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球墨铸铁项目计划设计方案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74" w:history="1">
        <w:r>
          <w:rPr>
            <w:rFonts w:ascii="仿宋" w:eastAsia="仿宋" w:hAnsi="仿宋" w:cs="仿宋" w:hint="eastAsia"/>
            <w:lang w:eastAsia="zh-CN"/>
          </w:rPr>
          <w:t>概论</w:t>
        </w:r>
        <w:r>
          <w:tab/>
        </w:r>
        <w:r>
          <w:fldChar w:fldCharType="begin"/>
        </w:r>
        <w:r>
          <w:instrText xml:space="preserve"> PAGEREF _Toc13474 \h </w:instrText>
        </w:r>
        <w:r>
          <w:fldChar w:fldCharType="separate"/>
        </w:r>
        <w:r>
          <w:t>3</w:t>
        </w:r>
        <w:r>
          <w:fldChar w:fldCharType="end"/>
        </w:r>
      </w:hyperlink>
    </w:p>
    <w:p>
      <w:pPr>
        <w:pStyle w:val="TOC1"/>
        <w:tabs>
          <w:tab w:val="right" w:leader="dot" w:pos="8306"/>
        </w:tabs>
      </w:pPr>
      <w:hyperlink w:anchor="_Toc23355" w:history="1">
        <w:r>
          <w:rPr>
            <w:rFonts w:ascii="仿宋" w:eastAsia="仿宋" w:hAnsi="仿宋" w:cs="仿宋" w:hint="eastAsia"/>
            <w:lang w:eastAsia="zh-CN"/>
          </w:rPr>
          <w:t>一、球墨铸铁项目文档管理</w:t>
        </w:r>
        <w:r>
          <w:tab/>
        </w:r>
        <w:r>
          <w:fldChar w:fldCharType="begin"/>
        </w:r>
        <w:r>
          <w:instrText xml:space="preserve"> PAGEREF _Toc23355 \h </w:instrText>
        </w:r>
        <w:r>
          <w:fldChar w:fldCharType="separate"/>
        </w:r>
        <w:r>
          <w:t>3</w:t>
        </w:r>
        <w:r>
          <w:fldChar w:fldCharType="end"/>
        </w:r>
      </w:hyperlink>
    </w:p>
    <w:p>
      <w:pPr>
        <w:pStyle w:val="TOC2"/>
        <w:tabs>
          <w:tab w:val="right" w:leader="dot" w:pos="8306"/>
        </w:tabs>
      </w:pPr>
      <w:hyperlink w:anchor="_Toc25988" w:history="1">
        <w:r>
          <w:rPr>
            <w:rFonts w:ascii="仿宋" w:eastAsia="仿宋" w:hAnsi="仿宋" w:cs="仿宋" w:hint="eastAsia"/>
            <w:lang w:eastAsia="zh-CN"/>
          </w:rPr>
          <w:t>(一)、文档编制与审查</w:t>
        </w:r>
        <w:r>
          <w:tab/>
        </w:r>
        <w:r>
          <w:fldChar w:fldCharType="begin"/>
        </w:r>
        <w:r>
          <w:instrText xml:space="preserve"> PAGEREF _Toc25988 \h </w:instrText>
        </w:r>
        <w:r>
          <w:fldChar w:fldCharType="separate"/>
        </w:r>
        <w:r>
          <w:t>3</w:t>
        </w:r>
        <w:r>
          <w:fldChar w:fldCharType="end"/>
        </w:r>
      </w:hyperlink>
    </w:p>
    <w:p>
      <w:pPr>
        <w:pStyle w:val="TOC2"/>
        <w:tabs>
          <w:tab w:val="right" w:leader="dot" w:pos="8306"/>
        </w:tabs>
      </w:pPr>
      <w:hyperlink w:anchor="_Toc26711" w:history="1">
        <w:r>
          <w:rPr>
            <w:rFonts w:ascii="仿宋" w:eastAsia="仿宋" w:hAnsi="仿宋" w:cs="仿宋" w:hint="eastAsia"/>
            <w:lang w:eastAsia="zh-CN"/>
          </w:rPr>
          <w:t>(二)、文档发布与分发</w:t>
        </w:r>
        <w:r>
          <w:tab/>
        </w:r>
        <w:r>
          <w:fldChar w:fldCharType="begin"/>
        </w:r>
        <w:r>
          <w:instrText xml:space="preserve"> PAGEREF _Toc26711 \h </w:instrText>
        </w:r>
        <w:r>
          <w:fldChar w:fldCharType="separate"/>
        </w:r>
        <w:r>
          <w:t>4</w:t>
        </w:r>
        <w:r>
          <w:fldChar w:fldCharType="end"/>
        </w:r>
      </w:hyperlink>
    </w:p>
    <w:p>
      <w:pPr>
        <w:pStyle w:val="TOC2"/>
        <w:tabs>
          <w:tab w:val="right" w:leader="dot" w:pos="8306"/>
        </w:tabs>
      </w:pPr>
      <w:hyperlink w:anchor="_Toc26376" w:history="1">
        <w:r>
          <w:rPr>
            <w:rFonts w:ascii="仿宋" w:eastAsia="仿宋" w:hAnsi="仿宋" w:cs="仿宋" w:hint="eastAsia"/>
            <w:lang w:eastAsia="zh-CN"/>
          </w:rPr>
          <w:t>(三)、文档存档与归档</w:t>
        </w:r>
        <w:r>
          <w:tab/>
        </w:r>
        <w:r>
          <w:fldChar w:fldCharType="begin"/>
        </w:r>
        <w:r>
          <w:instrText xml:space="preserve"> PAGEREF _Toc26376 \h </w:instrText>
        </w:r>
        <w:r>
          <w:fldChar w:fldCharType="separate"/>
        </w:r>
        <w:r>
          <w:t>5</w:t>
        </w:r>
        <w:r>
          <w:fldChar w:fldCharType="end"/>
        </w:r>
      </w:hyperlink>
    </w:p>
    <w:p>
      <w:pPr>
        <w:pStyle w:val="TOC1"/>
        <w:tabs>
          <w:tab w:val="right" w:leader="dot" w:pos="8306"/>
        </w:tabs>
      </w:pPr>
      <w:hyperlink w:anchor="_Toc20714" w:history="1">
        <w:r>
          <w:rPr>
            <w:rFonts w:ascii="仿宋" w:eastAsia="仿宋" w:hAnsi="仿宋" w:cs="仿宋" w:hint="eastAsia"/>
            <w:lang w:eastAsia="zh-CN"/>
          </w:rPr>
          <w:t>二、球墨铸铁项目建设单位说明</w:t>
        </w:r>
        <w:r>
          <w:tab/>
        </w:r>
        <w:r>
          <w:fldChar w:fldCharType="begin"/>
        </w:r>
        <w:r>
          <w:instrText xml:space="preserve"> PAGEREF _Toc20714 \h </w:instrText>
        </w:r>
        <w:r>
          <w:fldChar w:fldCharType="separate"/>
        </w:r>
        <w:r>
          <w:t>6</w:t>
        </w:r>
        <w:r>
          <w:fldChar w:fldCharType="end"/>
        </w:r>
      </w:hyperlink>
    </w:p>
    <w:p>
      <w:pPr>
        <w:pStyle w:val="TOC2"/>
        <w:tabs>
          <w:tab w:val="right" w:leader="dot" w:pos="8306"/>
        </w:tabs>
      </w:pPr>
      <w:hyperlink w:anchor="_Toc12045" w:history="1">
        <w:r>
          <w:rPr>
            <w:rFonts w:ascii="仿宋" w:eastAsia="仿宋" w:hAnsi="仿宋" w:cs="仿宋" w:hint="eastAsia"/>
            <w:lang w:eastAsia="zh-CN"/>
          </w:rPr>
          <w:t>(一)、球墨铸铁项目承办单位基本情况</w:t>
        </w:r>
        <w:r>
          <w:tab/>
        </w:r>
        <w:r>
          <w:fldChar w:fldCharType="begin"/>
        </w:r>
        <w:r>
          <w:instrText xml:space="preserve"> PAGEREF _Toc12045 \h </w:instrText>
        </w:r>
        <w:r>
          <w:fldChar w:fldCharType="separate"/>
        </w:r>
        <w:r>
          <w:t>6</w:t>
        </w:r>
        <w:r>
          <w:fldChar w:fldCharType="end"/>
        </w:r>
      </w:hyperlink>
    </w:p>
    <w:p>
      <w:pPr>
        <w:pStyle w:val="TOC2"/>
        <w:tabs>
          <w:tab w:val="right" w:leader="dot" w:pos="8306"/>
        </w:tabs>
      </w:pPr>
      <w:hyperlink w:anchor="_Toc6202" w:history="1">
        <w:r>
          <w:rPr>
            <w:rFonts w:ascii="仿宋" w:eastAsia="仿宋" w:hAnsi="仿宋" w:cs="仿宋" w:hint="eastAsia"/>
            <w:lang w:eastAsia="zh-CN"/>
          </w:rPr>
          <w:t>(二)、公司经济效益分析</w:t>
        </w:r>
        <w:r>
          <w:tab/>
        </w:r>
        <w:r>
          <w:fldChar w:fldCharType="begin"/>
        </w:r>
        <w:r>
          <w:instrText xml:space="preserve"> PAGEREF _Toc6202 \h </w:instrText>
        </w:r>
        <w:r>
          <w:fldChar w:fldCharType="separate"/>
        </w:r>
        <w:r>
          <w:t>7</w:t>
        </w:r>
        <w:r>
          <w:fldChar w:fldCharType="end"/>
        </w:r>
      </w:hyperlink>
    </w:p>
    <w:p>
      <w:pPr>
        <w:pStyle w:val="TOC1"/>
        <w:tabs>
          <w:tab w:val="right" w:leader="dot" w:pos="8306"/>
        </w:tabs>
      </w:pPr>
      <w:hyperlink w:anchor="_Toc3366" w:history="1">
        <w:r>
          <w:rPr>
            <w:rFonts w:ascii="仿宋" w:eastAsia="仿宋" w:hAnsi="仿宋" w:cs="仿宋" w:hint="eastAsia"/>
            <w:lang w:eastAsia="zh-CN"/>
          </w:rPr>
          <w:t>三、球墨铸铁项目危机管理</w:t>
        </w:r>
        <w:r>
          <w:tab/>
        </w:r>
        <w:r>
          <w:fldChar w:fldCharType="begin"/>
        </w:r>
        <w:r>
          <w:instrText xml:space="preserve"> PAGEREF _Toc3366 \h </w:instrText>
        </w:r>
        <w:r>
          <w:fldChar w:fldCharType="separate"/>
        </w:r>
        <w:r>
          <w:t>8</w:t>
        </w:r>
        <w:r>
          <w:fldChar w:fldCharType="end"/>
        </w:r>
      </w:hyperlink>
    </w:p>
    <w:p>
      <w:pPr>
        <w:pStyle w:val="TOC2"/>
        <w:tabs>
          <w:tab w:val="right" w:leader="dot" w:pos="8306"/>
        </w:tabs>
      </w:pPr>
      <w:hyperlink w:anchor="_Toc11135" w:history="1">
        <w:r>
          <w:rPr>
            <w:rFonts w:ascii="仿宋" w:eastAsia="仿宋" w:hAnsi="仿宋" w:cs="仿宋" w:hint="eastAsia"/>
            <w:lang w:eastAsia="zh-CN"/>
          </w:rPr>
          <w:t>(一)、危机预警与识别</w:t>
        </w:r>
        <w:r>
          <w:tab/>
        </w:r>
        <w:r>
          <w:fldChar w:fldCharType="begin"/>
        </w:r>
        <w:r>
          <w:instrText xml:space="preserve"> PAGEREF _Toc11135 \h </w:instrText>
        </w:r>
        <w:r>
          <w:fldChar w:fldCharType="separate"/>
        </w:r>
        <w:r>
          <w:t>8</w:t>
        </w:r>
        <w:r>
          <w:fldChar w:fldCharType="end"/>
        </w:r>
      </w:hyperlink>
    </w:p>
    <w:p>
      <w:pPr>
        <w:pStyle w:val="TOC2"/>
        <w:tabs>
          <w:tab w:val="right" w:leader="dot" w:pos="8306"/>
        </w:tabs>
      </w:pPr>
      <w:hyperlink w:anchor="_Toc28106" w:history="1">
        <w:r>
          <w:rPr>
            <w:rFonts w:ascii="仿宋" w:eastAsia="仿宋" w:hAnsi="仿宋" w:cs="仿宋" w:hint="eastAsia"/>
            <w:lang w:eastAsia="zh-CN"/>
          </w:rPr>
          <w:t>(二)、危机应对与恢复</w:t>
        </w:r>
        <w:r>
          <w:tab/>
        </w:r>
        <w:r>
          <w:fldChar w:fldCharType="begin"/>
        </w:r>
        <w:r>
          <w:instrText xml:space="preserve"> PAGEREF _Toc28106 \h </w:instrText>
        </w:r>
        <w:r>
          <w:fldChar w:fldCharType="separate"/>
        </w:r>
        <w:r>
          <w:t>9</w:t>
        </w:r>
        <w:r>
          <w:fldChar w:fldCharType="end"/>
        </w:r>
      </w:hyperlink>
    </w:p>
    <w:p>
      <w:pPr>
        <w:pStyle w:val="TOC1"/>
        <w:tabs>
          <w:tab w:val="right" w:leader="dot" w:pos="8306"/>
        </w:tabs>
      </w:pPr>
      <w:hyperlink w:anchor="_Toc20690" w:history="1">
        <w:r>
          <w:rPr>
            <w:rFonts w:ascii="仿宋" w:eastAsia="仿宋" w:hAnsi="仿宋" w:cs="仿宋" w:hint="eastAsia"/>
            <w:lang w:eastAsia="zh-CN"/>
          </w:rPr>
          <w:t>四、市场分析、调研</w:t>
        </w:r>
        <w:r>
          <w:tab/>
        </w:r>
        <w:r>
          <w:fldChar w:fldCharType="begin"/>
        </w:r>
        <w:r>
          <w:instrText xml:space="preserve"> PAGEREF _Toc20690 \h </w:instrText>
        </w:r>
        <w:r>
          <w:fldChar w:fldCharType="separate"/>
        </w:r>
        <w:r>
          <w:t>10</w:t>
        </w:r>
        <w:r>
          <w:fldChar w:fldCharType="end"/>
        </w:r>
      </w:hyperlink>
    </w:p>
    <w:p>
      <w:pPr>
        <w:pStyle w:val="TOC2"/>
        <w:tabs>
          <w:tab w:val="right" w:leader="dot" w:pos="8306"/>
        </w:tabs>
      </w:pPr>
      <w:hyperlink w:anchor="_Toc25648" w:history="1">
        <w:r>
          <w:rPr>
            <w:rFonts w:ascii="仿宋" w:eastAsia="仿宋" w:hAnsi="仿宋" w:cs="仿宋" w:hint="eastAsia"/>
            <w:lang w:eastAsia="zh-CN"/>
          </w:rPr>
          <w:t>(一)、球墨铸铁行业分析</w:t>
        </w:r>
        <w:r>
          <w:tab/>
        </w:r>
        <w:r>
          <w:fldChar w:fldCharType="begin"/>
        </w:r>
        <w:r>
          <w:instrText xml:space="preserve"> PAGEREF _Toc25648 \h </w:instrText>
        </w:r>
        <w:r>
          <w:fldChar w:fldCharType="separate"/>
        </w:r>
        <w:r>
          <w:t>10</w:t>
        </w:r>
        <w:r>
          <w:fldChar w:fldCharType="end"/>
        </w:r>
      </w:hyperlink>
    </w:p>
    <w:p>
      <w:pPr>
        <w:pStyle w:val="TOC2"/>
        <w:tabs>
          <w:tab w:val="right" w:leader="dot" w:pos="8306"/>
        </w:tabs>
      </w:pPr>
      <w:hyperlink w:anchor="_Toc1574" w:history="1">
        <w:r>
          <w:rPr>
            <w:rFonts w:ascii="仿宋" w:eastAsia="仿宋" w:hAnsi="仿宋" w:cs="仿宋" w:hint="eastAsia"/>
            <w:lang w:eastAsia="zh-CN"/>
          </w:rPr>
          <w:t>(二)、球墨铸铁市场分析预测</w:t>
        </w:r>
        <w:r>
          <w:tab/>
        </w:r>
        <w:r>
          <w:fldChar w:fldCharType="begin"/>
        </w:r>
        <w:r>
          <w:instrText xml:space="preserve"> PAGEREF _Toc1574 \h </w:instrText>
        </w:r>
        <w:r>
          <w:fldChar w:fldCharType="separate"/>
        </w:r>
        <w:r>
          <w:t>11</w:t>
        </w:r>
        <w:r>
          <w:fldChar w:fldCharType="end"/>
        </w:r>
      </w:hyperlink>
    </w:p>
    <w:p>
      <w:pPr>
        <w:pStyle w:val="TOC1"/>
        <w:tabs>
          <w:tab w:val="right" w:leader="dot" w:pos="8306"/>
        </w:tabs>
      </w:pPr>
      <w:hyperlink w:anchor="_Toc6085" w:history="1">
        <w:r>
          <w:rPr>
            <w:rFonts w:ascii="仿宋" w:eastAsia="仿宋" w:hAnsi="仿宋" w:cs="仿宋" w:hint="eastAsia"/>
            <w:lang w:eastAsia="zh-CN"/>
          </w:rPr>
          <w:t>五、球墨铸铁项目绩效评估</w:t>
        </w:r>
        <w:r>
          <w:tab/>
        </w:r>
        <w:r>
          <w:fldChar w:fldCharType="begin"/>
        </w:r>
        <w:r>
          <w:instrText xml:space="preserve"> PAGEREF _Toc6085 \h </w:instrText>
        </w:r>
        <w:r>
          <w:fldChar w:fldCharType="separate"/>
        </w:r>
        <w:r>
          <w:t>12</w:t>
        </w:r>
        <w:r>
          <w:fldChar w:fldCharType="end"/>
        </w:r>
      </w:hyperlink>
    </w:p>
    <w:p>
      <w:pPr>
        <w:pStyle w:val="TOC2"/>
        <w:tabs>
          <w:tab w:val="right" w:leader="dot" w:pos="8306"/>
        </w:tabs>
      </w:pPr>
      <w:hyperlink w:anchor="_Toc6482" w:history="1">
        <w:r>
          <w:rPr>
            <w:rFonts w:ascii="仿宋" w:eastAsia="仿宋" w:hAnsi="仿宋" w:cs="仿宋" w:hint="eastAsia"/>
            <w:lang w:eastAsia="zh-CN"/>
          </w:rPr>
          <w:t>(一)、绩效评估指标</w:t>
        </w:r>
        <w:r>
          <w:tab/>
        </w:r>
        <w:r>
          <w:fldChar w:fldCharType="begin"/>
        </w:r>
        <w:r>
          <w:instrText xml:space="preserve"> PAGEREF _Toc6482 \h </w:instrText>
        </w:r>
        <w:r>
          <w:fldChar w:fldCharType="separate"/>
        </w:r>
        <w:r>
          <w:t>12</w:t>
        </w:r>
        <w:r>
          <w:fldChar w:fldCharType="end"/>
        </w:r>
      </w:hyperlink>
    </w:p>
    <w:p>
      <w:pPr>
        <w:pStyle w:val="TOC2"/>
        <w:tabs>
          <w:tab w:val="right" w:leader="dot" w:pos="8306"/>
        </w:tabs>
      </w:pPr>
      <w:hyperlink w:anchor="_Toc23201" w:history="1">
        <w:r>
          <w:rPr>
            <w:rFonts w:ascii="仿宋" w:eastAsia="仿宋" w:hAnsi="仿宋" w:cs="仿宋" w:hint="eastAsia"/>
            <w:lang w:eastAsia="zh-CN"/>
          </w:rPr>
          <w:t>(二)、绩效评估方法</w:t>
        </w:r>
        <w:r>
          <w:tab/>
        </w:r>
        <w:r>
          <w:fldChar w:fldCharType="begin"/>
        </w:r>
        <w:r>
          <w:instrText xml:space="preserve"> PAGEREF _Toc23201 \h </w:instrText>
        </w:r>
        <w:r>
          <w:fldChar w:fldCharType="separate"/>
        </w:r>
        <w:r>
          <w:t>13</w:t>
        </w:r>
        <w:r>
          <w:fldChar w:fldCharType="end"/>
        </w:r>
      </w:hyperlink>
    </w:p>
    <w:p>
      <w:pPr>
        <w:pStyle w:val="TOC2"/>
        <w:tabs>
          <w:tab w:val="right" w:leader="dot" w:pos="8306"/>
        </w:tabs>
      </w:pPr>
      <w:hyperlink w:anchor="_Toc18752" w:history="1">
        <w:r>
          <w:rPr>
            <w:rFonts w:ascii="仿宋" w:eastAsia="仿宋" w:hAnsi="仿宋" w:cs="仿宋" w:hint="eastAsia"/>
            <w:lang w:eastAsia="zh-CN"/>
          </w:rPr>
          <w:t>(三)、绩效评估周期</w:t>
        </w:r>
        <w:r>
          <w:tab/>
        </w:r>
        <w:r>
          <w:fldChar w:fldCharType="begin"/>
        </w:r>
        <w:r>
          <w:instrText xml:space="preserve"> PAGEREF _Toc18752 \h </w:instrText>
        </w:r>
        <w:r>
          <w:fldChar w:fldCharType="separate"/>
        </w:r>
        <w:r>
          <w:t>14</w:t>
        </w:r>
        <w:r>
          <w:fldChar w:fldCharType="end"/>
        </w:r>
      </w:hyperlink>
    </w:p>
    <w:p>
      <w:pPr>
        <w:pStyle w:val="TOC1"/>
        <w:tabs>
          <w:tab w:val="right" w:leader="dot" w:pos="8306"/>
        </w:tabs>
      </w:pPr>
      <w:hyperlink w:anchor="_Toc6254" w:history="1">
        <w:r>
          <w:rPr>
            <w:rFonts w:ascii="仿宋" w:eastAsia="仿宋" w:hAnsi="仿宋" w:cs="仿宋" w:hint="eastAsia"/>
            <w:lang w:eastAsia="zh-CN"/>
          </w:rPr>
          <w:t>六、球墨铸铁项目建设背景及必要性分析</w:t>
        </w:r>
        <w:r>
          <w:tab/>
        </w:r>
        <w:r>
          <w:fldChar w:fldCharType="begin"/>
        </w:r>
        <w:r>
          <w:instrText xml:space="preserve"> PAGEREF _Toc6254 \h </w:instrText>
        </w:r>
        <w:r>
          <w:fldChar w:fldCharType="separate"/>
        </w:r>
        <w:r>
          <w:t>15</w:t>
        </w:r>
        <w:r>
          <w:fldChar w:fldCharType="end"/>
        </w:r>
      </w:hyperlink>
    </w:p>
    <w:p>
      <w:pPr>
        <w:pStyle w:val="TOC2"/>
        <w:tabs>
          <w:tab w:val="right" w:leader="dot" w:pos="8306"/>
        </w:tabs>
      </w:pPr>
      <w:hyperlink w:anchor="_Toc440" w:history="1">
        <w:r>
          <w:rPr>
            <w:rFonts w:ascii="仿宋" w:eastAsia="仿宋" w:hAnsi="仿宋" w:cs="仿宋" w:hint="eastAsia"/>
            <w:lang w:eastAsia="zh-CN"/>
          </w:rPr>
          <w:t>(一)、球墨铸铁项目背景分析</w:t>
        </w:r>
        <w:r>
          <w:tab/>
        </w:r>
        <w:r>
          <w:fldChar w:fldCharType="begin"/>
        </w:r>
        <w:r>
          <w:instrText xml:space="preserve"> PAGEREF _Toc440 \h </w:instrText>
        </w:r>
        <w:r>
          <w:fldChar w:fldCharType="separate"/>
        </w:r>
        <w:r>
          <w:t>15</w:t>
        </w:r>
        <w:r>
          <w:fldChar w:fldCharType="end"/>
        </w:r>
      </w:hyperlink>
    </w:p>
    <w:p>
      <w:pPr>
        <w:pStyle w:val="TOC2"/>
        <w:tabs>
          <w:tab w:val="right" w:leader="dot" w:pos="8306"/>
        </w:tabs>
      </w:pPr>
      <w:hyperlink w:anchor="_Toc2445" w:history="1">
        <w:r>
          <w:rPr>
            <w:rFonts w:ascii="仿宋" w:eastAsia="仿宋" w:hAnsi="仿宋" w:cs="仿宋" w:hint="eastAsia"/>
            <w:lang w:eastAsia="zh-CN"/>
          </w:rPr>
          <w:t>(二)、球墨铸铁项目建设必要性分析</w:t>
        </w:r>
        <w:r>
          <w:tab/>
        </w:r>
        <w:r>
          <w:fldChar w:fldCharType="begin"/>
        </w:r>
        <w:r>
          <w:instrText xml:space="preserve"> PAGEREF _Toc2445 \h </w:instrText>
        </w:r>
        <w:r>
          <w:fldChar w:fldCharType="separate"/>
        </w:r>
        <w:r>
          <w:t>17</w:t>
        </w:r>
        <w:r>
          <w:fldChar w:fldCharType="end"/>
        </w:r>
      </w:hyperlink>
    </w:p>
    <w:p>
      <w:pPr>
        <w:pStyle w:val="TOC1"/>
        <w:tabs>
          <w:tab w:val="right" w:leader="dot" w:pos="8306"/>
        </w:tabs>
      </w:pPr>
      <w:hyperlink w:anchor="_Toc3682" w:history="1">
        <w:r>
          <w:rPr>
            <w:rFonts w:ascii="仿宋" w:eastAsia="仿宋" w:hAnsi="仿宋" w:cs="仿宋" w:hint="eastAsia"/>
            <w:lang w:eastAsia="zh-CN"/>
          </w:rPr>
          <w:t>七、球墨铸铁项目投资规划</w:t>
        </w:r>
        <w:r>
          <w:tab/>
        </w:r>
        <w:r>
          <w:fldChar w:fldCharType="begin"/>
        </w:r>
        <w:r>
          <w:instrText xml:space="preserve"> PAGEREF _Toc3682 \h </w:instrText>
        </w:r>
        <w:r>
          <w:fldChar w:fldCharType="separate"/>
        </w:r>
        <w:r>
          <w:t>18</w:t>
        </w:r>
        <w:r>
          <w:fldChar w:fldCharType="end"/>
        </w:r>
      </w:hyperlink>
    </w:p>
    <w:p>
      <w:pPr>
        <w:pStyle w:val="TOC2"/>
        <w:tabs>
          <w:tab w:val="right" w:leader="dot" w:pos="8306"/>
        </w:tabs>
      </w:pPr>
      <w:hyperlink w:anchor="_Toc13456" w:history="1">
        <w:r>
          <w:rPr>
            <w:rFonts w:ascii="仿宋" w:eastAsia="仿宋" w:hAnsi="仿宋" w:cs="仿宋" w:hint="eastAsia"/>
            <w:lang w:eastAsia="zh-CN"/>
          </w:rPr>
          <w:t>(一)、球墨铸铁项目总投资估算</w:t>
        </w:r>
        <w:r>
          <w:tab/>
        </w:r>
        <w:r>
          <w:fldChar w:fldCharType="begin"/>
        </w:r>
        <w:r>
          <w:instrText xml:space="preserve"> PAGEREF _Toc13456 \h </w:instrText>
        </w:r>
        <w:r>
          <w:fldChar w:fldCharType="separate"/>
        </w:r>
        <w:r>
          <w:t>18</w:t>
        </w:r>
        <w:r>
          <w:fldChar w:fldCharType="end"/>
        </w:r>
      </w:hyperlink>
    </w:p>
    <w:p>
      <w:pPr>
        <w:pStyle w:val="TOC2"/>
        <w:tabs>
          <w:tab w:val="right" w:leader="dot" w:pos="8306"/>
        </w:tabs>
      </w:pPr>
      <w:hyperlink w:anchor="_Toc18164" w:history="1">
        <w:r>
          <w:rPr>
            <w:rFonts w:ascii="仿宋" w:eastAsia="仿宋" w:hAnsi="仿宋" w:cs="仿宋" w:hint="eastAsia"/>
            <w:lang w:eastAsia="zh-CN"/>
          </w:rPr>
          <w:t>(二)、资金筹措</w:t>
        </w:r>
        <w:r>
          <w:tab/>
        </w:r>
        <w:r>
          <w:fldChar w:fldCharType="begin"/>
        </w:r>
        <w:r>
          <w:instrText xml:space="preserve"> PAGEREF _Toc18164 \h </w:instrText>
        </w:r>
        <w:r>
          <w:fldChar w:fldCharType="separate"/>
        </w:r>
        <w:r>
          <w:t>19</w:t>
        </w:r>
        <w:r>
          <w:fldChar w:fldCharType="end"/>
        </w:r>
      </w:hyperlink>
    </w:p>
    <w:p>
      <w:pPr>
        <w:pStyle w:val="TOC1"/>
        <w:tabs>
          <w:tab w:val="right" w:leader="dot" w:pos="8306"/>
        </w:tabs>
      </w:pPr>
      <w:hyperlink w:anchor="_Toc22579" w:history="1">
        <w:r>
          <w:rPr>
            <w:rFonts w:ascii="仿宋" w:eastAsia="仿宋" w:hAnsi="仿宋" w:cs="仿宋" w:hint="eastAsia"/>
            <w:lang w:eastAsia="zh-CN"/>
          </w:rPr>
          <w:t>八、球墨铸铁项目计划安排</w:t>
        </w:r>
        <w:r>
          <w:tab/>
        </w:r>
        <w:r>
          <w:fldChar w:fldCharType="begin"/>
        </w:r>
        <w:r>
          <w:instrText xml:space="preserve"> PAGEREF _Toc22579 \h </w:instrText>
        </w:r>
        <w:r>
          <w:fldChar w:fldCharType="separate"/>
        </w:r>
        <w:r>
          <w:t>20</w:t>
        </w:r>
        <w:r>
          <w:fldChar w:fldCharType="end"/>
        </w:r>
      </w:hyperlink>
    </w:p>
    <w:p>
      <w:pPr>
        <w:pStyle w:val="TOC2"/>
        <w:tabs>
          <w:tab w:val="right" w:leader="dot" w:pos="8306"/>
        </w:tabs>
      </w:pPr>
      <w:hyperlink w:anchor="_Toc1441" w:history="1">
        <w:r>
          <w:rPr>
            <w:rFonts w:ascii="仿宋" w:eastAsia="仿宋" w:hAnsi="仿宋" w:cs="仿宋" w:hint="eastAsia"/>
            <w:lang w:eastAsia="zh-CN"/>
          </w:rPr>
          <w:t>(一)、建设周期</w:t>
        </w:r>
        <w:r>
          <w:tab/>
        </w:r>
        <w:r>
          <w:fldChar w:fldCharType="begin"/>
        </w:r>
        <w:r>
          <w:instrText xml:space="preserve"> PAGEREF _Toc1441 \h </w:instrText>
        </w:r>
        <w:r>
          <w:fldChar w:fldCharType="separate"/>
        </w:r>
        <w:r>
          <w:t>20</w:t>
        </w:r>
        <w:r>
          <w:fldChar w:fldCharType="end"/>
        </w:r>
      </w:hyperlink>
    </w:p>
    <w:p>
      <w:pPr>
        <w:pStyle w:val="TOC2"/>
        <w:tabs>
          <w:tab w:val="right" w:leader="dot" w:pos="8306"/>
        </w:tabs>
      </w:pPr>
      <w:hyperlink w:anchor="_Toc27267" w:history="1">
        <w:r>
          <w:rPr>
            <w:rFonts w:ascii="仿宋" w:eastAsia="仿宋" w:hAnsi="仿宋" w:cs="仿宋" w:hint="eastAsia"/>
            <w:lang w:eastAsia="zh-CN"/>
          </w:rPr>
          <w:t>(二)、建设进度</w:t>
        </w:r>
        <w:r>
          <w:tab/>
        </w:r>
        <w:r>
          <w:fldChar w:fldCharType="begin"/>
        </w:r>
        <w:r>
          <w:instrText xml:space="preserve"> PAGEREF _Toc27267 \h </w:instrText>
        </w:r>
        <w:r>
          <w:fldChar w:fldCharType="separate"/>
        </w:r>
        <w:r>
          <w:t>21</w:t>
        </w:r>
        <w:r>
          <w:fldChar w:fldCharType="end"/>
        </w:r>
      </w:hyperlink>
    </w:p>
    <w:p>
      <w:pPr>
        <w:pStyle w:val="TOC2"/>
        <w:tabs>
          <w:tab w:val="right" w:leader="dot" w:pos="8306"/>
        </w:tabs>
      </w:pPr>
      <w:hyperlink w:anchor="_Toc588" w:history="1">
        <w:r>
          <w:rPr>
            <w:rFonts w:ascii="仿宋" w:eastAsia="仿宋" w:hAnsi="仿宋" w:cs="仿宋" w:hint="eastAsia"/>
            <w:lang w:eastAsia="zh-CN"/>
          </w:rPr>
          <w:t>(三)、进度安排注意事项</w:t>
        </w:r>
        <w:r>
          <w:tab/>
        </w:r>
        <w:r>
          <w:fldChar w:fldCharType="begin"/>
        </w:r>
        <w:r>
          <w:instrText xml:space="preserve"> PAGEREF _Toc588 \h </w:instrText>
        </w:r>
        <w:r>
          <w:fldChar w:fldCharType="separate"/>
        </w:r>
        <w:r>
          <w:t>22</w:t>
        </w:r>
        <w:r>
          <w:fldChar w:fldCharType="end"/>
        </w:r>
      </w:hyperlink>
    </w:p>
    <w:p>
      <w:pPr>
        <w:pStyle w:val="TOC2"/>
        <w:tabs>
          <w:tab w:val="right" w:leader="dot" w:pos="8306"/>
        </w:tabs>
      </w:pPr>
      <w:hyperlink w:anchor="_Toc32211" w:history="1">
        <w:r>
          <w:rPr>
            <w:rFonts w:ascii="仿宋" w:eastAsia="仿宋" w:hAnsi="仿宋" w:cs="仿宋" w:hint="eastAsia"/>
            <w:lang w:eastAsia="zh-CN"/>
          </w:rPr>
          <w:t>(四)、人力资源配置</w:t>
        </w:r>
        <w:r>
          <w:tab/>
        </w:r>
        <w:r>
          <w:fldChar w:fldCharType="begin"/>
        </w:r>
        <w:r>
          <w:instrText xml:space="preserve"> PAGEREF _Toc32211 \h </w:instrText>
        </w:r>
        <w:r>
          <w:fldChar w:fldCharType="separate"/>
        </w:r>
        <w:r>
          <w:t>23</w:t>
        </w:r>
        <w:r>
          <w:fldChar w:fldCharType="end"/>
        </w:r>
      </w:hyperlink>
    </w:p>
    <w:p>
      <w:pPr>
        <w:pStyle w:val="TOC1"/>
        <w:tabs>
          <w:tab w:val="right" w:leader="dot" w:pos="8306"/>
        </w:tabs>
      </w:pPr>
      <w:hyperlink w:anchor="_Toc16397" w:history="1">
        <w:r>
          <w:rPr>
            <w:rFonts w:ascii="仿宋" w:eastAsia="仿宋" w:hAnsi="仿宋" w:cs="仿宋" w:hint="eastAsia"/>
            <w:lang w:eastAsia="zh-CN"/>
          </w:rPr>
          <w:t>九、球墨铸铁项目经营效益</w:t>
        </w:r>
        <w:r>
          <w:tab/>
        </w:r>
        <w:r>
          <w:fldChar w:fldCharType="begin"/>
        </w:r>
        <w:r>
          <w:instrText xml:space="preserve"> PAGEREF _Toc16397 \h </w:instrText>
        </w:r>
        <w:r>
          <w:fldChar w:fldCharType="separate"/>
        </w:r>
        <w:r>
          <w:t>24</w:t>
        </w:r>
        <w:r>
          <w:fldChar w:fldCharType="end"/>
        </w:r>
      </w:hyperlink>
    </w:p>
    <w:p>
      <w:pPr>
        <w:pStyle w:val="TOC2"/>
        <w:tabs>
          <w:tab w:val="right" w:leader="dot" w:pos="8306"/>
        </w:tabs>
      </w:pPr>
      <w:hyperlink w:anchor="_Toc8868" w:history="1">
        <w:r>
          <w:rPr>
            <w:rFonts w:ascii="仿宋" w:eastAsia="仿宋" w:hAnsi="仿宋" w:cs="仿宋" w:hint="eastAsia"/>
            <w:lang w:eastAsia="zh-CN"/>
          </w:rPr>
          <w:t>(一)、经济评价财务测算</w:t>
        </w:r>
        <w:r>
          <w:tab/>
        </w:r>
        <w:r>
          <w:fldChar w:fldCharType="begin"/>
        </w:r>
        <w:r>
          <w:instrText xml:space="preserve"> PAGEREF _Toc8868 \h </w:instrText>
        </w:r>
        <w:r>
          <w:fldChar w:fldCharType="separate"/>
        </w:r>
        <w:r>
          <w:t>24</w:t>
        </w:r>
        <w:r>
          <w:fldChar w:fldCharType="end"/>
        </w:r>
      </w:hyperlink>
    </w:p>
    <w:p>
      <w:pPr>
        <w:pStyle w:val="TOC2"/>
        <w:tabs>
          <w:tab w:val="right" w:leader="dot" w:pos="8306"/>
        </w:tabs>
      </w:pPr>
      <w:hyperlink w:anchor="_Toc26623" w:history="1">
        <w:r>
          <w:rPr>
            <w:rFonts w:ascii="仿宋" w:eastAsia="仿宋" w:hAnsi="仿宋" w:cs="仿宋" w:hint="eastAsia"/>
            <w:lang w:eastAsia="zh-CN"/>
          </w:rPr>
          <w:t>(二)、球墨铸铁项目盈利能力分析</w:t>
        </w:r>
        <w:r>
          <w:tab/>
        </w:r>
        <w:r>
          <w:fldChar w:fldCharType="begin"/>
        </w:r>
        <w:r>
          <w:instrText xml:space="preserve"> PAGEREF _Toc26623 \h </w:instrText>
        </w:r>
        <w:r>
          <w:fldChar w:fldCharType="separate"/>
        </w:r>
        <w:r>
          <w:t>25</w:t>
        </w:r>
        <w:r>
          <w:fldChar w:fldCharType="end"/>
        </w:r>
      </w:hyperlink>
    </w:p>
    <w:p>
      <w:pPr>
        <w:pStyle w:val="TOC1"/>
        <w:tabs>
          <w:tab w:val="right" w:leader="dot" w:pos="8306"/>
        </w:tabs>
      </w:pPr>
      <w:hyperlink w:anchor="_Toc21951" w:history="1">
        <w:r>
          <w:rPr>
            <w:rFonts w:ascii="仿宋" w:eastAsia="仿宋" w:hAnsi="仿宋" w:cs="仿宋" w:hint="eastAsia"/>
            <w:lang w:eastAsia="zh-CN"/>
          </w:rPr>
          <w:t>十、球墨铸铁项目人力资源培养与发展</w:t>
        </w:r>
        <w:r>
          <w:tab/>
        </w:r>
        <w:r>
          <w:fldChar w:fldCharType="begin"/>
        </w:r>
        <w:r>
          <w:instrText xml:space="preserve"> PAGEREF _Toc21951 \h </w:instrText>
        </w:r>
        <w:r>
          <w:fldChar w:fldCharType="separate"/>
        </w:r>
        <w:r>
          <w:t>26</w:t>
        </w:r>
        <w:r>
          <w:fldChar w:fldCharType="end"/>
        </w:r>
      </w:hyperlink>
    </w:p>
    <w:p>
      <w:pPr>
        <w:pStyle w:val="TOC2"/>
        <w:tabs>
          <w:tab w:val="right" w:leader="dot" w:pos="8306"/>
        </w:tabs>
      </w:pPr>
      <w:hyperlink w:anchor="_Toc891" w:history="1">
        <w:r>
          <w:rPr>
            <w:rFonts w:ascii="仿宋" w:eastAsia="仿宋" w:hAnsi="仿宋" w:cs="仿宋" w:hint="eastAsia"/>
            <w:lang w:eastAsia="zh-CN"/>
          </w:rPr>
          <w:t>(一)、人才需求与规划</w:t>
        </w:r>
        <w:r>
          <w:tab/>
        </w:r>
        <w:r>
          <w:fldChar w:fldCharType="begin"/>
        </w:r>
        <w:r>
          <w:instrText xml:space="preserve"> PAGEREF _Toc891 \h </w:instrText>
        </w:r>
        <w:r>
          <w:fldChar w:fldCharType="separate"/>
        </w:r>
        <w:r>
          <w:t>26</w:t>
        </w:r>
        <w:r>
          <w:fldChar w:fldCharType="end"/>
        </w:r>
      </w:hyperlink>
    </w:p>
    <w:p>
      <w:pPr>
        <w:pStyle w:val="TOC2"/>
        <w:tabs>
          <w:tab w:val="right" w:leader="dot" w:pos="8306"/>
        </w:tabs>
      </w:pPr>
      <w:hyperlink w:anchor="_Toc17410" w:history="1">
        <w:r>
          <w:rPr>
            <w:rFonts w:ascii="仿宋" w:eastAsia="仿宋" w:hAnsi="仿宋" w:cs="仿宋" w:hint="eastAsia"/>
            <w:lang w:eastAsia="zh-CN"/>
          </w:rPr>
          <w:t>(二)、培训与发展计划</w:t>
        </w:r>
        <w:r>
          <w:tab/>
        </w:r>
        <w:r>
          <w:fldChar w:fldCharType="begin"/>
        </w:r>
        <w:r>
          <w:instrText xml:space="preserve"> PAGEREF _Toc17410 \h </w:instrText>
        </w:r>
        <w:r>
          <w:fldChar w:fldCharType="separate"/>
        </w:r>
        <w:r>
          <w:t>26</w:t>
        </w:r>
        <w:r>
          <w:fldChar w:fldCharType="end"/>
        </w:r>
      </w:hyperlink>
    </w:p>
    <w:p>
      <w:pPr>
        <w:pStyle w:val="TOC1"/>
        <w:tabs>
          <w:tab w:val="right" w:leader="dot" w:pos="8306"/>
        </w:tabs>
      </w:pPr>
      <w:hyperlink w:anchor="_Toc22824" w:history="1">
        <w:r>
          <w:rPr>
            <w:rFonts w:ascii="仿宋" w:eastAsia="仿宋" w:hAnsi="仿宋" w:cs="仿宋" w:hint="eastAsia"/>
            <w:lang w:eastAsia="zh-CN"/>
          </w:rPr>
          <w:t>十一、生产安全保护</w:t>
        </w:r>
        <w:r>
          <w:tab/>
        </w:r>
        <w:r>
          <w:fldChar w:fldCharType="begin"/>
        </w:r>
        <w:r>
          <w:instrText xml:space="preserve"> PAGEREF _Toc22824 \h </w:instrText>
        </w:r>
        <w:r>
          <w:fldChar w:fldCharType="separate"/>
        </w:r>
        <w:r>
          <w:t>27</w:t>
        </w:r>
        <w:r>
          <w:fldChar w:fldCharType="end"/>
        </w:r>
      </w:hyperlink>
    </w:p>
    <w:p>
      <w:pPr>
        <w:pStyle w:val="TOC2"/>
        <w:tabs>
          <w:tab w:val="right" w:leader="dot" w:pos="8306"/>
        </w:tabs>
      </w:pPr>
      <w:hyperlink w:anchor="_Toc14771" w:history="1">
        <w:r>
          <w:rPr>
            <w:rFonts w:ascii="仿宋" w:eastAsia="仿宋" w:hAnsi="仿宋" w:cs="仿宋" w:hint="eastAsia"/>
            <w:lang w:eastAsia="zh-CN"/>
          </w:rPr>
          <w:t>(一)、消防安全</w:t>
        </w:r>
        <w:r>
          <w:tab/>
        </w:r>
        <w:r>
          <w:fldChar w:fldCharType="begin"/>
        </w:r>
        <w:r>
          <w:instrText xml:space="preserve"> PAGEREF _Toc14771 \h </w:instrText>
        </w:r>
        <w:r>
          <w:fldChar w:fldCharType="separate"/>
        </w:r>
        <w:r>
          <w:t>27</w:t>
        </w:r>
        <w:r>
          <w:fldChar w:fldCharType="end"/>
        </w:r>
      </w:hyperlink>
    </w:p>
    <w:p>
      <w:pPr>
        <w:pStyle w:val="TOC2"/>
        <w:tabs>
          <w:tab w:val="right" w:leader="dot" w:pos="8306"/>
        </w:tabs>
      </w:pPr>
      <w:hyperlink w:anchor="_Toc2952" w:history="1">
        <w:r>
          <w:rPr>
            <w:rFonts w:ascii="仿宋" w:eastAsia="仿宋" w:hAnsi="仿宋" w:cs="仿宋" w:hint="eastAsia"/>
            <w:lang w:eastAsia="zh-CN"/>
          </w:rPr>
          <w:t>(二)、防火防爆总图布置措施</w:t>
        </w:r>
        <w:r>
          <w:tab/>
        </w:r>
        <w:r>
          <w:fldChar w:fldCharType="begin"/>
        </w:r>
        <w:r>
          <w:instrText xml:space="preserve"> PAGEREF _Toc2952 \h </w:instrText>
        </w:r>
        <w:r>
          <w:fldChar w:fldCharType="separate"/>
        </w:r>
        <w:r>
          <w:t>29</w:t>
        </w:r>
        <w:r>
          <w:fldChar w:fldCharType="end"/>
        </w:r>
      </w:hyperlink>
    </w:p>
    <w:p>
      <w:pPr>
        <w:pStyle w:val="TOC2"/>
        <w:tabs>
          <w:tab w:val="right" w:leader="dot" w:pos="8306"/>
        </w:tabs>
      </w:pPr>
      <w:hyperlink w:anchor="_Toc346" w:history="1">
        <w:r>
          <w:rPr>
            <w:rFonts w:ascii="仿宋" w:eastAsia="仿宋" w:hAnsi="仿宋" w:cs="仿宋" w:hint="eastAsia"/>
            <w:lang w:eastAsia="zh-CN"/>
          </w:rPr>
          <w:t>(三)、自然灾害防范措施</w:t>
        </w:r>
        <w:r>
          <w:tab/>
        </w:r>
        <w:r>
          <w:fldChar w:fldCharType="begin"/>
        </w:r>
        <w:r>
          <w:instrText xml:space="preserve"> PAGEREF _Toc346 \h </w:instrText>
        </w:r>
        <w:r>
          <w:fldChar w:fldCharType="separate"/>
        </w:r>
        <w:r>
          <w:t>29</w:t>
        </w:r>
        <w:r>
          <w:fldChar w:fldCharType="end"/>
        </w:r>
      </w:hyperlink>
    </w:p>
    <w:p>
      <w:pPr>
        <w:pStyle w:val="TOC2"/>
        <w:tabs>
          <w:tab w:val="right" w:leader="dot" w:pos="8306"/>
        </w:tabs>
      </w:pPr>
      <w:hyperlink w:anchor="_Toc19686" w:history="1">
        <w:r>
          <w:rPr>
            <w:rFonts w:ascii="仿宋" w:eastAsia="仿宋" w:hAnsi="仿宋" w:cs="仿宋" w:hint="eastAsia"/>
            <w:lang w:eastAsia="zh-CN"/>
          </w:rPr>
          <w:t>(四)、安全色及安全标志使用要求</w:t>
        </w:r>
        <w:r>
          <w:tab/>
        </w:r>
        <w:r>
          <w:fldChar w:fldCharType="begin"/>
        </w:r>
        <w:r>
          <w:instrText xml:space="preserve"> PAGEREF _Toc19686 \h </w:instrText>
        </w:r>
        <w:r>
          <w:fldChar w:fldCharType="separate"/>
        </w:r>
        <w:r>
          <w:t>30</w:t>
        </w:r>
        <w:r>
          <w:fldChar w:fldCharType="end"/>
        </w:r>
      </w:hyperlink>
    </w:p>
    <w:p>
      <w:pPr>
        <w:pStyle w:val="TOC2"/>
        <w:tabs>
          <w:tab w:val="right" w:leader="dot" w:pos="8306"/>
        </w:tabs>
      </w:pPr>
      <w:hyperlink w:anchor="_Toc22121" w:history="1">
        <w:r>
          <w:rPr>
            <w:rFonts w:ascii="仿宋" w:eastAsia="仿宋" w:hAnsi="仿宋" w:cs="仿宋" w:hint="eastAsia"/>
            <w:lang w:eastAsia="zh-CN"/>
          </w:rPr>
          <w:t>(五)、防尘防毒措施</w:t>
        </w:r>
        <w:r>
          <w:tab/>
        </w:r>
        <w:r>
          <w:fldChar w:fldCharType="begin"/>
        </w:r>
        <w:r>
          <w:instrText xml:space="preserve"> PAGEREF _Toc22121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14" w:history="1">
        <w:r>
          <w:rPr>
            <w:rFonts w:ascii="仿宋" w:eastAsia="仿宋" w:hAnsi="仿宋" w:cs="仿宋" w:hint="eastAsia"/>
            <w:lang w:eastAsia="zh-CN"/>
          </w:rPr>
          <w:t>(六)、防静电、触电防护及防雷措施</w:t>
        </w:r>
        <w:r>
          <w:tab/>
        </w:r>
        <w:r>
          <w:fldChar w:fldCharType="begin"/>
        </w:r>
        <w:r>
          <w:instrText xml:space="preserve"> PAGEREF _Toc23514 \h </w:instrText>
        </w:r>
        <w:r>
          <w:fldChar w:fldCharType="separate"/>
        </w:r>
        <w:r>
          <w:t>32</w:t>
        </w:r>
        <w:r>
          <w:fldChar w:fldCharType="end"/>
        </w:r>
      </w:hyperlink>
    </w:p>
    <w:p>
      <w:pPr>
        <w:pStyle w:val="TOC2"/>
        <w:tabs>
          <w:tab w:val="right" w:leader="dot" w:pos="8306"/>
        </w:tabs>
      </w:pPr>
      <w:hyperlink w:anchor="_Toc29254" w:history="1">
        <w:r>
          <w:rPr>
            <w:rFonts w:ascii="仿宋" w:eastAsia="仿宋" w:hAnsi="仿宋" w:cs="仿宋" w:hint="eastAsia"/>
            <w:lang w:eastAsia="zh-CN"/>
          </w:rPr>
          <w:t>(七)、机械设备安全保障措施</w:t>
        </w:r>
        <w:r>
          <w:tab/>
        </w:r>
        <w:r>
          <w:fldChar w:fldCharType="begin"/>
        </w:r>
        <w:r>
          <w:instrText xml:space="preserve"> PAGEREF _Toc29254 \h </w:instrText>
        </w:r>
        <w:r>
          <w:fldChar w:fldCharType="separate"/>
        </w:r>
        <w:r>
          <w:t>34</w:t>
        </w:r>
        <w:r>
          <w:fldChar w:fldCharType="end"/>
        </w:r>
      </w:hyperlink>
    </w:p>
    <w:p>
      <w:pPr>
        <w:pStyle w:val="TOC1"/>
        <w:tabs>
          <w:tab w:val="right" w:leader="dot" w:pos="8306"/>
        </w:tabs>
      </w:pPr>
      <w:hyperlink w:anchor="_Toc21690" w:history="1">
        <w:r>
          <w:rPr>
            <w:rFonts w:ascii="仿宋" w:eastAsia="仿宋" w:hAnsi="仿宋" w:cs="仿宋" w:hint="eastAsia"/>
            <w:lang w:eastAsia="zh-CN"/>
          </w:rPr>
          <w:t>十二、球墨铸铁项目人力资源管理</w:t>
        </w:r>
        <w:r>
          <w:tab/>
        </w:r>
        <w:r>
          <w:fldChar w:fldCharType="begin"/>
        </w:r>
        <w:r>
          <w:instrText xml:space="preserve"> PAGEREF _Toc21690 \h </w:instrText>
        </w:r>
        <w:r>
          <w:fldChar w:fldCharType="separate"/>
        </w:r>
        <w:r>
          <w:t>35</w:t>
        </w:r>
        <w:r>
          <w:fldChar w:fldCharType="end"/>
        </w:r>
      </w:hyperlink>
    </w:p>
    <w:p>
      <w:pPr>
        <w:pStyle w:val="TOC2"/>
        <w:tabs>
          <w:tab w:val="right" w:leader="dot" w:pos="8306"/>
        </w:tabs>
      </w:pPr>
      <w:hyperlink w:anchor="_Toc11881" w:history="1">
        <w:r>
          <w:rPr>
            <w:rFonts w:ascii="仿宋" w:eastAsia="仿宋" w:hAnsi="仿宋" w:cs="仿宋" w:hint="eastAsia"/>
            <w:lang w:eastAsia="zh-CN"/>
          </w:rPr>
          <w:t>(一)、建立健全的预算管理制度</w:t>
        </w:r>
        <w:r>
          <w:tab/>
        </w:r>
        <w:r>
          <w:fldChar w:fldCharType="begin"/>
        </w:r>
        <w:r>
          <w:instrText xml:space="preserve"> PAGEREF _Toc11881 \h </w:instrText>
        </w:r>
        <w:r>
          <w:fldChar w:fldCharType="separate"/>
        </w:r>
        <w:r>
          <w:t>35</w:t>
        </w:r>
        <w:r>
          <w:fldChar w:fldCharType="end"/>
        </w:r>
      </w:hyperlink>
    </w:p>
    <w:p>
      <w:pPr>
        <w:pStyle w:val="TOC2"/>
        <w:tabs>
          <w:tab w:val="right" w:leader="dot" w:pos="8306"/>
        </w:tabs>
      </w:pPr>
      <w:hyperlink w:anchor="_Toc1961" w:history="1">
        <w:r>
          <w:rPr>
            <w:rFonts w:ascii="仿宋" w:eastAsia="仿宋" w:hAnsi="仿宋" w:cs="仿宋" w:hint="eastAsia"/>
            <w:lang w:eastAsia="zh-CN"/>
          </w:rPr>
          <w:t>(二)、加强资金流动监控</w:t>
        </w:r>
        <w:r>
          <w:tab/>
        </w:r>
        <w:r>
          <w:fldChar w:fldCharType="begin"/>
        </w:r>
        <w:r>
          <w:instrText xml:space="preserve"> PAGEREF _Toc1961 \h </w:instrText>
        </w:r>
        <w:r>
          <w:fldChar w:fldCharType="separate"/>
        </w:r>
        <w:r>
          <w:t>37</w:t>
        </w:r>
        <w:r>
          <w:fldChar w:fldCharType="end"/>
        </w:r>
      </w:hyperlink>
    </w:p>
    <w:p>
      <w:pPr>
        <w:pStyle w:val="TOC2"/>
        <w:tabs>
          <w:tab w:val="right" w:leader="dot" w:pos="8306"/>
        </w:tabs>
      </w:pPr>
      <w:hyperlink w:anchor="_Toc19633" w:history="1">
        <w:r>
          <w:rPr>
            <w:rFonts w:ascii="仿宋" w:eastAsia="仿宋" w:hAnsi="仿宋" w:cs="仿宋" w:hint="eastAsia"/>
            <w:lang w:eastAsia="zh-CN"/>
          </w:rPr>
          <w:t>(三)、制定完善的风险控制机制</w:t>
        </w:r>
        <w:r>
          <w:tab/>
        </w:r>
        <w:r>
          <w:fldChar w:fldCharType="begin"/>
        </w:r>
        <w:r>
          <w:instrText xml:space="preserve"> PAGEREF _Toc19633 \h </w:instrText>
        </w:r>
        <w:r>
          <w:fldChar w:fldCharType="separate"/>
        </w:r>
        <w:r>
          <w:t>38</w:t>
        </w:r>
        <w:r>
          <w:fldChar w:fldCharType="end"/>
        </w:r>
      </w:hyperlink>
    </w:p>
    <w:p>
      <w:pPr>
        <w:pStyle w:val="TOC2"/>
        <w:tabs>
          <w:tab w:val="right" w:leader="dot" w:pos="8306"/>
        </w:tabs>
      </w:pPr>
      <w:hyperlink w:anchor="_Toc16432" w:history="1">
        <w:r>
          <w:rPr>
            <w:rFonts w:ascii="仿宋" w:eastAsia="仿宋" w:hAnsi="仿宋" w:cs="仿宋" w:hint="eastAsia"/>
            <w:lang w:eastAsia="zh-CN"/>
          </w:rPr>
          <w:t>(四)、优化成本管理</w:t>
        </w:r>
        <w:r>
          <w:tab/>
        </w:r>
        <w:r>
          <w:fldChar w:fldCharType="begin"/>
        </w:r>
        <w:r>
          <w:instrText xml:space="preserve"> PAGEREF _Toc16432 \h </w:instrText>
        </w:r>
        <w:r>
          <w:fldChar w:fldCharType="separate"/>
        </w:r>
        <w:r>
          <w:t>39</w:t>
        </w:r>
        <w:r>
          <w:fldChar w:fldCharType="end"/>
        </w:r>
      </w:hyperlink>
    </w:p>
    <w:p>
      <w:pPr>
        <w:pStyle w:val="TOC1"/>
        <w:tabs>
          <w:tab w:val="right" w:leader="dot" w:pos="8306"/>
        </w:tabs>
      </w:pPr>
      <w:hyperlink w:anchor="_Toc16159" w:history="1">
        <w:r>
          <w:rPr>
            <w:rFonts w:ascii="仿宋" w:eastAsia="仿宋" w:hAnsi="仿宋" w:cs="仿宋" w:hint="eastAsia"/>
            <w:lang w:eastAsia="zh-CN"/>
          </w:rPr>
          <w:t>十三、球墨铸铁项目实施保障措施</w:t>
        </w:r>
        <w:r>
          <w:tab/>
        </w:r>
        <w:r>
          <w:fldChar w:fldCharType="begin"/>
        </w:r>
        <w:r>
          <w:instrText xml:space="preserve"> PAGEREF _Toc16159 \h </w:instrText>
        </w:r>
        <w:r>
          <w:fldChar w:fldCharType="separate"/>
        </w:r>
        <w:r>
          <w:t>40</w:t>
        </w:r>
        <w:r>
          <w:fldChar w:fldCharType="end"/>
        </w:r>
      </w:hyperlink>
    </w:p>
    <w:p>
      <w:pPr>
        <w:pStyle w:val="TOC2"/>
        <w:tabs>
          <w:tab w:val="right" w:leader="dot" w:pos="8306"/>
        </w:tabs>
      </w:pPr>
      <w:hyperlink w:anchor="_Toc4734" w:history="1">
        <w:r>
          <w:rPr>
            <w:rFonts w:ascii="仿宋" w:eastAsia="仿宋" w:hAnsi="仿宋" w:cs="仿宋" w:hint="eastAsia"/>
            <w:lang w:eastAsia="zh-CN"/>
          </w:rPr>
          <w:t>(一)、球墨铸铁项目实施保障机制</w:t>
        </w:r>
        <w:r>
          <w:tab/>
        </w:r>
        <w:r>
          <w:fldChar w:fldCharType="begin"/>
        </w:r>
        <w:r>
          <w:instrText xml:space="preserve"> PAGEREF _Toc4734 \h </w:instrText>
        </w:r>
        <w:r>
          <w:fldChar w:fldCharType="separate"/>
        </w:r>
        <w:r>
          <w:t>40</w:t>
        </w:r>
        <w:r>
          <w:fldChar w:fldCharType="end"/>
        </w:r>
      </w:hyperlink>
    </w:p>
    <w:p>
      <w:pPr>
        <w:pStyle w:val="TOC2"/>
        <w:tabs>
          <w:tab w:val="right" w:leader="dot" w:pos="8306"/>
        </w:tabs>
      </w:pPr>
      <w:hyperlink w:anchor="_Toc21134" w:history="1">
        <w:r>
          <w:rPr>
            <w:rFonts w:ascii="仿宋" w:eastAsia="仿宋" w:hAnsi="仿宋" w:cs="仿宋" w:hint="eastAsia"/>
            <w:lang w:eastAsia="zh-CN"/>
          </w:rPr>
          <w:t>(二)、球墨铸铁项目法律合规要求</w:t>
        </w:r>
        <w:r>
          <w:tab/>
        </w:r>
        <w:r>
          <w:fldChar w:fldCharType="begin"/>
        </w:r>
        <w:r>
          <w:instrText xml:space="preserve"> PAGEREF _Toc21134 \h </w:instrText>
        </w:r>
        <w:r>
          <w:fldChar w:fldCharType="separate"/>
        </w:r>
        <w:r>
          <w:t>44</w:t>
        </w:r>
        <w:r>
          <w:fldChar w:fldCharType="end"/>
        </w:r>
      </w:hyperlink>
    </w:p>
    <w:p>
      <w:pPr>
        <w:pStyle w:val="TOC2"/>
        <w:tabs>
          <w:tab w:val="right" w:leader="dot" w:pos="8306"/>
        </w:tabs>
      </w:pPr>
      <w:hyperlink w:anchor="_Toc9154" w:history="1">
        <w:r>
          <w:rPr>
            <w:rFonts w:ascii="仿宋" w:eastAsia="仿宋" w:hAnsi="仿宋" w:cs="仿宋" w:hint="eastAsia"/>
            <w:lang w:eastAsia="zh-CN"/>
          </w:rPr>
          <w:t>(三)、球墨铸铁项目合同管理与法律事务</w:t>
        </w:r>
        <w:r>
          <w:tab/>
        </w:r>
        <w:r>
          <w:fldChar w:fldCharType="begin"/>
        </w:r>
        <w:r>
          <w:instrText xml:space="preserve"> PAGEREF _Toc9154 \h </w:instrText>
        </w:r>
        <w:r>
          <w:fldChar w:fldCharType="separate"/>
        </w:r>
        <w:r>
          <w:t>48</w:t>
        </w:r>
        <w:r>
          <w:fldChar w:fldCharType="end"/>
        </w:r>
      </w:hyperlink>
    </w:p>
    <w:p>
      <w:pPr>
        <w:pStyle w:val="TOC2"/>
        <w:tabs>
          <w:tab w:val="right" w:leader="dot" w:pos="8306"/>
        </w:tabs>
      </w:pPr>
      <w:hyperlink w:anchor="_Toc31791" w:history="1">
        <w:r>
          <w:rPr>
            <w:rFonts w:ascii="仿宋" w:eastAsia="仿宋" w:hAnsi="仿宋" w:cs="仿宋" w:hint="eastAsia"/>
            <w:lang w:eastAsia="zh-CN"/>
          </w:rPr>
          <w:t>(四)、球墨铸铁项目知识产权保护策略</w:t>
        </w:r>
        <w:r>
          <w:tab/>
        </w:r>
        <w:r>
          <w:fldChar w:fldCharType="begin"/>
        </w:r>
        <w:r>
          <w:instrText xml:space="preserve"> PAGEREF _Toc31791 \h </w:instrText>
        </w:r>
        <w:r>
          <w:fldChar w:fldCharType="separate"/>
        </w:r>
        <w:r>
          <w:t>54</w:t>
        </w:r>
        <w:r>
          <w:fldChar w:fldCharType="end"/>
        </w:r>
      </w:hyperlink>
    </w:p>
    <w:p>
      <w:pPr>
        <w:pStyle w:val="TOC1"/>
        <w:tabs>
          <w:tab w:val="right" w:leader="dot" w:pos="8306"/>
        </w:tabs>
      </w:pPr>
      <w:hyperlink w:anchor="_Toc20027" w:history="1">
        <w:r>
          <w:rPr>
            <w:rFonts w:ascii="仿宋" w:eastAsia="仿宋" w:hAnsi="仿宋" w:cs="仿宋" w:hint="eastAsia"/>
            <w:lang w:eastAsia="zh-CN"/>
          </w:rPr>
          <w:t>十四、风险识别与分类</w:t>
        </w:r>
        <w:r>
          <w:tab/>
        </w:r>
        <w:r>
          <w:fldChar w:fldCharType="begin"/>
        </w:r>
        <w:r>
          <w:instrText xml:space="preserve"> PAGEREF _Toc20027 \h </w:instrText>
        </w:r>
        <w:r>
          <w:fldChar w:fldCharType="separate"/>
        </w:r>
        <w:r>
          <w:t>57</w:t>
        </w:r>
        <w:r>
          <w:fldChar w:fldCharType="end"/>
        </w:r>
      </w:hyperlink>
    </w:p>
    <w:p>
      <w:pPr>
        <w:pStyle w:val="TOC2"/>
        <w:tabs>
          <w:tab w:val="right" w:leader="dot" w:pos="8306"/>
        </w:tabs>
      </w:pPr>
      <w:hyperlink w:anchor="_Toc18377" w:history="1">
        <w:r>
          <w:rPr>
            <w:rFonts w:ascii="仿宋" w:eastAsia="仿宋" w:hAnsi="仿宋" w:cs="仿宋" w:hint="eastAsia"/>
            <w:lang w:eastAsia="zh-CN"/>
          </w:rPr>
          <w:t>(一)、风险识别</w:t>
        </w:r>
        <w:r>
          <w:tab/>
        </w:r>
        <w:r>
          <w:fldChar w:fldCharType="begin"/>
        </w:r>
        <w:r>
          <w:instrText xml:space="preserve"> PAGEREF _Toc18377 \h </w:instrText>
        </w:r>
        <w:r>
          <w:fldChar w:fldCharType="separate"/>
        </w:r>
        <w:r>
          <w:t>57</w:t>
        </w:r>
        <w:r>
          <w:fldChar w:fldCharType="end"/>
        </w:r>
      </w:hyperlink>
    </w:p>
    <w:p>
      <w:pPr>
        <w:pStyle w:val="TOC2"/>
        <w:tabs>
          <w:tab w:val="right" w:leader="dot" w:pos="8306"/>
        </w:tabs>
      </w:pPr>
      <w:hyperlink w:anchor="_Toc18169" w:history="1">
        <w:r>
          <w:rPr>
            <w:rFonts w:ascii="仿宋" w:eastAsia="仿宋" w:hAnsi="仿宋" w:cs="仿宋" w:hint="eastAsia"/>
            <w:lang w:eastAsia="zh-CN"/>
          </w:rPr>
          <w:t>(二)、风险分类</w:t>
        </w:r>
        <w:r>
          <w:tab/>
        </w:r>
        <w:r>
          <w:fldChar w:fldCharType="begin"/>
        </w:r>
        <w:r>
          <w:instrText xml:space="preserve"> PAGEREF _Toc18169 \h </w:instrText>
        </w:r>
        <w:r>
          <w:fldChar w:fldCharType="separate"/>
        </w:r>
        <w:r>
          <w:t>58</w:t>
        </w:r>
        <w:r>
          <w:fldChar w:fldCharType="end"/>
        </w:r>
      </w:hyperlink>
    </w:p>
    <w:p>
      <w:pPr>
        <w:pStyle w:val="TOC1"/>
        <w:tabs>
          <w:tab w:val="right" w:leader="dot" w:pos="8306"/>
        </w:tabs>
      </w:pPr>
      <w:hyperlink w:anchor="_Toc5389" w:history="1">
        <w:r>
          <w:rPr>
            <w:rFonts w:ascii="仿宋" w:eastAsia="仿宋" w:hAnsi="仿宋" w:cs="仿宋" w:hint="eastAsia"/>
            <w:lang w:eastAsia="zh-CN"/>
          </w:rPr>
          <w:t>十五、营销与推广策略</w:t>
        </w:r>
        <w:r>
          <w:tab/>
        </w:r>
        <w:r>
          <w:fldChar w:fldCharType="begin"/>
        </w:r>
        <w:r>
          <w:instrText xml:space="preserve"> PAGEREF _Toc5389 \h </w:instrText>
        </w:r>
        <w:r>
          <w:fldChar w:fldCharType="separate"/>
        </w:r>
        <w:r>
          <w:t>60</w:t>
        </w:r>
        <w:r>
          <w:fldChar w:fldCharType="end"/>
        </w:r>
      </w:hyperlink>
    </w:p>
    <w:p>
      <w:pPr>
        <w:pStyle w:val="TOC2"/>
        <w:tabs>
          <w:tab w:val="right" w:leader="dot" w:pos="8306"/>
        </w:tabs>
      </w:pPr>
      <w:hyperlink w:anchor="_Toc23132" w:history="1">
        <w:r>
          <w:rPr>
            <w:rFonts w:ascii="仿宋" w:eastAsia="仿宋" w:hAnsi="仿宋" w:cs="仿宋" w:hint="eastAsia"/>
            <w:lang w:eastAsia="zh-CN"/>
          </w:rPr>
          <w:t>(一)、产品/服务定位与特点</w:t>
        </w:r>
        <w:r>
          <w:tab/>
        </w:r>
        <w:r>
          <w:fldChar w:fldCharType="begin"/>
        </w:r>
        <w:r>
          <w:instrText xml:space="preserve"> PAGEREF _Toc23132 \h </w:instrText>
        </w:r>
        <w:r>
          <w:fldChar w:fldCharType="separate"/>
        </w:r>
        <w:r>
          <w:t>60</w:t>
        </w:r>
        <w:r>
          <w:fldChar w:fldCharType="end"/>
        </w:r>
      </w:hyperlink>
    </w:p>
    <w:p>
      <w:pPr>
        <w:pStyle w:val="TOC2"/>
        <w:tabs>
          <w:tab w:val="right" w:leader="dot" w:pos="8306"/>
        </w:tabs>
      </w:pPr>
      <w:hyperlink w:anchor="_Toc1150" w:history="1">
        <w:r>
          <w:rPr>
            <w:rFonts w:ascii="仿宋" w:eastAsia="仿宋" w:hAnsi="仿宋" w:cs="仿宋" w:hint="eastAsia"/>
            <w:lang w:eastAsia="zh-CN"/>
          </w:rPr>
          <w:t>(二)、市场定位与竞争分析</w:t>
        </w:r>
        <w:r>
          <w:tab/>
        </w:r>
        <w:r>
          <w:fldChar w:fldCharType="begin"/>
        </w:r>
        <w:r>
          <w:instrText xml:space="preserve"> PAGEREF _Toc1150 \h </w:instrText>
        </w:r>
        <w:r>
          <w:fldChar w:fldCharType="separate"/>
        </w:r>
        <w:r>
          <w:t>61</w:t>
        </w:r>
        <w:r>
          <w:fldChar w:fldCharType="end"/>
        </w:r>
      </w:hyperlink>
    </w:p>
    <w:p>
      <w:pPr>
        <w:pStyle w:val="TOC2"/>
        <w:tabs>
          <w:tab w:val="right" w:leader="dot" w:pos="8306"/>
        </w:tabs>
      </w:pPr>
      <w:hyperlink w:anchor="_Toc15829" w:history="1">
        <w:r>
          <w:rPr>
            <w:rFonts w:ascii="仿宋" w:eastAsia="仿宋" w:hAnsi="仿宋" w:cs="仿宋" w:hint="eastAsia"/>
            <w:lang w:eastAsia="zh-CN"/>
          </w:rPr>
          <w:t>(三)、营销渠道与策略</w:t>
        </w:r>
        <w:r>
          <w:tab/>
        </w:r>
        <w:r>
          <w:fldChar w:fldCharType="begin"/>
        </w:r>
        <w:r>
          <w:instrText xml:space="preserve"> PAGEREF _Toc15829 \h </w:instrText>
        </w:r>
        <w:r>
          <w:fldChar w:fldCharType="separate"/>
        </w:r>
        <w:r>
          <w:t>62</w:t>
        </w:r>
        <w:r>
          <w:fldChar w:fldCharType="end"/>
        </w:r>
      </w:hyperlink>
    </w:p>
    <w:p>
      <w:pPr>
        <w:pStyle w:val="TOC2"/>
        <w:tabs>
          <w:tab w:val="right" w:leader="dot" w:pos="8306"/>
        </w:tabs>
      </w:pPr>
      <w:hyperlink w:anchor="_Toc14536" w:history="1">
        <w:r>
          <w:rPr>
            <w:rFonts w:ascii="仿宋" w:eastAsia="仿宋" w:hAnsi="仿宋" w:cs="仿宋" w:hint="eastAsia"/>
            <w:lang w:eastAsia="zh-CN"/>
          </w:rPr>
          <w:t>(四)、推广与宣传活动</w:t>
        </w:r>
        <w:r>
          <w:tab/>
        </w:r>
        <w:r>
          <w:fldChar w:fldCharType="begin"/>
        </w:r>
        <w:r>
          <w:instrText xml:space="preserve"> PAGEREF _Toc14536 \h </w:instrText>
        </w:r>
        <w:r>
          <w:fldChar w:fldCharType="separate"/>
        </w:r>
        <w:r>
          <w:t>64</w:t>
        </w:r>
        <w:r>
          <w:fldChar w:fldCharType="end"/>
        </w:r>
      </w:hyperlink>
    </w:p>
    <w:p>
      <w:pPr>
        <w:pStyle w:val="TOC1"/>
        <w:tabs>
          <w:tab w:val="right" w:leader="dot" w:pos="8306"/>
        </w:tabs>
      </w:pPr>
      <w:hyperlink w:anchor="_Toc10364" w:history="1">
        <w:r>
          <w:rPr>
            <w:rFonts w:ascii="仿宋" w:eastAsia="仿宋" w:hAnsi="仿宋" w:cs="仿宋" w:hint="eastAsia"/>
            <w:lang w:eastAsia="zh-CN"/>
          </w:rPr>
          <w:t>十六、质量管理体系</w:t>
        </w:r>
        <w:r>
          <w:tab/>
        </w:r>
        <w:r>
          <w:fldChar w:fldCharType="begin"/>
        </w:r>
        <w:r>
          <w:instrText xml:space="preserve"> PAGEREF _Toc10364 \h </w:instrText>
        </w:r>
        <w:r>
          <w:fldChar w:fldCharType="separate"/>
        </w:r>
        <w:r>
          <w:t>69</w:t>
        </w:r>
        <w:r>
          <w:fldChar w:fldCharType="end"/>
        </w:r>
      </w:hyperlink>
    </w:p>
    <w:p>
      <w:pPr>
        <w:pStyle w:val="TOC2"/>
        <w:tabs>
          <w:tab w:val="right" w:leader="dot" w:pos="8306"/>
        </w:tabs>
      </w:pPr>
      <w:hyperlink w:anchor="_Toc30570" w:history="1">
        <w:r>
          <w:rPr>
            <w:rFonts w:ascii="仿宋" w:eastAsia="仿宋" w:hAnsi="仿宋" w:cs="仿宋" w:hint="eastAsia"/>
            <w:lang w:eastAsia="zh-CN"/>
          </w:rPr>
          <w:t>(一)、质量目标与方针</w:t>
        </w:r>
        <w:r>
          <w:tab/>
        </w:r>
        <w:r>
          <w:fldChar w:fldCharType="begin"/>
        </w:r>
        <w:r>
          <w:instrText xml:space="preserve"> PAGEREF _Toc30570 \h </w:instrText>
        </w:r>
        <w:r>
          <w:fldChar w:fldCharType="separate"/>
        </w:r>
        <w:r>
          <w:t>69</w:t>
        </w:r>
        <w:r>
          <w:fldChar w:fldCharType="end"/>
        </w:r>
      </w:hyperlink>
    </w:p>
    <w:p>
      <w:pPr>
        <w:pStyle w:val="TOC2"/>
        <w:tabs>
          <w:tab w:val="right" w:leader="dot" w:pos="8306"/>
        </w:tabs>
      </w:pPr>
      <w:hyperlink w:anchor="_Toc12655" w:history="1">
        <w:r>
          <w:rPr>
            <w:rFonts w:ascii="仿宋" w:eastAsia="仿宋" w:hAnsi="仿宋" w:cs="仿宋" w:hint="eastAsia"/>
            <w:lang w:eastAsia="zh-CN"/>
          </w:rPr>
          <w:t>(二)、质量管理责任</w:t>
        </w:r>
        <w:r>
          <w:tab/>
        </w:r>
        <w:r>
          <w:fldChar w:fldCharType="begin"/>
        </w:r>
        <w:r>
          <w:instrText xml:space="preserve"> PAGEREF _Toc12655 \h </w:instrText>
        </w:r>
        <w:r>
          <w:fldChar w:fldCharType="separate"/>
        </w:r>
        <w:r>
          <w:t>70</w:t>
        </w:r>
        <w:r>
          <w:fldChar w:fldCharType="end"/>
        </w:r>
      </w:hyperlink>
    </w:p>
    <w:p>
      <w:pPr>
        <w:pStyle w:val="TOC2"/>
        <w:tabs>
          <w:tab w:val="right" w:leader="dot" w:pos="8306"/>
        </w:tabs>
      </w:pPr>
      <w:hyperlink w:anchor="_Toc19494" w:history="1">
        <w:r>
          <w:rPr>
            <w:rFonts w:ascii="仿宋" w:eastAsia="仿宋" w:hAnsi="仿宋" w:cs="仿宋" w:hint="eastAsia"/>
            <w:lang w:eastAsia="zh-CN"/>
          </w:rPr>
          <w:t>(三)、质量管理体系文件</w:t>
        </w:r>
        <w:r>
          <w:tab/>
        </w:r>
        <w:r>
          <w:fldChar w:fldCharType="begin"/>
        </w:r>
        <w:r>
          <w:instrText xml:space="preserve"> PAGEREF _Toc19494 \h </w:instrText>
        </w:r>
        <w:r>
          <w:fldChar w:fldCharType="separate"/>
        </w:r>
        <w:r>
          <w:t>71</w:t>
        </w:r>
        <w:r>
          <w:fldChar w:fldCharType="end"/>
        </w:r>
      </w:hyperlink>
    </w:p>
    <w:p>
      <w:pPr>
        <w:pStyle w:val="TOC2"/>
        <w:tabs>
          <w:tab w:val="right" w:leader="dot" w:pos="8306"/>
        </w:tabs>
      </w:pPr>
      <w:hyperlink w:anchor="_Toc10779" w:history="1">
        <w:r>
          <w:rPr>
            <w:rFonts w:ascii="仿宋" w:eastAsia="仿宋" w:hAnsi="仿宋" w:cs="仿宋" w:hint="eastAsia"/>
            <w:lang w:eastAsia="zh-CN"/>
          </w:rPr>
          <w:t>(四)、质量培训与教育</w:t>
        </w:r>
        <w:r>
          <w:tab/>
        </w:r>
        <w:r>
          <w:fldChar w:fldCharType="begin"/>
        </w:r>
        <w:r>
          <w:instrText xml:space="preserve"> PAGEREF _Toc10779 \h </w:instrText>
        </w:r>
        <w:r>
          <w:fldChar w:fldCharType="separate"/>
        </w:r>
        <w:r>
          <w:t>73</w:t>
        </w:r>
        <w:r>
          <w:fldChar w:fldCharType="end"/>
        </w:r>
      </w:hyperlink>
    </w:p>
    <w:p>
      <w:pPr>
        <w:pStyle w:val="TOC2"/>
        <w:tabs>
          <w:tab w:val="right" w:leader="dot" w:pos="8306"/>
        </w:tabs>
      </w:pPr>
      <w:hyperlink w:anchor="_Toc11423" w:history="1">
        <w:r>
          <w:rPr>
            <w:rFonts w:ascii="仿宋" w:eastAsia="仿宋" w:hAnsi="仿宋" w:cs="仿宋" w:hint="eastAsia"/>
            <w:lang w:eastAsia="zh-CN"/>
          </w:rPr>
          <w:t>(五)、质量审核与评价</w:t>
        </w:r>
        <w:r>
          <w:tab/>
        </w:r>
        <w:r>
          <w:fldChar w:fldCharType="begin"/>
        </w:r>
        <w:r>
          <w:instrText xml:space="preserve"> PAGEREF _Toc11423 \h </w:instrText>
        </w:r>
        <w:r>
          <w:fldChar w:fldCharType="separate"/>
        </w:r>
        <w:r>
          <w:t>74</w:t>
        </w:r>
        <w:r>
          <w:fldChar w:fldCharType="end"/>
        </w:r>
      </w:hyperlink>
    </w:p>
    <w:p>
      <w:pPr>
        <w:pStyle w:val="TOC2"/>
        <w:tabs>
          <w:tab w:val="right" w:leader="dot" w:pos="8306"/>
        </w:tabs>
      </w:pPr>
      <w:hyperlink w:anchor="_Toc7133" w:history="1">
        <w:r>
          <w:rPr>
            <w:rFonts w:ascii="仿宋" w:eastAsia="仿宋" w:hAnsi="仿宋" w:cs="仿宋" w:hint="eastAsia"/>
            <w:lang w:eastAsia="zh-CN"/>
          </w:rPr>
          <w:t>(六)、不符合与纠正措施</w:t>
        </w:r>
        <w:r>
          <w:tab/>
        </w:r>
        <w:r>
          <w:fldChar w:fldCharType="begin"/>
        </w:r>
        <w:r>
          <w:instrText xml:space="preserve"> PAGEREF _Toc7133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55"/>
      <w:r>
        <w:rPr>
          <w:rFonts w:ascii="仿宋" w:eastAsia="仿宋" w:hAnsi="仿宋" w:cs="仿宋" w:hint="eastAsia"/>
          <w:sz w:val="28"/>
          <w:lang w:eastAsia="zh-CN"/>
        </w:rPr>
        <w:t>一、球墨铸铁项目文档管理</w:t>
      </w:r>
      <w:bookmarkEnd w:id="2"/>
    </w:p>
    <w:p>
      <w:pPr>
        <w:pStyle w:val="Heading2"/>
        <w:rPr>
          <w:rFonts w:ascii="仿宋" w:eastAsia="仿宋" w:hAnsi="仿宋" w:cs="仿宋" w:hint="eastAsia"/>
          <w:lang w:eastAsia="zh-CN"/>
        </w:rPr>
      </w:pPr>
      <w:bookmarkStart w:id="3" w:name="_Toc259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球墨铸铁项目高度重视文档的质量和准确性，以支持球墨铸铁项目的各项活动和决策。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文档的编制始于球墨铸铁项目计划的初期，我们制定了详细的文档编制计划，明确了每个文档的内容、格式和编写责任人。在球墨铸铁项目启动阶段，我们首先编制了球墨铸铁项目章程，明确定义了球墨铸铁项目的目标、范围、风险等关键要素。随后，球墨铸铁项目团队根据计划陆续编制了需求文档、设计文档、测试文档等各类文档，确保球墨铸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球墨铸铁项目管理中的重要环节，旨在确保球墨铸铁项目文档符合质量标准和球墨铸铁项目需求。在球墨铸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除了内部审查，我们还进行了外部审查，邀请球墨铸铁项目相关利益方和专业领域的专家对文档进行独立审查。这有助于获取更全面、客观的反馈，确保球墨铸铁项目文档不仅符合内部标准，也满足外部需求。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球墨铸铁项目在文档编制与审查方面建立了严格的管理机制，通过规范的流程和多维度的审查，确保球墨铸铁项目文档的质量、准确性和可靠性，为球墨铸铁项目的顺利推进提供了有力支持。</w:t>
      </w:r>
    </w:p>
    <w:p>
      <w:pPr>
        <w:pStyle w:val="Heading2"/>
        <w:ind w:firstLine="560" w:firstLineChars="200"/>
        <w:rPr>
          <w:rFonts w:ascii="仿宋" w:eastAsia="仿宋" w:hAnsi="仿宋" w:cs="仿宋" w:hint="eastAsia"/>
          <w:sz w:val="28"/>
          <w:lang w:eastAsia="zh-CN"/>
        </w:rPr>
      </w:pPr>
      <w:bookmarkStart w:id="4" w:name="_Toc267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我们通过多渠道发布文档，包括电子邮件、球墨铸铁项目管理平台、内部网站等，以满足不同团队成员的偏好和需求。多渠道发布确保了信息的全面覆盖。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我们采用了精细的权限控制，确保只有授权人员可以访问敏感信息。这种安全措施保护了球墨铸铁项目文档的机密性，防止了未经授权的信息泄露。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3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文档存档与归档是球墨铸铁项目生命周期中一个至关重要的环节，直接关系到球墨铸铁项目信息的长期保存和历史记录的完整性。在球墨铸铁项目中，我们实施了一系列有效的文档存档与归档管理策略：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714"/>
      <w:r>
        <w:rPr>
          <w:rFonts w:ascii="仿宋" w:eastAsia="仿宋" w:hAnsi="仿宋" w:cs="仿宋" w:hint="eastAsia"/>
          <w:sz w:val="28"/>
          <w:lang w:eastAsia="zh-CN"/>
        </w:rPr>
        <w:t>二、球墨铸铁项目建设单位说明</w:t>
      </w:r>
      <w:bookmarkEnd w:id="6"/>
    </w:p>
    <w:p>
      <w:pPr>
        <w:pStyle w:val="Heading2"/>
        <w:rPr>
          <w:rFonts w:ascii="仿宋" w:eastAsia="仿宋" w:hAnsi="仿宋" w:cs="仿宋" w:hint="eastAsia"/>
          <w:lang w:eastAsia="zh-CN"/>
        </w:rPr>
      </w:pPr>
      <w:bookmarkStart w:id="7" w:name="_Toc12045"/>
      <w:r>
        <w:rPr>
          <w:rFonts w:ascii="仿宋" w:eastAsia="仿宋" w:hAnsi="仿宋" w:cs="仿宋" w:hint="eastAsia"/>
          <w:lang w:eastAsia="zh-CN"/>
        </w:rPr>
        <w:t>(一)、球墨铸铁项目承办单位基本情况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20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球墨铸铁项目承办单位的XXXX，我们着眼于实现可持续的经济效益。通过技术创新和解决方案的提供，公司预计在球墨铸铁项目执行期间将获得可观的收入增长。这一收入来源主要包括球墨铸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同时，我们注重成本控制和效率提升，以确保球墨铸铁项目的可持续盈利。透过精细的管理和资源优化，公司期望实现球墨铸铁项目利润最大化。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球墨铸铁项目实施进行全面的投资评估，包括球墨铸铁项目启动阶段的资金投入和后续运营成本。通过对球墨铸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球墨铸铁项目实施过程中具备足够的资金流动性，公司将进行详尽的现金流分析。这包括资金需求的合理预测、球墨铸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366"/>
      <w:r>
        <w:rPr>
          <w:rFonts w:ascii="仿宋" w:eastAsia="仿宋" w:hAnsi="仿宋" w:cs="仿宋" w:hint="eastAsia"/>
          <w:sz w:val="28"/>
          <w:lang w:eastAsia="zh-CN"/>
        </w:rPr>
        <w:t>三、球墨铸铁项目危机管理</w:t>
      </w:r>
      <w:bookmarkEnd w:id="9"/>
    </w:p>
    <w:p>
      <w:pPr>
        <w:pStyle w:val="Heading2"/>
        <w:rPr>
          <w:rFonts w:ascii="仿宋" w:eastAsia="仿宋" w:hAnsi="仿宋" w:cs="仿宋" w:hint="eastAsia"/>
          <w:lang w:eastAsia="zh-CN"/>
        </w:rPr>
      </w:pPr>
      <w:bookmarkStart w:id="10" w:name="_Toc1113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项目危机管理中，危机预警与识别是确保球墨铸铁项目稳健运行的核心步骤。通过建立全面的监测机制，球墨铸铁项目团队旨在及时发现和理解潜在的风险和危机因素，以便采取及时的预防和应对措施，确保球墨铸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首先，通过深入的风险评估，球墨铸铁项目团队全面分析了整个球墨铸铁项目和各个阶段可能存在的威胁。这包括准确评估每个潜在风险的发生概率和可能影响的程度，为后续危机预警提供了有力支持。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球墨铸铁项目团队着重于明确定义球墨铸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球墨铸铁项目进展的持续监控，团队能够及时发现潜在问题并作出迅速反应。球墨铸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在这一阶段，团队的专业素养和反应速度将发挥至关重要的作用，以确保潜在危机能够在初期得到有效的处理，最大程度地减轻负面影响。通过危机预警与识别，球墨铸铁项目得以更有序、可控地推进。</w:t>
      </w:r>
    </w:p>
    <w:p>
      <w:pPr>
        <w:pStyle w:val="Heading2"/>
        <w:ind w:firstLine="560" w:firstLineChars="200"/>
        <w:rPr>
          <w:rFonts w:ascii="仿宋" w:eastAsia="仿宋" w:hAnsi="仿宋" w:cs="仿宋" w:hint="eastAsia"/>
          <w:sz w:val="28"/>
          <w:lang w:eastAsia="zh-CN"/>
        </w:rPr>
      </w:pPr>
      <w:bookmarkStart w:id="11" w:name="_Toc2810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在危机发生时，球墨铸铁项目团队立即行动，成立了应急小组。该小组的任务是迅速制定并实施紧急应对措施，以最小化潜在损失。以下是采取的主要措施：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暂停球墨铸铁项目进度：为遏制危机蔓延，球墨铸铁项目暂时停止进行，以便全面评估当前状况。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资源重新分配：重新评估球墨铸铁项目资源的分配，确保最大限度地减小损失。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实时沟通：与关键利益相关者建立实时沟通机制，向他们传递球墨铸铁项目危机的实际状况，保障球墨铸铁项目核心利益。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在紧急应对的同时，球墨铸铁项目团队强调了团队协作和有效沟通的重要性。以下是团队协作的关键举措：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信息共享机制：建立了信息共享平台，确保团队成员能够及时获取球墨铸铁项目危机的实时信息。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领导者沟通：球墨铸铁项目领导者通过定期会议和即时沟通工具，指导团队应对危机，保持团队稳定运行。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随着危机得到初步控制，球墨铸铁项目团队转向制定恢复计划，以确保球墨铸铁项目能够从中迅速恢复。主要恢复计划包括：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修复受损的进度计划：重新评估球墨铸铁项目进度，制定修复计划，确保球墨铸铁项目尽快回归正常进程。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重新调整资源分配：优化资源分配，确保球墨铸铁项目在有限资源下高效运转。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风险管理机制加强：对球墨铸铁项目风险进行全面评估，制定更强化的风险管理策略，以预防未来可能的危机。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69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5648"/>
      <w:r>
        <w:rPr>
          <w:rFonts w:ascii="仿宋" w:eastAsia="仿宋" w:hAnsi="仿宋" w:cs="仿宋" w:hint="eastAsia"/>
          <w:lang w:eastAsia="zh-CN"/>
        </w:rPr>
        <w:t>(一)、球墨铸铁行业分析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行业一直以来都是市场的关注焦点。行业内的发展趋势、竞争态势以及潜在机会都对球墨铸铁项目的推进产生深远的影响。通过深入研究行业的整体概貌，我们将更好地理解行业的核心特征，为球墨铸铁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行业，技术一直是推动创新和发展的关键因素。我们将对当前技术趋势进行详尽分析，包括但不限于人工智能、大数据应用、先进制造技术等。这有助于球墨铸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球墨铸铁项目成功的基础。我们将对主要竞争对手进行深入研究，包括其市场份额、产品特点、市场定位等。通过全面了解竞争对手的优势和劣势，球墨铸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74"/>
      <w:r>
        <w:rPr>
          <w:rFonts w:ascii="仿宋" w:eastAsia="仿宋" w:hAnsi="仿宋" w:cs="仿宋" w:hint="eastAsia"/>
          <w:sz w:val="28"/>
          <w:lang w:eastAsia="zh-CN"/>
        </w:rPr>
        <w:t>(二)、球墨铸铁市场分析预测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通过对市场规模的深入调研，我们将预测球墨铸铁市场未来的增长趋势。这包括市场的整体规模、各细分领域的发展趋势等。球墨铸铁项目可以根据市场的扩张速度和潜在机会，制定更符合市场需求的发展策略。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球墨铸铁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球墨铸铁项目实施过程中需要充分考虑的因素。我们将对市场风险进行全面评估，包括但不限于政策法规风险、市场竞争风险、技术变革风险等。通过对潜在风险的深入分析，球墨铸铁项目可以制定相应的风险缓解策略，降低不确定性对球墨铸铁项目的影响。</w:t>
      </w:r>
    </w:p>
    <w:p>
      <w:pPr>
        <w:pStyle w:val="Heading1"/>
        <w:ind w:firstLine="560" w:firstLineChars="200"/>
        <w:rPr>
          <w:rFonts w:ascii="仿宋" w:eastAsia="仿宋" w:hAnsi="仿宋" w:cs="仿宋" w:hint="eastAsia"/>
          <w:sz w:val="28"/>
          <w:lang w:eastAsia="zh-CN"/>
        </w:rPr>
      </w:pPr>
      <w:bookmarkStart w:id="15" w:name="_Toc6085"/>
      <w:r>
        <w:rPr>
          <w:rFonts w:ascii="仿宋" w:eastAsia="仿宋" w:hAnsi="仿宋" w:cs="仿宋" w:hint="eastAsia"/>
          <w:sz w:val="28"/>
          <w:lang w:eastAsia="zh-CN"/>
        </w:rPr>
        <w:t>五、球墨铸铁项目绩效评估</w:t>
      </w:r>
      <w:bookmarkEnd w:id="15"/>
    </w:p>
    <w:p>
      <w:pPr>
        <w:pStyle w:val="Heading2"/>
        <w:rPr>
          <w:rFonts w:ascii="仿宋" w:eastAsia="仿宋" w:hAnsi="仿宋" w:cs="仿宋" w:hint="eastAsia"/>
          <w:lang w:eastAsia="zh-CN"/>
        </w:rPr>
      </w:pPr>
      <w:bookmarkStart w:id="16" w:name="_Toc648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项目中，我们设计了一套全面的绩效评估指标，以确保球墨铸铁项目的可控和成功交付。这些指标跨足球墨铸铁项目目标、成本、进度和质量等多个维度，为我们提供了全面洞察球墨铸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目标达成率是我们关注的首要指标。我们设定了明确的目标，并通过定期监测和评估，迅速发现并应对潜在的目标偏差。这为球墨铸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成本绩效是另一个核心关注点。通过实际成本与预算成本的对比分析，我们深入了解成本差异的原因，及时调整资源分配，保持球墨铸铁项目在经济效益方面的合理水平。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进度作为关键的绩效指标之一，得到了精心的关注。我们制定了详细的球墨铸铁项目进度计划，并设立了进度符合度指标，确保实际进度与计划进度保持一致。这使我们能够快速发现和解决潜在的进度问题，保持球墨铸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球墨铸铁项目绩效的不可或缺的一环。我们引入了一系列的质量标准和客户满意度指标，以确保球墨铸铁项目交付的成果在质量上达到或超越预期水平。通过持续监测这些指标，我们努力提升球墨铸铁项目整体质量水平，为球墨铸铁项目的成功交付提供有力保障。通过这些科学且全面的绩效评估，我们能够更好地引导球墨铸铁项目的持续改进，确保球墨铸铁项目目标的顺利达成。</w:t>
      </w:r>
    </w:p>
    <w:p>
      <w:pPr>
        <w:pStyle w:val="Heading2"/>
        <w:ind w:firstLine="560" w:firstLineChars="200"/>
        <w:rPr>
          <w:rFonts w:ascii="仿宋" w:eastAsia="仿宋" w:hAnsi="仿宋" w:cs="仿宋" w:hint="eastAsia"/>
          <w:sz w:val="28"/>
          <w:lang w:eastAsia="zh-CN"/>
        </w:rPr>
      </w:pPr>
      <w:bookmarkStart w:id="17" w:name="_Toc2320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绩效评估是球墨铸铁项目中的关键环节，为确保球墨铸铁项目达到预期目标，我们采用了多层次、多维度的绩效评估方法。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球墨铸铁项目的战略目标对齐，确保每个决策和行动都与球墨铸铁项目整体目标保持一致。团队会定期召开战略对齐会议，审视当前工作与球墨铸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球墨铸铁项目进度、质量、成本和风险等方面。这些指标通过数据收集和分析，为球墨铸铁项目管理团队提供了客观的评估依据。例如，我们通过球墨铸铁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绩效评估不仅仅停留在球墨铸铁项目内部，还考虑了球墨铸铁项目对外部环境的影响。我们定期进行干系人满意度调查，以了解各利益相关方对球墨铸铁项目的期望和满意度，并及时做出调整。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这种多层次、多角度的绩效评估方法，使得我们能够全面了解球墨铸铁项目的运行状态，及时做出调整，确保球墨铸铁项目在不断变化的环境中保持稳健前行。</w:t>
      </w:r>
    </w:p>
    <w:p>
      <w:pPr>
        <w:pStyle w:val="Heading2"/>
        <w:ind w:firstLine="560" w:firstLineChars="200"/>
        <w:rPr>
          <w:rFonts w:ascii="仿宋" w:eastAsia="仿宋" w:hAnsi="仿宋" w:cs="仿宋" w:hint="eastAsia"/>
          <w:sz w:val="28"/>
          <w:lang w:eastAsia="zh-CN"/>
        </w:rPr>
      </w:pPr>
      <w:bookmarkStart w:id="18" w:name="_Toc1875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为了确保球墨铸铁项目的有效管理和不断优化，我们采用了精心设计的绩效评估周期。这个周期旨在实现灵活、实时和全面的评估，以适应球墨铸铁项目执行中的各种挑战。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球墨铸铁项目的不同需求，分为短期、中期和长期。短期评估关注每个迭代或工作周期，以及时发现和解决当前任务中的问题。中期评估涵盖几个迭代，深入了解整体球墨铸铁项目的趋势和性能。长期评估则着眼于整个球墨铸铁项目阶段，确保球墨铸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球墨铸铁项目管理工具和协作平台，团队成员能够随时更新和分享球墨铸铁项目数据。这种实时性的反馈机制使我们能够及时察觉潜在问题，快速调整，保持球墨铸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球墨铸铁项目的决策制定密不可分。每个周期的球墨铸铁项目回顾会议成为集体总结经验、识别问题深层次原因并找到创新解决方案的平台。这种定期的反思与调整机制使球墨铸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6254"/>
      <w:r>
        <w:rPr>
          <w:rFonts w:ascii="仿宋" w:eastAsia="仿宋" w:hAnsi="仿宋" w:cs="仿宋" w:hint="eastAsia"/>
          <w:sz w:val="28"/>
          <w:lang w:eastAsia="zh-CN"/>
        </w:rPr>
        <w:t>六、球墨铸铁项目建设背景及必要性分析</w:t>
      </w:r>
      <w:bookmarkEnd w:id="19"/>
    </w:p>
    <w:p>
      <w:pPr>
        <w:pStyle w:val="Heading2"/>
        <w:rPr>
          <w:rFonts w:ascii="仿宋" w:eastAsia="仿宋" w:hAnsi="仿宋" w:cs="仿宋" w:hint="eastAsia"/>
          <w:lang w:eastAsia="zh-CN"/>
        </w:rPr>
      </w:pPr>
      <w:bookmarkStart w:id="20" w:name="_Toc440"/>
      <w:r>
        <w:rPr>
          <w:rFonts w:ascii="仿宋" w:eastAsia="仿宋" w:hAnsi="仿宋" w:cs="仿宋" w:hint="eastAsia"/>
          <w:lang w:eastAsia="zh-CN"/>
        </w:rPr>
        <w:t>(一)、球墨铸铁项目背景分析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球墨铸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球墨铸铁项目在这个潮流中的定位。同时，我们将关注行业内涌现的新兴机遇，以便球墨铸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球墨铸铁项目提供了强大的发展动力。我们将聚焦于行业内最新的技术发展趋势，包括但不限于人工智能、大数据分析、物联网等领域。通过深度的技术研究，我们将确保球墨铸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球墨铸铁项目发展的源泉。我们将投入更多的精力对市场需求进行深入剖析，超越表面的需求，深入挖掘潜在的市场痛点和机遇。通过对市场需求的细致了解，球墨铸铁项目将更有针对性地设计解决方案，满足市场的多样化需求，从而更好地促进球墨铸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球墨铸铁项目战略至关重要。我们将对竞争态势进行更为深入的分析，包括但不限于市场份额、产品特点、客户满意度等多个维度。通过深度的竞争分析，球墨铸铁项目将能够更准确地把握市场脉搏，制定具有竞争力的球墨铸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球墨铸铁项目的发展具有直接的影响。我们将进行更为全面的法规和政策分析，了解行业发展中的潜在法律风险和合规挑战。通过充分了解和遵守相关法规，球墨铸铁项目将确保在法律框架内合法合规运营，为球墨铸铁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https://d.book118.com/096231222110010101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456F60"/>
    <w:rsid w:val="4C456F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23122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2024-02-29T17:17:00Z</dcterms:created>
  <dcterms:modified xsi:type="dcterms:W3CDTF">2024-02-29T17:17:21Z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9E8E2658A6A34E4B8F376400E09DCF2D_11</vt:lpwstr>
  </property>
  <property fmtid="{D5CDD505-2E9C-101B-9397-08002B2CF9AE}" pid="3" name="KSOProductBuildVer">
    <vt:lpwstr>2052-12.1.0.16388</vt:lpwstr>
  </property>
</Properties>
</file>