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spacing w:line="488" w:lineRule="exact"/>
        <w:ind w:left="976"/>
        <w:jc w:val="left"/>
      </w:pPr>
      <w:r>
        <w:rPr>
          <w:spacing w:val="-2"/>
        </w:rPr>
        <w:t>施工技术交底记录</w:t>
      </w:r>
    </w:p>
    <w:p>
      <w:pPr>
        <w:pStyle w:val="BodyText"/>
        <w:tabs>
          <w:tab w:val="left" w:pos="6404"/>
          <w:tab w:val="left" w:pos="7769"/>
          <w:tab w:val="left" w:pos="8662"/>
        </w:tabs>
        <w:spacing w:before="150"/>
        <w:ind w:right="482"/>
        <w:jc w:val="right"/>
      </w:pPr>
      <w:r>
        <w:t>编号</w:t>
      </w:r>
      <w:r>
        <w:rPr>
          <w:spacing w:val="-10"/>
        </w:rPr>
        <w:t>：</w:t>
      </w:r>
      <w:r>
        <w:tab/>
        <w:t>市政施—</w:t>
      </w:r>
      <w:r>
        <w:rPr>
          <w:rFonts w:ascii="Times New Roman" w:eastAsia="Times New Roman" w:hAnsi="Times New Roman"/>
          <w:spacing w:val="-5"/>
        </w:rPr>
        <w:t>10</w:t>
      </w:r>
      <w:r>
        <w:rPr>
          <w:rFonts w:ascii="Times New Roman" w:eastAsia="Times New Roman" w:hAnsi="Times New Roman"/>
        </w:rPr>
        <w:tab/>
      </w:r>
      <w:r>
        <w:t xml:space="preserve">共 </w:t>
      </w:r>
      <w:r>
        <w:rPr>
          <w:rFonts w:ascii="Times New Roman" w:eastAsia="Times New Roman" w:hAnsi="Times New Roman"/>
        </w:rPr>
        <w:t xml:space="preserve">3 </w:t>
      </w:r>
      <w:r>
        <w:rPr>
          <w:spacing w:val="-10"/>
        </w:rPr>
        <w:t>页</w:t>
      </w:r>
      <w:r>
        <w:tab/>
        <w:t xml:space="preserve">第 </w:t>
      </w:r>
      <w:r>
        <w:rPr>
          <w:rFonts w:ascii="Times New Roman" w:eastAsia="Times New Roman" w:hAnsi="Times New Roman"/>
        </w:rPr>
        <w:t xml:space="preserve">1 </w:t>
      </w:r>
      <w:r>
        <w:rPr>
          <w:spacing w:val="-10"/>
        </w:rPr>
        <w:t>页</w:t>
      </w:r>
    </w:p>
    <w:p>
      <w:pPr>
        <w:pStyle w:val="BodyText"/>
        <w:spacing w:before="8"/>
        <w:rPr>
          <w:sz w:val="7"/>
        </w:rPr>
      </w:pPr>
    </w:p>
    <w:tbl>
      <w:tblPr>
        <w:tblStyle w:val="TableNormal"/>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721"/>
        <w:gridCol w:w="1025"/>
        <w:gridCol w:w="2960"/>
        <w:gridCol w:w="530"/>
        <w:gridCol w:w="420"/>
        <w:gridCol w:w="130"/>
        <w:gridCol w:w="290"/>
        <w:gridCol w:w="1390"/>
        <w:gridCol w:w="525"/>
        <w:gridCol w:w="1575"/>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70"/>
          <w:jc w:val="left"/>
        </w:trPr>
        <w:tc>
          <w:tcPr>
            <w:tcW w:w="1188" w:type="dxa"/>
            <w:gridSpan w:val="2"/>
          </w:tcPr>
          <w:p>
            <w:pPr>
              <w:pStyle w:val="TableParagraph"/>
              <w:spacing w:before="102"/>
              <w:ind w:left="174"/>
              <w:rPr>
                <w:sz w:val="21"/>
              </w:rPr>
            </w:pPr>
            <w:r>
              <w:rPr>
                <w:spacing w:val="-3"/>
                <w:sz w:val="21"/>
              </w:rPr>
              <w:t>工程名称</w:t>
            </w:r>
          </w:p>
        </w:tc>
        <w:tc>
          <w:tcPr>
            <w:tcW w:w="3985" w:type="dxa"/>
            <w:gridSpan w:val="2"/>
          </w:tcPr>
          <w:p>
            <w:pPr>
              <w:pStyle w:val="TableParagraph"/>
              <w:spacing w:before="102"/>
              <w:ind w:left="1150"/>
              <w:rPr>
                <w:sz w:val="21"/>
              </w:rPr>
            </w:pPr>
            <w:r>
              <w:rPr>
                <w:spacing w:val="-2"/>
                <w:sz w:val="21"/>
              </w:rPr>
              <w:t>某道路及桥梁工程</w:t>
            </w:r>
          </w:p>
        </w:tc>
        <w:tc>
          <w:tcPr>
            <w:tcW w:w="1080" w:type="dxa"/>
            <w:gridSpan w:val="3"/>
          </w:tcPr>
          <w:p>
            <w:pPr>
              <w:pStyle w:val="TableParagraph"/>
              <w:spacing w:before="102"/>
              <w:ind w:left="119"/>
              <w:rPr>
                <w:sz w:val="21"/>
              </w:rPr>
            </w:pPr>
            <w:r>
              <w:rPr>
                <w:spacing w:val="-3"/>
                <w:sz w:val="21"/>
              </w:rPr>
              <w:t>部位名称</w:t>
            </w:r>
          </w:p>
        </w:tc>
        <w:tc>
          <w:tcPr>
            <w:tcW w:w="3780" w:type="dxa"/>
            <w:gridSpan w:val="4"/>
          </w:tcPr>
          <w:p>
            <w:pPr>
              <w:pStyle w:val="TableParagraph"/>
              <w:spacing w:before="102"/>
              <w:ind w:left="9"/>
              <w:jc w:val="center"/>
              <w:rPr>
                <w:sz w:val="21"/>
              </w:rPr>
            </w:pPr>
            <w:r>
              <w:rPr>
                <w:spacing w:val="-3"/>
                <w:sz w:val="21"/>
              </w:rPr>
              <w:t>道路工程</w:t>
            </w:r>
          </w:p>
        </w:tc>
      </w:tr>
      <w:tr>
        <w:tblPrEx>
          <w:tblW w:w="0" w:type="auto"/>
          <w:jc w:val="left"/>
          <w:tblInd w:w="128" w:type="dxa"/>
          <w:tblLayout w:type="fixed"/>
          <w:tblCellMar>
            <w:top w:w="0" w:type="dxa"/>
            <w:left w:w="0" w:type="dxa"/>
            <w:bottom w:w="0" w:type="dxa"/>
            <w:right w:w="0" w:type="dxa"/>
          </w:tblCellMar>
          <w:tblLook w:val="01E0"/>
        </w:tblPrEx>
        <w:trPr>
          <w:trHeight w:val="461"/>
          <w:jc w:val="left"/>
        </w:trPr>
        <w:tc>
          <w:tcPr>
            <w:tcW w:w="1188" w:type="dxa"/>
            <w:gridSpan w:val="2"/>
          </w:tcPr>
          <w:p>
            <w:pPr>
              <w:pStyle w:val="TableParagraph"/>
              <w:spacing w:before="98"/>
              <w:ind w:left="174"/>
              <w:rPr>
                <w:sz w:val="21"/>
              </w:rPr>
            </w:pPr>
            <w:r>
              <w:rPr>
                <w:spacing w:val="-3"/>
                <w:sz w:val="21"/>
              </w:rPr>
              <w:t>工序名称</w:t>
            </w:r>
          </w:p>
        </w:tc>
        <w:tc>
          <w:tcPr>
            <w:tcW w:w="3985" w:type="dxa"/>
            <w:gridSpan w:val="2"/>
          </w:tcPr>
          <w:p>
            <w:pPr>
              <w:pStyle w:val="TableParagraph"/>
              <w:spacing w:before="98"/>
              <w:ind w:left="863"/>
              <w:rPr>
                <w:sz w:val="21"/>
              </w:rPr>
            </w:pPr>
            <w:r>
              <w:rPr>
                <w:rFonts w:ascii="Times New Roman" w:eastAsia="Times New Roman"/>
                <w:sz w:val="21"/>
              </w:rPr>
              <w:t>5.5</w:t>
            </w:r>
            <w:r>
              <w:rPr>
                <w:spacing w:val="-1"/>
                <w:sz w:val="21"/>
              </w:rPr>
              <w:t>%水泥石屑稳定土基层</w:t>
            </w:r>
          </w:p>
        </w:tc>
        <w:tc>
          <w:tcPr>
            <w:tcW w:w="1080" w:type="dxa"/>
            <w:gridSpan w:val="3"/>
          </w:tcPr>
          <w:p>
            <w:pPr>
              <w:pStyle w:val="TableParagraph"/>
              <w:spacing w:before="98"/>
              <w:ind w:left="119"/>
              <w:rPr>
                <w:sz w:val="21"/>
              </w:rPr>
            </w:pPr>
            <w:r>
              <w:rPr>
                <w:spacing w:val="-3"/>
                <w:sz w:val="21"/>
              </w:rPr>
              <w:t>交底日期</w:t>
            </w:r>
          </w:p>
        </w:tc>
        <w:tc>
          <w:tcPr>
            <w:tcW w:w="1680" w:type="dxa"/>
            <w:gridSpan w:val="2"/>
            <w:tcBorders>
              <w:right w:val="nil"/>
            </w:tcBorders>
          </w:tcPr>
          <w:p>
            <w:pPr>
              <w:pStyle w:val="TableParagraph"/>
              <w:spacing w:before="98"/>
              <w:ind w:right="145"/>
              <w:jc w:val="right"/>
              <w:rPr>
                <w:sz w:val="21"/>
              </w:rPr>
            </w:pPr>
            <w:r>
              <w:rPr>
                <w:sz w:val="21"/>
              </w:rPr>
              <w:t>年</w:t>
            </w:r>
          </w:p>
        </w:tc>
        <w:tc>
          <w:tcPr>
            <w:tcW w:w="525" w:type="dxa"/>
            <w:tcBorders>
              <w:left w:val="nil"/>
              <w:right w:val="nil"/>
            </w:tcBorders>
          </w:tcPr>
          <w:p>
            <w:pPr>
              <w:pStyle w:val="TableParagraph"/>
              <w:spacing w:before="98"/>
              <w:ind w:left="162"/>
              <w:rPr>
                <w:sz w:val="21"/>
              </w:rPr>
            </w:pPr>
            <w:r>
              <w:rPr>
                <w:sz w:val="21"/>
              </w:rPr>
              <w:t>月</w:t>
            </w:r>
          </w:p>
        </w:tc>
        <w:tc>
          <w:tcPr>
            <w:tcW w:w="1575" w:type="dxa"/>
            <w:tcBorders>
              <w:left w:val="nil"/>
            </w:tcBorders>
          </w:tcPr>
          <w:p>
            <w:pPr>
              <w:pStyle w:val="TableParagraph"/>
              <w:spacing w:before="98"/>
              <w:ind w:left="157"/>
              <w:rPr>
                <w:sz w:val="21"/>
              </w:rPr>
            </w:pPr>
            <w:r>
              <w:rPr>
                <w:sz w:val="21"/>
              </w:rPr>
              <w:t>日</w:t>
            </w:r>
          </w:p>
        </w:tc>
      </w:tr>
      <w:tr>
        <w:tblPrEx>
          <w:tblW w:w="0" w:type="auto"/>
          <w:jc w:val="left"/>
          <w:tblInd w:w="128" w:type="dxa"/>
          <w:tblLayout w:type="fixed"/>
          <w:tblCellMar>
            <w:top w:w="0" w:type="dxa"/>
            <w:left w:w="0" w:type="dxa"/>
            <w:bottom w:w="0" w:type="dxa"/>
            <w:right w:w="0" w:type="dxa"/>
          </w:tblCellMar>
          <w:tblLook w:val="01E0"/>
        </w:tblPrEx>
        <w:trPr>
          <w:trHeight w:val="440"/>
          <w:jc w:val="left"/>
        </w:trPr>
        <w:tc>
          <w:tcPr>
            <w:tcW w:w="1188" w:type="dxa"/>
            <w:gridSpan w:val="2"/>
          </w:tcPr>
          <w:p>
            <w:pPr>
              <w:pStyle w:val="TableParagraph"/>
              <w:spacing w:before="87"/>
              <w:ind w:left="174"/>
              <w:rPr>
                <w:sz w:val="21"/>
              </w:rPr>
            </w:pPr>
            <w:r>
              <w:rPr>
                <w:spacing w:val="-3"/>
                <w:sz w:val="21"/>
              </w:rPr>
              <w:t>交底单位</w:t>
            </w:r>
          </w:p>
        </w:tc>
        <w:tc>
          <w:tcPr>
            <w:tcW w:w="3985" w:type="dxa"/>
            <w:gridSpan w:val="2"/>
          </w:tcPr>
          <w:p>
            <w:pPr>
              <w:pStyle w:val="TableParagraph"/>
              <w:rPr>
                <w:rFonts w:ascii="Times New Roman"/>
                <w:sz w:val="20"/>
              </w:rPr>
            </w:pPr>
          </w:p>
        </w:tc>
        <w:tc>
          <w:tcPr>
            <w:tcW w:w="1080" w:type="dxa"/>
            <w:gridSpan w:val="3"/>
          </w:tcPr>
          <w:p>
            <w:pPr>
              <w:pStyle w:val="TableParagraph"/>
              <w:spacing w:before="87"/>
              <w:ind w:left="224"/>
              <w:rPr>
                <w:sz w:val="21"/>
              </w:rPr>
            </w:pPr>
            <w:r>
              <w:rPr>
                <w:spacing w:val="-4"/>
                <w:sz w:val="21"/>
              </w:rPr>
              <w:t>交底人</w:t>
            </w:r>
          </w:p>
        </w:tc>
        <w:tc>
          <w:tcPr>
            <w:tcW w:w="3780" w:type="dxa"/>
            <w:gridSpan w:val="4"/>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460"/>
          <w:jc w:val="left"/>
        </w:trPr>
        <w:tc>
          <w:tcPr>
            <w:tcW w:w="1188" w:type="dxa"/>
            <w:gridSpan w:val="2"/>
          </w:tcPr>
          <w:p>
            <w:pPr>
              <w:pStyle w:val="TableParagraph"/>
              <w:spacing w:before="97"/>
              <w:ind w:left="174"/>
              <w:rPr>
                <w:sz w:val="21"/>
              </w:rPr>
            </w:pPr>
            <w:r>
              <w:rPr>
                <w:spacing w:val="-3"/>
                <w:sz w:val="21"/>
              </w:rPr>
              <w:t>接收单位</w:t>
            </w:r>
          </w:p>
        </w:tc>
        <w:tc>
          <w:tcPr>
            <w:tcW w:w="3985" w:type="dxa"/>
            <w:gridSpan w:val="2"/>
          </w:tcPr>
          <w:p>
            <w:pPr>
              <w:pStyle w:val="TableParagraph"/>
              <w:spacing w:before="97"/>
              <w:ind w:left="1348" w:right="1338"/>
              <w:jc w:val="center"/>
              <w:rPr>
                <w:sz w:val="21"/>
              </w:rPr>
            </w:pPr>
            <w:r>
              <w:rPr>
                <w:spacing w:val="-2"/>
                <w:sz w:val="21"/>
              </w:rPr>
              <w:t>道路施工班组</w:t>
            </w:r>
          </w:p>
        </w:tc>
        <w:tc>
          <w:tcPr>
            <w:tcW w:w="1080" w:type="dxa"/>
            <w:gridSpan w:val="3"/>
          </w:tcPr>
          <w:p>
            <w:pPr>
              <w:pStyle w:val="TableParagraph"/>
              <w:spacing w:before="97"/>
              <w:ind w:left="224"/>
              <w:rPr>
                <w:sz w:val="21"/>
              </w:rPr>
            </w:pPr>
            <w:r>
              <w:rPr>
                <w:spacing w:val="-4"/>
                <w:sz w:val="21"/>
              </w:rPr>
              <w:t>接收人</w:t>
            </w:r>
          </w:p>
        </w:tc>
        <w:tc>
          <w:tcPr>
            <w:tcW w:w="3780" w:type="dxa"/>
            <w:gridSpan w:val="4"/>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9240"/>
          <w:jc w:val="left"/>
        </w:trPr>
        <w:tc>
          <w:tcPr>
            <w:tcW w:w="10033" w:type="dxa"/>
            <w:gridSpan w:val="11"/>
          </w:tcPr>
          <w:p>
            <w:pPr>
              <w:pStyle w:val="TableParagraph"/>
              <w:spacing w:before="151"/>
              <w:ind w:left="108"/>
              <w:rPr>
                <w:sz w:val="21"/>
              </w:rPr>
            </w:pPr>
            <w:r>
              <w:rPr>
                <w:spacing w:val="-2"/>
                <w:sz w:val="21"/>
              </w:rPr>
              <w:t>交底内容：</w:t>
            </w:r>
          </w:p>
          <w:p>
            <w:pPr>
              <w:pStyle w:val="TableParagraph"/>
              <w:spacing w:before="151" w:line="374" w:lineRule="auto"/>
              <w:ind w:left="108" w:right="95"/>
              <w:jc w:val="both"/>
              <w:rPr>
                <w:sz w:val="21"/>
              </w:rPr>
            </w:pPr>
            <w:r>
              <w:rPr>
                <w:spacing w:val="-2"/>
                <w:sz w:val="21"/>
              </w:rPr>
              <w:t>1、施工测量：施工前对路基按质量验收标准进行验收。之后，复原中线，直线段每 10～20m 设一桩，平曲</w:t>
            </w:r>
            <w:r>
              <w:rPr>
                <w:spacing w:val="-8"/>
                <w:sz w:val="21"/>
              </w:rPr>
              <w:t xml:space="preserve">线段每 </w:t>
            </w:r>
            <w:r>
              <w:rPr>
                <w:spacing w:val="-2"/>
                <w:sz w:val="21"/>
              </w:rPr>
              <w:t>10～15m</w:t>
            </w:r>
            <w:r>
              <w:rPr>
                <w:spacing w:val="-4"/>
                <w:sz w:val="21"/>
              </w:rPr>
              <w:t xml:space="preserve">，并在两侧路面边缘外 </w:t>
            </w:r>
            <w:r>
              <w:rPr>
                <w:spacing w:val="-2"/>
                <w:sz w:val="21"/>
              </w:rPr>
              <w:t>0.3～0.5m</w:t>
            </w:r>
            <w:r>
              <w:rPr>
                <w:spacing w:val="-7"/>
                <w:sz w:val="21"/>
              </w:rPr>
              <w:t xml:space="preserve"> 处设指示桩，在指示桩上用红漆标出基层</w:t>
            </w:r>
            <w:r>
              <w:rPr>
                <w:spacing w:val="-2"/>
                <w:sz w:val="21"/>
              </w:rPr>
              <w:t>（或基底层）</w:t>
            </w:r>
            <w:r>
              <w:rPr>
                <w:spacing w:val="-2"/>
                <w:sz w:val="21"/>
              </w:rPr>
              <w:t>边</w:t>
            </w:r>
            <w:r>
              <w:rPr>
                <w:spacing w:val="-2"/>
                <w:sz w:val="21"/>
              </w:rPr>
              <w:t>缘设计标高及松铺厚度的位置。</w:t>
            </w:r>
          </w:p>
          <w:p>
            <w:pPr>
              <w:pStyle w:val="TableParagraph"/>
              <w:spacing w:line="374" w:lineRule="auto"/>
              <w:ind w:left="108" w:right="95"/>
              <w:jc w:val="both"/>
              <w:rPr>
                <w:sz w:val="21"/>
              </w:rPr>
            </w:pPr>
            <w:r>
              <w:rPr>
                <w:spacing w:val="-2"/>
                <w:sz w:val="21"/>
              </w:rPr>
              <w:t>2、备料：依据各路段基层的宽度、厚度及预定的干密度，计算各路段的干燥集料数量。依据混合料的协作比、材料的含水量以及所用车辆的吨位，计算各种材料每车料的数量。也可依据各种集料所占的比例及其松</w:t>
            </w:r>
            <w:r>
              <w:rPr>
                <w:spacing w:val="-2"/>
                <w:sz w:val="21"/>
              </w:rPr>
              <w:t>干密度，计算每种集料的松铺厚度，以限制集料施工协作比，而对结合料（水泥）仍以每袋的摊铺面积来限</w:t>
            </w:r>
            <w:r>
              <w:rPr>
                <w:spacing w:val="-2"/>
                <w:sz w:val="21"/>
              </w:rPr>
              <w:t>制剂量。各种材料的规格型号为：</w:t>
            </w:r>
          </w:p>
          <w:p>
            <w:pPr>
              <w:pStyle w:val="TableParagraph"/>
              <w:numPr>
                <w:ilvl w:val="0"/>
                <w:numId w:val="21"/>
              </w:numPr>
              <w:tabs>
                <w:tab w:val="left" w:pos="634"/>
              </w:tabs>
              <w:spacing w:before="1" w:after="0" w:line="240" w:lineRule="auto"/>
              <w:ind w:left="634" w:right="0" w:hanging="526"/>
              <w:jc w:val="both"/>
              <w:rPr>
                <w:sz w:val="21"/>
              </w:rPr>
            </w:pPr>
            <w:r>
              <w:rPr>
                <w:spacing w:val="-8"/>
                <w:sz w:val="21"/>
              </w:rPr>
              <w:t xml:space="preserve">、水泥：采纳 </w:t>
            </w:r>
            <w:r>
              <w:rPr>
                <w:sz w:val="21"/>
              </w:rPr>
              <w:t>P0.32.5R</w:t>
            </w:r>
            <w:r>
              <w:rPr>
                <w:spacing w:val="-9"/>
                <w:sz w:val="21"/>
              </w:rPr>
              <w:t xml:space="preserve"> 一般硅酸盐水泥。</w:t>
            </w:r>
          </w:p>
          <w:p>
            <w:pPr>
              <w:pStyle w:val="TableParagraph"/>
              <w:numPr>
                <w:ilvl w:val="0"/>
                <w:numId w:val="21"/>
              </w:numPr>
              <w:tabs>
                <w:tab w:val="left" w:pos="634"/>
              </w:tabs>
              <w:spacing w:before="151" w:after="0" w:line="240" w:lineRule="auto"/>
              <w:ind w:left="634" w:right="0" w:hanging="526"/>
              <w:jc w:val="both"/>
              <w:rPr>
                <w:sz w:val="21"/>
              </w:rPr>
            </w:pPr>
            <w:r>
              <w:rPr>
                <w:spacing w:val="-4"/>
                <w:sz w:val="21"/>
              </w:rPr>
              <w:t xml:space="preserve">、石屑集料：压碎值不小于 </w:t>
            </w:r>
            <w:r>
              <w:rPr>
                <w:sz w:val="21"/>
              </w:rPr>
              <w:t>30%，</w:t>
            </w:r>
            <w:r>
              <w:rPr>
                <w:spacing w:val="-7"/>
                <w:sz w:val="21"/>
              </w:rPr>
              <w:t xml:space="preserve">一般松干容重 </w:t>
            </w:r>
            <w:r>
              <w:rPr>
                <w:sz w:val="21"/>
              </w:rPr>
              <w:t>1500～1600kg/m</w:t>
            </w:r>
            <w:r>
              <w:rPr>
                <w:sz w:val="21"/>
                <w:vertAlign w:val="superscript"/>
              </w:rPr>
              <w:t>3</w:t>
            </w:r>
            <w:r>
              <w:rPr>
                <w:spacing w:val="-7"/>
                <w:sz w:val="21"/>
                <w:vertAlign w:val="baseline"/>
              </w:rPr>
              <w:t xml:space="preserve">，细度模数为 </w:t>
            </w:r>
            <w:r>
              <w:rPr>
                <w:sz w:val="21"/>
                <w:vertAlign w:val="baseline"/>
              </w:rPr>
              <w:t>3.3～3.5</w:t>
            </w:r>
            <w:r>
              <w:rPr>
                <w:spacing w:val="-10"/>
                <w:sz w:val="21"/>
                <w:vertAlign w:val="baseline"/>
              </w:rPr>
              <w:t>。</w:t>
            </w:r>
          </w:p>
          <w:p>
            <w:pPr>
              <w:pStyle w:val="TableParagraph"/>
              <w:numPr>
                <w:ilvl w:val="0"/>
                <w:numId w:val="21"/>
              </w:numPr>
              <w:tabs>
                <w:tab w:val="left" w:pos="634"/>
              </w:tabs>
              <w:spacing w:before="151" w:after="0" w:line="240" w:lineRule="auto"/>
              <w:ind w:left="634" w:right="0" w:hanging="526"/>
              <w:jc w:val="left"/>
              <w:rPr>
                <w:sz w:val="21"/>
              </w:rPr>
            </w:pPr>
            <w:r>
              <w:rPr>
                <w:spacing w:val="-1"/>
                <w:sz w:val="21"/>
              </w:rPr>
              <w:t>、拌和用水应采纳清洁饮用水。</w:t>
            </w:r>
          </w:p>
          <w:p>
            <w:pPr>
              <w:pStyle w:val="TableParagraph"/>
              <w:spacing w:before="151"/>
              <w:ind w:left="108"/>
              <w:rPr>
                <w:sz w:val="21"/>
              </w:rPr>
            </w:pPr>
            <w:r>
              <w:rPr>
                <w:sz w:val="21"/>
              </w:rPr>
              <w:t>3</w:t>
            </w:r>
            <w:r>
              <w:rPr>
                <w:spacing w:val="-3"/>
                <w:sz w:val="21"/>
              </w:rPr>
              <w:t>、拌和：</w:t>
            </w:r>
          </w:p>
          <w:p>
            <w:pPr>
              <w:pStyle w:val="TableParagraph"/>
              <w:spacing w:before="151"/>
              <w:ind w:left="108"/>
              <w:rPr>
                <w:sz w:val="21"/>
              </w:rPr>
            </w:pPr>
            <w:r>
              <w:rPr>
                <w:spacing w:val="-1"/>
                <w:sz w:val="21"/>
              </w:rPr>
              <w:t>采纳现场集中进行集中拌和。拌和时要留意：</w:t>
            </w:r>
          </w:p>
          <w:p>
            <w:pPr>
              <w:pStyle w:val="TableParagraph"/>
              <w:spacing w:before="151" w:line="374" w:lineRule="auto"/>
              <w:ind w:left="107" w:right="95" w:firstLine="210"/>
              <w:rPr>
                <w:sz w:val="21"/>
              </w:rPr>
            </w:pPr>
            <w:r>
              <w:rPr>
                <w:spacing w:val="-2"/>
                <w:sz w:val="21"/>
              </w:rPr>
              <w:t>在正式拌制混合料之前，必需先调试所用的设备，使混合料的颗粒组成和含水量都达到规定的要求。原集</w:t>
            </w:r>
            <w:r>
              <w:rPr>
                <w:spacing w:val="-2"/>
                <w:sz w:val="21"/>
              </w:rPr>
              <w:t>料的颗粒组成发生改变时，应重新调试设备。</w:t>
            </w:r>
          </w:p>
          <w:p>
            <w:pPr>
              <w:pStyle w:val="TableParagraph"/>
              <w:spacing w:before="1" w:line="374" w:lineRule="auto"/>
              <w:ind w:left="107" w:right="44" w:firstLine="210"/>
              <w:jc w:val="both"/>
              <w:rPr>
                <w:sz w:val="21"/>
              </w:rPr>
            </w:pPr>
            <w:r>
              <w:rPr>
                <w:spacing w:val="-2"/>
                <w:sz w:val="21"/>
              </w:rPr>
              <w:t xml:space="preserve">拌和中适时测定含水量，含水量应比最佳含水量大 </w:t>
            </w:r>
            <w:r>
              <w:rPr>
                <w:sz w:val="21"/>
              </w:rPr>
              <w:t>0.5～1.0%，如含水量大于最佳时，应进行自然蒸发，</w:t>
            </w:r>
            <w:r>
              <w:rPr>
                <w:spacing w:val="-2"/>
                <w:sz w:val="21"/>
              </w:rPr>
              <w:t>使含水量达到最佳值。若含水量小于最佳值，应补充洒水进行拌和。一般在摊铺洒水时，用水量应稍大些，</w:t>
            </w:r>
            <w:r>
              <w:rPr>
                <w:spacing w:val="-2"/>
                <w:sz w:val="21"/>
              </w:rPr>
              <w:t>这样可避开二次拌和造成的奢侈。</w:t>
            </w:r>
          </w:p>
          <w:p>
            <w:pPr>
              <w:pStyle w:val="TableParagraph"/>
              <w:spacing w:line="374" w:lineRule="auto"/>
              <w:ind w:left="107" w:right="95" w:firstLine="210"/>
              <w:rPr>
                <w:sz w:val="21"/>
              </w:rPr>
            </w:pPr>
            <w:r>
              <w:rPr>
                <w:spacing w:val="-2"/>
                <w:sz w:val="21"/>
              </w:rPr>
              <w:t>应尽快将拌成的混合料运到铺筑现场。车上的混合料应覆盖，削减水分的损失。在雨季施工时，应实行措</w:t>
            </w:r>
            <w:r>
              <w:rPr>
                <w:spacing w:val="-2"/>
                <w:sz w:val="21"/>
              </w:rPr>
              <w:t>施，爱护集料，防止雨淋。</w:t>
            </w:r>
          </w:p>
          <w:p>
            <w:pPr>
              <w:pStyle w:val="TableParagraph"/>
              <w:spacing w:before="1"/>
              <w:ind w:left="317"/>
              <w:rPr>
                <w:sz w:val="21"/>
              </w:rPr>
            </w:pPr>
            <w:r>
              <w:rPr>
                <w:spacing w:val="-3"/>
                <w:sz w:val="21"/>
              </w:rPr>
              <w:t xml:space="preserve">实际采纳的水泥剂量，应比室内试验室确认的剂量多 </w:t>
            </w:r>
            <w:r>
              <w:rPr>
                <w:sz w:val="21"/>
              </w:rPr>
              <w:t>0.5～1.0%</w:t>
            </w:r>
            <w:r>
              <w:rPr>
                <w:spacing w:val="-10"/>
                <w:sz w:val="21"/>
              </w:rPr>
              <w:t>。</w:t>
            </w:r>
          </w:p>
        </w:tc>
      </w:tr>
      <w:tr>
        <w:tblPrEx>
          <w:tblW w:w="0" w:type="auto"/>
          <w:jc w:val="left"/>
          <w:tblInd w:w="128" w:type="dxa"/>
          <w:tblLayout w:type="fixed"/>
          <w:tblCellMar>
            <w:top w:w="0" w:type="dxa"/>
            <w:left w:w="0" w:type="dxa"/>
            <w:bottom w:w="0" w:type="dxa"/>
            <w:right w:w="0" w:type="dxa"/>
          </w:tblCellMar>
          <w:tblLook w:val="01E0"/>
        </w:tblPrEx>
        <w:trPr>
          <w:trHeight w:val="618"/>
          <w:jc w:val="left"/>
        </w:trPr>
        <w:tc>
          <w:tcPr>
            <w:tcW w:w="467" w:type="dxa"/>
            <w:vMerge w:val="restart"/>
          </w:tcPr>
          <w:p>
            <w:pPr>
              <w:pStyle w:val="TableParagraph"/>
              <w:rPr>
                <w:sz w:val="20"/>
              </w:rPr>
            </w:pPr>
          </w:p>
          <w:p>
            <w:pPr>
              <w:pStyle w:val="TableParagraph"/>
              <w:spacing w:before="9"/>
              <w:rPr>
                <w:sz w:val="17"/>
              </w:rPr>
            </w:pPr>
          </w:p>
          <w:p>
            <w:pPr>
              <w:pStyle w:val="TableParagraph"/>
              <w:spacing w:line="556" w:lineRule="auto"/>
              <w:ind w:left="128" w:right="116"/>
              <w:jc w:val="both"/>
              <w:rPr>
                <w:sz w:val="21"/>
              </w:rPr>
            </w:pPr>
            <w:r>
              <w:rPr>
                <w:spacing w:val="-10"/>
                <w:sz w:val="21"/>
              </w:rPr>
              <w:t>会</w:t>
            </w:r>
            <w:r>
              <w:rPr>
                <w:spacing w:val="-10"/>
                <w:sz w:val="21"/>
              </w:rPr>
              <w:t>签</w:t>
            </w:r>
            <w:r>
              <w:rPr>
                <w:spacing w:val="-10"/>
                <w:sz w:val="21"/>
              </w:rPr>
              <w:t>栏</w:t>
            </w:r>
          </w:p>
        </w:tc>
        <w:tc>
          <w:tcPr>
            <w:tcW w:w="1746" w:type="dxa"/>
            <w:gridSpan w:val="2"/>
          </w:tcPr>
          <w:p>
            <w:pPr>
              <w:pStyle w:val="TableParagraph"/>
              <w:spacing w:before="176"/>
              <w:ind w:left="453"/>
              <w:rPr>
                <w:sz w:val="21"/>
              </w:rPr>
            </w:pPr>
            <w:r>
              <w:rPr>
                <w:spacing w:val="-3"/>
                <w:sz w:val="21"/>
              </w:rPr>
              <w:t>参与单位</w:t>
            </w:r>
          </w:p>
        </w:tc>
        <w:tc>
          <w:tcPr>
            <w:tcW w:w="3490" w:type="dxa"/>
            <w:gridSpan w:val="2"/>
            <w:tcBorders>
              <w:right w:val="nil"/>
            </w:tcBorders>
          </w:tcPr>
          <w:p>
            <w:pPr>
              <w:pStyle w:val="TableParagraph"/>
              <w:spacing w:before="176"/>
              <w:ind w:right="94"/>
              <w:jc w:val="right"/>
              <w:rPr>
                <w:sz w:val="21"/>
              </w:rPr>
            </w:pPr>
            <w:r>
              <w:rPr>
                <w:sz w:val="21"/>
              </w:rPr>
              <w:t>参</w:t>
            </w:r>
          </w:p>
        </w:tc>
        <w:tc>
          <w:tcPr>
            <w:tcW w:w="420" w:type="dxa"/>
            <w:tcBorders>
              <w:left w:val="nil"/>
              <w:right w:val="nil"/>
            </w:tcBorders>
          </w:tcPr>
          <w:p>
            <w:pPr>
              <w:pStyle w:val="TableParagraph"/>
              <w:spacing w:before="176"/>
              <w:ind w:left="110"/>
              <w:rPr>
                <w:sz w:val="21"/>
              </w:rPr>
            </w:pPr>
            <w:r>
              <w:rPr>
                <w:sz w:val="21"/>
              </w:rPr>
              <w:t>加</w:t>
            </w:r>
          </w:p>
        </w:tc>
        <w:tc>
          <w:tcPr>
            <w:tcW w:w="420" w:type="dxa"/>
            <w:gridSpan w:val="2"/>
            <w:tcBorders>
              <w:left w:val="nil"/>
              <w:right w:val="nil"/>
            </w:tcBorders>
          </w:tcPr>
          <w:p>
            <w:pPr>
              <w:pStyle w:val="TableParagraph"/>
              <w:spacing w:before="176"/>
              <w:ind w:left="110"/>
              <w:rPr>
                <w:sz w:val="21"/>
              </w:rPr>
            </w:pPr>
            <w:r>
              <w:rPr>
                <w:sz w:val="21"/>
              </w:rPr>
              <w:t>人</w:t>
            </w:r>
          </w:p>
        </w:tc>
        <w:tc>
          <w:tcPr>
            <w:tcW w:w="3490" w:type="dxa"/>
            <w:gridSpan w:val="3"/>
            <w:tcBorders>
              <w:left w:val="nil"/>
            </w:tcBorders>
          </w:tcPr>
          <w:p>
            <w:pPr>
              <w:pStyle w:val="TableParagraph"/>
              <w:spacing w:before="176"/>
              <w:ind w:left="105"/>
              <w:rPr>
                <w:sz w:val="21"/>
              </w:rPr>
            </w:pPr>
            <w:r>
              <w:rPr>
                <w:sz w:val="21"/>
              </w:rPr>
              <w:t>员</w:t>
            </w:r>
          </w:p>
        </w:tc>
      </w:tr>
      <w:tr>
        <w:tblPrEx>
          <w:tblW w:w="0" w:type="auto"/>
          <w:jc w:val="left"/>
          <w:tblInd w:w="128" w:type="dxa"/>
          <w:tblLayout w:type="fixed"/>
          <w:tblCellMar>
            <w:top w:w="0" w:type="dxa"/>
            <w:left w:w="0" w:type="dxa"/>
            <w:bottom w:w="0" w:type="dxa"/>
            <w:right w:w="0" w:type="dxa"/>
          </w:tblCellMar>
          <w:tblLook w:val="01E0"/>
        </w:tblPrEx>
        <w:trPr>
          <w:trHeight w:val="611"/>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8"/>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05"/>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8"/>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14"/>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8"/>
          </w:tcPr>
          <w:p>
            <w:pPr>
              <w:pStyle w:val="TableParagraph"/>
              <w:rPr>
                <w:rFonts w:ascii="Times New Roman"/>
                <w:sz w:val="20"/>
              </w:rPr>
            </w:pPr>
          </w:p>
        </w:tc>
      </w:tr>
    </w:tbl>
    <w:p>
      <w:pPr>
        <w:pStyle w:val="BodyText"/>
        <w:tabs>
          <w:tab w:val="left" w:pos="3884"/>
          <w:tab w:val="left" w:pos="7769"/>
          <w:tab w:val="left" w:pos="8504"/>
          <w:tab w:val="left" w:pos="9239"/>
        </w:tabs>
        <w:spacing w:before="7"/>
        <w:ind w:right="556"/>
        <w:jc w:val="right"/>
      </w:pPr>
      <w:r>
        <w:t>复核人</w:t>
      </w:r>
      <w:r>
        <w:rPr>
          <w:spacing w:val="-10"/>
        </w:rPr>
        <w:t>：</w:t>
      </w:r>
      <w:r>
        <w:tab/>
        <w:t>记录人</w:t>
      </w:r>
      <w:r>
        <w:rPr>
          <w:spacing w:val="-10"/>
        </w:rPr>
        <w:t>：</w:t>
      </w:r>
      <w:r>
        <w:tab/>
      </w:r>
      <w:r>
        <w:rPr>
          <w:spacing w:val="-10"/>
        </w:rPr>
        <w:t>年</w:t>
      </w:r>
      <w:r>
        <w:tab/>
      </w:r>
      <w:r>
        <w:rPr>
          <w:spacing w:val="-10"/>
        </w:rPr>
        <w:t>月</w:t>
      </w:r>
      <w:r>
        <w:tab/>
      </w:r>
      <w:r>
        <w:rPr>
          <w:spacing w:val="-10"/>
        </w:rPr>
        <w:t>日</w:t>
      </w:r>
    </w:p>
    <w:p>
      <w:pPr>
        <w:spacing w:after="0"/>
        <w:jc w:val="right"/>
        <w:sectPr>
          <w:type w:val="continuous"/>
          <w:pgSz w:w="11910" w:h="16840"/>
          <w:pgMar w:top="920" w:right="820" w:bottom="280" w:left="820" w:header="708" w:footer="708"/>
          <w:cols w:space="708"/>
        </w:sectPr>
      </w:pPr>
    </w:p>
    <w:p>
      <w:pPr>
        <w:pStyle w:val="Heading2"/>
        <w:spacing w:line="488" w:lineRule="exact"/>
      </w:pPr>
      <w:r>
        <w:rPr>
          <w:spacing w:val="-2"/>
        </w:rPr>
        <w:t>施工技术交底记录</w:t>
      </w:r>
    </w:p>
    <w:p>
      <w:pPr>
        <w:pStyle w:val="BodyText"/>
        <w:tabs>
          <w:tab w:val="left" w:pos="6404"/>
          <w:tab w:val="left" w:pos="7769"/>
          <w:tab w:val="left" w:pos="8662"/>
        </w:tabs>
        <w:spacing w:before="150"/>
        <w:ind w:right="482"/>
        <w:jc w:val="right"/>
      </w:pPr>
      <w:r>
        <w:t>编号</w:t>
      </w:r>
      <w:r>
        <w:rPr>
          <w:spacing w:val="-10"/>
        </w:rPr>
        <w:t>：</w:t>
      </w:r>
      <w:r>
        <w:tab/>
        <w:t>市政施—</w:t>
      </w:r>
      <w:r>
        <w:rPr>
          <w:rFonts w:ascii="Times New Roman" w:eastAsia="Times New Roman" w:hAnsi="Times New Roman"/>
          <w:spacing w:val="-5"/>
        </w:rPr>
        <w:t>10</w:t>
      </w:r>
      <w:r>
        <w:rPr>
          <w:rFonts w:ascii="Times New Roman" w:eastAsia="Times New Roman" w:hAnsi="Times New Roman"/>
        </w:rPr>
        <w:tab/>
      </w:r>
      <w:r>
        <w:t xml:space="preserve">共 </w:t>
      </w:r>
      <w:r>
        <w:rPr>
          <w:rFonts w:ascii="Times New Roman" w:eastAsia="Times New Roman" w:hAnsi="Times New Roman"/>
        </w:rPr>
        <w:t xml:space="preserve">3 </w:t>
      </w:r>
      <w:r>
        <w:rPr>
          <w:spacing w:val="-10"/>
        </w:rPr>
        <w:t>页</w:t>
      </w:r>
      <w:r>
        <w:tab/>
        <w:t xml:space="preserve">第 </w:t>
      </w:r>
      <w:r>
        <w:rPr>
          <w:rFonts w:ascii="Times New Roman" w:eastAsia="Times New Roman" w:hAnsi="Times New Roman"/>
        </w:rPr>
        <w:t xml:space="preserve">2 </w:t>
      </w:r>
      <w:r>
        <w:rPr>
          <w:spacing w:val="-10"/>
        </w:rPr>
        <w:t>页</w:t>
      </w:r>
    </w:p>
    <w:p>
      <w:pPr>
        <w:pStyle w:val="BodyText"/>
        <w:spacing w:before="8"/>
        <w:rPr>
          <w:sz w:val="7"/>
        </w:rPr>
      </w:pPr>
    </w:p>
    <w:tbl>
      <w:tblPr>
        <w:tblStyle w:val="TableNormal0"/>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721"/>
        <w:gridCol w:w="1025"/>
        <w:gridCol w:w="2960"/>
        <w:gridCol w:w="530"/>
        <w:gridCol w:w="420"/>
        <w:gridCol w:w="130"/>
        <w:gridCol w:w="290"/>
        <w:gridCol w:w="1442"/>
        <w:gridCol w:w="525"/>
        <w:gridCol w:w="1522"/>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70"/>
          <w:jc w:val="left"/>
        </w:trPr>
        <w:tc>
          <w:tcPr>
            <w:tcW w:w="1188" w:type="dxa"/>
            <w:gridSpan w:val="2"/>
          </w:tcPr>
          <w:p>
            <w:pPr>
              <w:pStyle w:val="TableParagraph"/>
              <w:spacing w:before="102"/>
              <w:ind w:left="174"/>
              <w:rPr>
                <w:sz w:val="21"/>
              </w:rPr>
            </w:pPr>
            <w:r>
              <w:rPr>
                <w:spacing w:val="-3"/>
                <w:sz w:val="21"/>
              </w:rPr>
              <w:t>工程名称</w:t>
            </w:r>
          </w:p>
        </w:tc>
        <w:tc>
          <w:tcPr>
            <w:tcW w:w="3985" w:type="dxa"/>
            <w:gridSpan w:val="2"/>
          </w:tcPr>
          <w:p>
            <w:pPr>
              <w:pStyle w:val="TableParagraph"/>
              <w:spacing w:before="102"/>
              <w:ind w:left="1150"/>
              <w:rPr>
                <w:sz w:val="21"/>
              </w:rPr>
            </w:pPr>
            <w:r>
              <w:rPr>
                <w:spacing w:val="-2"/>
                <w:sz w:val="21"/>
              </w:rPr>
              <w:t>某道路及桥梁工程</w:t>
            </w:r>
          </w:p>
        </w:tc>
        <w:tc>
          <w:tcPr>
            <w:tcW w:w="1080" w:type="dxa"/>
            <w:gridSpan w:val="3"/>
          </w:tcPr>
          <w:p>
            <w:pPr>
              <w:pStyle w:val="TableParagraph"/>
              <w:spacing w:before="102"/>
              <w:ind w:left="119"/>
              <w:rPr>
                <w:sz w:val="21"/>
              </w:rPr>
            </w:pPr>
            <w:r>
              <w:rPr>
                <w:spacing w:val="-3"/>
                <w:sz w:val="21"/>
              </w:rPr>
              <w:t>部位名称</w:t>
            </w:r>
          </w:p>
        </w:tc>
        <w:tc>
          <w:tcPr>
            <w:tcW w:w="3779" w:type="dxa"/>
            <w:gridSpan w:val="4"/>
          </w:tcPr>
          <w:p>
            <w:pPr>
              <w:pStyle w:val="TableParagraph"/>
              <w:spacing w:before="102"/>
              <w:ind w:left="1455" w:right="1445"/>
              <w:jc w:val="center"/>
              <w:rPr>
                <w:sz w:val="21"/>
              </w:rPr>
            </w:pPr>
            <w:r>
              <w:rPr>
                <w:spacing w:val="-3"/>
                <w:sz w:val="21"/>
              </w:rPr>
              <w:t>道路工程</w:t>
            </w:r>
          </w:p>
        </w:tc>
      </w:tr>
      <w:tr>
        <w:tblPrEx>
          <w:tblW w:w="0" w:type="auto"/>
          <w:jc w:val="left"/>
          <w:tblInd w:w="128" w:type="dxa"/>
          <w:tblLayout w:type="fixed"/>
          <w:tblCellMar>
            <w:top w:w="0" w:type="dxa"/>
            <w:left w:w="0" w:type="dxa"/>
            <w:bottom w:w="0" w:type="dxa"/>
            <w:right w:w="0" w:type="dxa"/>
          </w:tblCellMar>
          <w:tblLook w:val="01E0"/>
        </w:tblPrEx>
        <w:trPr>
          <w:trHeight w:val="461"/>
          <w:jc w:val="left"/>
        </w:trPr>
        <w:tc>
          <w:tcPr>
            <w:tcW w:w="1188" w:type="dxa"/>
            <w:gridSpan w:val="2"/>
          </w:tcPr>
          <w:p>
            <w:pPr>
              <w:pStyle w:val="TableParagraph"/>
              <w:spacing w:before="98"/>
              <w:ind w:left="174"/>
              <w:rPr>
                <w:sz w:val="21"/>
              </w:rPr>
            </w:pPr>
            <w:r>
              <w:rPr>
                <w:spacing w:val="-3"/>
                <w:sz w:val="21"/>
              </w:rPr>
              <w:t>工序名称</w:t>
            </w:r>
          </w:p>
        </w:tc>
        <w:tc>
          <w:tcPr>
            <w:tcW w:w="3985" w:type="dxa"/>
            <w:gridSpan w:val="2"/>
          </w:tcPr>
          <w:p>
            <w:pPr>
              <w:pStyle w:val="TableParagraph"/>
              <w:spacing w:before="98"/>
              <w:ind w:left="863"/>
              <w:rPr>
                <w:sz w:val="21"/>
              </w:rPr>
            </w:pPr>
            <w:r>
              <w:rPr>
                <w:rFonts w:ascii="Times New Roman" w:eastAsia="Times New Roman"/>
                <w:sz w:val="21"/>
              </w:rPr>
              <w:t>5.5</w:t>
            </w:r>
            <w:r>
              <w:rPr>
                <w:spacing w:val="-1"/>
                <w:sz w:val="21"/>
              </w:rPr>
              <w:t>%水泥石屑稳定土基层</w:t>
            </w:r>
          </w:p>
        </w:tc>
        <w:tc>
          <w:tcPr>
            <w:tcW w:w="1080" w:type="dxa"/>
            <w:gridSpan w:val="3"/>
          </w:tcPr>
          <w:p>
            <w:pPr>
              <w:pStyle w:val="TableParagraph"/>
              <w:spacing w:before="98"/>
              <w:ind w:left="119"/>
              <w:rPr>
                <w:sz w:val="21"/>
              </w:rPr>
            </w:pPr>
            <w:r>
              <w:rPr>
                <w:spacing w:val="-3"/>
                <w:sz w:val="21"/>
              </w:rPr>
              <w:t>交底日期</w:t>
            </w:r>
          </w:p>
        </w:tc>
        <w:tc>
          <w:tcPr>
            <w:tcW w:w="1732" w:type="dxa"/>
            <w:gridSpan w:val="2"/>
            <w:tcBorders>
              <w:right w:val="nil"/>
            </w:tcBorders>
          </w:tcPr>
          <w:p>
            <w:pPr>
              <w:pStyle w:val="TableParagraph"/>
              <w:spacing w:before="98"/>
              <w:ind w:right="145"/>
              <w:jc w:val="right"/>
              <w:rPr>
                <w:sz w:val="21"/>
              </w:rPr>
            </w:pPr>
            <w:r>
              <w:rPr>
                <w:sz w:val="21"/>
              </w:rPr>
              <w:t>年</w:t>
            </w:r>
          </w:p>
        </w:tc>
        <w:tc>
          <w:tcPr>
            <w:tcW w:w="525" w:type="dxa"/>
            <w:tcBorders>
              <w:left w:val="nil"/>
              <w:right w:val="nil"/>
            </w:tcBorders>
          </w:tcPr>
          <w:p>
            <w:pPr>
              <w:pStyle w:val="TableParagraph"/>
              <w:spacing w:before="98"/>
              <w:ind w:left="162"/>
              <w:rPr>
                <w:sz w:val="21"/>
              </w:rPr>
            </w:pPr>
            <w:r>
              <w:rPr>
                <w:sz w:val="21"/>
              </w:rPr>
              <w:t>月</w:t>
            </w:r>
          </w:p>
        </w:tc>
        <w:tc>
          <w:tcPr>
            <w:tcW w:w="1522" w:type="dxa"/>
            <w:tcBorders>
              <w:left w:val="nil"/>
            </w:tcBorders>
          </w:tcPr>
          <w:p>
            <w:pPr>
              <w:pStyle w:val="TableParagraph"/>
              <w:spacing w:before="98"/>
              <w:ind w:left="157"/>
              <w:rPr>
                <w:sz w:val="21"/>
              </w:rPr>
            </w:pPr>
            <w:r>
              <w:rPr>
                <w:sz w:val="21"/>
              </w:rPr>
              <w:t>日</w:t>
            </w:r>
          </w:p>
        </w:tc>
      </w:tr>
      <w:tr>
        <w:tblPrEx>
          <w:tblW w:w="0" w:type="auto"/>
          <w:jc w:val="left"/>
          <w:tblInd w:w="128" w:type="dxa"/>
          <w:tblLayout w:type="fixed"/>
          <w:tblCellMar>
            <w:top w:w="0" w:type="dxa"/>
            <w:left w:w="0" w:type="dxa"/>
            <w:bottom w:w="0" w:type="dxa"/>
            <w:right w:w="0" w:type="dxa"/>
          </w:tblCellMar>
          <w:tblLook w:val="01E0"/>
        </w:tblPrEx>
        <w:trPr>
          <w:trHeight w:val="440"/>
          <w:jc w:val="left"/>
        </w:trPr>
        <w:tc>
          <w:tcPr>
            <w:tcW w:w="1188" w:type="dxa"/>
            <w:gridSpan w:val="2"/>
          </w:tcPr>
          <w:p>
            <w:pPr>
              <w:pStyle w:val="TableParagraph"/>
              <w:spacing w:before="87"/>
              <w:ind w:left="174"/>
              <w:rPr>
                <w:sz w:val="21"/>
              </w:rPr>
            </w:pPr>
            <w:r>
              <w:rPr>
                <w:spacing w:val="-3"/>
                <w:sz w:val="21"/>
              </w:rPr>
              <w:t>交底单位</w:t>
            </w:r>
          </w:p>
        </w:tc>
        <w:tc>
          <w:tcPr>
            <w:tcW w:w="3985" w:type="dxa"/>
            <w:gridSpan w:val="2"/>
          </w:tcPr>
          <w:p>
            <w:pPr>
              <w:pStyle w:val="TableParagraph"/>
              <w:rPr>
                <w:rFonts w:ascii="Times New Roman"/>
                <w:sz w:val="20"/>
              </w:rPr>
            </w:pPr>
          </w:p>
        </w:tc>
        <w:tc>
          <w:tcPr>
            <w:tcW w:w="1080" w:type="dxa"/>
            <w:gridSpan w:val="3"/>
          </w:tcPr>
          <w:p>
            <w:pPr>
              <w:pStyle w:val="TableParagraph"/>
              <w:spacing w:before="87"/>
              <w:ind w:left="224"/>
              <w:rPr>
                <w:sz w:val="21"/>
              </w:rPr>
            </w:pPr>
            <w:r>
              <w:rPr>
                <w:spacing w:val="-4"/>
                <w:sz w:val="21"/>
              </w:rPr>
              <w:t>交底人</w:t>
            </w:r>
          </w:p>
        </w:tc>
        <w:tc>
          <w:tcPr>
            <w:tcW w:w="3779" w:type="dxa"/>
            <w:gridSpan w:val="4"/>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460"/>
          <w:jc w:val="left"/>
        </w:trPr>
        <w:tc>
          <w:tcPr>
            <w:tcW w:w="1188" w:type="dxa"/>
            <w:gridSpan w:val="2"/>
          </w:tcPr>
          <w:p>
            <w:pPr>
              <w:pStyle w:val="TableParagraph"/>
              <w:spacing w:before="97"/>
              <w:ind w:left="174"/>
              <w:rPr>
                <w:sz w:val="21"/>
              </w:rPr>
            </w:pPr>
            <w:r>
              <w:rPr>
                <w:spacing w:val="-3"/>
                <w:sz w:val="21"/>
              </w:rPr>
              <w:t>接收单位</w:t>
            </w:r>
          </w:p>
        </w:tc>
        <w:tc>
          <w:tcPr>
            <w:tcW w:w="3985" w:type="dxa"/>
            <w:gridSpan w:val="2"/>
          </w:tcPr>
          <w:p>
            <w:pPr>
              <w:pStyle w:val="TableParagraph"/>
              <w:spacing w:before="97"/>
              <w:ind w:left="1348" w:right="1338"/>
              <w:jc w:val="center"/>
              <w:rPr>
                <w:sz w:val="21"/>
              </w:rPr>
            </w:pPr>
            <w:r>
              <w:rPr>
                <w:spacing w:val="-2"/>
                <w:sz w:val="21"/>
              </w:rPr>
              <w:t>道路施工班组</w:t>
            </w:r>
          </w:p>
        </w:tc>
        <w:tc>
          <w:tcPr>
            <w:tcW w:w="1080" w:type="dxa"/>
            <w:gridSpan w:val="3"/>
          </w:tcPr>
          <w:p>
            <w:pPr>
              <w:pStyle w:val="TableParagraph"/>
              <w:spacing w:before="97"/>
              <w:ind w:left="224"/>
              <w:rPr>
                <w:sz w:val="21"/>
              </w:rPr>
            </w:pPr>
            <w:r>
              <w:rPr>
                <w:spacing w:val="-4"/>
                <w:sz w:val="21"/>
              </w:rPr>
              <w:t>接收人</w:t>
            </w:r>
          </w:p>
        </w:tc>
        <w:tc>
          <w:tcPr>
            <w:tcW w:w="3779" w:type="dxa"/>
            <w:gridSpan w:val="4"/>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9240"/>
          <w:jc w:val="left"/>
        </w:trPr>
        <w:tc>
          <w:tcPr>
            <w:tcW w:w="10032" w:type="dxa"/>
            <w:gridSpan w:val="11"/>
          </w:tcPr>
          <w:p>
            <w:pPr>
              <w:pStyle w:val="TableParagraph"/>
              <w:spacing w:before="151"/>
              <w:ind w:left="108"/>
              <w:rPr>
                <w:sz w:val="21"/>
              </w:rPr>
            </w:pPr>
            <w:r>
              <w:rPr>
                <w:spacing w:val="-2"/>
                <w:sz w:val="21"/>
              </w:rPr>
              <w:t>交底内容：</w:t>
            </w:r>
          </w:p>
          <w:p>
            <w:pPr>
              <w:pStyle w:val="TableParagraph"/>
              <w:spacing w:before="151"/>
              <w:ind w:left="108"/>
              <w:rPr>
                <w:sz w:val="21"/>
              </w:rPr>
            </w:pPr>
            <w:r>
              <w:rPr>
                <w:sz w:val="21"/>
              </w:rPr>
              <w:t>4</w:t>
            </w:r>
            <w:r>
              <w:rPr>
                <w:spacing w:val="-2"/>
                <w:sz w:val="21"/>
              </w:rPr>
              <w:t>、摊铺和碾压：</w:t>
            </w:r>
          </w:p>
          <w:p>
            <w:pPr>
              <w:pStyle w:val="TableParagraph"/>
              <w:numPr>
                <w:ilvl w:val="0"/>
                <w:numId w:val="20"/>
              </w:numPr>
              <w:tabs>
                <w:tab w:val="left" w:pos="637"/>
              </w:tabs>
              <w:spacing w:before="151" w:after="0" w:line="374" w:lineRule="auto"/>
              <w:ind w:left="108" w:right="95" w:firstLine="0"/>
              <w:jc w:val="left"/>
              <w:rPr>
                <w:sz w:val="21"/>
              </w:rPr>
            </w:pPr>
            <w:r>
              <w:rPr>
                <w:spacing w:val="-5"/>
                <w:sz w:val="21"/>
              </w:rPr>
              <w:t xml:space="preserve">、采纳 </w:t>
            </w:r>
            <w:r>
              <w:rPr>
                <w:sz w:val="21"/>
              </w:rPr>
              <w:t>12</w:t>
            </w:r>
            <w:r>
              <w:rPr>
                <w:spacing w:val="-6"/>
                <w:sz w:val="21"/>
              </w:rPr>
              <w:t xml:space="preserve"> 吨以上压路机碾压时，每层压实厚度不应超过 </w:t>
            </w:r>
            <w:r>
              <w:rPr>
                <w:sz w:val="21"/>
              </w:rPr>
              <w:t>20cm</w:t>
            </w:r>
            <w:r>
              <w:rPr>
                <w:spacing w:val="-6"/>
                <w:sz w:val="21"/>
              </w:rPr>
              <w:t xml:space="preserve">。用 </w:t>
            </w:r>
            <w:r>
              <w:rPr>
                <w:sz w:val="21"/>
              </w:rPr>
              <w:t>12～15</w:t>
            </w:r>
            <w:r>
              <w:rPr>
                <w:spacing w:val="-5"/>
                <w:sz w:val="21"/>
              </w:rPr>
              <w:t xml:space="preserve"> 吨三轮压路机碾压时，每</w:t>
            </w:r>
            <w:r>
              <w:rPr>
                <w:spacing w:val="-3"/>
                <w:sz w:val="21"/>
              </w:rPr>
              <w:t xml:space="preserve">层压实厚度不应超过 </w:t>
            </w:r>
            <w:r>
              <w:rPr>
                <w:sz w:val="21"/>
              </w:rPr>
              <w:t>25cm</w:t>
            </w:r>
            <w:r>
              <w:rPr>
                <w:spacing w:val="-2"/>
                <w:sz w:val="21"/>
              </w:rPr>
              <w:t xml:space="preserve">。当分层摊铺碾压时，每层压实厚度不应小于 </w:t>
            </w:r>
            <w:r>
              <w:rPr>
                <w:sz w:val="21"/>
              </w:rPr>
              <w:t>10cm。</w:t>
            </w:r>
          </w:p>
          <w:p>
            <w:pPr>
              <w:pStyle w:val="TableParagraph"/>
              <w:numPr>
                <w:ilvl w:val="0"/>
                <w:numId w:val="20"/>
              </w:numPr>
              <w:tabs>
                <w:tab w:val="left" w:pos="634"/>
              </w:tabs>
              <w:spacing w:before="0" w:after="0" w:line="374" w:lineRule="auto"/>
              <w:ind w:left="108" w:right="-15" w:firstLine="0"/>
              <w:jc w:val="left"/>
              <w:rPr>
                <w:sz w:val="21"/>
              </w:rPr>
            </w:pPr>
            <w:r>
              <w:rPr>
                <w:spacing w:val="-6"/>
                <w:sz w:val="21"/>
              </w:rPr>
              <w:t>、压实应遵循先轻后重、先慢后快的原则。直线段，由两侧路肩向路中心碾压，即先边后中；平曲线段</w:t>
            </w:r>
            <w:r>
              <w:rPr>
                <w:spacing w:val="-2"/>
                <w:sz w:val="21"/>
              </w:rPr>
              <w:t xml:space="preserve">，由内侧路肩向外侧路肩进行碾压，直到达到按轻型击实试验法确定要求压实度 </w:t>
            </w:r>
            <w:r>
              <w:rPr>
                <w:sz w:val="21"/>
              </w:rPr>
              <w:t>90%。</w:t>
            </w:r>
          </w:p>
          <w:p>
            <w:pPr>
              <w:pStyle w:val="TableParagraph"/>
              <w:numPr>
                <w:ilvl w:val="0"/>
                <w:numId w:val="20"/>
              </w:numPr>
              <w:tabs>
                <w:tab w:val="left" w:pos="634"/>
              </w:tabs>
              <w:spacing w:before="1" w:after="0" w:line="374" w:lineRule="auto"/>
              <w:ind w:left="108" w:right="94" w:firstLine="0"/>
              <w:jc w:val="left"/>
              <w:rPr>
                <w:sz w:val="21"/>
              </w:rPr>
            </w:pPr>
            <w:r>
              <w:rPr>
                <w:spacing w:val="-2"/>
                <w:sz w:val="21"/>
              </w:rPr>
              <w:t>、水泥稳定土应全宽度一次摊铺，若摊铺宽度不够，应用两台摊铺机前后错开摊铺，保证前后铺料搭</w:t>
            </w:r>
            <w:r>
              <w:rPr>
                <w:spacing w:val="-2"/>
                <w:sz w:val="21"/>
              </w:rPr>
              <w:t>接在水泥初凝前碾压成一整体。</w:t>
            </w:r>
          </w:p>
          <w:p>
            <w:pPr>
              <w:pStyle w:val="TableParagraph"/>
              <w:numPr>
                <w:ilvl w:val="0"/>
                <w:numId w:val="20"/>
              </w:numPr>
              <w:tabs>
                <w:tab w:val="left" w:pos="634"/>
              </w:tabs>
              <w:spacing w:before="0" w:after="0" w:line="374" w:lineRule="auto"/>
              <w:ind w:left="108" w:right="94" w:firstLine="0"/>
              <w:jc w:val="both"/>
              <w:rPr>
                <w:sz w:val="21"/>
              </w:rPr>
            </w:pPr>
            <w:r>
              <w:rPr>
                <w:spacing w:val="-23"/>
                <w:sz w:val="21"/>
              </w:rPr>
              <w:t>、碾压过程中，如有“弹簧”、“松散”、“起皮”现象，应刚好翻开重新拌和。在碾压结束之前，用平</w:t>
            </w:r>
            <w:r>
              <w:rPr>
                <w:spacing w:val="-2"/>
                <w:sz w:val="21"/>
              </w:rPr>
              <w:t>地机再终平一次，使其纵向顺适，路拱和超高符合设计要求。终平应细致进行，必需将局部超高部分刮除并</w:t>
            </w:r>
            <w:r>
              <w:rPr>
                <w:spacing w:val="-2"/>
                <w:sz w:val="21"/>
              </w:rPr>
              <w:t>扫出路外。</w:t>
            </w:r>
          </w:p>
          <w:p>
            <w:pPr>
              <w:pStyle w:val="TableParagraph"/>
              <w:spacing w:before="1"/>
              <w:ind w:left="108"/>
              <w:rPr>
                <w:sz w:val="21"/>
              </w:rPr>
            </w:pPr>
            <w:r>
              <w:rPr>
                <w:sz w:val="21"/>
              </w:rPr>
              <w:t>5</w:t>
            </w:r>
            <w:r>
              <w:rPr>
                <w:spacing w:val="-2"/>
                <w:sz w:val="21"/>
              </w:rPr>
              <w:t>、接缝处理：</w:t>
            </w:r>
          </w:p>
          <w:p>
            <w:pPr>
              <w:pStyle w:val="TableParagraph"/>
              <w:numPr>
                <w:ilvl w:val="0"/>
                <w:numId w:val="19"/>
              </w:numPr>
              <w:tabs>
                <w:tab w:val="left" w:pos="634"/>
              </w:tabs>
              <w:spacing w:before="151" w:after="0" w:line="374" w:lineRule="auto"/>
              <w:ind w:left="108" w:right="94" w:firstLine="0"/>
              <w:jc w:val="left"/>
              <w:rPr>
                <w:sz w:val="21"/>
              </w:rPr>
            </w:pPr>
            <w:r>
              <w:rPr>
                <w:spacing w:val="-2"/>
                <w:sz w:val="21"/>
              </w:rPr>
              <w:t xml:space="preserve">、同日施工的两工作段的连接处，应采纳搭接。前一段拌合整型后，留 </w:t>
            </w:r>
            <w:r>
              <w:rPr>
                <w:sz w:val="21"/>
              </w:rPr>
              <w:t>5～8m</w:t>
            </w:r>
            <w:r>
              <w:rPr>
                <w:spacing w:val="-7"/>
                <w:sz w:val="21"/>
              </w:rPr>
              <w:t xml:space="preserve"> 不进行碾压，后一段施</w:t>
            </w:r>
            <w:r>
              <w:rPr>
                <w:spacing w:val="-2"/>
                <w:sz w:val="21"/>
              </w:rPr>
              <w:t>工时，前段留下的未压部分，应再加水泥重新拌和，并与后一段一起碾压。</w:t>
            </w:r>
          </w:p>
          <w:p>
            <w:pPr>
              <w:pStyle w:val="TableParagraph"/>
              <w:numPr>
                <w:ilvl w:val="0"/>
                <w:numId w:val="19"/>
              </w:numPr>
              <w:tabs>
                <w:tab w:val="left" w:pos="634"/>
              </w:tabs>
              <w:spacing w:before="0" w:after="0" w:line="240" w:lineRule="auto"/>
              <w:ind w:left="634" w:right="0" w:hanging="526"/>
              <w:jc w:val="left"/>
              <w:rPr>
                <w:sz w:val="21"/>
              </w:rPr>
            </w:pPr>
            <w:r>
              <w:rPr>
                <w:spacing w:val="-1"/>
                <w:sz w:val="21"/>
              </w:rPr>
              <w:t>、经过拌和、整型的水泥稳定层，应在确定的延迟时间内完成碾压。</w:t>
            </w:r>
          </w:p>
          <w:p>
            <w:pPr>
              <w:pStyle w:val="TableParagraph"/>
              <w:numPr>
                <w:ilvl w:val="0"/>
                <w:numId w:val="19"/>
              </w:numPr>
              <w:tabs>
                <w:tab w:val="left" w:pos="634"/>
              </w:tabs>
              <w:spacing w:before="151" w:after="0" w:line="240" w:lineRule="auto"/>
              <w:ind w:left="634" w:right="0" w:hanging="526"/>
              <w:jc w:val="left"/>
              <w:rPr>
                <w:sz w:val="21"/>
              </w:rPr>
            </w:pPr>
            <w:r>
              <w:rPr>
                <w:spacing w:val="-1"/>
                <w:sz w:val="21"/>
              </w:rPr>
              <w:t>、应留意每天最终一段工作缝的处理。</w:t>
            </w:r>
          </w:p>
          <w:p>
            <w:pPr>
              <w:pStyle w:val="TableParagraph"/>
              <w:spacing w:before="151"/>
              <w:ind w:left="108"/>
              <w:rPr>
                <w:sz w:val="21"/>
              </w:rPr>
            </w:pPr>
            <w:r>
              <w:rPr>
                <w:sz w:val="21"/>
              </w:rPr>
              <w:t>6</w:t>
            </w:r>
            <w:r>
              <w:rPr>
                <w:spacing w:val="-2"/>
                <w:sz w:val="21"/>
              </w:rPr>
              <w:t>、纵缝的处理：</w:t>
            </w:r>
          </w:p>
          <w:p>
            <w:pPr>
              <w:pStyle w:val="TableParagraph"/>
              <w:spacing w:before="151" w:line="374" w:lineRule="auto"/>
              <w:ind w:left="108" w:right="94"/>
              <w:rPr>
                <w:sz w:val="21"/>
              </w:rPr>
            </w:pPr>
            <w:r>
              <w:rPr>
                <w:spacing w:val="-2"/>
                <w:sz w:val="21"/>
              </w:rPr>
              <w:t>水泥稳定层的施工应避开纵向接缝，在必需分两幅施工时，纵逢必需垂直相接，不应斜接。纵逢应按下述方</w:t>
            </w:r>
            <w:r>
              <w:rPr>
                <w:spacing w:val="-4"/>
                <w:sz w:val="21"/>
              </w:rPr>
              <w:t>法处理：</w:t>
            </w:r>
          </w:p>
          <w:p>
            <w:pPr>
              <w:pStyle w:val="TableParagraph"/>
              <w:numPr>
                <w:ilvl w:val="0"/>
                <w:numId w:val="18"/>
              </w:numPr>
              <w:tabs>
                <w:tab w:val="left" w:pos="634"/>
              </w:tabs>
              <w:spacing w:before="1" w:after="0" w:line="374" w:lineRule="auto"/>
              <w:ind w:left="108" w:right="94" w:firstLine="0"/>
              <w:jc w:val="left"/>
              <w:rPr>
                <w:sz w:val="21"/>
              </w:rPr>
            </w:pPr>
            <w:r>
              <w:rPr>
                <w:spacing w:val="-2"/>
                <w:sz w:val="21"/>
              </w:rPr>
              <w:t>、在前一幅施工时，在靠中心一侧用方木或钢模板做支撑，方木或钢模板的高度与稳定土层的压实厚</w:t>
            </w:r>
            <w:r>
              <w:rPr>
                <w:spacing w:val="-4"/>
                <w:sz w:val="21"/>
              </w:rPr>
              <w:t>度相同。</w:t>
            </w:r>
          </w:p>
        </w:tc>
      </w:tr>
      <w:tr>
        <w:tblPrEx>
          <w:tblW w:w="0" w:type="auto"/>
          <w:jc w:val="left"/>
          <w:tblInd w:w="128" w:type="dxa"/>
          <w:tblLayout w:type="fixed"/>
          <w:tblCellMar>
            <w:top w:w="0" w:type="dxa"/>
            <w:left w:w="0" w:type="dxa"/>
            <w:bottom w:w="0" w:type="dxa"/>
            <w:right w:w="0" w:type="dxa"/>
          </w:tblCellMar>
          <w:tblLook w:val="01E0"/>
        </w:tblPrEx>
        <w:trPr>
          <w:trHeight w:val="618"/>
          <w:jc w:val="left"/>
        </w:trPr>
        <w:tc>
          <w:tcPr>
            <w:tcW w:w="467" w:type="dxa"/>
            <w:vMerge w:val="restart"/>
          </w:tcPr>
          <w:p>
            <w:pPr>
              <w:pStyle w:val="TableParagraph"/>
              <w:rPr>
                <w:sz w:val="20"/>
              </w:rPr>
            </w:pPr>
          </w:p>
          <w:p>
            <w:pPr>
              <w:pStyle w:val="TableParagraph"/>
              <w:spacing w:before="9"/>
              <w:rPr>
                <w:sz w:val="17"/>
              </w:rPr>
            </w:pPr>
          </w:p>
          <w:p>
            <w:pPr>
              <w:pStyle w:val="TableParagraph"/>
              <w:spacing w:line="556" w:lineRule="auto"/>
              <w:ind w:left="128" w:right="116"/>
              <w:jc w:val="both"/>
              <w:rPr>
                <w:sz w:val="21"/>
              </w:rPr>
            </w:pPr>
            <w:r>
              <w:rPr>
                <w:spacing w:val="-10"/>
                <w:sz w:val="21"/>
              </w:rPr>
              <w:t>会</w:t>
            </w:r>
            <w:r>
              <w:rPr>
                <w:spacing w:val="-10"/>
                <w:sz w:val="21"/>
              </w:rPr>
              <w:t>签</w:t>
            </w:r>
            <w:r>
              <w:rPr>
                <w:spacing w:val="-10"/>
                <w:sz w:val="21"/>
              </w:rPr>
              <w:t>栏</w:t>
            </w:r>
          </w:p>
        </w:tc>
        <w:tc>
          <w:tcPr>
            <w:tcW w:w="1746" w:type="dxa"/>
            <w:gridSpan w:val="2"/>
          </w:tcPr>
          <w:p>
            <w:pPr>
              <w:pStyle w:val="TableParagraph"/>
              <w:spacing w:before="176"/>
              <w:ind w:left="453"/>
              <w:rPr>
                <w:sz w:val="21"/>
              </w:rPr>
            </w:pPr>
            <w:r>
              <w:rPr>
                <w:spacing w:val="-3"/>
                <w:sz w:val="21"/>
              </w:rPr>
              <w:t>参与单位</w:t>
            </w:r>
          </w:p>
        </w:tc>
        <w:tc>
          <w:tcPr>
            <w:tcW w:w="3490" w:type="dxa"/>
            <w:gridSpan w:val="2"/>
            <w:tcBorders>
              <w:right w:val="nil"/>
            </w:tcBorders>
          </w:tcPr>
          <w:p>
            <w:pPr>
              <w:pStyle w:val="TableParagraph"/>
              <w:spacing w:before="176"/>
              <w:ind w:right="94"/>
              <w:jc w:val="right"/>
              <w:rPr>
                <w:sz w:val="21"/>
              </w:rPr>
            </w:pPr>
            <w:r>
              <w:rPr>
                <w:sz w:val="21"/>
              </w:rPr>
              <w:t>参</w:t>
            </w:r>
          </w:p>
        </w:tc>
        <w:tc>
          <w:tcPr>
            <w:tcW w:w="420" w:type="dxa"/>
            <w:tcBorders>
              <w:left w:val="nil"/>
              <w:right w:val="nil"/>
            </w:tcBorders>
          </w:tcPr>
          <w:p>
            <w:pPr>
              <w:pStyle w:val="TableParagraph"/>
              <w:spacing w:before="176"/>
              <w:ind w:left="110"/>
              <w:rPr>
                <w:sz w:val="21"/>
              </w:rPr>
            </w:pPr>
            <w:r>
              <w:rPr>
                <w:sz w:val="21"/>
              </w:rPr>
              <w:t>加</w:t>
            </w:r>
          </w:p>
        </w:tc>
        <w:tc>
          <w:tcPr>
            <w:tcW w:w="420" w:type="dxa"/>
            <w:gridSpan w:val="2"/>
            <w:tcBorders>
              <w:left w:val="nil"/>
              <w:right w:val="nil"/>
            </w:tcBorders>
          </w:tcPr>
          <w:p>
            <w:pPr>
              <w:pStyle w:val="TableParagraph"/>
              <w:spacing w:before="176"/>
              <w:ind w:left="110"/>
              <w:rPr>
                <w:sz w:val="21"/>
              </w:rPr>
            </w:pPr>
            <w:r>
              <w:rPr>
                <w:sz w:val="21"/>
              </w:rPr>
              <w:t>人</w:t>
            </w:r>
          </w:p>
        </w:tc>
        <w:tc>
          <w:tcPr>
            <w:tcW w:w="3489" w:type="dxa"/>
            <w:gridSpan w:val="3"/>
            <w:tcBorders>
              <w:left w:val="nil"/>
            </w:tcBorders>
          </w:tcPr>
          <w:p>
            <w:pPr>
              <w:pStyle w:val="TableParagraph"/>
              <w:spacing w:before="176"/>
              <w:ind w:left="105"/>
              <w:rPr>
                <w:sz w:val="21"/>
              </w:rPr>
            </w:pPr>
            <w:r>
              <w:rPr>
                <w:sz w:val="21"/>
              </w:rPr>
              <w:t>员</w:t>
            </w:r>
          </w:p>
        </w:tc>
      </w:tr>
      <w:tr>
        <w:tblPrEx>
          <w:tblW w:w="0" w:type="auto"/>
          <w:jc w:val="left"/>
          <w:tblInd w:w="128" w:type="dxa"/>
          <w:tblLayout w:type="fixed"/>
          <w:tblCellMar>
            <w:top w:w="0" w:type="dxa"/>
            <w:left w:w="0" w:type="dxa"/>
            <w:bottom w:w="0" w:type="dxa"/>
            <w:right w:w="0" w:type="dxa"/>
          </w:tblCellMar>
          <w:tblLook w:val="01E0"/>
        </w:tblPrEx>
        <w:trPr>
          <w:trHeight w:val="611"/>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19" w:type="dxa"/>
            <w:gridSpan w:val="8"/>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05"/>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19" w:type="dxa"/>
            <w:gridSpan w:val="8"/>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14"/>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19" w:type="dxa"/>
            <w:gridSpan w:val="8"/>
          </w:tcPr>
          <w:p>
            <w:pPr>
              <w:pStyle w:val="TableParagraph"/>
              <w:rPr>
                <w:rFonts w:ascii="Times New Roman"/>
                <w:sz w:val="20"/>
              </w:rPr>
            </w:pPr>
          </w:p>
        </w:tc>
      </w:tr>
    </w:tbl>
    <w:p>
      <w:pPr>
        <w:pStyle w:val="BodyText"/>
        <w:tabs>
          <w:tab w:val="left" w:pos="3884"/>
          <w:tab w:val="left" w:pos="7769"/>
          <w:tab w:val="left" w:pos="8504"/>
          <w:tab w:val="left" w:pos="9239"/>
        </w:tabs>
        <w:spacing w:before="7"/>
        <w:ind w:right="556"/>
        <w:jc w:val="right"/>
      </w:pPr>
      <w:r>
        <w:t>复核人</w:t>
      </w:r>
      <w:r>
        <w:rPr>
          <w:spacing w:val="-10"/>
        </w:rPr>
        <w:t>：</w:t>
      </w:r>
      <w:r>
        <w:tab/>
        <w:t>记录人</w:t>
      </w:r>
      <w:r>
        <w:rPr>
          <w:spacing w:val="-10"/>
        </w:rPr>
        <w:t>：</w:t>
      </w:r>
      <w:r>
        <w:tab/>
      </w:r>
      <w:r>
        <w:rPr>
          <w:spacing w:val="-10"/>
        </w:rPr>
        <w:t>年</w:t>
      </w:r>
      <w:r>
        <w:tab/>
      </w:r>
      <w:r>
        <w:rPr>
          <w:spacing w:val="-10"/>
        </w:rPr>
        <w:t>月</w:t>
      </w:r>
      <w:r>
        <w:tab/>
      </w:r>
      <w:r>
        <w:rPr>
          <w:spacing w:val="-10"/>
        </w:rPr>
        <w:t>日</w:t>
      </w:r>
    </w:p>
    <w:p>
      <w:pPr>
        <w:spacing w:after="0"/>
        <w:jc w:val="right"/>
        <w:sectPr>
          <w:pgSz w:w="11910" w:h="16840"/>
          <w:pgMar w:top="920" w:right="820" w:bottom="280" w:left="820" w:header="708" w:footer="708"/>
          <w:pgNumType w:start="2"/>
          <w:cols w:space="708"/>
        </w:sectPr>
      </w:pPr>
    </w:p>
    <w:p>
      <w:pPr>
        <w:pStyle w:val="Heading2"/>
        <w:spacing w:line="492" w:lineRule="exact"/>
      </w:pPr>
      <w:r>
        <w:rPr>
          <w:spacing w:val="-2"/>
        </w:rPr>
        <w:t>施工技术交底记录</w:t>
      </w:r>
    </w:p>
    <w:p>
      <w:pPr>
        <w:pStyle w:val="BodyText"/>
        <w:tabs>
          <w:tab w:val="left" w:pos="7070"/>
          <w:tab w:val="left" w:pos="8458"/>
        </w:tabs>
        <w:spacing w:before="150"/>
        <w:ind w:left="437"/>
        <w:rPr>
          <w:rFonts w:ascii="Times New Roman" w:eastAsia="Times New Roman" w:hAnsi="Times New Roman"/>
        </w:rPr>
      </w:pPr>
      <w:r>
        <w:t>编号</w:t>
      </w:r>
      <w:r>
        <w:rPr>
          <w:spacing w:val="-10"/>
        </w:rPr>
        <w:t>：</w:t>
      </w:r>
      <w:r>
        <w:tab/>
        <w:t>市</w:t>
      </w:r>
      <w:r>
        <w:t>政</w:t>
      </w:r>
      <w:r>
        <w:t>施</w:t>
      </w:r>
      <w:r>
        <w:t>—</w:t>
      </w:r>
      <w:r>
        <w:rPr>
          <w:rFonts w:ascii="Times New Roman" w:eastAsia="Times New Roman" w:hAnsi="Times New Roman"/>
          <w:spacing w:val="-5"/>
        </w:rPr>
        <w:t>10</w:t>
      </w:r>
      <w:r>
        <w:rPr>
          <w:rFonts w:ascii="Times New Roman" w:eastAsia="Times New Roman" w:hAnsi="Times New Roman"/>
        </w:rPr>
        <w:tab/>
      </w:r>
      <w:r>
        <w:t>共</w:t>
      </w:r>
      <w:r>
        <w:rPr>
          <w:spacing w:val="7"/>
        </w:rPr>
        <w:t xml:space="preserve"> </w:t>
      </w:r>
      <w:r>
        <w:rPr>
          <w:rFonts w:ascii="Times New Roman" w:eastAsia="Times New Roman" w:hAnsi="Times New Roman"/>
        </w:rPr>
        <w:t xml:space="preserve">3 </w:t>
      </w:r>
      <w:r>
        <w:t>页</w:t>
      </w:r>
      <w:r>
        <w:rPr>
          <w:spacing w:val="63"/>
          <w:w w:val="150"/>
        </w:rPr>
        <w:t xml:space="preserve"> </w:t>
      </w:r>
      <w:r>
        <w:t>第</w:t>
      </w:r>
      <w:r>
        <w:rPr>
          <w:spacing w:val="7"/>
        </w:rPr>
        <w:t xml:space="preserve"> </w:t>
      </w:r>
      <w:r>
        <w:rPr>
          <w:rFonts w:ascii="Times New Roman" w:eastAsia="Times New Roman" w:hAnsi="Times New Roman"/>
          <w:spacing w:val="-10"/>
        </w:rPr>
        <w:t>3</w:t>
      </w:r>
    </w:p>
    <w:p>
      <w:pPr>
        <w:pStyle w:val="BodyText"/>
        <w:spacing w:before="3"/>
        <w:rPr>
          <w:rFonts w:ascii="Times New Roman"/>
          <w:sz w:val="17"/>
        </w:rPr>
      </w:pPr>
    </w:p>
    <w:p>
      <w:pPr>
        <w:pStyle w:val="BodyText"/>
        <w:ind w:left="977"/>
      </w:pPr>
      <w:r>
        <w:t>页</w:t>
      </w:r>
    </w:p>
    <w:p>
      <w:pPr>
        <w:pStyle w:val="BodyText"/>
        <w:spacing w:before="8"/>
        <w:rPr>
          <w:sz w:val="7"/>
        </w:rPr>
      </w:pPr>
    </w:p>
    <w:tbl>
      <w:tblPr>
        <w:tblStyle w:val="TableNormal1"/>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721"/>
        <w:gridCol w:w="1025"/>
        <w:gridCol w:w="2960"/>
        <w:gridCol w:w="1080"/>
        <w:gridCol w:w="378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70"/>
          <w:jc w:val="left"/>
        </w:trPr>
        <w:tc>
          <w:tcPr>
            <w:tcW w:w="1188" w:type="dxa"/>
            <w:gridSpan w:val="2"/>
          </w:tcPr>
          <w:p>
            <w:pPr>
              <w:pStyle w:val="TableParagraph"/>
              <w:spacing w:before="102"/>
              <w:ind w:left="174"/>
              <w:rPr>
                <w:sz w:val="21"/>
              </w:rPr>
            </w:pPr>
            <w:r>
              <w:rPr>
                <w:spacing w:val="-3"/>
                <w:sz w:val="21"/>
              </w:rPr>
              <w:t>工程名称</w:t>
            </w:r>
          </w:p>
        </w:tc>
        <w:tc>
          <w:tcPr>
            <w:tcW w:w="3985" w:type="dxa"/>
            <w:gridSpan w:val="2"/>
          </w:tcPr>
          <w:p>
            <w:pPr>
              <w:pStyle w:val="TableParagraph"/>
              <w:spacing w:before="102"/>
              <w:ind w:left="1150"/>
              <w:rPr>
                <w:sz w:val="21"/>
              </w:rPr>
            </w:pPr>
            <w:r>
              <w:rPr>
                <w:spacing w:val="-2"/>
                <w:sz w:val="21"/>
              </w:rPr>
              <w:t>某道路及桥梁工程</w:t>
            </w:r>
          </w:p>
        </w:tc>
        <w:tc>
          <w:tcPr>
            <w:tcW w:w="1080" w:type="dxa"/>
          </w:tcPr>
          <w:p>
            <w:pPr>
              <w:pStyle w:val="TableParagraph"/>
              <w:spacing w:before="102"/>
              <w:ind w:left="105" w:right="96"/>
              <w:jc w:val="center"/>
              <w:rPr>
                <w:sz w:val="21"/>
              </w:rPr>
            </w:pPr>
            <w:r>
              <w:rPr>
                <w:spacing w:val="-3"/>
                <w:sz w:val="21"/>
              </w:rPr>
              <w:t>部位名称</w:t>
            </w:r>
          </w:p>
        </w:tc>
        <w:tc>
          <w:tcPr>
            <w:tcW w:w="3780" w:type="dxa"/>
          </w:tcPr>
          <w:p>
            <w:pPr>
              <w:pStyle w:val="TableParagraph"/>
              <w:spacing w:before="102"/>
              <w:ind w:left="9"/>
              <w:jc w:val="center"/>
              <w:rPr>
                <w:sz w:val="21"/>
              </w:rPr>
            </w:pPr>
            <w:r>
              <w:rPr>
                <w:spacing w:val="-3"/>
                <w:sz w:val="21"/>
              </w:rPr>
              <w:t>道路工程</w:t>
            </w:r>
          </w:p>
        </w:tc>
      </w:tr>
      <w:tr>
        <w:tblPrEx>
          <w:tblW w:w="0" w:type="auto"/>
          <w:jc w:val="left"/>
          <w:tblInd w:w="128" w:type="dxa"/>
          <w:tblLayout w:type="fixed"/>
          <w:tblCellMar>
            <w:top w:w="0" w:type="dxa"/>
            <w:left w:w="0" w:type="dxa"/>
            <w:bottom w:w="0" w:type="dxa"/>
            <w:right w:w="0" w:type="dxa"/>
          </w:tblCellMar>
          <w:tblLook w:val="01E0"/>
        </w:tblPrEx>
        <w:trPr>
          <w:trHeight w:val="461"/>
          <w:jc w:val="left"/>
        </w:trPr>
        <w:tc>
          <w:tcPr>
            <w:tcW w:w="1188" w:type="dxa"/>
            <w:gridSpan w:val="2"/>
          </w:tcPr>
          <w:p>
            <w:pPr>
              <w:pStyle w:val="TableParagraph"/>
              <w:spacing w:before="98"/>
              <w:ind w:left="174"/>
              <w:rPr>
                <w:sz w:val="21"/>
              </w:rPr>
            </w:pPr>
            <w:r>
              <w:rPr>
                <w:spacing w:val="-3"/>
                <w:sz w:val="21"/>
              </w:rPr>
              <w:t>工序名称</w:t>
            </w:r>
          </w:p>
        </w:tc>
        <w:tc>
          <w:tcPr>
            <w:tcW w:w="3985" w:type="dxa"/>
            <w:gridSpan w:val="2"/>
          </w:tcPr>
          <w:p>
            <w:pPr>
              <w:pStyle w:val="TableParagraph"/>
              <w:spacing w:before="98"/>
              <w:ind w:left="863"/>
              <w:rPr>
                <w:sz w:val="21"/>
              </w:rPr>
            </w:pPr>
            <w:r>
              <w:rPr>
                <w:rFonts w:ascii="Times New Roman" w:eastAsia="Times New Roman"/>
                <w:sz w:val="21"/>
              </w:rPr>
              <w:t>5.5</w:t>
            </w:r>
            <w:r>
              <w:rPr>
                <w:spacing w:val="-1"/>
                <w:sz w:val="21"/>
              </w:rPr>
              <w:t>%水泥石屑稳定土基层</w:t>
            </w:r>
          </w:p>
        </w:tc>
        <w:tc>
          <w:tcPr>
            <w:tcW w:w="1080" w:type="dxa"/>
          </w:tcPr>
          <w:p>
            <w:pPr>
              <w:pStyle w:val="TableParagraph"/>
              <w:spacing w:before="98"/>
              <w:ind w:left="105" w:right="96"/>
              <w:jc w:val="center"/>
              <w:rPr>
                <w:sz w:val="21"/>
              </w:rPr>
            </w:pPr>
            <w:r>
              <w:rPr>
                <w:spacing w:val="-3"/>
                <w:sz w:val="21"/>
              </w:rPr>
              <w:t>交底日期</w:t>
            </w:r>
          </w:p>
        </w:tc>
        <w:tc>
          <w:tcPr>
            <w:tcW w:w="3780" w:type="dxa"/>
          </w:tcPr>
          <w:p>
            <w:pPr>
              <w:pStyle w:val="TableParagraph"/>
              <w:tabs>
                <w:tab w:val="left" w:pos="1889"/>
                <w:tab w:val="left" w:pos="2414"/>
              </w:tabs>
              <w:spacing w:before="98"/>
              <w:ind w:left="1364"/>
              <w:rPr>
                <w:sz w:val="21"/>
              </w:rPr>
            </w:pPr>
            <w:r>
              <w:rPr>
                <w:spacing w:val="-10"/>
                <w:sz w:val="21"/>
              </w:rPr>
              <w:t>年</w:t>
            </w:r>
            <w:r>
              <w:rPr>
                <w:sz w:val="21"/>
              </w:rPr>
              <w:tab/>
            </w:r>
            <w:r>
              <w:rPr>
                <w:spacing w:val="-10"/>
                <w:sz w:val="21"/>
              </w:rPr>
              <w:t>月</w:t>
            </w:r>
            <w:r>
              <w:rPr>
                <w:sz w:val="21"/>
              </w:rPr>
              <w:tab/>
            </w:r>
            <w:r>
              <w:rPr>
                <w:spacing w:val="-10"/>
                <w:sz w:val="21"/>
              </w:rPr>
              <w:t>日</w:t>
            </w:r>
          </w:p>
        </w:tc>
      </w:tr>
      <w:tr>
        <w:tblPrEx>
          <w:tblW w:w="0" w:type="auto"/>
          <w:jc w:val="left"/>
          <w:tblInd w:w="128" w:type="dxa"/>
          <w:tblLayout w:type="fixed"/>
          <w:tblCellMar>
            <w:top w:w="0" w:type="dxa"/>
            <w:left w:w="0" w:type="dxa"/>
            <w:bottom w:w="0" w:type="dxa"/>
            <w:right w:w="0" w:type="dxa"/>
          </w:tblCellMar>
          <w:tblLook w:val="01E0"/>
        </w:tblPrEx>
        <w:trPr>
          <w:trHeight w:val="440"/>
          <w:jc w:val="left"/>
        </w:trPr>
        <w:tc>
          <w:tcPr>
            <w:tcW w:w="1188" w:type="dxa"/>
            <w:gridSpan w:val="2"/>
          </w:tcPr>
          <w:p>
            <w:pPr>
              <w:pStyle w:val="TableParagraph"/>
              <w:spacing w:before="87"/>
              <w:ind w:left="174"/>
              <w:rPr>
                <w:sz w:val="21"/>
              </w:rPr>
            </w:pPr>
            <w:r>
              <w:rPr>
                <w:spacing w:val="-3"/>
                <w:sz w:val="21"/>
              </w:rPr>
              <w:t>交底单位</w:t>
            </w:r>
          </w:p>
        </w:tc>
        <w:tc>
          <w:tcPr>
            <w:tcW w:w="3985" w:type="dxa"/>
            <w:gridSpan w:val="2"/>
          </w:tcPr>
          <w:p>
            <w:pPr>
              <w:pStyle w:val="TableParagraph"/>
              <w:rPr>
                <w:rFonts w:ascii="Times New Roman"/>
                <w:sz w:val="20"/>
              </w:rPr>
            </w:pPr>
          </w:p>
        </w:tc>
        <w:tc>
          <w:tcPr>
            <w:tcW w:w="1080" w:type="dxa"/>
          </w:tcPr>
          <w:p>
            <w:pPr>
              <w:pStyle w:val="TableParagraph"/>
              <w:spacing w:before="87"/>
              <w:ind w:left="105" w:right="96"/>
              <w:jc w:val="center"/>
              <w:rPr>
                <w:sz w:val="21"/>
              </w:rPr>
            </w:pPr>
            <w:r>
              <w:rPr>
                <w:spacing w:val="-4"/>
                <w:sz w:val="21"/>
              </w:rPr>
              <w:t>交底人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460"/>
          <w:jc w:val="left"/>
        </w:trPr>
        <w:tc>
          <w:tcPr>
            <w:tcW w:w="1188" w:type="dxa"/>
            <w:gridSpan w:val="2"/>
          </w:tcPr>
          <w:p>
            <w:pPr>
              <w:pStyle w:val="TableParagraph"/>
              <w:spacing w:before="97"/>
              <w:ind w:left="174"/>
              <w:rPr>
                <w:sz w:val="21"/>
              </w:rPr>
            </w:pPr>
            <w:r>
              <w:rPr>
                <w:spacing w:val="-3"/>
                <w:sz w:val="21"/>
              </w:rPr>
              <w:t>接收单位</w:t>
            </w:r>
          </w:p>
        </w:tc>
        <w:tc>
          <w:tcPr>
            <w:tcW w:w="3985" w:type="dxa"/>
            <w:gridSpan w:val="2"/>
          </w:tcPr>
          <w:p>
            <w:pPr>
              <w:pStyle w:val="TableParagraph"/>
              <w:spacing w:before="97"/>
              <w:ind w:left="1348" w:right="1338"/>
              <w:jc w:val="center"/>
              <w:rPr>
                <w:sz w:val="21"/>
              </w:rPr>
            </w:pPr>
            <w:r>
              <w:rPr>
                <w:spacing w:val="-2"/>
                <w:sz w:val="21"/>
              </w:rPr>
              <w:t>道路施工班组</w:t>
            </w:r>
          </w:p>
        </w:tc>
        <w:tc>
          <w:tcPr>
            <w:tcW w:w="1080" w:type="dxa"/>
          </w:tcPr>
          <w:p>
            <w:pPr>
              <w:pStyle w:val="TableParagraph"/>
              <w:spacing w:before="97"/>
              <w:ind w:left="105" w:right="96"/>
              <w:jc w:val="center"/>
              <w:rPr>
                <w:sz w:val="21"/>
              </w:rPr>
            </w:pPr>
            <w:r>
              <w:rPr>
                <w:spacing w:val="-4"/>
                <w:sz w:val="21"/>
              </w:rPr>
              <w:t>接收人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8820"/>
          <w:jc w:val="left"/>
        </w:trPr>
        <w:tc>
          <w:tcPr>
            <w:tcW w:w="10033" w:type="dxa"/>
            <w:gridSpan w:val="6"/>
          </w:tcPr>
          <w:p>
            <w:pPr>
              <w:pStyle w:val="TableParagraph"/>
              <w:spacing w:before="151"/>
              <w:ind w:left="108"/>
              <w:rPr>
                <w:sz w:val="21"/>
              </w:rPr>
            </w:pPr>
            <w:r>
              <w:rPr>
                <w:spacing w:val="-2"/>
                <w:sz w:val="21"/>
              </w:rPr>
              <w:t>交底内容：</w:t>
            </w:r>
          </w:p>
          <w:p>
            <w:pPr>
              <w:pStyle w:val="TableParagraph"/>
              <w:numPr>
                <w:ilvl w:val="0"/>
                <w:numId w:val="17"/>
              </w:numPr>
              <w:tabs>
                <w:tab w:val="left" w:pos="634"/>
              </w:tabs>
              <w:spacing w:before="151" w:after="0" w:line="240" w:lineRule="auto"/>
              <w:ind w:left="634" w:right="0" w:hanging="526"/>
              <w:jc w:val="left"/>
              <w:rPr>
                <w:sz w:val="21"/>
              </w:rPr>
            </w:pPr>
            <w:r>
              <w:rPr>
                <w:sz w:val="21"/>
              </w:rPr>
              <w:t>、混合料拌和结束后，靠近支撑木（或板）</w:t>
            </w:r>
            <w:r>
              <w:rPr>
                <w:spacing w:val="-1"/>
                <w:sz w:val="21"/>
              </w:rPr>
              <w:t>的一部分，应人工进行补充拌和，然后整型和压实。</w:t>
            </w:r>
          </w:p>
          <w:p>
            <w:pPr>
              <w:pStyle w:val="TableParagraph"/>
              <w:numPr>
                <w:ilvl w:val="0"/>
                <w:numId w:val="17"/>
              </w:numPr>
              <w:tabs>
                <w:tab w:val="left" w:pos="634"/>
              </w:tabs>
              <w:spacing w:before="151" w:after="0" w:line="240" w:lineRule="auto"/>
              <w:ind w:left="634" w:right="0" w:hanging="526"/>
              <w:jc w:val="left"/>
              <w:rPr>
                <w:sz w:val="21"/>
              </w:rPr>
            </w:pPr>
            <w:r>
              <w:rPr>
                <w:sz w:val="21"/>
              </w:rPr>
              <w:t>、养生结束后，在铺筑另一幅前，拆除支撑木（或板</w:t>
            </w:r>
            <w:r>
              <w:rPr>
                <w:spacing w:val="-10"/>
                <w:sz w:val="21"/>
              </w:rPr>
              <w:t>）</w:t>
            </w:r>
          </w:p>
          <w:p>
            <w:pPr>
              <w:pStyle w:val="TableParagraph"/>
              <w:numPr>
                <w:ilvl w:val="0"/>
                <w:numId w:val="17"/>
              </w:numPr>
              <w:tabs>
                <w:tab w:val="left" w:pos="634"/>
              </w:tabs>
              <w:spacing w:before="150" w:after="0" w:line="240" w:lineRule="auto"/>
              <w:ind w:left="634" w:right="0" w:hanging="526"/>
              <w:jc w:val="left"/>
              <w:rPr>
                <w:sz w:val="21"/>
              </w:rPr>
            </w:pPr>
            <w:r>
              <w:rPr>
                <w:spacing w:val="-1"/>
                <w:sz w:val="21"/>
              </w:rPr>
              <w:t>、其次幅混合料拌和结束后，靠近第一幅的部分，应人工进行补充拌和，然后整型和碾压</w:t>
            </w:r>
          </w:p>
          <w:p>
            <w:pPr>
              <w:pStyle w:val="TableParagraph"/>
              <w:spacing w:before="151" w:line="374" w:lineRule="auto"/>
              <w:ind w:left="108" w:right="96"/>
              <w:rPr>
                <w:sz w:val="21"/>
              </w:rPr>
            </w:pPr>
            <w:r>
              <w:rPr>
                <w:spacing w:val="-2"/>
                <w:sz w:val="21"/>
              </w:rPr>
              <w:t>7、养生：碾压完成后，马上进行养生，在其上覆盖硬纸皮，洒上适量的水，重视保湿，以免水分蒸发。养</w:t>
            </w:r>
            <w:r>
              <w:rPr>
                <w:spacing w:val="-3"/>
                <w:sz w:val="21"/>
              </w:rPr>
              <w:t xml:space="preserve">生时间不应少于 </w:t>
            </w:r>
            <w:r>
              <w:rPr>
                <w:sz w:val="21"/>
              </w:rPr>
              <w:t>7</w:t>
            </w:r>
            <w:r>
              <w:rPr>
                <w:spacing w:val="-5"/>
                <w:sz w:val="21"/>
              </w:rPr>
              <w:t xml:space="preserve"> 天。养生期间，应严格限制车辆通行。</w:t>
            </w:r>
          </w:p>
        </w:tc>
      </w:tr>
      <w:tr>
        <w:tblPrEx>
          <w:tblW w:w="0" w:type="auto"/>
          <w:jc w:val="left"/>
          <w:tblInd w:w="128" w:type="dxa"/>
          <w:tblLayout w:type="fixed"/>
          <w:tblCellMar>
            <w:top w:w="0" w:type="dxa"/>
            <w:left w:w="0" w:type="dxa"/>
            <w:bottom w:w="0" w:type="dxa"/>
            <w:right w:w="0" w:type="dxa"/>
          </w:tblCellMar>
          <w:tblLook w:val="01E0"/>
        </w:tblPrEx>
        <w:trPr>
          <w:trHeight w:val="618"/>
          <w:jc w:val="left"/>
        </w:trPr>
        <w:tc>
          <w:tcPr>
            <w:tcW w:w="467" w:type="dxa"/>
            <w:vMerge w:val="restart"/>
          </w:tcPr>
          <w:p>
            <w:pPr>
              <w:pStyle w:val="TableParagraph"/>
              <w:rPr>
                <w:sz w:val="20"/>
              </w:rPr>
            </w:pPr>
          </w:p>
          <w:p>
            <w:pPr>
              <w:pStyle w:val="TableParagraph"/>
              <w:spacing w:before="9"/>
              <w:rPr>
                <w:sz w:val="17"/>
              </w:rPr>
            </w:pPr>
          </w:p>
          <w:p>
            <w:pPr>
              <w:pStyle w:val="TableParagraph"/>
              <w:spacing w:line="556" w:lineRule="auto"/>
              <w:ind w:left="128" w:right="116"/>
              <w:jc w:val="both"/>
              <w:rPr>
                <w:sz w:val="21"/>
              </w:rPr>
            </w:pPr>
            <w:r>
              <w:rPr>
                <w:spacing w:val="-10"/>
                <w:sz w:val="21"/>
              </w:rPr>
              <w:t>会</w:t>
            </w:r>
            <w:r>
              <w:rPr>
                <w:spacing w:val="-10"/>
                <w:sz w:val="21"/>
              </w:rPr>
              <w:t>签</w:t>
            </w:r>
            <w:r>
              <w:rPr>
                <w:spacing w:val="-10"/>
                <w:sz w:val="21"/>
              </w:rPr>
              <w:t>栏</w:t>
            </w:r>
          </w:p>
        </w:tc>
        <w:tc>
          <w:tcPr>
            <w:tcW w:w="1746" w:type="dxa"/>
            <w:gridSpan w:val="2"/>
          </w:tcPr>
          <w:p>
            <w:pPr>
              <w:pStyle w:val="TableParagraph"/>
              <w:spacing w:before="176"/>
              <w:ind w:left="453"/>
              <w:rPr>
                <w:sz w:val="21"/>
              </w:rPr>
            </w:pPr>
            <w:r>
              <w:rPr>
                <w:spacing w:val="-3"/>
                <w:sz w:val="21"/>
              </w:rPr>
              <w:t>参与单位</w:t>
            </w:r>
          </w:p>
        </w:tc>
        <w:tc>
          <w:tcPr>
            <w:tcW w:w="7820" w:type="dxa"/>
            <w:gridSpan w:val="3"/>
          </w:tcPr>
          <w:p>
            <w:pPr>
              <w:pStyle w:val="TableParagraph"/>
              <w:tabs>
                <w:tab w:val="left" w:pos="429"/>
                <w:tab w:val="left" w:pos="849"/>
                <w:tab w:val="left" w:pos="1269"/>
              </w:tabs>
              <w:spacing w:before="176"/>
              <w:ind w:left="10"/>
              <w:jc w:val="center"/>
              <w:rPr>
                <w:sz w:val="21"/>
              </w:rPr>
            </w:pPr>
            <w:r>
              <w:rPr>
                <w:spacing w:val="-10"/>
                <w:sz w:val="21"/>
              </w:rPr>
              <w:t>参</w:t>
            </w:r>
            <w:r>
              <w:rPr>
                <w:sz w:val="21"/>
              </w:rPr>
              <w:tab/>
            </w:r>
            <w:r>
              <w:rPr>
                <w:spacing w:val="-10"/>
                <w:sz w:val="21"/>
              </w:rPr>
              <w:t>加</w:t>
            </w:r>
            <w:r>
              <w:rPr>
                <w:sz w:val="21"/>
              </w:rPr>
              <w:tab/>
            </w:r>
            <w:r>
              <w:rPr>
                <w:spacing w:val="-10"/>
                <w:sz w:val="21"/>
              </w:rPr>
              <w:t>人</w:t>
            </w:r>
            <w:r>
              <w:rPr>
                <w:sz w:val="21"/>
              </w:rPr>
              <w:tab/>
            </w:r>
            <w:r>
              <w:rPr>
                <w:spacing w:val="-10"/>
                <w:sz w:val="21"/>
              </w:rPr>
              <w:t>员</w:t>
            </w:r>
          </w:p>
        </w:tc>
      </w:tr>
      <w:tr>
        <w:tblPrEx>
          <w:tblW w:w="0" w:type="auto"/>
          <w:jc w:val="left"/>
          <w:tblInd w:w="128" w:type="dxa"/>
          <w:tblLayout w:type="fixed"/>
          <w:tblCellMar>
            <w:top w:w="0" w:type="dxa"/>
            <w:left w:w="0" w:type="dxa"/>
            <w:bottom w:w="0" w:type="dxa"/>
            <w:right w:w="0" w:type="dxa"/>
          </w:tblCellMar>
          <w:tblLook w:val="01E0"/>
        </w:tblPrEx>
        <w:trPr>
          <w:trHeight w:val="611"/>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3"/>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05"/>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3"/>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14"/>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3"/>
          </w:tcPr>
          <w:p>
            <w:pPr>
              <w:pStyle w:val="TableParagraph"/>
              <w:rPr>
                <w:rFonts w:ascii="Times New Roman"/>
                <w:sz w:val="20"/>
              </w:rPr>
            </w:pPr>
          </w:p>
        </w:tc>
      </w:tr>
    </w:tbl>
    <w:p>
      <w:pPr>
        <w:spacing w:after="0"/>
        <w:rPr>
          <w:rFonts w:ascii="Times New Roman"/>
          <w:sz w:val="20"/>
        </w:rPr>
        <w:sectPr>
          <w:pgSz w:w="11910" w:h="16840"/>
          <w:pgMar w:top="1540" w:right="820" w:bottom="280" w:left="820" w:header="708" w:footer="708"/>
          <w:pgNumType w:start="3"/>
          <w:cols w:space="708"/>
        </w:sectPr>
      </w:pPr>
    </w:p>
    <w:p>
      <w:pPr>
        <w:pStyle w:val="BodyText"/>
        <w:tabs>
          <w:tab w:val="left" w:pos="3884"/>
          <w:tab w:val="left" w:pos="7769"/>
          <w:tab w:val="left" w:pos="8504"/>
          <w:tab w:val="left" w:pos="9239"/>
        </w:tabs>
        <w:spacing w:before="56"/>
        <w:ind w:right="556"/>
        <w:jc w:val="right"/>
      </w:pPr>
      <w:r>
        <w:t>复核人</w:t>
      </w:r>
      <w:r>
        <w:rPr>
          <w:spacing w:val="-10"/>
        </w:rPr>
        <w:t>：</w:t>
      </w:r>
      <w:r>
        <w:tab/>
        <w:t>记录人</w:t>
      </w:r>
      <w:r>
        <w:rPr>
          <w:spacing w:val="-10"/>
        </w:rPr>
        <w:t>：</w:t>
      </w:r>
      <w:r>
        <w:tab/>
      </w:r>
      <w:r>
        <w:rPr>
          <w:spacing w:val="-10"/>
        </w:rPr>
        <w:t>年</w:t>
      </w:r>
      <w:r>
        <w:tab/>
      </w:r>
      <w:r>
        <w:rPr>
          <w:spacing w:val="-10"/>
        </w:rPr>
        <w:t>月</w:t>
      </w:r>
      <w:r>
        <w:tab/>
      </w:r>
      <w:r>
        <w:rPr>
          <w:spacing w:val="-10"/>
        </w:rPr>
        <w:t>日</w:t>
      </w:r>
    </w:p>
    <w:p>
      <w:pPr>
        <w:pStyle w:val="Heading2"/>
        <w:spacing w:before="23"/>
      </w:pPr>
      <w:r>
        <w:rPr>
          <w:spacing w:val="-2"/>
        </w:rPr>
        <w:t>施工技术交底记录</w:t>
      </w:r>
    </w:p>
    <w:p>
      <w:pPr>
        <w:pStyle w:val="BodyText"/>
        <w:tabs>
          <w:tab w:val="left" w:pos="6741"/>
          <w:tab w:val="left" w:pos="8020"/>
        </w:tabs>
        <w:spacing w:before="150"/>
        <w:ind w:right="465"/>
        <w:jc w:val="right"/>
        <w:rPr>
          <w:rFonts w:ascii="Times New Roman" w:eastAsia="Times New Roman" w:hAnsi="Times New Roman"/>
        </w:rPr>
      </w:pPr>
      <w:r>
        <w:t>编号</w:t>
      </w:r>
      <w:r>
        <w:rPr>
          <w:spacing w:val="-10"/>
        </w:rPr>
        <w:t>：</w:t>
      </w:r>
      <w:r>
        <w:tab/>
        <w:t>市</w:t>
      </w:r>
      <w:r>
        <w:t>政</w:t>
      </w:r>
      <w:r>
        <w:t>施—</w:t>
      </w:r>
      <w:r>
        <w:rPr>
          <w:rFonts w:ascii="Times New Roman" w:eastAsia="Times New Roman" w:hAnsi="Times New Roman"/>
          <w:spacing w:val="-5"/>
        </w:rPr>
        <w:t>10</w:t>
      </w:r>
      <w:r>
        <w:rPr>
          <w:rFonts w:ascii="Times New Roman" w:eastAsia="Times New Roman" w:hAnsi="Times New Roman"/>
        </w:rPr>
        <w:tab/>
      </w:r>
      <w:r>
        <w:t>共</w:t>
      </w:r>
      <w:r>
        <w:rPr>
          <w:spacing w:val="7"/>
        </w:rPr>
        <w:t xml:space="preserve"> </w:t>
      </w:r>
      <w:r>
        <w:rPr>
          <w:rFonts w:ascii="Times New Roman" w:eastAsia="Times New Roman" w:hAnsi="Times New Roman"/>
        </w:rPr>
        <w:t xml:space="preserve">2 </w:t>
      </w:r>
      <w:r>
        <w:t>页</w:t>
      </w:r>
      <w:r>
        <w:rPr>
          <w:spacing w:val="63"/>
          <w:w w:val="150"/>
        </w:rPr>
        <w:t xml:space="preserve"> </w:t>
      </w:r>
      <w:r>
        <w:t>第</w:t>
      </w:r>
      <w:r>
        <w:rPr>
          <w:spacing w:val="7"/>
        </w:rPr>
        <w:t xml:space="preserve"> </w:t>
      </w:r>
      <w:r>
        <w:rPr>
          <w:rFonts w:ascii="Times New Roman" w:eastAsia="Times New Roman" w:hAnsi="Times New Roman"/>
          <w:spacing w:val="-10"/>
        </w:rPr>
        <w:t>1</w:t>
      </w:r>
    </w:p>
    <w:p>
      <w:pPr>
        <w:pStyle w:val="BodyText"/>
        <w:spacing w:before="4"/>
        <w:rPr>
          <w:rFonts w:ascii="Times New Roman"/>
          <w:sz w:val="17"/>
        </w:rPr>
      </w:pPr>
    </w:p>
    <w:p>
      <w:pPr>
        <w:pStyle w:val="BodyText"/>
        <w:ind w:left="977"/>
      </w:pPr>
      <w:r>
        <w:t>页</w:t>
      </w:r>
    </w:p>
    <w:p>
      <w:pPr>
        <w:pStyle w:val="BodyText"/>
        <w:spacing w:before="8"/>
        <w:rPr>
          <w:sz w:val="7"/>
        </w:rPr>
      </w:pPr>
    </w:p>
    <w:tbl>
      <w:tblPr>
        <w:tblStyle w:val="TableNormal2"/>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721"/>
        <w:gridCol w:w="1025"/>
        <w:gridCol w:w="2960"/>
        <w:gridCol w:w="1080"/>
        <w:gridCol w:w="378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70"/>
          <w:jc w:val="left"/>
        </w:trPr>
        <w:tc>
          <w:tcPr>
            <w:tcW w:w="1188" w:type="dxa"/>
            <w:gridSpan w:val="2"/>
          </w:tcPr>
          <w:p>
            <w:pPr>
              <w:pStyle w:val="TableParagraph"/>
              <w:spacing w:before="102"/>
              <w:ind w:left="174"/>
              <w:rPr>
                <w:sz w:val="21"/>
              </w:rPr>
            </w:pPr>
            <w:r>
              <w:rPr>
                <w:spacing w:val="-3"/>
                <w:sz w:val="21"/>
              </w:rPr>
              <w:t>工程名称</w:t>
            </w:r>
          </w:p>
        </w:tc>
        <w:tc>
          <w:tcPr>
            <w:tcW w:w="3985" w:type="dxa"/>
            <w:gridSpan w:val="2"/>
          </w:tcPr>
          <w:p>
            <w:pPr>
              <w:pStyle w:val="TableParagraph"/>
              <w:spacing w:before="102"/>
              <w:ind w:left="1150"/>
              <w:rPr>
                <w:sz w:val="21"/>
              </w:rPr>
            </w:pPr>
            <w:r>
              <w:rPr>
                <w:spacing w:val="-2"/>
                <w:sz w:val="21"/>
              </w:rPr>
              <w:t>某道路及桥梁工程</w:t>
            </w:r>
          </w:p>
        </w:tc>
        <w:tc>
          <w:tcPr>
            <w:tcW w:w="1080" w:type="dxa"/>
          </w:tcPr>
          <w:p>
            <w:pPr>
              <w:pStyle w:val="TableParagraph"/>
              <w:spacing w:before="102"/>
              <w:ind w:left="105" w:right="96"/>
              <w:jc w:val="center"/>
              <w:rPr>
                <w:sz w:val="21"/>
              </w:rPr>
            </w:pPr>
            <w:r>
              <w:rPr>
                <w:spacing w:val="-3"/>
                <w:sz w:val="21"/>
              </w:rPr>
              <w:t>部位名称</w:t>
            </w:r>
          </w:p>
        </w:tc>
        <w:tc>
          <w:tcPr>
            <w:tcW w:w="3780" w:type="dxa"/>
          </w:tcPr>
          <w:p>
            <w:pPr>
              <w:pStyle w:val="TableParagraph"/>
              <w:spacing w:before="102"/>
              <w:ind w:left="9"/>
              <w:jc w:val="center"/>
              <w:rPr>
                <w:sz w:val="21"/>
              </w:rPr>
            </w:pPr>
            <w:r>
              <w:rPr>
                <w:spacing w:val="-3"/>
                <w:sz w:val="21"/>
              </w:rPr>
              <w:t>道路工程</w:t>
            </w:r>
          </w:p>
        </w:tc>
      </w:tr>
      <w:tr>
        <w:tblPrEx>
          <w:tblW w:w="0" w:type="auto"/>
          <w:jc w:val="left"/>
          <w:tblInd w:w="128" w:type="dxa"/>
          <w:tblLayout w:type="fixed"/>
          <w:tblCellMar>
            <w:top w:w="0" w:type="dxa"/>
            <w:left w:w="0" w:type="dxa"/>
            <w:bottom w:w="0" w:type="dxa"/>
            <w:right w:w="0" w:type="dxa"/>
          </w:tblCellMar>
          <w:tblLook w:val="01E0"/>
        </w:tblPrEx>
        <w:trPr>
          <w:trHeight w:val="461"/>
          <w:jc w:val="left"/>
        </w:trPr>
        <w:tc>
          <w:tcPr>
            <w:tcW w:w="1188" w:type="dxa"/>
            <w:gridSpan w:val="2"/>
          </w:tcPr>
          <w:p>
            <w:pPr>
              <w:pStyle w:val="TableParagraph"/>
              <w:spacing w:before="98"/>
              <w:ind w:left="174"/>
              <w:rPr>
                <w:sz w:val="21"/>
              </w:rPr>
            </w:pPr>
            <w:r>
              <w:rPr>
                <w:spacing w:val="-3"/>
                <w:sz w:val="21"/>
              </w:rPr>
              <w:t>工序名称</w:t>
            </w:r>
          </w:p>
        </w:tc>
        <w:tc>
          <w:tcPr>
            <w:tcW w:w="3985" w:type="dxa"/>
            <w:gridSpan w:val="2"/>
          </w:tcPr>
          <w:p>
            <w:pPr>
              <w:pStyle w:val="TableParagraph"/>
              <w:spacing w:before="98"/>
              <w:ind w:left="1348" w:right="1338"/>
              <w:jc w:val="center"/>
              <w:rPr>
                <w:sz w:val="21"/>
              </w:rPr>
            </w:pPr>
            <w:r>
              <w:rPr>
                <w:spacing w:val="-2"/>
                <w:sz w:val="21"/>
              </w:rPr>
              <w:t>道路土方回填</w:t>
            </w:r>
          </w:p>
        </w:tc>
        <w:tc>
          <w:tcPr>
            <w:tcW w:w="1080" w:type="dxa"/>
          </w:tcPr>
          <w:p>
            <w:pPr>
              <w:pStyle w:val="TableParagraph"/>
              <w:spacing w:before="98"/>
              <w:ind w:left="105" w:right="96"/>
              <w:jc w:val="center"/>
              <w:rPr>
                <w:sz w:val="21"/>
              </w:rPr>
            </w:pPr>
            <w:r>
              <w:rPr>
                <w:spacing w:val="-3"/>
                <w:sz w:val="21"/>
              </w:rPr>
              <w:t>交底日期</w:t>
            </w:r>
          </w:p>
        </w:tc>
        <w:tc>
          <w:tcPr>
            <w:tcW w:w="3780" w:type="dxa"/>
          </w:tcPr>
          <w:p>
            <w:pPr>
              <w:pStyle w:val="TableParagraph"/>
              <w:tabs>
                <w:tab w:val="left" w:pos="639"/>
                <w:tab w:val="left" w:pos="1059"/>
              </w:tabs>
              <w:spacing w:before="98"/>
              <w:ind w:left="114"/>
              <w:jc w:val="center"/>
              <w:rPr>
                <w:sz w:val="21"/>
              </w:rPr>
            </w:pPr>
            <w:r>
              <w:rPr>
                <w:spacing w:val="-10"/>
                <w:sz w:val="21"/>
              </w:rPr>
              <w:t>年</w:t>
            </w:r>
            <w:r>
              <w:rPr>
                <w:sz w:val="21"/>
              </w:rPr>
              <w:tab/>
            </w:r>
            <w:r>
              <w:rPr>
                <w:spacing w:val="-10"/>
                <w:sz w:val="21"/>
              </w:rPr>
              <w:t>月</w:t>
            </w:r>
            <w:r>
              <w:rPr>
                <w:sz w:val="21"/>
              </w:rPr>
              <w:tab/>
            </w:r>
            <w:r>
              <w:rPr>
                <w:spacing w:val="-10"/>
                <w:sz w:val="21"/>
              </w:rPr>
              <w:t>日</w:t>
            </w:r>
          </w:p>
        </w:tc>
      </w:tr>
      <w:tr>
        <w:tblPrEx>
          <w:tblW w:w="0" w:type="auto"/>
          <w:jc w:val="left"/>
          <w:tblInd w:w="128" w:type="dxa"/>
          <w:tblLayout w:type="fixed"/>
          <w:tblCellMar>
            <w:top w:w="0" w:type="dxa"/>
            <w:left w:w="0" w:type="dxa"/>
            <w:bottom w:w="0" w:type="dxa"/>
            <w:right w:w="0" w:type="dxa"/>
          </w:tblCellMar>
          <w:tblLook w:val="01E0"/>
        </w:tblPrEx>
        <w:trPr>
          <w:trHeight w:val="440"/>
          <w:jc w:val="left"/>
        </w:trPr>
        <w:tc>
          <w:tcPr>
            <w:tcW w:w="1188" w:type="dxa"/>
            <w:gridSpan w:val="2"/>
          </w:tcPr>
          <w:p>
            <w:pPr>
              <w:pStyle w:val="TableParagraph"/>
              <w:spacing w:before="87"/>
              <w:ind w:left="174"/>
              <w:rPr>
                <w:sz w:val="21"/>
              </w:rPr>
            </w:pPr>
            <w:r>
              <w:rPr>
                <w:spacing w:val="-3"/>
                <w:sz w:val="21"/>
              </w:rPr>
              <w:t>交底单位</w:t>
            </w:r>
          </w:p>
        </w:tc>
        <w:tc>
          <w:tcPr>
            <w:tcW w:w="3985" w:type="dxa"/>
            <w:gridSpan w:val="2"/>
          </w:tcPr>
          <w:p>
            <w:pPr>
              <w:pStyle w:val="TableParagraph"/>
              <w:rPr>
                <w:rFonts w:ascii="Times New Roman"/>
                <w:sz w:val="20"/>
              </w:rPr>
            </w:pPr>
          </w:p>
        </w:tc>
        <w:tc>
          <w:tcPr>
            <w:tcW w:w="1080" w:type="dxa"/>
          </w:tcPr>
          <w:p>
            <w:pPr>
              <w:pStyle w:val="TableParagraph"/>
              <w:spacing w:before="87"/>
              <w:ind w:left="105" w:right="96"/>
              <w:jc w:val="center"/>
              <w:rPr>
                <w:sz w:val="21"/>
              </w:rPr>
            </w:pPr>
            <w:r>
              <w:rPr>
                <w:spacing w:val="-4"/>
                <w:sz w:val="21"/>
              </w:rPr>
              <w:t>交底人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460"/>
          <w:jc w:val="left"/>
        </w:trPr>
        <w:tc>
          <w:tcPr>
            <w:tcW w:w="1188" w:type="dxa"/>
            <w:gridSpan w:val="2"/>
          </w:tcPr>
          <w:p>
            <w:pPr>
              <w:pStyle w:val="TableParagraph"/>
              <w:spacing w:before="97"/>
              <w:ind w:left="174"/>
              <w:rPr>
                <w:sz w:val="21"/>
              </w:rPr>
            </w:pPr>
            <w:r>
              <w:rPr>
                <w:spacing w:val="-3"/>
                <w:sz w:val="21"/>
              </w:rPr>
              <w:t>接收单位</w:t>
            </w:r>
          </w:p>
        </w:tc>
        <w:tc>
          <w:tcPr>
            <w:tcW w:w="3985" w:type="dxa"/>
            <w:gridSpan w:val="2"/>
          </w:tcPr>
          <w:p>
            <w:pPr>
              <w:pStyle w:val="TableParagraph"/>
              <w:spacing w:before="97"/>
              <w:ind w:left="1348" w:right="1338"/>
              <w:jc w:val="center"/>
              <w:rPr>
                <w:sz w:val="21"/>
              </w:rPr>
            </w:pPr>
            <w:r>
              <w:rPr>
                <w:spacing w:val="-2"/>
                <w:sz w:val="21"/>
              </w:rPr>
              <w:t>道路施工班组</w:t>
            </w:r>
          </w:p>
        </w:tc>
        <w:tc>
          <w:tcPr>
            <w:tcW w:w="1080" w:type="dxa"/>
          </w:tcPr>
          <w:p>
            <w:pPr>
              <w:pStyle w:val="TableParagraph"/>
              <w:spacing w:before="97"/>
              <w:ind w:left="105" w:right="96"/>
              <w:jc w:val="center"/>
              <w:rPr>
                <w:sz w:val="21"/>
              </w:rPr>
            </w:pPr>
            <w:r>
              <w:rPr>
                <w:spacing w:val="-4"/>
                <w:sz w:val="21"/>
              </w:rPr>
              <w:t>接收人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9240"/>
          <w:jc w:val="left"/>
        </w:trPr>
        <w:tc>
          <w:tcPr>
            <w:tcW w:w="10033" w:type="dxa"/>
            <w:gridSpan w:val="6"/>
          </w:tcPr>
          <w:p>
            <w:pPr>
              <w:pStyle w:val="TableParagraph"/>
              <w:spacing w:before="151"/>
              <w:ind w:left="108"/>
              <w:rPr>
                <w:sz w:val="21"/>
              </w:rPr>
            </w:pPr>
            <w:r>
              <w:rPr>
                <w:spacing w:val="-2"/>
                <w:sz w:val="21"/>
              </w:rPr>
              <w:t>交底内容：</w:t>
            </w:r>
          </w:p>
          <w:p>
            <w:pPr>
              <w:pStyle w:val="TableParagraph"/>
              <w:spacing w:before="151"/>
              <w:ind w:left="108"/>
              <w:rPr>
                <w:sz w:val="21"/>
              </w:rPr>
            </w:pPr>
            <w:r>
              <w:rPr>
                <w:sz w:val="21"/>
              </w:rPr>
              <w:t>1</w:t>
            </w:r>
            <w:r>
              <w:rPr>
                <w:spacing w:val="-1"/>
                <w:sz w:val="21"/>
              </w:rPr>
              <w:t>、填方材料运用甲方指定土场开挖的土，并保证其在规定的含水量状态下能被压实到设计规定的密实度。</w:t>
            </w:r>
          </w:p>
          <w:p>
            <w:pPr>
              <w:pStyle w:val="TableParagraph"/>
              <w:spacing w:before="151"/>
              <w:ind w:left="108"/>
              <w:rPr>
                <w:sz w:val="21"/>
              </w:rPr>
            </w:pPr>
            <w:r>
              <w:rPr>
                <w:sz w:val="21"/>
              </w:rPr>
              <w:t>2</w:t>
            </w:r>
            <w:r>
              <w:rPr>
                <w:spacing w:val="-1"/>
                <w:sz w:val="21"/>
              </w:rPr>
              <w:t>、填筑前要对路基、沟槽等进行基底清理，保证施工场地能按设计要求进行平整及填前碾压。</w:t>
            </w:r>
          </w:p>
          <w:p>
            <w:pPr>
              <w:pStyle w:val="TableParagraph"/>
              <w:spacing w:before="150" w:line="374" w:lineRule="auto"/>
              <w:ind w:left="108" w:right="96"/>
              <w:jc w:val="both"/>
              <w:rPr>
                <w:sz w:val="21"/>
              </w:rPr>
            </w:pPr>
            <w:r>
              <w:rPr>
                <w:spacing w:val="-2"/>
                <w:sz w:val="21"/>
              </w:rPr>
              <w:t>3、填土路基或沟槽必需依据设计断面分层填筑压实，其分层填筑厚度必需与压实机具相适应，一般每层松</w:t>
            </w:r>
            <w:r>
              <w:rPr>
                <w:spacing w:val="-5"/>
                <w:sz w:val="21"/>
              </w:rPr>
              <w:t xml:space="preserve">土填土厚度不应超过 </w:t>
            </w:r>
            <w:r>
              <w:rPr>
                <w:sz w:val="21"/>
              </w:rPr>
              <w:t>30cm。路基或沟槽填筑压实宽度不得小于设计宽度，以便最终削坡，严禁贴坡。</w:t>
            </w:r>
          </w:p>
          <w:p>
            <w:pPr>
              <w:pStyle w:val="TableParagraph"/>
              <w:spacing w:before="1" w:line="374" w:lineRule="auto"/>
              <w:ind w:left="108" w:right="95"/>
              <w:jc w:val="both"/>
              <w:rPr>
                <w:sz w:val="21"/>
              </w:rPr>
            </w:pPr>
            <w:r>
              <w:rPr>
                <w:spacing w:val="-2"/>
                <w:sz w:val="21"/>
              </w:rPr>
              <w:t>4、每一压实层均应检验压实度，合格后方可填筑上一层。否则应查明缘由，实行措施进行补压。检验频率</w:t>
            </w:r>
            <w:r>
              <w:rPr>
                <w:spacing w:val="-9"/>
                <w:sz w:val="21"/>
              </w:rPr>
              <w:t xml:space="preserve">路基每 </w:t>
            </w:r>
            <w:r>
              <w:rPr>
                <w:spacing w:val="-4"/>
                <w:sz w:val="21"/>
              </w:rPr>
              <w:t>1000m²</w:t>
            </w:r>
            <w:r>
              <w:rPr>
                <w:spacing w:val="-10"/>
                <w:sz w:val="21"/>
              </w:rPr>
              <w:t xml:space="preserve">检验 </w:t>
            </w:r>
            <w:r>
              <w:rPr>
                <w:spacing w:val="-4"/>
                <w:sz w:val="21"/>
              </w:rPr>
              <w:t>3</w:t>
            </w:r>
            <w:r>
              <w:rPr>
                <w:spacing w:val="-11"/>
                <w:sz w:val="21"/>
              </w:rPr>
              <w:t xml:space="preserve"> 点，不足 </w:t>
            </w:r>
            <w:r>
              <w:rPr>
                <w:spacing w:val="-4"/>
                <w:sz w:val="21"/>
              </w:rPr>
              <w:t>1000m²</w:t>
            </w:r>
            <w:r>
              <w:rPr>
                <w:spacing w:val="-9"/>
                <w:sz w:val="21"/>
              </w:rPr>
              <w:t xml:space="preserve">时，作 </w:t>
            </w:r>
            <w:r>
              <w:rPr>
                <w:spacing w:val="-4"/>
                <w:sz w:val="21"/>
              </w:rPr>
              <w:t>1000m²</w:t>
            </w:r>
            <w:r>
              <w:rPr>
                <w:spacing w:val="-5"/>
                <w:sz w:val="21"/>
              </w:rPr>
              <w:t xml:space="preserve">计算，沟槽回填土检验频率是两井之间 </w:t>
            </w:r>
            <w:r>
              <w:rPr>
                <w:spacing w:val="-4"/>
                <w:sz w:val="21"/>
              </w:rPr>
              <w:t>3</w:t>
            </w:r>
            <w:r>
              <w:rPr>
                <w:spacing w:val="-8"/>
                <w:sz w:val="21"/>
              </w:rPr>
              <w:t xml:space="preserve"> 点；并且必需</w:t>
            </w:r>
            <w:r>
              <w:rPr>
                <w:spacing w:val="-2"/>
                <w:sz w:val="21"/>
              </w:rPr>
              <w:t>每点都符合施工规范（CJJ1—90、CJJ2—90）及设计要求。必要时可依据须要增加检验点。检验报告要注明</w:t>
            </w:r>
            <w:r>
              <w:rPr>
                <w:spacing w:val="-2"/>
                <w:sz w:val="21"/>
              </w:rPr>
              <w:t>土料种类、检验日期、检验结论及检验人员签字。未达到设计要求的部位应有处理方法和复验结果。</w:t>
            </w:r>
          </w:p>
          <w:p>
            <w:pPr>
              <w:pStyle w:val="TableParagraph"/>
              <w:spacing w:before="1" w:line="374" w:lineRule="auto"/>
              <w:ind w:left="108" w:right="-15"/>
              <w:rPr>
                <w:sz w:val="21"/>
              </w:rPr>
            </w:pPr>
            <w:r>
              <w:rPr>
                <w:sz w:val="21"/>
              </w:rPr>
              <w:t>5</w:t>
            </w:r>
            <w:r>
              <w:rPr>
                <w:spacing w:val="-5"/>
                <w:sz w:val="21"/>
              </w:rPr>
              <w:t xml:space="preserve">、路基或沟槽修筑前 </w:t>
            </w:r>
            <w:r>
              <w:rPr>
                <w:sz w:val="21"/>
              </w:rPr>
              <w:t>15</w:t>
            </w:r>
            <w:r>
              <w:rPr>
                <w:spacing w:val="-7"/>
                <w:sz w:val="21"/>
              </w:rPr>
              <w:t xml:space="preserve"> 天应在取土地点取样进行击实试验，确定其最佳含水量和最大干密度。碾压前应先</w:t>
            </w:r>
            <w:r>
              <w:rPr>
                <w:spacing w:val="-8"/>
                <w:sz w:val="21"/>
              </w:rPr>
              <w:t>测定土的实际含水量是否符合或接近最佳含水量。假如回填土太干燥，应在碾压前对干土适当洒水加以润湿；</w:t>
            </w:r>
            <w:r>
              <w:rPr>
                <w:spacing w:val="-2"/>
                <w:sz w:val="21"/>
              </w:rPr>
              <w:t>如回填土太湿，压不密实呈“橡皮土”现象，这时应将“橡皮土”挖出，重新换土再碾压。</w:t>
            </w:r>
          </w:p>
          <w:p>
            <w:pPr>
              <w:pStyle w:val="TableParagraph"/>
              <w:spacing w:before="1" w:line="374" w:lineRule="auto"/>
              <w:ind w:left="108" w:right="96"/>
              <w:rPr>
                <w:sz w:val="21"/>
              </w:rPr>
            </w:pPr>
            <w:r>
              <w:rPr>
                <w:spacing w:val="-2"/>
                <w:sz w:val="21"/>
              </w:rPr>
              <w:t>6、回填作业时，先填低洼路段，后填一般路段；先填路中，再渐渐填到路边。按水平分层逐层填筑，分层</w:t>
            </w:r>
            <w:r>
              <w:rPr>
                <w:spacing w:val="-2"/>
                <w:sz w:val="21"/>
              </w:rPr>
              <w:t xml:space="preserve">碾压，每层压实度要达到 </w:t>
            </w:r>
            <w:r>
              <w:rPr>
                <w:sz w:val="21"/>
              </w:rPr>
              <w:t>90%</w:t>
            </w:r>
            <w:r>
              <w:rPr>
                <w:spacing w:val="-2"/>
                <w:sz w:val="21"/>
              </w:rPr>
              <w:t xml:space="preserve">以上。不得顺坡铺填，最大层厚不超过 </w:t>
            </w:r>
            <w:r>
              <w:rPr>
                <w:sz w:val="21"/>
              </w:rPr>
              <w:t>30cm，土块粒径≤10cm。</w:t>
            </w:r>
          </w:p>
          <w:p>
            <w:pPr>
              <w:pStyle w:val="TableParagraph"/>
              <w:spacing w:line="374" w:lineRule="auto"/>
              <w:ind w:left="108" w:right="95"/>
              <w:rPr>
                <w:sz w:val="21"/>
              </w:rPr>
            </w:pPr>
            <w:r>
              <w:rPr>
                <w:spacing w:val="-2"/>
                <w:sz w:val="21"/>
              </w:rPr>
              <w:t>7</w:t>
            </w:r>
            <w:r>
              <w:rPr>
                <w:spacing w:val="-3"/>
                <w:sz w:val="21"/>
              </w:rPr>
              <w:t xml:space="preserve">、碾压机行走方向应平行路基中线，相邻作业面的搭接碾压宽度，平行路中线方向不应小于 </w:t>
            </w:r>
            <w:r>
              <w:rPr>
                <w:spacing w:val="-2"/>
                <w:sz w:val="21"/>
              </w:rPr>
              <w:t>50cm，机械碾</w:t>
            </w:r>
            <w:r>
              <w:rPr>
                <w:spacing w:val="-1"/>
                <w:sz w:val="21"/>
              </w:rPr>
              <w:t xml:space="preserve">压不到的部位，应辅以夯实，夯实时应采纳连环套打法，夯迹双向套压，夯迹搭压宽度不小于 </w:t>
            </w:r>
            <w:r>
              <w:rPr>
                <w:sz w:val="21"/>
              </w:rPr>
              <w:t>1/3</w:t>
            </w:r>
            <w:r>
              <w:rPr>
                <w:spacing w:val="-6"/>
                <w:sz w:val="21"/>
              </w:rPr>
              <w:t xml:space="preserve"> 夯位。</w:t>
            </w:r>
            <w:r>
              <w:rPr>
                <w:sz w:val="21"/>
              </w:rPr>
              <w:t xml:space="preserve"> </w:t>
            </w:r>
            <w:r>
              <w:rPr>
                <w:spacing w:val="-2"/>
                <w:sz w:val="21"/>
              </w:rPr>
              <w:t>8、碾压时，应遵循先轻后重、先稳后振、先慢后快、先边后中、先高后低以及轮迹要叠的原则。</w:t>
            </w:r>
          </w:p>
          <w:p>
            <w:pPr>
              <w:pStyle w:val="TableParagraph"/>
              <w:spacing w:before="1" w:line="374" w:lineRule="auto"/>
              <w:ind w:left="108" w:right="96"/>
              <w:rPr>
                <w:sz w:val="21"/>
              </w:rPr>
            </w:pPr>
            <w:r>
              <w:rPr>
                <w:spacing w:val="-2"/>
                <w:sz w:val="21"/>
              </w:rPr>
              <w:t>9、每层填筑时，保证填方材料在路堤全宽很好成形。出现不规则或凹陷表面时，采纳挖松、添加、移去或</w:t>
            </w:r>
            <w:r>
              <w:rPr>
                <w:spacing w:val="-2"/>
                <w:sz w:val="21"/>
              </w:rPr>
              <w:t>换土重铺的方法予以修正，并重新压实以保持表面平整和匀称。</w:t>
            </w:r>
          </w:p>
          <w:p>
            <w:pPr>
              <w:pStyle w:val="TableParagraph"/>
              <w:spacing w:before="1" w:line="374" w:lineRule="auto"/>
              <w:ind w:left="108" w:right="95"/>
              <w:rPr>
                <w:sz w:val="21"/>
              </w:rPr>
            </w:pPr>
            <w:r>
              <w:rPr>
                <w:spacing w:val="-2"/>
                <w:sz w:val="21"/>
              </w:rPr>
              <w:t>雨季施工期间要保证排水系统的畅通，并对开挖和填筑好的施工段进行压实和覆盖塑料布等爱护措施，以防</w:t>
            </w:r>
            <w:r>
              <w:rPr>
                <w:spacing w:val="-2"/>
                <w:sz w:val="21"/>
              </w:rPr>
              <w:t>填方土粒流失，造成不匀称下沉和坍塌等事故。</w:t>
            </w:r>
          </w:p>
        </w:tc>
      </w:tr>
      <w:tr>
        <w:tblPrEx>
          <w:tblW w:w="0" w:type="auto"/>
          <w:jc w:val="left"/>
          <w:tblInd w:w="128" w:type="dxa"/>
          <w:tblLayout w:type="fixed"/>
          <w:tblCellMar>
            <w:top w:w="0" w:type="dxa"/>
            <w:left w:w="0" w:type="dxa"/>
            <w:bottom w:w="0" w:type="dxa"/>
            <w:right w:w="0" w:type="dxa"/>
          </w:tblCellMar>
          <w:tblLook w:val="01E0"/>
        </w:tblPrEx>
        <w:trPr>
          <w:trHeight w:val="618"/>
          <w:jc w:val="left"/>
        </w:trPr>
        <w:tc>
          <w:tcPr>
            <w:tcW w:w="467" w:type="dxa"/>
            <w:vMerge w:val="restart"/>
          </w:tcPr>
          <w:p>
            <w:pPr>
              <w:pStyle w:val="TableParagraph"/>
              <w:spacing w:before="171" w:line="556" w:lineRule="auto"/>
              <w:ind w:left="128" w:right="116"/>
              <w:rPr>
                <w:sz w:val="21"/>
              </w:rPr>
            </w:pPr>
            <w:r>
              <w:rPr>
                <w:spacing w:val="-10"/>
                <w:sz w:val="21"/>
              </w:rPr>
              <w:t>会</w:t>
            </w:r>
            <w:r>
              <w:rPr>
                <w:spacing w:val="-10"/>
                <w:sz w:val="21"/>
              </w:rPr>
              <w:t>签</w:t>
            </w:r>
          </w:p>
          <w:p>
            <w:pPr>
              <w:pStyle w:val="TableParagraph"/>
              <w:spacing w:line="269" w:lineRule="exact"/>
              <w:ind w:left="128"/>
              <w:rPr>
                <w:sz w:val="21"/>
              </w:rPr>
            </w:pPr>
            <w:r>
              <w:rPr>
                <w:sz w:val="21"/>
              </w:rPr>
              <w:t>栏</w:t>
            </w:r>
          </w:p>
        </w:tc>
        <w:tc>
          <w:tcPr>
            <w:tcW w:w="1746" w:type="dxa"/>
            <w:gridSpan w:val="2"/>
          </w:tcPr>
          <w:p>
            <w:pPr>
              <w:pStyle w:val="TableParagraph"/>
              <w:spacing w:before="176"/>
              <w:ind w:left="453"/>
              <w:rPr>
                <w:sz w:val="21"/>
              </w:rPr>
            </w:pPr>
            <w:r>
              <w:rPr>
                <w:spacing w:val="-3"/>
                <w:sz w:val="21"/>
              </w:rPr>
              <w:t>参与单位</w:t>
            </w:r>
          </w:p>
        </w:tc>
        <w:tc>
          <w:tcPr>
            <w:tcW w:w="7820" w:type="dxa"/>
            <w:gridSpan w:val="3"/>
          </w:tcPr>
          <w:p>
            <w:pPr>
              <w:pStyle w:val="TableParagraph"/>
              <w:tabs>
                <w:tab w:val="left" w:pos="429"/>
                <w:tab w:val="left" w:pos="849"/>
                <w:tab w:val="left" w:pos="1269"/>
              </w:tabs>
              <w:spacing w:before="176"/>
              <w:ind w:left="10"/>
              <w:jc w:val="center"/>
              <w:rPr>
                <w:sz w:val="21"/>
              </w:rPr>
            </w:pPr>
            <w:r>
              <w:rPr>
                <w:spacing w:val="-10"/>
                <w:sz w:val="21"/>
              </w:rPr>
              <w:t>参</w:t>
            </w:r>
            <w:r>
              <w:rPr>
                <w:sz w:val="21"/>
              </w:rPr>
              <w:tab/>
            </w:r>
            <w:r>
              <w:rPr>
                <w:spacing w:val="-10"/>
                <w:sz w:val="21"/>
              </w:rPr>
              <w:t>加</w:t>
            </w:r>
            <w:r>
              <w:rPr>
                <w:sz w:val="21"/>
              </w:rPr>
              <w:tab/>
            </w:r>
            <w:r>
              <w:rPr>
                <w:spacing w:val="-10"/>
                <w:sz w:val="21"/>
              </w:rPr>
              <w:t>人</w:t>
            </w:r>
            <w:r>
              <w:rPr>
                <w:sz w:val="21"/>
              </w:rPr>
              <w:tab/>
            </w:r>
            <w:r>
              <w:rPr>
                <w:spacing w:val="-10"/>
                <w:sz w:val="21"/>
              </w:rPr>
              <w:t>员</w:t>
            </w:r>
          </w:p>
        </w:tc>
      </w:tr>
      <w:tr>
        <w:tblPrEx>
          <w:tblW w:w="0" w:type="auto"/>
          <w:jc w:val="left"/>
          <w:tblInd w:w="128" w:type="dxa"/>
          <w:tblLayout w:type="fixed"/>
          <w:tblCellMar>
            <w:top w:w="0" w:type="dxa"/>
            <w:left w:w="0" w:type="dxa"/>
            <w:bottom w:w="0" w:type="dxa"/>
            <w:right w:w="0" w:type="dxa"/>
          </w:tblCellMar>
          <w:tblLook w:val="01E0"/>
        </w:tblPrEx>
        <w:trPr>
          <w:trHeight w:val="611"/>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3"/>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05"/>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3"/>
          </w:tcPr>
          <w:p>
            <w:pPr>
              <w:pStyle w:val="TableParagraph"/>
              <w:rPr>
                <w:rFonts w:ascii="Times New Roman"/>
                <w:sz w:val="20"/>
              </w:rPr>
            </w:pPr>
          </w:p>
        </w:tc>
      </w:tr>
    </w:tbl>
    <w:p>
      <w:pPr>
        <w:spacing w:after="0"/>
        <w:rPr>
          <w:rFonts w:ascii="Times New Roman"/>
          <w:sz w:val="20"/>
        </w:rPr>
        <w:sectPr>
          <w:pgSz w:w="11910" w:h="16840"/>
          <w:pgMar w:top="780" w:right="820" w:bottom="872" w:left="820" w:header="708" w:footer="708"/>
          <w:pgNumType w:start="4"/>
          <w:cols w:space="708"/>
        </w:sectPr>
      </w:pPr>
    </w:p>
    <w:tbl>
      <w:tblPr>
        <w:tblStyle w:val="TableNormal2"/>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1746"/>
        <w:gridCol w:w="782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14"/>
          <w:jc w:val="left"/>
        </w:trPr>
        <w:tc>
          <w:tcPr>
            <w:tcW w:w="467" w:type="dxa"/>
          </w:tcPr>
          <w:p>
            <w:pPr>
              <w:pStyle w:val="TableParagraph"/>
              <w:rPr>
                <w:rFonts w:ascii="Times New Roman"/>
                <w:sz w:val="20"/>
              </w:rPr>
            </w:pPr>
          </w:p>
        </w:tc>
        <w:tc>
          <w:tcPr>
            <w:tcW w:w="1746" w:type="dxa"/>
          </w:tcPr>
          <w:p>
            <w:pPr>
              <w:pStyle w:val="TableParagraph"/>
              <w:rPr>
                <w:rFonts w:ascii="Times New Roman"/>
                <w:sz w:val="20"/>
              </w:rPr>
            </w:pPr>
          </w:p>
        </w:tc>
        <w:tc>
          <w:tcPr>
            <w:tcW w:w="7820" w:type="dxa"/>
          </w:tcPr>
          <w:p>
            <w:pPr>
              <w:pStyle w:val="TableParagraph"/>
              <w:rPr>
                <w:rFonts w:ascii="Times New Roman"/>
                <w:sz w:val="20"/>
              </w:rPr>
            </w:pPr>
          </w:p>
        </w:tc>
      </w:tr>
    </w:tbl>
    <w:p>
      <w:pPr>
        <w:sectPr>
          <w:type w:val="continuous"/>
          <w:pgSz w:w="11910" w:h="16840"/>
          <w:pgMar w:top="820" w:right="820" w:bottom="280" w:left="820" w:header="708" w:footer="708"/>
          <w:pgNumType w:start="5"/>
          <w:cols w:space="708"/>
        </w:sectPr>
      </w:pPr>
    </w:p>
    <w:p>
      <w:pPr>
        <w:pStyle w:val="BodyText"/>
        <w:tabs>
          <w:tab w:val="left" w:pos="3884"/>
          <w:tab w:val="left" w:pos="7769"/>
          <w:tab w:val="left" w:pos="8504"/>
          <w:tab w:val="left" w:pos="9239"/>
        </w:tabs>
        <w:spacing w:before="16"/>
        <w:ind w:right="556"/>
        <w:jc w:val="right"/>
      </w:pPr>
      <w:r>
        <w:t>复核人</w:t>
      </w:r>
      <w:r>
        <w:rPr>
          <w:spacing w:val="-10"/>
        </w:rPr>
        <w:t>：</w:t>
      </w:r>
      <w:r>
        <w:tab/>
        <w:t>记录人</w:t>
      </w:r>
      <w:r>
        <w:rPr>
          <w:spacing w:val="-10"/>
        </w:rPr>
        <w:t>：</w:t>
      </w:r>
      <w:r>
        <w:tab/>
      </w:r>
      <w:r>
        <w:rPr>
          <w:spacing w:val="-10"/>
        </w:rPr>
        <w:t>年</w:t>
      </w:r>
      <w:r>
        <w:tab/>
      </w:r>
      <w:r>
        <w:rPr>
          <w:spacing w:val="-10"/>
        </w:rPr>
        <w:t>月</w:t>
      </w:r>
      <w:r>
        <w:tab/>
      </w:r>
      <w:r>
        <w:rPr>
          <w:spacing w:val="-10"/>
        </w:rPr>
        <w:t>日</w:t>
      </w:r>
    </w:p>
    <w:p>
      <w:pPr>
        <w:pStyle w:val="BodyText"/>
        <w:rPr>
          <w:sz w:val="20"/>
        </w:rPr>
      </w:pPr>
    </w:p>
    <w:p>
      <w:pPr>
        <w:pStyle w:val="BodyText"/>
        <w:rPr>
          <w:sz w:val="20"/>
        </w:rPr>
      </w:pPr>
    </w:p>
    <w:p>
      <w:pPr>
        <w:pStyle w:val="Heading2"/>
        <w:spacing w:before="135"/>
      </w:pPr>
      <w:r>
        <w:rPr>
          <w:spacing w:val="-2"/>
        </w:rPr>
        <w:t>施工技术交底记录</w:t>
      </w:r>
    </w:p>
    <w:p>
      <w:pPr>
        <w:pStyle w:val="BodyText"/>
        <w:tabs>
          <w:tab w:val="left" w:pos="6741"/>
          <w:tab w:val="left" w:pos="8020"/>
        </w:tabs>
        <w:spacing w:before="150"/>
        <w:ind w:right="465"/>
        <w:jc w:val="right"/>
        <w:rPr>
          <w:rFonts w:ascii="Times New Roman" w:eastAsia="Times New Roman" w:hAnsi="Times New Roman"/>
        </w:rPr>
      </w:pPr>
      <w:r>
        <w:t>编号</w:t>
      </w:r>
      <w:r>
        <w:rPr>
          <w:spacing w:val="-10"/>
        </w:rPr>
        <w:t>：</w:t>
      </w:r>
      <w:r>
        <w:tab/>
        <w:t>市</w:t>
      </w:r>
      <w:r>
        <w:t>政</w:t>
      </w:r>
      <w:r>
        <w:t>施—</w:t>
      </w:r>
      <w:r>
        <w:rPr>
          <w:rFonts w:ascii="Times New Roman" w:eastAsia="Times New Roman" w:hAnsi="Times New Roman"/>
          <w:spacing w:val="-5"/>
        </w:rPr>
        <w:t>10</w:t>
      </w:r>
      <w:r>
        <w:rPr>
          <w:rFonts w:ascii="Times New Roman" w:eastAsia="Times New Roman" w:hAnsi="Times New Roman"/>
        </w:rPr>
        <w:tab/>
      </w:r>
      <w:r>
        <w:t>共</w:t>
      </w:r>
      <w:r>
        <w:rPr>
          <w:spacing w:val="7"/>
        </w:rPr>
        <w:t xml:space="preserve"> </w:t>
      </w:r>
      <w:r>
        <w:rPr>
          <w:rFonts w:ascii="Times New Roman" w:eastAsia="Times New Roman" w:hAnsi="Times New Roman"/>
        </w:rPr>
        <w:t xml:space="preserve">2 </w:t>
      </w:r>
      <w:r>
        <w:t>页</w:t>
      </w:r>
      <w:r>
        <w:rPr>
          <w:spacing w:val="63"/>
          <w:w w:val="150"/>
        </w:rPr>
        <w:t xml:space="preserve"> </w:t>
      </w:r>
      <w:r>
        <w:t>第</w:t>
      </w:r>
      <w:r>
        <w:rPr>
          <w:spacing w:val="7"/>
        </w:rPr>
        <w:t xml:space="preserve"> </w:t>
      </w:r>
      <w:r>
        <w:rPr>
          <w:rFonts w:ascii="Times New Roman" w:eastAsia="Times New Roman" w:hAnsi="Times New Roman"/>
          <w:spacing w:val="-10"/>
        </w:rPr>
        <w:t>2</w:t>
      </w:r>
    </w:p>
    <w:p>
      <w:pPr>
        <w:pStyle w:val="BodyText"/>
        <w:spacing w:before="3"/>
        <w:rPr>
          <w:rFonts w:ascii="Times New Roman"/>
          <w:sz w:val="17"/>
        </w:rPr>
      </w:pPr>
    </w:p>
    <w:p>
      <w:pPr>
        <w:pStyle w:val="BodyText"/>
        <w:ind w:left="977"/>
      </w:pPr>
      <w:r>
        <w:t>页</w:t>
      </w:r>
    </w:p>
    <w:p>
      <w:pPr>
        <w:pStyle w:val="BodyText"/>
        <w:spacing w:before="8"/>
        <w:rPr>
          <w:sz w:val="7"/>
        </w:rPr>
      </w:pPr>
    </w:p>
    <w:tbl>
      <w:tblPr>
        <w:tblStyle w:val="TableNormal3"/>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721"/>
        <w:gridCol w:w="1025"/>
        <w:gridCol w:w="2960"/>
        <w:gridCol w:w="1080"/>
        <w:gridCol w:w="378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70"/>
          <w:jc w:val="left"/>
        </w:trPr>
        <w:tc>
          <w:tcPr>
            <w:tcW w:w="1188" w:type="dxa"/>
            <w:gridSpan w:val="2"/>
          </w:tcPr>
          <w:p>
            <w:pPr>
              <w:pStyle w:val="TableParagraph"/>
              <w:spacing w:before="102"/>
              <w:ind w:left="174"/>
              <w:rPr>
                <w:sz w:val="21"/>
              </w:rPr>
            </w:pPr>
            <w:r>
              <w:rPr>
                <w:spacing w:val="-3"/>
                <w:sz w:val="21"/>
              </w:rPr>
              <w:t>工程名称</w:t>
            </w:r>
          </w:p>
        </w:tc>
        <w:tc>
          <w:tcPr>
            <w:tcW w:w="3985" w:type="dxa"/>
            <w:gridSpan w:val="2"/>
          </w:tcPr>
          <w:p>
            <w:pPr>
              <w:pStyle w:val="TableParagraph"/>
              <w:spacing w:before="102"/>
              <w:ind w:left="1150"/>
              <w:rPr>
                <w:sz w:val="21"/>
              </w:rPr>
            </w:pPr>
            <w:r>
              <w:rPr>
                <w:spacing w:val="-2"/>
                <w:sz w:val="21"/>
              </w:rPr>
              <w:t>某道路及桥梁工程</w:t>
            </w:r>
          </w:p>
        </w:tc>
        <w:tc>
          <w:tcPr>
            <w:tcW w:w="1080" w:type="dxa"/>
          </w:tcPr>
          <w:p>
            <w:pPr>
              <w:pStyle w:val="TableParagraph"/>
              <w:spacing w:before="102"/>
              <w:ind w:left="105" w:right="96"/>
              <w:jc w:val="center"/>
              <w:rPr>
                <w:sz w:val="21"/>
              </w:rPr>
            </w:pPr>
            <w:r>
              <w:rPr>
                <w:spacing w:val="-3"/>
                <w:sz w:val="21"/>
              </w:rPr>
              <w:t>部位名称</w:t>
            </w:r>
          </w:p>
        </w:tc>
        <w:tc>
          <w:tcPr>
            <w:tcW w:w="3780" w:type="dxa"/>
          </w:tcPr>
          <w:p>
            <w:pPr>
              <w:pStyle w:val="TableParagraph"/>
              <w:spacing w:before="102"/>
              <w:ind w:left="1469"/>
              <w:rPr>
                <w:sz w:val="21"/>
              </w:rPr>
            </w:pPr>
            <w:r>
              <w:rPr>
                <w:spacing w:val="-3"/>
                <w:sz w:val="21"/>
              </w:rPr>
              <w:t>道路工程</w:t>
            </w:r>
          </w:p>
        </w:tc>
      </w:tr>
      <w:tr>
        <w:tblPrEx>
          <w:tblW w:w="0" w:type="auto"/>
          <w:jc w:val="left"/>
          <w:tblInd w:w="128" w:type="dxa"/>
          <w:tblLayout w:type="fixed"/>
          <w:tblCellMar>
            <w:top w:w="0" w:type="dxa"/>
            <w:left w:w="0" w:type="dxa"/>
            <w:bottom w:w="0" w:type="dxa"/>
            <w:right w:w="0" w:type="dxa"/>
          </w:tblCellMar>
          <w:tblLook w:val="01E0"/>
        </w:tblPrEx>
        <w:trPr>
          <w:trHeight w:val="461"/>
          <w:jc w:val="left"/>
        </w:trPr>
        <w:tc>
          <w:tcPr>
            <w:tcW w:w="1188" w:type="dxa"/>
            <w:gridSpan w:val="2"/>
          </w:tcPr>
          <w:p>
            <w:pPr>
              <w:pStyle w:val="TableParagraph"/>
              <w:spacing w:before="98"/>
              <w:ind w:left="174"/>
              <w:rPr>
                <w:sz w:val="21"/>
              </w:rPr>
            </w:pPr>
            <w:r>
              <w:rPr>
                <w:spacing w:val="-3"/>
                <w:sz w:val="21"/>
              </w:rPr>
              <w:t>工序名称</w:t>
            </w:r>
          </w:p>
        </w:tc>
        <w:tc>
          <w:tcPr>
            <w:tcW w:w="3985" w:type="dxa"/>
            <w:gridSpan w:val="2"/>
          </w:tcPr>
          <w:p>
            <w:pPr>
              <w:pStyle w:val="TableParagraph"/>
              <w:spacing w:before="98"/>
              <w:ind w:left="1348" w:right="1338"/>
              <w:jc w:val="center"/>
              <w:rPr>
                <w:sz w:val="21"/>
              </w:rPr>
            </w:pPr>
            <w:r>
              <w:rPr>
                <w:spacing w:val="-2"/>
                <w:sz w:val="21"/>
              </w:rPr>
              <w:t>道路土方回填</w:t>
            </w:r>
          </w:p>
        </w:tc>
        <w:tc>
          <w:tcPr>
            <w:tcW w:w="1080" w:type="dxa"/>
          </w:tcPr>
          <w:p>
            <w:pPr>
              <w:pStyle w:val="TableParagraph"/>
              <w:spacing w:before="98"/>
              <w:ind w:left="105" w:right="96"/>
              <w:jc w:val="center"/>
              <w:rPr>
                <w:sz w:val="21"/>
              </w:rPr>
            </w:pPr>
            <w:r>
              <w:rPr>
                <w:spacing w:val="-3"/>
                <w:sz w:val="21"/>
              </w:rPr>
              <w:t>交底日期</w:t>
            </w:r>
          </w:p>
        </w:tc>
        <w:tc>
          <w:tcPr>
            <w:tcW w:w="3780" w:type="dxa"/>
          </w:tcPr>
          <w:p>
            <w:pPr>
              <w:pStyle w:val="TableParagraph"/>
              <w:tabs>
                <w:tab w:val="left" w:pos="1942"/>
                <w:tab w:val="left" w:pos="2362"/>
              </w:tabs>
              <w:spacing w:before="98"/>
              <w:ind w:left="1417"/>
              <w:rPr>
                <w:sz w:val="21"/>
              </w:rPr>
            </w:pPr>
            <w:r>
              <w:rPr>
                <w:spacing w:val="-10"/>
                <w:sz w:val="21"/>
              </w:rPr>
              <w:t>年</w:t>
            </w:r>
            <w:r>
              <w:rPr>
                <w:sz w:val="21"/>
              </w:rPr>
              <w:tab/>
            </w:r>
            <w:r>
              <w:rPr>
                <w:spacing w:val="-10"/>
                <w:sz w:val="21"/>
              </w:rPr>
              <w:t>月</w:t>
            </w:r>
            <w:r>
              <w:rPr>
                <w:sz w:val="21"/>
              </w:rPr>
              <w:tab/>
            </w:r>
            <w:r>
              <w:rPr>
                <w:spacing w:val="-10"/>
                <w:sz w:val="21"/>
              </w:rPr>
              <w:t>日</w:t>
            </w:r>
          </w:p>
        </w:tc>
      </w:tr>
      <w:tr>
        <w:tblPrEx>
          <w:tblW w:w="0" w:type="auto"/>
          <w:jc w:val="left"/>
          <w:tblInd w:w="128" w:type="dxa"/>
          <w:tblLayout w:type="fixed"/>
          <w:tblCellMar>
            <w:top w:w="0" w:type="dxa"/>
            <w:left w:w="0" w:type="dxa"/>
            <w:bottom w:w="0" w:type="dxa"/>
            <w:right w:w="0" w:type="dxa"/>
          </w:tblCellMar>
          <w:tblLook w:val="01E0"/>
        </w:tblPrEx>
        <w:trPr>
          <w:trHeight w:val="440"/>
          <w:jc w:val="left"/>
        </w:trPr>
        <w:tc>
          <w:tcPr>
            <w:tcW w:w="1188" w:type="dxa"/>
            <w:gridSpan w:val="2"/>
          </w:tcPr>
          <w:p>
            <w:pPr>
              <w:pStyle w:val="TableParagraph"/>
              <w:spacing w:before="87"/>
              <w:ind w:left="174"/>
              <w:rPr>
                <w:sz w:val="21"/>
              </w:rPr>
            </w:pPr>
            <w:r>
              <w:rPr>
                <w:spacing w:val="-3"/>
                <w:sz w:val="21"/>
              </w:rPr>
              <w:t>交底单位</w:t>
            </w:r>
          </w:p>
        </w:tc>
        <w:tc>
          <w:tcPr>
            <w:tcW w:w="3985" w:type="dxa"/>
            <w:gridSpan w:val="2"/>
          </w:tcPr>
          <w:p>
            <w:pPr>
              <w:pStyle w:val="TableParagraph"/>
              <w:rPr>
                <w:rFonts w:ascii="Times New Roman"/>
                <w:sz w:val="20"/>
              </w:rPr>
            </w:pPr>
          </w:p>
        </w:tc>
        <w:tc>
          <w:tcPr>
            <w:tcW w:w="1080" w:type="dxa"/>
          </w:tcPr>
          <w:p>
            <w:pPr>
              <w:pStyle w:val="TableParagraph"/>
              <w:spacing w:before="87"/>
              <w:ind w:left="105" w:right="96"/>
              <w:jc w:val="center"/>
              <w:rPr>
                <w:sz w:val="21"/>
              </w:rPr>
            </w:pPr>
            <w:r>
              <w:rPr>
                <w:spacing w:val="-4"/>
                <w:sz w:val="21"/>
              </w:rPr>
              <w:t>交底人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460"/>
          <w:jc w:val="left"/>
        </w:trPr>
        <w:tc>
          <w:tcPr>
            <w:tcW w:w="1188" w:type="dxa"/>
            <w:gridSpan w:val="2"/>
          </w:tcPr>
          <w:p>
            <w:pPr>
              <w:pStyle w:val="TableParagraph"/>
              <w:spacing w:before="97"/>
              <w:ind w:left="174"/>
              <w:rPr>
                <w:sz w:val="21"/>
              </w:rPr>
            </w:pPr>
            <w:r>
              <w:rPr>
                <w:spacing w:val="-3"/>
                <w:sz w:val="21"/>
              </w:rPr>
              <w:t>接收单位</w:t>
            </w:r>
          </w:p>
        </w:tc>
        <w:tc>
          <w:tcPr>
            <w:tcW w:w="3985" w:type="dxa"/>
            <w:gridSpan w:val="2"/>
          </w:tcPr>
          <w:p>
            <w:pPr>
              <w:pStyle w:val="TableParagraph"/>
              <w:spacing w:before="97"/>
              <w:ind w:left="1348" w:right="1338"/>
              <w:jc w:val="center"/>
              <w:rPr>
                <w:sz w:val="21"/>
              </w:rPr>
            </w:pPr>
            <w:r>
              <w:rPr>
                <w:spacing w:val="-2"/>
                <w:sz w:val="21"/>
              </w:rPr>
              <w:t>道路施工班组</w:t>
            </w:r>
          </w:p>
        </w:tc>
        <w:tc>
          <w:tcPr>
            <w:tcW w:w="1080" w:type="dxa"/>
          </w:tcPr>
          <w:p>
            <w:pPr>
              <w:pStyle w:val="TableParagraph"/>
              <w:spacing w:before="97"/>
              <w:ind w:left="105" w:right="96"/>
              <w:jc w:val="center"/>
              <w:rPr>
                <w:sz w:val="21"/>
              </w:rPr>
            </w:pPr>
            <w:r>
              <w:rPr>
                <w:spacing w:val="-4"/>
                <w:sz w:val="21"/>
              </w:rPr>
              <w:t>接收人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9660"/>
          <w:jc w:val="left"/>
        </w:trPr>
        <w:tc>
          <w:tcPr>
            <w:tcW w:w="10033" w:type="dxa"/>
            <w:gridSpan w:val="6"/>
          </w:tcPr>
          <w:p>
            <w:pPr>
              <w:pStyle w:val="TableParagraph"/>
              <w:spacing w:before="151"/>
              <w:ind w:left="108"/>
              <w:rPr>
                <w:sz w:val="21"/>
              </w:rPr>
            </w:pPr>
            <w:r>
              <w:rPr>
                <w:spacing w:val="-2"/>
                <w:sz w:val="21"/>
              </w:rPr>
              <w:t>交底内容：</w:t>
            </w:r>
          </w:p>
          <w:p>
            <w:pPr>
              <w:pStyle w:val="TableParagraph"/>
              <w:spacing w:before="151" w:line="374" w:lineRule="auto"/>
              <w:ind w:left="108" w:right="95"/>
              <w:rPr>
                <w:sz w:val="21"/>
              </w:rPr>
            </w:pPr>
            <w:r>
              <w:rPr>
                <w:spacing w:val="-2"/>
                <w:sz w:val="21"/>
              </w:rPr>
              <w:t>10、回填土方每层压实后，应按规范规定进行压实度（灌砂法）试验，达到规范及设计要求后，再进行上一</w:t>
            </w:r>
            <w:r>
              <w:rPr>
                <w:spacing w:val="-2"/>
                <w:sz w:val="21"/>
              </w:rPr>
              <w:t>层的铺土。</w:t>
            </w:r>
          </w:p>
          <w:p>
            <w:pPr>
              <w:pStyle w:val="TableParagraph"/>
              <w:spacing w:line="374" w:lineRule="auto"/>
              <w:ind w:left="108" w:right="96"/>
              <w:rPr>
                <w:sz w:val="21"/>
              </w:rPr>
            </w:pPr>
            <w:r>
              <w:rPr>
                <w:sz w:val="21"/>
              </w:rPr>
              <w:t>11</w:t>
            </w:r>
            <w:r>
              <w:rPr>
                <w:spacing w:val="-2"/>
                <w:sz w:val="21"/>
              </w:rPr>
              <w:t xml:space="preserve">、路基压实度要满意以下要求：路床以下深度 </w:t>
            </w:r>
            <w:r>
              <w:rPr>
                <w:sz w:val="21"/>
              </w:rPr>
              <w:t>0～80cm</w:t>
            </w:r>
            <w:r>
              <w:rPr>
                <w:spacing w:val="-4"/>
                <w:sz w:val="21"/>
              </w:rPr>
              <w:t xml:space="preserve">，路基压实度为 </w:t>
            </w:r>
            <w:r>
              <w:rPr>
                <w:sz w:val="21"/>
              </w:rPr>
              <w:t>95%</w:t>
            </w:r>
            <w:r>
              <w:rPr>
                <w:spacing w:val="-4"/>
                <w:sz w:val="21"/>
              </w:rPr>
              <w:t xml:space="preserve">；路床以下深度 </w:t>
            </w:r>
            <w:r>
              <w:rPr>
                <w:sz w:val="21"/>
              </w:rPr>
              <w:t>80～150cm，</w:t>
            </w:r>
            <w:r>
              <w:rPr>
                <w:spacing w:val="-4"/>
                <w:sz w:val="21"/>
              </w:rPr>
              <w:t xml:space="preserve">路基压实度为 </w:t>
            </w:r>
            <w:r>
              <w:rPr>
                <w:sz w:val="21"/>
              </w:rPr>
              <w:t>90%；路床以下深度&gt;150cm，</w:t>
            </w:r>
            <w:r>
              <w:rPr>
                <w:spacing w:val="-4"/>
                <w:sz w:val="21"/>
              </w:rPr>
              <w:t xml:space="preserve">路基压实度为 </w:t>
            </w:r>
            <w:r>
              <w:rPr>
                <w:sz w:val="21"/>
              </w:rPr>
              <w:t>87%。</w:t>
            </w:r>
          </w:p>
          <w:p>
            <w:pPr>
              <w:pStyle w:val="TableParagraph"/>
              <w:spacing w:before="1"/>
              <w:ind w:left="108"/>
              <w:rPr>
                <w:sz w:val="21"/>
              </w:rPr>
            </w:pPr>
            <w:r>
              <w:rPr>
                <w:sz w:val="21"/>
              </w:rPr>
              <w:t>12</w:t>
            </w:r>
            <w:r>
              <w:rPr>
                <w:spacing w:val="-1"/>
                <w:sz w:val="21"/>
              </w:rPr>
              <w:t>、土方路基在雨后设有晾干以前，应实行断路措施，禁止车辆进入。</w:t>
            </w:r>
          </w:p>
          <w:p>
            <w:pPr>
              <w:pStyle w:val="TableParagraph"/>
              <w:spacing w:before="151"/>
              <w:ind w:left="108"/>
              <w:rPr>
                <w:sz w:val="21"/>
              </w:rPr>
            </w:pPr>
            <w:r>
              <w:rPr>
                <w:sz w:val="21"/>
              </w:rPr>
              <w:t>13</w:t>
            </w:r>
            <w:r>
              <w:rPr>
                <w:spacing w:val="-1"/>
                <w:sz w:val="21"/>
              </w:rPr>
              <w:t>、已经完成的路基不应用做施工道路，施工中的重型车辆应尽量通过施工便道行驶，防止碾压路床。</w:t>
            </w:r>
          </w:p>
          <w:p>
            <w:pPr>
              <w:pStyle w:val="TableParagraph"/>
              <w:spacing w:before="151" w:line="374" w:lineRule="auto"/>
              <w:ind w:left="108" w:right="95"/>
              <w:jc w:val="both"/>
              <w:rPr>
                <w:sz w:val="21"/>
              </w:rPr>
            </w:pPr>
            <w:r>
              <w:rPr>
                <w:spacing w:val="-2"/>
                <w:sz w:val="21"/>
              </w:rPr>
              <w:t>14、开工填筑前，应选择试验路段进行填筑压实试验，以确定土方工程的正确压实方法，为达到规定的压实</w:t>
            </w:r>
            <w:r>
              <w:rPr>
                <w:spacing w:val="-5"/>
                <w:sz w:val="21"/>
              </w:rPr>
              <w:t>度所须要的压实设备的类型及其组合工序、各类压实设备在最佳组合下的各自压实遍数以及能被有效压实的</w:t>
            </w:r>
            <w:r>
              <w:rPr>
                <w:spacing w:val="-2"/>
                <w:sz w:val="21"/>
              </w:rPr>
              <w:t>压实层厚度等，从中选出路基施工的最佳方案以指导全线施工。</w:t>
            </w:r>
          </w:p>
        </w:tc>
      </w:tr>
      <w:tr>
        <w:tblPrEx>
          <w:tblW w:w="0" w:type="auto"/>
          <w:jc w:val="left"/>
          <w:tblInd w:w="128" w:type="dxa"/>
          <w:tblLayout w:type="fixed"/>
          <w:tblCellMar>
            <w:top w:w="0" w:type="dxa"/>
            <w:left w:w="0" w:type="dxa"/>
            <w:bottom w:w="0" w:type="dxa"/>
            <w:right w:w="0" w:type="dxa"/>
          </w:tblCellMar>
          <w:tblLook w:val="01E0"/>
        </w:tblPrEx>
        <w:trPr>
          <w:trHeight w:val="618"/>
          <w:jc w:val="left"/>
        </w:trPr>
        <w:tc>
          <w:tcPr>
            <w:tcW w:w="467" w:type="dxa"/>
          </w:tcPr>
          <w:p>
            <w:pPr>
              <w:pStyle w:val="TableParagraph"/>
              <w:spacing w:before="176"/>
              <w:ind w:left="128"/>
              <w:rPr>
                <w:sz w:val="21"/>
              </w:rPr>
            </w:pPr>
            <w:r>
              <w:rPr>
                <w:sz w:val="21"/>
              </w:rPr>
              <w:t>会</w:t>
            </w:r>
          </w:p>
        </w:tc>
        <w:tc>
          <w:tcPr>
            <w:tcW w:w="1746" w:type="dxa"/>
            <w:gridSpan w:val="2"/>
          </w:tcPr>
          <w:p>
            <w:pPr>
              <w:pStyle w:val="TableParagraph"/>
              <w:spacing w:before="176"/>
              <w:ind w:left="453"/>
              <w:rPr>
                <w:sz w:val="21"/>
              </w:rPr>
            </w:pPr>
            <w:r>
              <w:rPr>
                <w:spacing w:val="-3"/>
                <w:sz w:val="21"/>
              </w:rPr>
              <w:t>参与单位</w:t>
            </w:r>
          </w:p>
        </w:tc>
        <w:tc>
          <w:tcPr>
            <w:tcW w:w="7820" w:type="dxa"/>
            <w:gridSpan w:val="3"/>
          </w:tcPr>
          <w:p>
            <w:pPr>
              <w:pStyle w:val="TableParagraph"/>
              <w:tabs>
                <w:tab w:val="left" w:pos="429"/>
                <w:tab w:val="left" w:pos="849"/>
                <w:tab w:val="left" w:pos="1269"/>
              </w:tabs>
              <w:spacing w:before="176"/>
              <w:ind w:left="10"/>
              <w:jc w:val="center"/>
              <w:rPr>
                <w:sz w:val="21"/>
              </w:rPr>
            </w:pPr>
            <w:r>
              <w:rPr>
                <w:spacing w:val="-10"/>
                <w:sz w:val="21"/>
              </w:rPr>
              <w:t>参</w:t>
            </w:r>
            <w:r>
              <w:rPr>
                <w:sz w:val="21"/>
              </w:rPr>
              <w:tab/>
            </w:r>
            <w:r>
              <w:rPr>
                <w:spacing w:val="-10"/>
                <w:sz w:val="21"/>
              </w:rPr>
              <w:t>加</w:t>
            </w:r>
            <w:r>
              <w:rPr>
                <w:sz w:val="21"/>
              </w:rPr>
              <w:tab/>
            </w:r>
            <w:r>
              <w:rPr>
                <w:spacing w:val="-10"/>
                <w:sz w:val="21"/>
              </w:rPr>
              <w:t>人</w:t>
            </w:r>
            <w:r>
              <w:rPr>
                <w:sz w:val="21"/>
              </w:rPr>
              <w:tab/>
            </w:r>
            <w:r>
              <w:rPr>
                <w:spacing w:val="-10"/>
                <w:sz w:val="21"/>
              </w:rPr>
              <w:t>员</w:t>
            </w:r>
          </w:p>
        </w:tc>
      </w:tr>
    </w:tbl>
    <w:p>
      <w:pPr>
        <w:spacing w:after="0"/>
        <w:jc w:val="center"/>
        <w:rPr>
          <w:sz w:val="21"/>
        </w:rPr>
        <w:sectPr>
          <w:type w:val="nextPage"/>
          <w:pgSz w:w="11910" w:h="16840"/>
          <w:pgMar w:top="820" w:right="820" w:bottom="280" w:left="820" w:header="708" w:footer="708"/>
          <w:pgNumType w:start="6"/>
          <w:cols w:space="708"/>
          <w:titlePg w:val="0"/>
        </w:sectPr>
      </w:pPr>
    </w:p>
    <w:tbl>
      <w:tblPr>
        <w:tblStyle w:val="TableNormal3"/>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1746"/>
        <w:gridCol w:w="782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12"/>
          <w:jc w:val="left"/>
        </w:trPr>
        <w:tc>
          <w:tcPr>
            <w:tcW w:w="467" w:type="dxa"/>
          </w:tcPr>
          <w:p>
            <w:pPr>
              <w:pStyle w:val="TableParagraph"/>
              <w:spacing w:before="6" w:after="0" w:line="624" w:lineRule="exact"/>
              <w:ind w:left="128" w:right="116"/>
              <w:rPr>
                <w:sz w:val="21"/>
              </w:rPr>
            </w:pPr>
            <w:r>
              <w:rPr>
                <w:spacing w:val="-10"/>
                <w:sz w:val="21"/>
              </w:rPr>
              <w:t>签</w:t>
            </w:r>
          </w:p>
        </w:tc>
        <w:tc>
          <w:tcPr>
            <w:tcW w:w="1746" w:type="dxa"/>
          </w:tcPr>
          <w:p>
            <w:pPr>
              <w:pStyle w:val="TableParagraph"/>
              <w:rPr>
                <w:rFonts w:ascii="Times New Roman"/>
                <w:sz w:val="20"/>
              </w:rPr>
            </w:pPr>
          </w:p>
        </w:tc>
        <w:tc>
          <w:tcPr>
            <w:tcW w:w="7820" w:type="dxa"/>
          </w:tcPr>
          <w:p>
            <w:pPr>
              <w:pStyle w:val="TableParagraph"/>
              <w:rPr>
                <w:rFonts w:ascii="Times New Roman"/>
                <w:sz w:val="20"/>
              </w:rPr>
            </w:pPr>
          </w:p>
        </w:tc>
      </w:tr>
    </w:tbl>
    <w:p>
      <w:pPr>
        <w:sectPr>
          <w:type w:val="continuous"/>
          <w:pgSz w:w="11910" w:h="16840"/>
          <w:pgMar w:top="820" w:right="820" w:bottom="280" w:left="820" w:header="708" w:footer="708"/>
          <w:pgNumType w:start="7"/>
          <w:cols w:space="708"/>
        </w:sectPr>
      </w:pPr>
    </w:p>
    <w:tbl>
      <w:tblPr>
        <w:tblStyle w:val="TableNormal4"/>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1746"/>
        <w:gridCol w:w="782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12"/>
          <w:jc w:val="left"/>
        </w:trPr>
        <w:tc>
          <w:tcPr>
            <w:tcW w:w="467" w:type="dxa"/>
            <w:vMerge w:val="restart"/>
          </w:tcPr>
          <w:p>
            <w:pPr>
              <w:pStyle w:val="TableParagraph"/>
              <w:spacing w:before="0" w:line="624" w:lineRule="exact"/>
              <w:ind w:left="128" w:right="116"/>
              <w:rPr>
                <w:sz w:val="21"/>
              </w:rPr>
            </w:pPr>
            <w:r>
              <w:rPr>
                <w:spacing w:val="-10"/>
                <w:sz w:val="21"/>
              </w:rPr>
              <w:t>栏</w:t>
            </w:r>
          </w:p>
        </w:tc>
        <w:tc>
          <w:tcPr>
            <w:tcW w:w="1746" w:type="dxa"/>
          </w:tcPr>
          <w:p/>
        </w:tc>
        <w:tc>
          <w:tcPr>
            <w:tcW w:w="7820" w:type="dxa"/>
          </w:tcPr>
          <w:p/>
        </w:tc>
      </w:tr>
      <w:tr>
        <w:tblPrEx>
          <w:tblW w:w="0" w:type="auto"/>
          <w:jc w:val="left"/>
          <w:tblInd w:w="128" w:type="dxa"/>
          <w:tblLayout w:type="fixed"/>
          <w:tblCellMar>
            <w:top w:w="0" w:type="dxa"/>
            <w:left w:w="0" w:type="dxa"/>
            <w:bottom w:w="0" w:type="dxa"/>
            <w:right w:w="0" w:type="dxa"/>
          </w:tblCellMar>
          <w:tblLook w:val="01E0"/>
        </w:tblPrEx>
        <w:trPr>
          <w:trHeight w:val="606"/>
          <w:jc w:val="left"/>
        </w:trPr>
        <w:tc>
          <w:tcPr>
            <w:tcW w:w="467" w:type="dxa"/>
            <w:vMerge/>
            <w:tcBorders>
              <w:top w:val="nil"/>
            </w:tcBorders>
          </w:tcPr>
          <w:p>
            <w:pPr>
              <w:rPr>
                <w:sz w:val="2"/>
                <w:szCs w:val="2"/>
              </w:rPr>
            </w:pPr>
          </w:p>
        </w:tc>
        <w:tc>
          <w:tcPr>
            <w:tcW w:w="1746" w:type="dxa"/>
          </w:tcPr>
          <w:p>
            <w:pPr>
              <w:pStyle w:val="TableParagraph"/>
              <w:rPr>
                <w:rFonts w:ascii="Times New Roman"/>
                <w:sz w:val="20"/>
              </w:rPr>
            </w:pPr>
          </w:p>
        </w:tc>
        <w:tc>
          <w:tcPr>
            <w:tcW w:w="7820" w:type="dxa"/>
          </w:tcPr>
          <w:p>
            <w:pPr>
              <w:pStyle w:val="TableParagraph"/>
              <w:rPr>
                <w:rFonts w:ascii="Times New Roman"/>
                <w:sz w:val="20"/>
              </w:rPr>
            </w:pPr>
          </w:p>
        </w:tc>
      </w:tr>
    </w:tbl>
    <w:p>
      <w:pPr>
        <w:pStyle w:val="BodyText"/>
        <w:tabs>
          <w:tab w:val="left" w:pos="3884"/>
          <w:tab w:val="left" w:pos="7769"/>
          <w:tab w:val="left" w:pos="8504"/>
          <w:tab w:val="left" w:pos="9239"/>
        </w:tabs>
        <w:spacing w:before="16"/>
        <w:ind w:right="556"/>
        <w:jc w:val="right"/>
      </w:pPr>
      <w:r>
        <w:t>复核人</w:t>
      </w:r>
      <w:r>
        <w:rPr>
          <w:spacing w:val="-10"/>
        </w:rPr>
        <w:t>：</w:t>
      </w:r>
      <w:r>
        <w:tab/>
        <w:t>记录人</w:t>
      </w:r>
      <w:r>
        <w:rPr>
          <w:spacing w:val="-10"/>
        </w:rPr>
        <w:t>：</w:t>
      </w:r>
      <w:r>
        <w:tab/>
      </w:r>
      <w:r>
        <w:rPr>
          <w:spacing w:val="-10"/>
        </w:rPr>
        <w:t>年</w:t>
      </w:r>
      <w:r>
        <w:tab/>
      </w:r>
      <w:r>
        <w:rPr>
          <w:spacing w:val="-10"/>
        </w:rPr>
        <w:t>月</w:t>
      </w:r>
      <w:r>
        <w:tab/>
      </w:r>
      <w:r>
        <w:rPr>
          <w:spacing w:val="-10"/>
        </w:rPr>
        <w:t>日</w:t>
      </w:r>
    </w:p>
    <w:p>
      <w:pPr>
        <w:pStyle w:val="Heading2"/>
        <w:spacing w:before="23"/>
      </w:pPr>
      <w:r>
        <w:rPr>
          <w:spacing w:val="-2"/>
        </w:rPr>
        <w:t>施工技术交底记录</w:t>
      </w:r>
    </w:p>
    <w:p>
      <w:pPr>
        <w:pStyle w:val="BodyText"/>
        <w:tabs>
          <w:tab w:val="left" w:pos="6632"/>
          <w:tab w:val="left" w:pos="8020"/>
        </w:tabs>
        <w:spacing w:before="150"/>
        <w:ind w:right="465"/>
        <w:jc w:val="right"/>
        <w:rPr>
          <w:rFonts w:ascii="Times New Roman" w:eastAsia="Times New Roman" w:hAnsi="Times New Roman"/>
        </w:rPr>
      </w:pPr>
      <w:r>
        <w:t>编号</w:t>
      </w:r>
      <w:r>
        <w:rPr>
          <w:spacing w:val="-10"/>
        </w:rPr>
        <w:t>：</w:t>
      </w:r>
      <w:r>
        <w:tab/>
        <w:t>市</w:t>
      </w:r>
      <w:r>
        <w:t>政</w:t>
      </w:r>
      <w:r>
        <w:t>施</w:t>
      </w:r>
      <w:r>
        <w:t>—</w:t>
      </w:r>
      <w:r>
        <w:rPr>
          <w:rFonts w:ascii="Times New Roman" w:eastAsia="Times New Roman" w:hAnsi="Times New Roman"/>
          <w:spacing w:val="-5"/>
        </w:rPr>
        <w:t>10</w:t>
      </w:r>
      <w:r>
        <w:rPr>
          <w:rFonts w:ascii="Times New Roman" w:eastAsia="Times New Roman" w:hAnsi="Times New Roman"/>
        </w:rPr>
        <w:tab/>
      </w:r>
      <w:r>
        <w:t>共</w:t>
      </w:r>
      <w:r>
        <w:rPr>
          <w:spacing w:val="7"/>
        </w:rPr>
        <w:t xml:space="preserve"> </w:t>
      </w:r>
      <w:r>
        <w:rPr>
          <w:rFonts w:ascii="Times New Roman" w:eastAsia="Times New Roman" w:hAnsi="Times New Roman"/>
        </w:rPr>
        <w:t xml:space="preserve">1 </w:t>
      </w:r>
      <w:r>
        <w:t>页</w:t>
      </w:r>
      <w:r>
        <w:rPr>
          <w:spacing w:val="63"/>
          <w:w w:val="150"/>
        </w:rPr>
        <w:t xml:space="preserve"> </w:t>
      </w:r>
      <w:r>
        <w:t>第</w:t>
      </w:r>
      <w:r>
        <w:rPr>
          <w:spacing w:val="7"/>
        </w:rPr>
        <w:t xml:space="preserve"> </w:t>
      </w:r>
      <w:r>
        <w:rPr>
          <w:rFonts w:ascii="Times New Roman" w:eastAsia="Times New Roman" w:hAnsi="Times New Roman"/>
          <w:spacing w:val="-10"/>
        </w:rPr>
        <w:t>1</w:t>
      </w:r>
    </w:p>
    <w:p>
      <w:pPr>
        <w:pStyle w:val="BodyText"/>
        <w:spacing w:before="4"/>
        <w:rPr>
          <w:rFonts w:ascii="Times New Roman"/>
          <w:sz w:val="17"/>
        </w:rPr>
      </w:pPr>
    </w:p>
    <w:p>
      <w:pPr>
        <w:pStyle w:val="BodyText"/>
        <w:ind w:left="977"/>
      </w:pPr>
      <w:r>
        <w:t>页</w:t>
      </w:r>
    </w:p>
    <w:p>
      <w:pPr>
        <w:pStyle w:val="BodyText"/>
        <w:spacing w:before="8"/>
        <w:rPr>
          <w:sz w:val="7"/>
        </w:rPr>
      </w:pPr>
    </w:p>
    <w:tbl>
      <w:tblPr>
        <w:tblStyle w:val="TableNormal4"/>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721"/>
        <w:gridCol w:w="1025"/>
        <w:gridCol w:w="2960"/>
        <w:gridCol w:w="1080"/>
        <w:gridCol w:w="378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70"/>
          <w:jc w:val="left"/>
        </w:trPr>
        <w:tc>
          <w:tcPr>
            <w:tcW w:w="1188" w:type="dxa"/>
            <w:gridSpan w:val="2"/>
          </w:tcPr>
          <w:p>
            <w:pPr>
              <w:pStyle w:val="TableParagraph"/>
              <w:spacing w:before="102"/>
              <w:ind w:left="174"/>
              <w:rPr>
                <w:sz w:val="21"/>
              </w:rPr>
            </w:pPr>
            <w:r>
              <w:rPr>
                <w:spacing w:val="-3"/>
                <w:sz w:val="21"/>
              </w:rPr>
              <w:t>工程名称</w:t>
            </w:r>
          </w:p>
        </w:tc>
        <w:tc>
          <w:tcPr>
            <w:tcW w:w="3985" w:type="dxa"/>
            <w:gridSpan w:val="2"/>
          </w:tcPr>
          <w:p>
            <w:pPr>
              <w:pStyle w:val="TableParagraph"/>
              <w:spacing w:before="102"/>
              <w:ind w:left="1150"/>
              <w:rPr>
                <w:sz w:val="21"/>
              </w:rPr>
            </w:pPr>
            <w:r>
              <w:rPr>
                <w:spacing w:val="-2"/>
                <w:sz w:val="21"/>
              </w:rPr>
              <w:t>某道路及桥梁工程</w:t>
            </w:r>
          </w:p>
        </w:tc>
        <w:tc>
          <w:tcPr>
            <w:tcW w:w="1080" w:type="dxa"/>
          </w:tcPr>
          <w:p>
            <w:pPr>
              <w:pStyle w:val="TableParagraph"/>
              <w:spacing w:before="102"/>
              <w:ind w:left="105" w:right="96"/>
              <w:jc w:val="center"/>
              <w:rPr>
                <w:sz w:val="21"/>
              </w:rPr>
            </w:pPr>
            <w:r>
              <w:rPr>
                <w:spacing w:val="-3"/>
                <w:sz w:val="21"/>
              </w:rPr>
              <w:t>部位名称</w:t>
            </w:r>
          </w:p>
        </w:tc>
        <w:tc>
          <w:tcPr>
            <w:tcW w:w="3780" w:type="dxa"/>
          </w:tcPr>
          <w:p>
            <w:pPr>
              <w:pStyle w:val="TableParagraph"/>
              <w:spacing w:before="102"/>
              <w:ind w:left="9"/>
              <w:jc w:val="center"/>
              <w:rPr>
                <w:sz w:val="21"/>
              </w:rPr>
            </w:pPr>
            <w:r>
              <w:rPr>
                <w:spacing w:val="-3"/>
                <w:sz w:val="21"/>
              </w:rPr>
              <w:t>道路工程</w:t>
            </w:r>
          </w:p>
        </w:tc>
      </w:tr>
      <w:tr>
        <w:tblPrEx>
          <w:tblW w:w="0" w:type="auto"/>
          <w:jc w:val="left"/>
          <w:tblInd w:w="128" w:type="dxa"/>
          <w:tblLayout w:type="fixed"/>
          <w:tblCellMar>
            <w:top w:w="0" w:type="dxa"/>
            <w:left w:w="0" w:type="dxa"/>
            <w:bottom w:w="0" w:type="dxa"/>
            <w:right w:w="0" w:type="dxa"/>
          </w:tblCellMar>
          <w:tblLook w:val="01E0"/>
        </w:tblPrEx>
        <w:trPr>
          <w:trHeight w:val="461"/>
          <w:jc w:val="left"/>
        </w:trPr>
        <w:tc>
          <w:tcPr>
            <w:tcW w:w="1188" w:type="dxa"/>
            <w:gridSpan w:val="2"/>
          </w:tcPr>
          <w:p>
            <w:pPr>
              <w:pStyle w:val="TableParagraph"/>
              <w:spacing w:before="98"/>
              <w:ind w:left="174"/>
              <w:rPr>
                <w:sz w:val="21"/>
              </w:rPr>
            </w:pPr>
            <w:r>
              <w:rPr>
                <w:spacing w:val="-3"/>
                <w:sz w:val="21"/>
              </w:rPr>
              <w:t>工序名称</w:t>
            </w:r>
          </w:p>
        </w:tc>
        <w:tc>
          <w:tcPr>
            <w:tcW w:w="3985" w:type="dxa"/>
            <w:gridSpan w:val="2"/>
          </w:tcPr>
          <w:p>
            <w:pPr>
              <w:pStyle w:val="TableParagraph"/>
              <w:spacing w:before="98"/>
              <w:ind w:left="1348" w:right="1338"/>
              <w:jc w:val="center"/>
              <w:rPr>
                <w:sz w:val="21"/>
              </w:rPr>
            </w:pPr>
            <w:r>
              <w:rPr>
                <w:spacing w:val="-2"/>
                <w:sz w:val="21"/>
              </w:rPr>
              <w:t>道路土方开挖</w:t>
            </w:r>
          </w:p>
        </w:tc>
        <w:tc>
          <w:tcPr>
            <w:tcW w:w="1080" w:type="dxa"/>
          </w:tcPr>
          <w:p>
            <w:pPr>
              <w:pStyle w:val="TableParagraph"/>
              <w:spacing w:before="98"/>
              <w:ind w:left="105" w:right="96"/>
              <w:jc w:val="center"/>
              <w:rPr>
                <w:sz w:val="21"/>
              </w:rPr>
            </w:pPr>
            <w:r>
              <w:rPr>
                <w:spacing w:val="-3"/>
                <w:sz w:val="21"/>
              </w:rPr>
              <w:t>交底日期</w:t>
            </w:r>
          </w:p>
        </w:tc>
        <w:tc>
          <w:tcPr>
            <w:tcW w:w="3780" w:type="dxa"/>
          </w:tcPr>
          <w:p>
            <w:pPr>
              <w:pStyle w:val="TableParagraph"/>
              <w:tabs>
                <w:tab w:val="left" w:pos="744"/>
                <w:tab w:val="left" w:pos="1374"/>
              </w:tabs>
              <w:spacing w:before="98"/>
              <w:ind w:left="114"/>
              <w:jc w:val="center"/>
              <w:rPr>
                <w:sz w:val="21"/>
              </w:rPr>
            </w:pPr>
            <w:r>
              <w:rPr>
                <w:spacing w:val="-10"/>
                <w:sz w:val="21"/>
              </w:rPr>
              <w:t>年</w:t>
            </w:r>
            <w:r>
              <w:rPr>
                <w:sz w:val="21"/>
              </w:rPr>
              <w:tab/>
            </w:r>
            <w:r>
              <w:rPr>
                <w:spacing w:val="-10"/>
                <w:sz w:val="21"/>
              </w:rPr>
              <w:t>月</w:t>
            </w:r>
            <w:r>
              <w:rPr>
                <w:sz w:val="21"/>
              </w:rPr>
              <w:tab/>
            </w:r>
            <w:r>
              <w:rPr>
                <w:spacing w:val="-10"/>
                <w:sz w:val="21"/>
              </w:rPr>
              <w:t>日</w:t>
            </w:r>
          </w:p>
        </w:tc>
      </w:tr>
      <w:tr>
        <w:tblPrEx>
          <w:tblW w:w="0" w:type="auto"/>
          <w:jc w:val="left"/>
          <w:tblInd w:w="128" w:type="dxa"/>
          <w:tblLayout w:type="fixed"/>
          <w:tblCellMar>
            <w:top w:w="0" w:type="dxa"/>
            <w:left w:w="0" w:type="dxa"/>
            <w:bottom w:w="0" w:type="dxa"/>
            <w:right w:w="0" w:type="dxa"/>
          </w:tblCellMar>
          <w:tblLook w:val="01E0"/>
        </w:tblPrEx>
        <w:trPr>
          <w:trHeight w:val="440"/>
          <w:jc w:val="left"/>
        </w:trPr>
        <w:tc>
          <w:tcPr>
            <w:tcW w:w="1188" w:type="dxa"/>
            <w:gridSpan w:val="2"/>
          </w:tcPr>
          <w:p>
            <w:pPr>
              <w:pStyle w:val="TableParagraph"/>
              <w:spacing w:before="87"/>
              <w:ind w:left="174"/>
              <w:rPr>
                <w:sz w:val="21"/>
              </w:rPr>
            </w:pPr>
            <w:r>
              <w:rPr>
                <w:spacing w:val="-3"/>
                <w:sz w:val="21"/>
              </w:rPr>
              <w:t>交底单位</w:t>
            </w:r>
          </w:p>
        </w:tc>
        <w:tc>
          <w:tcPr>
            <w:tcW w:w="3985" w:type="dxa"/>
            <w:gridSpan w:val="2"/>
          </w:tcPr>
          <w:p>
            <w:pPr>
              <w:pStyle w:val="TableParagraph"/>
              <w:rPr>
                <w:rFonts w:ascii="Times New Roman"/>
                <w:sz w:val="20"/>
              </w:rPr>
            </w:pPr>
          </w:p>
        </w:tc>
        <w:tc>
          <w:tcPr>
            <w:tcW w:w="1080" w:type="dxa"/>
          </w:tcPr>
          <w:p>
            <w:pPr>
              <w:pStyle w:val="TableParagraph"/>
              <w:spacing w:before="87"/>
              <w:ind w:left="105" w:right="96"/>
              <w:jc w:val="center"/>
              <w:rPr>
                <w:sz w:val="21"/>
              </w:rPr>
            </w:pPr>
            <w:r>
              <w:rPr>
                <w:spacing w:val="-4"/>
                <w:sz w:val="21"/>
              </w:rPr>
              <w:t>交底人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460"/>
          <w:jc w:val="left"/>
        </w:trPr>
        <w:tc>
          <w:tcPr>
            <w:tcW w:w="1188" w:type="dxa"/>
            <w:gridSpan w:val="2"/>
          </w:tcPr>
          <w:p>
            <w:pPr>
              <w:pStyle w:val="TableParagraph"/>
              <w:spacing w:before="97"/>
              <w:ind w:left="174"/>
              <w:rPr>
                <w:sz w:val="21"/>
              </w:rPr>
            </w:pPr>
            <w:r>
              <w:rPr>
                <w:spacing w:val="-3"/>
                <w:sz w:val="21"/>
              </w:rPr>
              <w:t>接收单位</w:t>
            </w:r>
          </w:p>
        </w:tc>
        <w:tc>
          <w:tcPr>
            <w:tcW w:w="3985" w:type="dxa"/>
            <w:gridSpan w:val="2"/>
          </w:tcPr>
          <w:p>
            <w:pPr>
              <w:pStyle w:val="TableParagraph"/>
              <w:spacing w:before="97"/>
              <w:ind w:left="1348" w:right="1338"/>
              <w:jc w:val="center"/>
              <w:rPr>
                <w:sz w:val="21"/>
              </w:rPr>
            </w:pPr>
            <w:r>
              <w:rPr>
                <w:spacing w:val="-2"/>
                <w:sz w:val="21"/>
              </w:rPr>
              <w:t>道路施工班组</w:t>
            </w:r>
          </w:p>
        </w:tc>
        <w:tc>
          <w:tcPr>
            <w:tcW w:w="1080" w:type="dxa"/>
          </w:tcPr>
          <w:p>
            <w:pPr>
              <w:pStyle w:val="TableParagraph"/>
              <w:spacing w:before="97"/>
              <w:ind w:left="105" w:right="96"/>
              <w:jc w:val="center"/>
              <w:rPr>
                <w:sz w:val="21"/>
              </w:rPr>
            </w:pPr>
            <w:r>
              <w:rPr>
                <w:spacing w:val="-4"/>
                <w:sz w:val="21"/>
              </w:rPr>
              <w:t>接收人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9815"/>
          <w:jc w:val="left"/>
        </w:trPr>
        <w:tc>
          <w:tcPr>
            <w:tcW w:w="10033" w:type="dxa"/>
            <w:gridSpan w:val="6"/>
          </w:tcPr>
          <w:p>
            <w:pPr>
              <w:pStyle w:val="TableParagraph"/>
              <w:spacing w:before="151"/>
              <w:ind w:left="108"/>
              <w:rPr>
                <w:sz w:val="21"/>
              </w:rPr>
            </w:pPr>
            <w:r>
              <w:rPr>
                <w:spacing w:val="-2"/>
                <w:sz w:val="21"/>
              </w:rPr>
              <w:t>交底内容：</w:t>
            </w:r>
          </w:p>
          <w:p>
            <w:pPr>
              <w:pStyle w:val="TableParagraph"/>
              <w:spacing w:before="101"/>
              <w:ind w:left="108"/>
              <w:rPr>
                <w:sz w:val="21"/>
              </w:rPr>
            </w:pPr>
            <w:r>
              <w:rPr>
                <w:sz w:val="21"/>
              </w:rPr>
              <w:t>1</w:t>
            </w:r>
            <w:r>
              <w:rPr>
                <w:spacing w:val="-1"/>
                <w:sz w:val="21"/>
              </w:rPr>
              <w:t>、开挖前应对开挖区域的原地形进行复测、拍照、报监理审批，作为工程量计量的依据。</w:t>
            </w:r>
          </w:p>
          <w:p>
            <w:pPr>
              <w:pStyle w:val="TableParagraph"/>
              <w:spacing w:before="6"/>
              <w:rPr>
                <w:sz w:val="15"/>
              </w:rPr>
            </w:pPr>
          </w:p>
          <w:p>
            <w:pPr>
              <w:pStyle w:val="TableParagraph"/>
              <w:ind w:left="108"/>
              <w:rPr>
                <w:sz w:val="21"/>
              </w:rPr>
            </w:pPr>
            <w:r>
              <w:rPr>
                <w:rFonts w:ascii="Times New Roman" w:eastAsia="Times New Roman"/>
                <w:sz w:val="21"/>
              </w:rPr>
              <w:t>2</w:t>
            </w:r>
            <w:r>
              <w:rPr>
                <w:spacing w:val="-1"/>
                <w:sz w:val="21"/>
              </w:rPr>
              <w:t>、开挖前先作好排水设施，保证土石方工程排水顺畅。</w:t>
            </w:r>
          </w:p>
          <w:p>
            <w:pPr>
              <w:pStyle w:val="TableParagraph"/>
              <w:spacing w:before="7"/>
              <w:rPr>
                <w:sz w:val="15"/>
              </w:rPr>
            </w:pPr>
          </w:p>
          <w:p>
            <w:pPr>
              <w:pStyle w:val="TableParagraph"/>
              <w:spacing w:line="417" w:lineRule="auto"/>
              <w:ind w:left="108" w:right="96"/>
              <w:rPr>
                <w:sz w:val="21"/>
              </w:rPr>
            </w:pPr>
            <w:r>
              <w:rPr>
                <w:spacing w:val="-2"/>
                <w:sz w:val="21"/>
              </w:rPr>
              <w:t>3、开挖前应做好施工测量工作，内容包括导线、中线及水准点的复核，水准点的增设，横断面的检查、补</w:t>
            </w:r>
            <w:r>
              <w:rPr>
                <w:spacing w:val="-2"/>
                <w:sz w:val="21"/>
              </w:rPr>
              <w:t>测与绘制等。</w:t>
            </w:r>
          </w:p>
          <w:p>
            <w:pPr>
              <w:pStyle w:val="TableParagraph"/>
              <w:spacing w:line="417" w:lineRule="auto"/>
              <w:ind w:left="108" w:right="96"/>
              <w:rPr>
                <w:sz w:val="21"/>
              </w:rPr>
            </w:pPr>
            <w:r>
              <w:rPr>
                <w:rFonts w:ascii="Times New Roman" w:eastAsia="Times New Roman"/>
                <w:spacing w:val="-2"/>
                <w:sz w:val="21"/>
              </w:rPr>
              <w:t>4</w:t>
            </w:r>
            <w:r>
              <w:rPr>
                <w:spacing w:val="-2"/>
                <w:sz w:val="21"/>
              </w:rPr>
              <w:t>、挖土应由边到中，分层循序进行。当开挖至接近路基或沟槽设计顶面时，应依据土质状况留意预留碾压</w:t>
            </w:r>
            <w:r>
              <w:rPr>
                <w:spacing w:val="-2"/>
                <w:sz w:val="21"/>
              </w:rPr>
              <w:t>沉落高度，其数值可通过试验确定。</w:t>
            </w:r>
          </w:p>
          <w:p>
            <w:pPr>
              <w:pStyle w:val="TableParagraph"/>
              <w:spacing w:line="269" w:lineRule="exact"/>
              <w:ind w:left="108"/>
              <w:rPr>
                <w:sz w:val="21"/>
              </w:rPr>
            </w:pPr>
            <w:r>
              <w:rPr>
                <w:rFonts w:ascii="Times New Roman" w:eastAsia="Times New Roman"/>
                <w:sz w:val="21"/>
              </w:rPr>
              <w:t>5</w:t>
            </w:r>
            <w:r>
              <w:rPr>
                <w:spacing w:val="-1"/>
                <w:sz w:val="21"/>
              </w:rPr>
              <w:t>、路基或沟槽的尺寸和高程必需符合图纸要求，不得超挖，同时应依据施工须要增加工作面宽度。</w:t>
            </w:r>
          </w:p>
          <w:p>
            <w:pPr>
              <w:pStyle w:val="TableParagraph"/>
              <w:spacing w:before="6"/>
              <w:rPr>
                <w:sz w:val="15"/>
              </w:rPr>
            </w:pPr>
          </w:p>
          <w:p>
            <w:pPr>
              <w:pStyle w:val="TableParagraph"/>
              <w:spacing w:before="1"/>
              <w:ind w:left="108"/>
              <w:rPr>
                <w:sz w:val="21"/>
              </w:rPr>
            </w:pPr>
            <w:r>
              <w:rPr>
                <w:rFonts w:ascii="Times New Roman" w:eastAsia="Times New Roman"/>
                <w:sz w:val="21"/>
              </w:rPr>
              <w:t>6</w:t>
            </w:r>
            <w:r>
              <w:rPr>
                <w:spacing w:val="-1"/>
                <w:sz w:val="21"/>
              </w:rPr>
              <w:t>、地基的任何部分受到扰动或损坏时，依据监理工程师的要求予以超挖。</w:t>
            </w:r>
          </w:p>
          <w:p>
            <w:pPr>
              <w:pStyle w:val="TableParagraph"/>
              <w:spacing w:before="6"/>
              <w:rPr>
                <w:sz w:val="15"/>
              </w:rPr>
            </w:pPr>
          </w:p>
          <w:p>
            <w:pPr>
              <w:pStyle w:val="TableParagraph"/>
              <w:spacing w:line="417" w:lineRule="auto"/>
              <w:ind w:left="108" w:right="96"/>
              <w:rPr>
                <w:sz w:val="21"/>
              </w:rPr>
            </w:pPr>
            <w:r>
              <w:rPr>
                <w:rFonts w:ascii="Times New Roman" w:eastAsia="Times New Roman"/>
                <w:sz w:val="21"/>
              </w:rPr>
              <w:t>7</w:t>
            </w:r>
            <w:r>
              <w:rPr>
                <w:spacing w:val="-1"/>
                <w:sz w:val="21"/>
              </w:rPr>
              <w:t xml:space="preserve">、开挖完后路基或沟槽要进行平整、碾压。压实采纳轻型击实标准，路堑以下深度 </w:t>
            </w:r>
            <w:r>
              <w:rPr>
                <w:rFonts w:ascii="Times New Roman" w:eastAsia="Times New Roman"/>
                <w:sz w:val="21"/>
              </w:rPr>
              <w:t xml:space="preserve">0~30cm </w:t>
            </w:r>
            <w:r>
              <w:rPr>
                <w:sz w:val="21"/>
              </w:rPr>
              <w:t>内路基压实度</w:t>
            </w:r>
            <w:r>
              <w:rPr>
                <w:spacing w:val="-9"/>
                <w:sz w:val="21"/>
              </w:rPr>
              <w:t xml:space="preserve">要求达到 </w:t>
            </w:r>
            <w:r>
              <w:rPr>
                <w:rFonts w:ascii="Times New Roman" w:eastAsia="Times New Roman"/>
                <w:sz w:val="21"/>
              </w:rPr>
              <w:t>95%</w:t>
            </w:r>
            <w:r>
              <w:rPr>
                <w:sz w:val="21"/>
              </w:rPr>
              <w:t>。如达不到压实标准时，要进行换土处理。</w:t>
            </w:r>
          </w:p>
          <w:p>
            <w:pPr>
              <w:pStyle w:val="TableParagraph"/>
              <w:spacing w:line="417" w:lineRule="auto"/>
              <w:ind w:left="108" w:right="96"/>
              <w:rPr>
                <w:sz w:val="21"/>
              </w:rPr>
            </w:pPr>
            <w:r>
              <w:rPr>
                <w:rFonts w:ascii="Times New Roman" w:eastAsia="Times New Roman"/>
                <w:spacing w:val="-2"/>
                <w:sz w:val="21"/>
              </w:rPr>
              <w:t>8</w:t>
            </w:r>
            <w:r>
              <w:rPr>
                <w:spacing w:val="-2"/>
                <w:sz w:val="21"/>
              </w:rPr>
              <w:t>、整个施工期间，始终对全部挖方和沟槽的工程边坡、路基和排水沟进行修筑，并予以养护来保证满意排</w:t>
            </w:r>
            <w:r>
              <w:rPr>
                <w:spacing w:val="-2"/>
                <w:sz w:val="21"/>
              </w:rPr>
              <w:t>水的要求。</w:t>
            </w:r>
          </w:p>
          <w:p>
            <w:pPr>
              <w:pStyle w:val="TableParagraph"/>
              <w:spacing w:before="50" w:line="374" w:lineRule="auto"/>
              <w:ind w:left="108" w:right="96"/>
              <w:rPr>
                <w:sz w:val="21"/>
              </w:rPr>
            </w:pPr>
            <w:r>
              <w:rPr>
                <w:rFonts w:ascii="Times New Roman" w:eastAsia="Times New Roman"/>
                <w:spacing w:val="-2"/>
                <w:sz w:val="21"/>
              </w:rPr>
              <w:t>9</w:t>
            </w:r>
            <w:r>
              <w:rPr>
                <w:spacing w:val="-2"/>
                <w:sz w:val="21"/>
              </w:rPr>
              <w:t>、路基或沟槽在开挖过程中，若遇懦弱地层或障碍物，需实行特殊措施时，应与监理工程师和设计部门商</w:t>
            </w:r>
            <w:r>
              <w:rPr>
                <w:spacing w:val="-4"/>
                <w:sz w:val="21"/>
              </w:rPr>
              <w:t>讨处理。</w:t>
            </w:r>
          </w:p>
        </w:tc>
      </w:tr>
      <w:tr>
        <w:tblPrEx>
          <w:tblW w:w="0" w:type="auto"/>
          <w:jc w:val="left"/>
          <w:tblInd w:w="128" w:type="dxa"/>
          <w:tblLayout w:type="fixed"/>
          <w:tblCellMar>
            <w:top w:w="0" w:type="dxa"/>
            <w:left w:w="0" w:type="dxa"/>
            <w:bottom w:w="0" w:type="dxa"/>
            <w:right w:w="0" w:type="dxa"/>
          </w:tblCellMar>
          <w:tblLook w:val="01E0"/>
        </w:tblPrEx>
        <w:trPr>
          <w:trHeight w:val="618"/>
          <w:jc w:val="left"/>
        </w:trPr>
        <w:tc>
          <w:tcPr>
            <w:tcW w:w="467" w:type="dxa"/>
          </w:tcPr>
          <w:p>
            <w:pPr>
              <w:pStyle w:val="TableParagraph"/>
              <w:spacing w:before="176"/>
              <w:ind w:left="128"/>
              <w:rPr>
                <w:sz w:val="21"/>
              </w:rPr>
            </w:pPr>
            <w:r>
              <w:rPr>
                <w:sz w:val="21"/>
              </w:rPr>
              <w:t>会</w:t>
            </w:r>
          </w:p>
        </w:tc>
        <w:tc>
          <w:tcPr>
            <w:tcW w:w="1746" w:type="dxa"/>
            <w:gridSpan w:val="2"/>
          </w:tcPr>
          <w:p>
            <w:pPr>
              <w:pStyle w:val="TableParagraph"/>
              <w:spacing w:before="176"/>
              <w:ind w:left="453"/>
              <w:rPr>
                <w:sz w:val="21"/>
              </w:rPr>
            </w:pPr>
            <w:r>
              <w:rPr>
                <w:spacing w:val="-3"/>
                <w:sz w:val="21"/>
              </w:rPr>
              <w:t>参与单位</w:t>
            </w:r>
          </w:p>
        </w:tc>
        <w:tc>
          <w:tcPr>
            <w:tcW w:w="7820" w:type="dxa"/>
            <w:gridSpan w:val="3"/>
          </w:tcPr>
          <w:p>
            <w:pPr>
              <w:pStyle w:val="TableParagraph"/>
              <w:tabs>
                <w:tab w:val="left" w:pos="429"/>
                <w:tab w:val="left" w:pos="849"/>
                <w:tab w:val="left" w:pos="1269"/>
              </w:tabs>
              <w:spacing w:before="176"/>
              <w:ind w:left="10"/>
              <w:jc w:val="center"/>
              <w:rPr>
                <w:sz w:val="21"/>
              </w:rPr>
            </w:pPr>
            <w:r>
              <w:rPr>
                <w:spacing w:val="-10"/>
                <w:sz w:val="21"/>
              </w:rPr>
              <w:t>参</w:t>
            </w:r>
            <w:r>
              <w:rPr>
                <w:sz w:val="21"/>
              </w:rPr>
              <w:tab/>
            </w:r>
            <w:r>
              <w:rPr>
                <w:spacing w:val="-10"/>
                <w:sz w:val="21"/>
              </w:rPr>
              <w:t>加</w:t>
            </w:r>
            <w:r>
              <w:rPr>
                <w:sz w:val="21"/>
              </w:rPr>
              <w:tab/>
            </w:r>
            <w:r>
              <w:rPr>
                <w:spacing w:val="-10"/>
                <w:sz w:val="21"/>
              </w:rPr>
              <w:t>人</w:t>
            </w:r>
            <w:r>
              <w:rPr>
                <w:sz w:val="21"/>
              </w:rPr>
              <w:tab/>
            </w:r>
            <w:r>
              <w:rPr>
                <w:spacing w:val="-10"/>
                <w:sz w:val="21"/>
              </w:rPr>
              <w:t>员</w:t>
            </w:r>
          </w:p>
        </w:tc>
      </w:tr>
    </w:tbl>
    <w:p>
      <w:pPr>
        <w:spacing w:after="0"/>
        <w:jc w:val="center"/>
        <w:rPr>
          <w:sz w:val="21"/>
        </w:rPr>
        <w:sectPr>
          <w:type w:val="nextPage"/>
          <w:pgSz w:w="11910" w:h="16840"/>
          <w:pgMar w:top="820" w:right="820" w:bottom="280" w:left="820" w:header="708" w:footer="708"/>
          <w:pgNumType w:start="8"/>
          <w:cols w:space="708"/>
          <w:titlePg w:val="0"/>
        </w:sectPr>
      </w:pPr>
    </w:p>
    <w:tbl>
      <w:tblPr>
        <w:tblStyle w:val="TableNormal4"/>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1746"/>
        <w:gridCol w:w="782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12"/>
          <w:jc w:val="left"/>
        </w:trPr>
        <w:tc>
          <w:tcPr>
            <w:tcW w:w="467" w:type="dxa"/>
          </w:tcPr>
          <w:p>
            <w:pPr>
              <w:pStyle w:val="TableParagraph"/>
              <w:spacing w:before="6" w:after="0" w:line="624" w:lineRule="exact"/>
              <w:ind w:left="128" w:right="116"/>
              <w:rPr>
                <w:sz w:val="21"/>
              </w:rPr>
            </w:pPr>
            <w:r>
              <w:rPr>
                <w:spacing w:val="-10"/>
                <w:sz w:val="21"/>
              </w:rPr>
              <w:t>签</w:t>
            </w:r>
          </w:p>
        </w:tc>
        <w:tc>
          <w:tcPr>
            <w:tcW w:w="1746" w:type="dxa"/>
          </w:tcPr>
          <w:p>
            <w:pPr>
              <w:pStyle w:val="TableParagraph"/>
              <w:rPr>
                <w:rFonts w:ascii="Times New Roman"/>
                <w:sz w:val="20"/>
              </w:rPr>
            </w:pPr>
          </w:p>
        </w:tc>
        <w:tc>
          <w:tcPr>
            <w:tcW w:w="7820" w:type="dxa"/>
          </w:tcPr>
          <w:p>
            <w:pPr>
              <w:pStyle w:val="TableParagraph"/>
              <w:rPr>
                <w:rFonts w:ascii="Times New Roman"/>
                <w:sz w:val="20"/>
              </w:rPr>
            </w:pPr>
          </w:p>
        </w:tc>
      </w:tr>
    </w:tbl>
    <w:p>
      <w:pPr>
        <w:sectPr>
          <w:type w:val="continuous"/>
          <w:pgSz w:w="11910" w:h="16840"/>
          <w:pgMar w:top="820" w:right="820" w:bottom="755" w:left="820" w:header="708" w:footer="708"/>
          <w:pgNumType w:start="9"/>
          <w:cols w:space="708"/>
        </w:sectPr>
      </w:pPr>
    </w:p>
    <w:tbl>
      <w:tblPr>
        <w:tblStyle w:val="TableNormal5"/>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1746"/>
        <w:gridCol w:w="782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12"/>
          <w:jc w:val="left"/>
        </w:trPr>
        <w:tc>
          <w:tcPr>
            <w:tcW w:w="467" w:type="dxa"/>
            <w:vMerge w:val="restart"/>
          </w:tcPr>
          <w:p>
            <w:pPr>
              <w:pStyle w:val="TableParagraph"/>
              <w:spacing w:before="0" w:line="624" w:lineRule="exact"/>
              <w:ind w:left="128" w:right="116"/>
              <w:rPr>
                <w:sz w:val="21"/>
              </w:rPr>
            </w:pPr>
            <w:r>
              <w:rPr>
                <w:spacing w:val="-10"/>
                <w:sz w:val="21"/>
              </w:rPr>
              <w:t>栏</w:t>
            </w:r>
          </w:p>
        </w:tc>
        <w:tc>
          <w:tcPr>
            <w:tcW w:w="1746" w:type="dxa"/>
          </w:tcPr>
          <w:p/>
        </w:tc>
        <w:tc>
          <w:tcPr>
            <w:tcW w:w="7820" w:type="dxa"/>
          </w:tcPr>
          <w:p/>
        </w:tc>
      </w:tr>
      <w:tr>
        <w:tblPrEx>
          <w:tblW w:w="0" w:type="auto"/>
          <w:jc w:val="left"/>
          <w:tblInd w:w="128" w:type="dxa"/>
          <w:tblLayout w:type="fixed"/>
          <w:tblCellMar>
            <w:top w:w="0" w:type="dxa"/>
            <w:left w:w="0" w:type="dxa"/>
            <w:bottom w:w="0" w:type="dxa"/>
            <w:right w:w="0" w:type="dxa"/>
          </w:tblCellMar>
          <w:tblLook w:val="01E0"/>
        </w:tblPrEx>
        <w:trPr>
          <w:trHeight w:val="606"/>
          <w:jc w:val="left"/>
        </w:trPr>
        <w:tc>
          <w:tcPr>
            <w:tcW w:w="467" w:type="dxa"/>
            <w:vMerge/>
            <w:tcBorders>
              <w:top w:val="nil"/>
            </w:tcBorders>
          </w:tcPr>
          <w:p>
            <w:pPr>
              <w:rPr>
                <w:sz w:val="2"/>
                <w:szCs w:val="2"/>
              </w:rPr>
            </w:pPr>
          </w:p>
        </w:tc>
        <w:tc>
          <w:tcPr>
            <w:tcW w:w="1746" w:type="dxa"/>
          </w:tcPr>
          <w:p>
            <w:pPr>
              <w:pStyle w:val="TableParagraph"/>
              <w:rPr>
                <w:rFonts w:ascii="Times New Roman"/>
                <w:sz w:val="20"/>
              </w:rPr>
            </w:pPr>
          </w:p>
        </w:tc>
        <w:tc>
          <w:tcPr>
            <w:tcW w:w="7820" w:type="dxa"/>
          </w:tcPr>
          <w:p>
            <w:pPr>
              <w:pStyle w:val="TableParagraph"/>
              <w:rPr>
                <w:rFonts w:ascii="Times New Roman"/>
                <w:sz w:val="20"/>
              </w:rPr>
            </w:pPr>
          </w:p>
        </w:tc>
      </w:tr>
    </w:tbl>
    <w:p>
      <w:pPr>
        <w:pStyle w:val="BodyText"/>
        <w:tabs>
          <w:tab w:val="left" w:pos="3884"/>
          <w:tab w:val="left" w:pos="7769"/>
          <w:tab w:val="left" w:pos="8504"/>
          <w:tab w:val="left" w:pos="9239"/>
        </w:tabs>
        <w:spacing w:before="16"/>
        <w:ind w:right="556"/>
        <w:jc w:val="right"/>
      </w:pPr>
      <w:r>
        <w:t>复核人</w:t>
      </w:r>
      <w:r>
        <w:rPr>
          <w:spacing w:val="-10"/>
        </w:rPr>
        <w:t>：</w:t>
      </w:r>
      <w:r>
        <w:tab/>
        <w:t>记录人</w:t>
      </w:r>
      <w:r>
        <w:rPr>
          <w:spacing w:val="-10"/>
        </w:rPr>
        <w:t>：</w:t>
      </w:r>
      <w:r>
        <w:tab/>
      </w:r>
      <w:r>
        <w:rPr>
          <w:spacing w:val="-10"/>
        </w:rPr>
        <w:t>年</w:t>
      </w:r>
      <w:r>
        <w:tab/>
      </w:r>
      <w:r>
        <w:rPr>
          <w:spacing w:val="-10"/>
        </w:rPr>
        <w:t>月</w:t>
      </w:r>
      <w:r>
        <w:tab/>
      </w:r>
      <w:r>
        <w:rPr>
          <w:spacing w:val="-10"/>
        </w:rPr>
        <w:t>日</w:t>
      </w:r>
    </w:p>
    <w:p>
      <w:pPr>
        <w:pStyle w:val="BodyText"/>
        <w:spacing w:before="2"/>
        <w:rPr>
          <w:sz w:val="26"/>
        </w:rPr>
      </w:pPr>
    </w:p>
    <w:p>
      <w:pPr>
        <w:pStyle w:val="Heading2"/>
      </w:pPr>
      <w:r>
        <w:rPr>
          <w:spacing w:val="-2"/>
        </w:rPr>
        <w:t>施工技术交底记录</w:t>
      </w:r>
    </w:p>
    <w:p>
      <w:pPr>
        <w:pStyle w:val="BodyText"/>
        <w:tabs>
          <w:tab w:val="left" w:pos="6632"/>
          <w:tab w:val="left" w:pos="8020"/>
        </w:tabs>
        <w:spacing w:before="150"/>
        <w:ind w:right="465"/>
        <w:jc w:val="right"/>
        <w:rPr>
          <w:rFonts w:ascii="Times New Roman" w:eastAsia="Times New Roman" w:hAnsi="Times New Roman"/>
        </w:rPr>
      </w:pPr>
      <w:r>
        <w:t>编号</w:t>
      </w:r>
      <w:r>
        <w:rPr>
          <w:spacing w:val="-10"/>
        </w:rPr>
        <w:t>：</w:t>
      </w:r>
      <w:r>
        <w:tab/>
        <w:t>市</w:t>
      </w:r>
      <w:r>
        <w:t>政</w:t>
      </w:r>
      <w:r>
        <w:t>施</w:t>
      </w:r>
      <w:r>
        <w:t>—</w:t>
      </w:r>
      <w:r>
        <w:rPr>
          <w:rFonts w:ascii="Times New Roman" w:eastAsia="Times New Roman" w:hAnsi="Times New Roman"/>
          <w:spacing w:val="-5"/>
        </w:rPr>
        <w:t>10</w:t>
      </w:r>
      <w:r>
        <w:rPr>
          <w:rFonts w:ascii="Times New Roman" w:eastAsia="Times New Roman" w:hAnsi="Times New Roman"/>
        </w:rPr>
        <w:tab/>
      </w:r>
      <w:r>
        <w:t>共</w:t>
      </w:r>
      <w:r>
        <w:rPr>
          <w:spacing w:val="7"/>
        </w:rPr>
        <w:t xml:space="preserve"> </w:t>
      </w:r>
      <w:r>
        <w:rPr>
          <w:rFonts w:ascii="Times New Roman" w:eastAsia="Times New Roman" w:hAnsi="Times New Roman"/>
        </w:rPr>
        <w:t xml:space="preserve">1 </w:t>
      </w:r>
      <w:r>
        <w:t>页</w:t>
      </w:r>
      <w:r>
        <w:rPr>
          <w:spacing w:val="63"/>
          <w:w w:val="150"/>
        </w:rPr>
        <w:t xml:space="preserve"> </w:t>
      </w:r>
      <w:r>
        <w:t>第</w:t>
      </w:r>
      <w:r>
        <w:rPr>
          <w:spacing w:val="7"/>
        </w:rPr>
        <w:t xml:space="preserve"> </w:t>
      </w:r>
      <w:r>
        <w:rPr>
          <w:rFonts w:ascii="Times New Roman" w:eastAsia="Times New Roman" w:hAnsi="Times New Roman"/>
          <w:spacing w:val="-10"/>
        </w:rPr>
        <w:t>1</w:t>
      </w:r>
    </w:p>
    <w:p>
      <w:pPr>
        <w:pStyle w:val="BodyText"/>
        <w:spacing w:before="4"/>
        <w:rPr>
          <w:rFonts w:ascii="Times New Roman"/>
          <w:sz w:val="17"/>
        </w:rPr>
      </w:pPr>
    </w:p>
    <w:p>
      <w:pPr>
        <w:pStyle w:val="BodyText"/>
        <w:ind w:left="977"/>
      </w:pPr>
      <w:r>
        <w:t>页</w:t>
      </w:r>
    </w:p>
    <w:p>
      <w:pPr>
        <w:pStyle w:val="BodyText"/>
        <w:spacing w:before="8"/>
        <w:rPr>
          <w:sz w:val="7"/>
        </w:rPr>
      </w:pPr>
    </w:p>
    <w:tbl>
      <w:tblPr>
        <w:tblStyle w:val="TableNormal5"/>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88"/>
        <w:gridCol w:w="3985"/>
        <w:gridCol w:w="1080"/>
        <w:gridCol w:w="378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70"/>
          <w:jc w:val="left"/>
        </w:trPr>
        <w:tc>
          <w:tcPr>
            <w:tcW w:w="1188" w:type="dxa"/>
          </w:tcPr>
          <w:p>
            <w:pPr>
              <w:pStyle w:val="TableParagraph"/>
              <w:spacing w:before="102"/>
              <w:ind w:left="174"/>
              <w:rPr>
                <w:sz w:val="21"/>
              </w:rPr>
            </w:pPr>
            <w:r>
              <w:rPr>
                <w:spacing w:val="-3"/>
                <w:sz w:val="21"/>
              </w:rPr>
              <w:t>工程名称</w:t>
            </w:r>
          </w:p>
        </w:tc>
        <w:tc>
          <w:tcPr>
            <w:tcW w:w="3985" w:type="dxa"/>
          </w:tcPr>
          <w:p>
            <w:pPr>
              <w:pStyle w:val="TableParagraph"/>
              <w:spacing w:before="102"/>
              <w:ind w:left="328" w:right="323"/>
              <w:jc w:val="center"/>
              <w:rPr>
                <w:sz w:val="21"/>
              </w:rPr>
            </w:pPr>
            <w:r>
              <w:rPr>
                <w:spacing w:val="-2"/>
                <w:sz w:val="21"/>
              </w:rPr>
              <w:t>某道路及桥梁工程</w:t>
            </w:r>
          </w:p>
        </w:tc>
        <w:tc>
          <w:tcPr>
            <w:tcW w:w="1080" w:type="dxa"/>
          </w:tcPr>
          <w:p>
            <w:pPr>
              <w:pStyle w:val="TableParagraph"/>
              <w:spacing w:before="102"/>
              <w:ind w:left="105" w:right="96"/>
              <w:jc w:val="center"/>
              <w:rPr>
                <w:sz w:val="21"/>
              </w:rPr>
            </w:pPr>
            <w:r>
              <w:rPr>
                <w:spacing w:val="-3"/>
                <w:sz w:val="21"/>
              </w:rPr>
              <w:t>部位名称</w:t>
            </w:r>
          </w:p>
        </w:tc>
        <w:tc>
          <w:tcPr>
            <w:tcW w:w="3780" w:type="dxa"/>
          </w:tcPr>
          <w:p>
            <w:pPr>
              <w:pStyle w:val="TableParagraph"/>
              <w:spacing w:before="102"/>
              <w:ind w:left="9"/>
              <w:jc w:val="center"/>
              <w:rPr>
                <w:sz w:val="21"/>
              </w:rPr>
            </w:pPr>
            <w:r>
              <w:rPr>
                <w:spacing w:val="-3"/>
                <w:sz w:val="21"/>
              </w:rPr>
              <w:t>道路工程</w:t>
            </w:r>
          </w:p>
        </w:tc>
      </w:tr>
      <w:tr>
        <w:tblPrEx>
          <w:tblW w:w="0" w:type="auto"/>
          <w:jc w:val="left"/>
          <w:tblInd w:w="128" w:type="dxa"/>
          <w:tblLayout w:type="fixed"/>
          <w:tblCellMar>
            <w:top w:w="0" w:type="dxa"/>
            <w:left w:w="0" w:type="dxa"/>
            <w:bottom w:w="0" w:type="dxa"/>
            <w:right w:w="0" w:type="dxa"/>
          </w:tblCellMar>
          <w:tblLook w:val="01E0"/>
        </w:tblPrEx>
        <w:trPr>
          <w:trHeight w:val="461"/>
          <w:jc w:val="left"/>
        </w:trPr>
        <w:tc>
          <w:tcPr>
            <w:tcW w:w="1188" w:type="dxa"/>
          </w:tcPr>
          <w:p>
            <w:pPr>
              <w:pStyle w:val="TableParagraph"/>
              <w:spacing w:before="98"/>
              <w:ind w:left="174"/>
              <w:rPr>
                <w:sz w:val="21"/>
              </w:rPr>
            </w:pPr>
            <w:r>
              <w:rPr>
                <w:spacing w:val="-3"/>
                <w:sz w:val="21"/>
              </w:rPr>
              <w:t>工序名称</w:t>
            </w:r>
          </w:p>
        </w:tc>
        <w:tc>
          <w:tcPr>
            <w:tcW w:w="3985" w:type="dxa"/>
          </w:tcPr>
          <w:p>
            <w:pPr>
              <w:pStyle w:val="TableParagraph"/>
              <w:spacing w:before="98"/>
              <w:ind w:left="332" w:right="322"/>
              <w:jc w:val="center"/>
              <w:rPr>
                <w:sz w:val="21"/>
              </w:rPr>
            </w:pPr>
            <w:r>
              <w:rPr>
                <w:spacing w:val="-2"/>
                <w:sz w:val="21"/>
              </w:rPr>
              <w:t>道路侧、平石</w:t>
            </w:r>
          </w:p>
        </w:tc>
        <w:tc>
          <w:tcPr>
            <w:tcW w:w="1080" w:type="dxa"/>
          </w:tcPr>
          <w:p>
            <w:pPr>
              <w:pStyle w:val="TableParagraph"/>
              <w:spacing w:before="98"/>
              <w:ind w:left="105" w:right="96"/>
              <w:jc w:val="center"/>
              <w:rPr>
                <w:sz w:val="21"/>
              </w:rPr>
            </w:pPr>
            <w:r>
              <w:rPr>
                <w:spacing w:val="-3"/>
                <w:sz w:val="21"/>
              </w:rPr>
              <w:t>交底日期</w:t>
            </w:r>
          </w:p>
        </w:tc>
        <w:tc>
          <w:tcPr>
            <w:tcW w:w="3780" w:type="dxa"/>
          </w:tcPr>
          <w:p>
            <w:pPr>
              <w:pStyle w:val="TableParagraph"/>
              <w:tabs>
                <w:tab w:val="left" w:pos="1889"/>
                <w:tab w:val="left" w:pos="2519"/>
              </w:tabs>
              <w:spacing w:before="98"/>
              <w:ind w:left="1259"/>
              <w:rPr>
                <w:sz w:val="21"/>
              </w:rPr>
            </w:pPr>
            <w:r>
              <w:rPr>
                <w:spacing w:val="-10"/>
                <w:sz w:val="21"/>
              </w:rPr>
              <w:t>年</w:t>
            </w:r>
            <w:r>
              <w:rPr>
                <w:sz w:val="21"/>
              </w:rPr>
              <w:tab/>
            </w:r>
            <w:r>
              <w:rPr>
                <w:spacing w:val="-10"/>
                <w:sz w:val="21"/>
              </w:rPr>
              <w:t>月</w:t>
            </w:r>
            <w:r>
              <w:rPr>
                <w:sz w:val="21"/>
              </w:rPr>
              <w:tab/>
            </w:r>
            <w:r>
              <w:rPr>
                <w:spacing w:val="-10"/>
                <w:sz w:val="21"/>
              </w:rPr>
              <w:t>日</w:t>
            </w:r>
          </w:p>
        </w:tc>
      </w:tr>
      <w:tr>
        <w:tblPrEx>
          <w:tblW w:w="0" w:type="auto"/>
          <w:jc w:val="left"/>
          <w:tblInd w:w="128" w:type="dxa"/>
          <w:tblLayout w:type="fixed"/>
          <w:tblCellMar>
            <w:top w:w="0" w:type="dxa"/>
            <w:left w:w="0" w:type="dxa"/>
            <w:bottom w:w="0" w:type="dxa"/>
            <w:right w:w="0" w:type="dxa"/>
          </w:tblCellMar>
          <w:tblLook w:val="01E0"/>
        </w:tblPrEx>
        <w:trPr>
          <w:trHeight w:val="440"/>
          <w:jc w:val="left"/>
        </w:trPr>
        <w:tc>
          <w:tcPr>
            <w:tcW w:w="1188" w:type="dxa"/>
          </w:tcPr>
          <w:p>
            <w:pPr>
              <w:pStyle w:val="TableParagraph"/>
              <w:spacing w:before="87"/>
              <w:ind w:left="174"/>
              <w:rPr>
                <w:sz w:val="21"/>
              </w:rPr>
            </w:pPr>
            <w:r>
              <w:rPr>
                <w:spacing w:val="-3"/>
                <w:sz w:val="21"/>
              </w:rPr>
              <w:t>交底单位</w:t>
            </w:r>
          </w:p>
        </w:tc>
        <w:tc>
          <w:tcPr>
            <w:tcW w:w="3985" w:type="dxa"/>
          </w:tcPr>
          <w:p>
            <w:pPr>
              <w:pStyle w:val="TableParagraph"/>
              <w:rPr>
                <w:rFonts w:ascii="Times New Roman"/>
                <w:sz w:val="20"/>
              </w:rPr>
            </w:pPr>
          </w:p>
        </w:tc>
        <w:tc>
          <w:tcPr>
            <w:tcW w:w="1080" w:type="dxa"/>
          </w:tcPr>
          <w:p>
            <w:pPr>
              <w:pStyle w:val="TableParagraph"/>
              <w:spacing w:before="87"/>
              <w:ind w:left="105" w:right="96"/>
              <w:jc w:val="center"/>
              <w:rPr>
                <w:sz w:val="21"/>
              </w:rPr>
            </w:pPr>
            <w:r>
              <w:rPr>
                <w:spacing w:val="-4"/>
                <w:sz w:val="21"/>
              </w:rPr>
              <w:t>交底人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460"/>
          <w:jc w:val="left"/>
        </w:trPr>
        <w:tc>
          <w:tcPr>
            <w:tcW w:w="1188" w:type="dxa"/>
          </w:tcPr>
          <w:p>
            <w:pPr>
              <w:pStyle w:val="TableParagraph"/>
              <w:spacing w:before="97"/>
              <w:ind w:left="174"/>
              <w:rPr>
                <w:sz w:val="21"/>
              </w:rPr>
            </w:pPr>
            <w:r>
              <w:rPr>
                <w:spacing w:val="-3"/>
                <w:sz w:val="21"/>
              </w:rPr>
              <w:t>接收单位</w:t>
            </w:r>
          </w:p>
        </w:tc>
        <w:tc>
          <w:tcPr>
            <w:tcW w:w="3985" w:type="dxa"/>
          </w:tcPr>
          <w:p>
            <w:pPr>
              <w:pStyle w:val="TableParagraph"/>
              <w:spacing w:before="97"/>
              <w:ind w:left="332" w:right="322"/>
              <w:jc w:val="center"/>
              <w:rPr>
                <w:sz w:val="21"/>
              </w:rPr>
            </w:pPr>
            <w:r>
              <w:rPr>
                <w:spacing w:val="-2"/>
                <w:sz w:val="21"/>
              </w:rPr>
              <w:t>道路施工班组</w:t>
            </w:r>
          </w:p>
        </w:tc>
        <w:tc>
          <w:tcPr>
            <w:tcW w:w="1080" w:type="dxa"/>
          </w:tcPr>
          <w:p>
            <w:pPr>
              <w:pStyle w:val="TableParagraph"/>
              <w:spacing w:before="97"/>
              <w:ind w:left="105" w:right="96"/>
              <w:jc w:val="center"/>
              <w:rPr>
                <w:sz w:val="21"/>
              </w:rPr>
            </w:pPr>
            <w:r>
              <w:rPr>
                <w:spacing w:val="-4"/>
                <w:sz w:val="21"/>
              </w:rPr>
              <w:t>接收人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9660"/>
          <w:jc w:val="left"/>
        </w:trPr>
        <w:tc>
          <w:tcPr>
            <w:tcW w:w="10033" w:type="dxa"/>
            <w:gridSpan w:val="4"/>
          </w:tcPr>
          <w:p>
            <w:pPr>
              <w:pStyle w:val="TableParagraph"/>
              <w:spacing w:before="151"/>
              <w:ind w:left="108"/>
              <w:rPr>
                <w:sz w:val="21"/>
              </w:rPr>
            </w:pPr>
            <w:r>
              <w:rPr>
                <w:spacing w:val="-2"/>
                <w:sz w:val="21"/>
              </w:rPr>
              <w:t>交底内容：</w:t>
            </w:r>
          </w:p>
          <w:p>
            <w:pPr>
              <w:pStyle w:val="TableParagraph"/>
              <w:spacing w:before="151"/>
              <w:ind w:left="108"/>
              <w:rPr>
                <w:sz w:val="21"/>
              </w:rPr>
            </w:pPr>
            <w:r>
              <w:rPr>
                <w:rFonts w:ascii="Times New Roman" w:eastAsia="Times New Roman"/>
                <w:sz w:val="21"/>
              </w:rPr>
              <w:t>1</w:t>
            </w:r>
            <w:r>
              <w:rPr>
                <w:spacing w:val="-2"/>
                <w:sz w:val="21"/>
              </w:rPr>
              <w:t>、测量放线：</w:t>
            </w:r>
          </w:p>
          <w:p>
            <w:pPr>
              <w:pStyle w:val="TableParagraph"/>
              <w:numPr>
                <w:ilvl w:val="0"/>
                <w:numId w:val="16"/>
              </w:numPr>
              <w:tabs>
                <w:tab w:val="left" w:pos="634"/>
              </w:tabs>
              <w:spacing w:before="151" w:after="0" w:line="240" w:lineRule="auto"/>
              <w:ind w:left="634" w:right="0" w:hanging="526"/>
              <w:jc w:val="left"/>
              <w:rPr>
                <w:sz w:val="21"/>
              </w:rPr>
            </w:pPr>
            <w:r>
              <w:rPr>
                <w:spacing w:val="-6"/>
                <w:sz w:val="21"/>
              </w:rPr>
              <w:t xml:space="preserve">、本工程侧平石利用 </w:t>
            </w:r>
            <w:r>
              <w:rPr>
                <w:rFonts w:ascii="Times New Roman" w:eastAsia="Times New Roman"/>
                <w:sz w:val="21"/>
              </w:rPr>
              <w:t>5.5%</w:t>
            </w:r>
            <w:r>
              <w:rPr>
                <w:spacing w:val="-1"/>
                <w:sz w:val="21"/>
              </w:rPr>
              <w:t>水泥石屑稳定层施工中两侧自然宽出的多余部分作为基础垫层。</w:t>
            </w:r>
          </w:p>
          <w:p>
            <w:pPr>
              <w:pStyle w:val="TableParagraph"/>
              <w:numPr>
                <w:ilvl w:val="0"/>
                <w:numId w:val="16"/>
              </w:numPr>
              <w:tabs>
                <w:tab w:val="left" w:pos="634"/>
              </w:tabs>
              <w:spacing w:before="150" w:after="0" w:line="374" w:lineRule="auto"/>
              <w:ind w:left="108" w:right="-15" w:firstLine="0"/>
              <w:jc w:val="left"/>
              <w:rPr>
                <w:sz w:val="21"/>
              </w:rPr>
            </w:pPr>
            <w:r>
              <w:rPr>
                <w:spacing w:val="-1"/>
                <w:sz w:val="21"/>
              </w:rPr>
              <w:t xml:space="preserve">、路面中线校核后，在路面边缘与侧平石交界处放出侧平石线，直线部位 </w:t>
            </w:r>
            <w:r>
              <w:rPr>
                <w:rFonts w:ascii="Times New Roman" w:eastAsia="Times New Roman"/>
                <w:sz w:val="21"/>
              </w:rPr>
              <w:t xml:space="preserve">10m </w:t>
            </w:r>
            <w:r>
              <w:rPr>
                <w:sz w:val="21"/>
              </w:rPr>
              <w:t xml:space="preserve">一桩，曲线部位 </w:t>
            </w:r>
            <w:r>
              <w:rPr>
                <w:rFonts w:ascii="Times New Roman" w:eastAsia="Times New Roman"/>
                <w:sz w:val="21"/>
              </w:rPr>
              <w:t>5~10m</w:t>
            </w:r>
            <w:r>
              <w:rPr>
                <w:sz w:val="21"/>
              </w:rPr>
              <w:t>，路口及分隔带、平安岛等圆弧，</w:t>
            </w:r>
            <w:r>
              <w:rPr>
                <w:rFonts w:ascii="Times New Roman" w:eastAsia="Times New Roman"/>
                <w:sz w:val="21"/>
              </w:rPr>
              <w:t xml:space="preserve">1~5m </w:t>
            </w:r>
            <w:r>
              <w:rPr>
                <w:sz w:val="21"/>
              </w:rPr>
              <w:t>也可用皮尺画圆并在桩上标明侧平石顶面标高</w:t>
            </w:r>
          </w:p>
          <w:p>
            <w:pPr>
              <w:pStyle w:val="TableParagraph"/>
              <w:spacing w:before="1"/>
              <w:ind w:left="108"/>
              <w:rPr>
                <w:sz w:val="21"/>
              </w:rPr>
            </w:pPr>
            <w:r>
              <w:rPr>
                <w:rFonts w:ascii="Times New Roman" w:eastAsia="Times New Roman"/>
                <w:sz w:val="21"/>
              </w:rPr>
              <w:t>2</w:t>
            </w:r>
            <w:r>
              <w:rPr>
                <w:spacing w:val="-3"/>
                <w:sz w:val="21"/>
              </w:rPr>
              <w:t>、刨槽：</w:t>
            </w:r>
          </w:p>
          <w:p>
            <w:pPr>
              <w:pStyle w:val="TableParagraph"/>
              <w:spacing w:before="151" w:line="374" w:lineRule="auto"/>
              <w:ind w:left="107" w:right="96" w:firstLine="105"/>
              <w:rPr>
                <w:sz w:val="21"/>
              </w:rPr>
            </w:pPr>
            <w:r>
              <w:rPr>
                <w:spacing w:val="-2"/>
                <w:sz w:val="21"/>
              </w:rPr>
              <w:t>按桩的位置打白灰线，以线为准，按设计要求宽度向外刨槽。靠近路面一侧，比线位宽出少许，一般不大</w:t>
            </w:r>
            <w:r>
              <w:rPr>
                <w:spacing w:val="-11"/>
                <w:sz w:val="21"/>
              </w:rPr>
              <w:t xml:space="preserve">于 </w:t>
            </w:r>
            <w:r>
              <w:rPr>
                <w:rFonts w:ascii="Times New Roman" w:eastAsia="Times New Roman"/>
                <w:sz w:val="21"/>
              </w:rPr>
              <w:t>5cm</w:t>
            </w:r>
            <w:r>
              <w:rPr>
                <w:spacing w:val="-2"/>
                <w:sz w:val="21"/>
              </w:rPr>
              <w:t xml:space="preserve">。刨槽深度可比设计加深 </w:t>
            </w:r>
            <w:r>
              <w:rPr>
                <w:rFonts w:ascii="Times New Roman" w:eastAsia="Times New Roman"/>
                <w:sz w:val="21"/>
              </w:rPr>
              <w:t>1~2cm</w:t>
            </w:r>
            <w:r>
              <w:rPr>
                <w:sz w:val="21"/>
              </w:rPr>
              <w:t>，以保证基础厚度，槽底要修理平整。</w:t>
            </w:r>
          </w:p>
          <w:p>
            <w:pPr>
              <w:pStyle w:val="TableParagraph"/>
              <w:ind w:left="108"/>
              <w:rPr>
                <w:sz w:val="21"/>
              </w:rPr>
            </w:pPr>
            <w:r>
              <w:rPr>
                <w:rFonts w:ascii="Times New Roman" w:eastAsia="Times New Roman"/>
                <w:sz w:val="21"/>
              </w:rPr>
              <w:t>3</w:t>
            </w:r>
            <w:r>
              <w:rPr>
                <w:spacing w:val="-14"/>
                <w:sz w:val="21"/>
              </w:rPr>
              <w:t xml:space="preserve">、铺筑 </w:t>
            </w:r>
            <w:r>
              <w:rPr>
                <w:rFonts w:ascii="Times New Roman" w:eastAsia="Times New Roman"/>
                <w:sz w:val="21"/>
              </w:rPr>
              <w:t xml:space="preserve">10 </w:t>
            </w:r>
            <w:r>
              <w:rPr>
                <w:spacing w:val="-3"/>
                <w:sz w:val="21"/>
              </w:rPr>
              <w:t>号砼基座</w:t>
            </w:r>
          </w:p>
          <w:p>
            <w:pPr>
              <w:pStyle w:val="TableParagraph"/>
              <w:spacing w:before="151" w:line="374" w:lineRule="auto"/>
              <w:ind w:left="107" w:right="-15" w:firstLine="105"/>
              <w:rPr>
                <w:sz w:val="21"/>
              </w:rPr>
            </w:pPr>
            <w:r>
              <w:rPr>
                <w:spacing w:val="-10"/>
                <w:sz w:val="21"/>
              </w:rPr>
              <w:t xml:space="preserve">依据设计要求侧、平石基础及四周铺筑 </w:t>
            </w:r>
            <w:r>
              <w:rPr>
                <w:rFonts w:ascii="Times New Roman" w:eastAsia="Times New Roman"/>
                <w:sz w:val="21"/>
              </w:rPr>
              <w:t>10</w:t>
            </w:r>
            <w:r>
              <w:rPr>
                <w:rFonts w:ascii="Times New Roman" w:eastAsia="Times New Roman"/>
                <w:spacing w:val="-14"/>
                <w:sz w:val="21"/>
              </w:rPr>
              <w:t xml:space="preserve"> </w:t>
            </w:r>
            <w:r>
              <w:rPr>
                <w:spacing w:val="-11"/>
                <w:sz w:val="21"/>
              </w:rPr>
              <w:t>砼基座，并振捣密实，第一次浇筑砼面标高应与侧石底标高齐平，</w:t>
            </w:r>
            <w:r>
              <w:rPr>
                <w:spacing w:val="-5"/>
                <w:sz w:val="21"/>
              </w:rPr>
              <w:t xml:space="preserve">连续养护 </w:t>
            </w:r>
            <w:r>
              <w:rPr>
                <w:rFonts w:ascii="Times New Roman" w:eastAsia="Times New Roman"/>
                <w:sz w:val="21"/>
              </w:rPr>
              <w:t xml:space="preserve">7 </w:t>
            </w:r>
            <w:r>
              <w:rPr>
                <w:sz w:val="21"/>
              </w:rPr>
              <w:t>天后方可立侧石。</w:t>
            </w:r>
          </w:p>
          <w:p>
            <w:pPr>
              <w:pStyle w:val="TableParagraph"/>
              <w:spacing w:before="1"/>
              <w:ind w:left="108"/>
              <w:rPr>
                <w:sz w:val="21"/>
              </w:rPr>
            </w:pPr>
            <w:r>
              <w:rPr>
                <w:rFonts w:ascii="Times New Roman" w:eastAsia="Times New Roman"/>
                <w:sz w:val="21"/>
              </w:rPr>
              <w:t>4</w:t>
            </w:r>
            <w:r>
              <w:rPr>
                <w:spacing w:val="-2"/>
                <w:sz w:val="21"/>
              </w:rPr>
              <w:t>、安装侧平石：</w:t>
            </w:r>
          </w:p>
          <w:p>
            <w:pPr>
              <w:pStyle w:val="TableParagraph"/>
              <w:numPr>
                <w:ilvl w:val="0"/>
                <w:numId w:val="15"/>
              </w:numPr>
              <w:tabs>
                <w:tab w:val="left" w:pos="634"/>
              </w:tabs>
              <w:spacing w:before="151" w:after="0" w:line="374" w:lineRule="auto"/>
              <w:ind w:left="108" w:right="95" w:firstLine="0"/>
              <w:jc w:val="left"/>
              <w:rPr>
                <w:sz w:val="21"/>
              </w:rPr>
            </w:pPr>
            <w:r>
              <w:rPr>
                <w:spacing w:val="-3"/>
                <w:sz w:val="21"/>
              </w:rPr>
              <w:t xml:space="preserve">、安装侧平石时，先拌制 </w:t>
            </w:r>
            <w:r>
              <w:rPr>
                <w:sz w:val="21"/>
              </w:rPr>
              <w:t>1：3</w:t>
            </w:r>
            <w:r>
              <w:rPr>
                <w:spacing w:val="-9"/>
                <w:sz w:val="21"/>
              </w:rPr>
              <w:t xml:space="preserve"> 砂浆铺底，砂浆厚 </w:t>
            </w:r>
            <w:r>
              <w:rPr>
                <w:sz w:val="21"/>
              </w:rPr>
              <w:t>10㎜～20㎜，按设计标高安装侧石，再按设计标高</w:t>
            </w:r>
            <w:r>
              <w:rPr>
                <w:spacing w:val="-2"/>
                <w:sz w:val="21"/>
              </w:rPr>
              <w:t>和倾斜度安装平石。</w:t>
            </w:r>
          </w:p>
          <w:p>
            <w:pPr>
              <w:pStyle w:val="TableParagraph"/>
              <w:numPr>
                <w:ilvl w:val="0"/>
                <w:numId w:val="15"/>
              </w:numPr>
              <w:tabs>
                <w:tab w:val="left" w:pos="634"/>
              </w:tabs>
              <w:spacing w:before="0" w:after="0" w:line="374" w:lineRule="auto"/>
              <w:ind w:left="108" w:right="95" w:firstLine="0"/>
              <w:jc w:val="left"/>
              <w:rPr>
                <w:sz w:val="21"/>
              </w:rPr>
            </w:pPr>
            <w:r>
              <w:rPr>
                <w:spacing w:val="-2"/>
                <w:sz w:val="21"/>
              </w:rPr>
              <w:t>、侧石要安正，切忌前倾后仰，侧石顶线应顺直圆滑平顺，无凹进凸出前后凹凸错牙现象，平石线要</w:t>
            </w:r>
            <w:r>
              <w:rPr>
                <w:spacing w:val="-2"/>
                <w:sz w:val="21"/>
              </w:rPr>
              <w:t>求顺直圆滑、顶面平整，符合设计标高要求。</w:t>
            </w:r>
          </w:p>
          <w:p>
            <w:pPr>
              <w:pStyle w:val="TableParagraph"/>
              <w:spacing w:before="1" w:line="374" w:lineRule="auto"/>
              <w:ind w:left="108" w:right="44" w:firstLine="210"/>
              <w:jc w:val="both"/>
              <w:rPr>
                <w:sz w:val="21"/>
              </w:rPr>
            </w:pPr>
            <w:r>
              <w:rPr>
                <w:spacing w:val="-2"/>
                <w:sz w:val="21"/>
              </w:rPr>
              <w:t>⑶、事先计算好每段路口路缘石块数，路缘石调整块应用机械切割成型或以现浇同强度等级混疑土制作，</w:t>
            </w:r>
            <w:r>
              <w:rPr>
                <w:spacing w:val="-1"/>
                <w:sz w:val="21"/>
              </w:rPr>
              <w:t xml:space="preserve">不得用砖砌抹面方式做路缘石调整块，雨水口处的路缘石应与雨水口协作施工，相邻路缘石缝隙用 </w:t>
            </w:r>
            <w:r>
              <w:rPr>
                <w:sz w:val="21"/>
              </w:rPr>
              <w:t>8㎜厚木</w:t>
            </w:r>
            <w:r>
              <w:rPr>
                <w:spacing w:val="-3"/>
                <w:sz w:val="21"/>
              </w:rPr>
              <w:t xml:space="preserve">条或塑料条限制，缝隙宽不应大于 </w:t>
            </w:r>
            <w:r>
              <w:rPr>
                <w:rFonts w:ascii="Times New Roman" w:eastAsia="Times New Roman" w:hAnsi="Times New Roman"/>
                <w:sz w:val="21"/>
              </w:rPr>
              <w:t>1</w:t>
            </w:r>
            <w:r>
              <w:rPr>
                <w:sz w:val="21"/>
              </w:rPr>
              <w:t>0㎜。</w:t>
            </w:r>
          </w:p>
          <w:p>
            <w:pPr>
              <w:pStyle w:val="TableParagraph"/>
              <w:spacing w:before="1"/>
              <w:ind w:left="108"/>
              <w:rPr>
                <w:sz w:val="21"/>
              </w:rPr>
            </w:pPr>
            <w:r>
              <w:rPr>
                <w:rFonts w:ascii="Times New Roman" w:eastAsia="Times New Roman"/>
                <w:sz w:val="21"/>
              </w:rPr>
              <w:t>5</w:t>
            </w:r>
            <w:r>
              <w:rPr>
                <w:spacing w:val="-2"/>
                <w:sz w:val="21"/>
              </w:rPr>
              <w:t>、砼侧平石勾缝：</w:t>
            </w:r>
          </w:p>
          <w:p>
            <w:pPr>
              <w:pStyle w:val="TableParagraph"/>
              <w:numPr>
                <w:ilvl w:val="0"/>
                <w:numId w:val="14"/>
              </w:numPr>
              <w:tabs>
                <w:tab w:val="left" w:pos="636"/>
              </w:tabs>
              <w:spacing w:before="151" w:after="0" w:line="374" w:lineRule="auto"/>
              <w:ind w:left="108" w:right="96" w:firstLine="0"/>
              <w:jc w:val="left"/>
              <w:rPr>
                <w:sz w:val="21"/>
              </w:rPr>
            </w:pPr>
            <w:r>
              <w:rPr>
                <w:spacing w:val="-1"/>
                <w:sz w:val="21"/>
              </w:rPr>
              <w:t xml:space="preserve">、勾缝前先把侧平石缝内的土及杂物剔除干净，并用水润湿，然后用 </w:t>
            </w:r>
            <w:r>
              <w:rPr>
                <w:rFonts w:ascii="Times New Roman" w:eastAsia="Times New Roman"/>
                <w:sz w:val="21"/>
              </w:rPr>
              <w:t xml:space="preserve">M10 </w:t>
            </w:r>
            <w:r>
              <w:rPr>
                <w:sz w:val="21"/>
              </w:rPr>
              <w:t>水泥砂浆灌缝填充密实后</w:t>
            </w:r>
            <w:r>
              <w:rPr>
                <w:spacing w:val="-2"/>
                <w:sz w:val="21"/>
              </w:rPr>
              <w:t>勾平，用弯面压子压成凹型，用软扫帚扫除多余灰浆，并应适当洒水养护。</w:t>
            </w:r>
          </w:p>
          <w:p>
            <w:pPr>
              <w:pStyle w:val="TableParagraph"/>
              <w:numPr>
                <w:ilvl w:val="0"/>
                <w:numId w:val="14"/>
              </w:numPr>
              <w:tabs>
                <w:tab w:val="left" w:pos="634"/>
              </w:tabs>
              <w:spacing w:before="0" w:after="0" w:line="249" w:lineRule="exact"/>
              <w:ind w:left="634" w:right="0" w:hanging="526"/>
              <w:jc w:val="left"/>
              <w:rPr>
                <w:sz w:val="21"/>
              </w:rPr>
            </w:pPr>
            <w:r>
              <w:rPr>
                <w:spacing w:val="-1"/>
                <w:sz w:val="21"/>
              </w:rPr>
              <w:t>、侧平石施工完后要留意爱护，防止人为破坏。</w:t>
            </w:r>
          </w:p>
        </w:tc>
      </w:tr>
    </w:tbl>
    <w:p>
      <w:pPr>
        <w:spacing w:after="0" w:line="249" w:lineRule="exact"/>
        <w:jc w:val="left"/>
        <w:rPr>
          <w:sz w:val="21"/>
        </w:rPr>
        <w:sectPr>
          <w:type w:val="nextPage"/>
          <w:pgSz w:w="11910" w:h="16840"/>
          <w:pgMar w:top="820" w:right="820" w:bottom="755" w:left="820" w:header="708" w:footer="708"/>
          <w:pgNumType w:start="10"/>
          <w:cols w:space="708"/>
          <w:titlePg w:val="0"/>
        </w:sectPr>
      </w:pPr>
    </w:p>
    <w:tbl>
      <w:tblPr>
        <w:tblStyle w:val="TableNormal5"/>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1746"/>
        <w:gridCol w:w="782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17"/>
          <w:jc w:val="left"/>
        </w:trPr>
        <w:tc>
          <w:tcPr>
            <w:tcW w:w="467" w:type="dxa"/>
          </w:tcPr>
          <w:p>
            <w:pPr>
              <w:pStyle w:val="TableParagraph"/>
              <w:spacing w:before="172" w:after="0" w:line="556" w:lineRule="auto"/>
              <w:ind w:left="128" w:right="116"/>
              <w:rPr>
                <w:sz w:val="21"/>
              </w:rPr>
            </w:pPr>
            <w:r>
              <w:rPr>
                <w:spacing w:val="-10"/>
                <w:sz w:val="21"/>
              </w:rPr>
              <w:t>会</w:t>
            </w:r>
          </w:p>
        </w:tc>
        <w:tc>
          <w:tcPr>
            <w:tcW w:w="1746" w:type="dxa"/>
          </w:tcPr>
          <w:p>
            <w:pPr>
              <w:pStyle w:val="TableParagraph"/>
              <w:spacing w:before="176"/>
              <w:ind w:left="453"/>
              <w:rPr>
                <w:sz w:val="21"/>
              </w:rPr>
            </w:pPr>
            <w:r>
              <w:rPr>
                <w:spacing w:val="-3"/>
                <w:sz w:val="21"/>
              </w:rPr>
              <w:t>参与单位</w:t>
            </w:r>
          </w:p>
        </w:tc>
        <w:tc>
          <w:tcPr>
            <w:tcW w:w="7820" w:type="dxa"/>
          </w:tcPr>
          <w:p>
            <w:pPr>
              <w:pStyle w:val="TableParagraph"/>
              <w:tabs>
                <w:tab w:val="left" w:pos="429"/>
                <w:tab w:val="left" w:pos="849"/>
                <w:tab w:val="left" w:pos="1269"/>
              </w:tabs>
              <w:spacing w:before="176"/>
              <w:ind w:left="10"/>
              <w:jc w:val="center"/>
              <w:rPr>
                <w:sz w:val="21"/>
              </w:rPr>
            </w:pPr>
            <w:r>
              <w:rPr>
                <w:spacing w:val="-10"/>
                <w:sz w:val="21"/>
              </w:rPr>
              <w:t>参</w:t>
            </w:r>
            <w:r>
              <w:rPr>
                <w:sz w:val="21"/>
              </w:rPr>
              <w:tab/>
            </w:r>
            <w:r>
              <w:rPr>
                <w:spacing w:val="-10"/>
                <w:sz w:val="21"/>
              </w:rPr>
              <w:t>加</w:t>
            </w:r>
            <w:r>
              <w:rPr>
                <w:sz w:val="21"/>
              </w:rPr>
              <w:tab/>
            </w:r>
            <w:r>
              <w:rPr>
                <w:spacing w:val="-10"/>
                <w:sz w:val="21"/>
              </w:rPr>
              <w:t>人</w:t>
            </w:r>
            <w:r>
              <w:rPr>
                <w:sz w:val="21"/>
              </w:rPr>
              <w:tab/>
            </w:r>
            <w:r>
              <w:rPr>
                <w:spacing w:val="-10"/>
                <w:sz w:val="21"/>
              </w:rPr>
              <w:t>员</w:t>
            </w:r>
          </w:p>
        </w:tc>
      </w:tr>
    </w:tbl>
    <w:p>
      <w:pPr>
        <w:sectPr>
          <w:type w:val="continuous"/>
          <w:pgSz w:w="11910" w:h="16840"/>
          <w:pgMar w:top="820" w:right="820" w:bottom="702" w:left="820" w:header="708" w:footer="708"/>
          <w:pgNumType w:start="11"/>
          <w:cols w:space="708"/>
        </w:sectPr>
      </w:pPr>
    </w:p>
    <w:tbl>
      <w:tblPr>
        <w:tblStyle w:val="TableNormal6"/>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1746"/>
        <w:gridCol w:w="782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17"/>
          <w:jc w:val="left"/>
        </w:trPr>
        <w:tc>
          <w:tcPr>
            <w:tcW w:w="467" w:type="dxa"/>
            <w:vMerge w:val="restart"/>
          </w:tcPr>
          <w:p>
            <w:pPr>
              <w:pStyle w:val="TableParagraph"/>
              <w:spacing w:before="0" w:line="556" w:lineRule="auto"/>
              <w:ind w:left="128" w:right="116"/>
              <w:rPr>
                <w:sz w:val="21"/>
              </w:rPr>
            </w:pPr>
            <w:r>
              <w:rPr>
                <w:spacing w:val="-10"/>
                <w:sz w:val="21"/>
              </w:rPr>
              <w:t>签</w:t>
            </w:r>
          </w:p>
          <w:p>
            <w:pPr>
              <w:pStyle w:val="TableParagraph"/>
              <w:spacing w:line="269" w:lineRule="exact"/>
              <w:ind w:left="128"/>
              <w:rPr>
                <w:sz w:val="21"/>
              </w:rPr>
            </w:pPr>
            <w:r>
              <w:rPr>
                <w:sz w:val="21"/>
              </w:rPr>
              <w:t>栏</w:t>
            </w:r>
          </w:p>
        </w:tc>
        <w:tc>
          <w:tcPr>
            <w:tcW w:w="1746" w:type="dxa"/>
          </w:tcPr>
          <w:p/>
        </w:tc>
        <w:tc>
          <w:tcPr>
            <w:tcW w:w="7820" w:type="dxa"/>
          </w:tcPr>
          <w:p/>
        </w:tc>
      </w:tr>
      <w:tr>
        <w:tblPrEx>
          <w:tblW w:w="0" w:type="auto"/>
          <w:jc w:val="left"/>
          <w:tblInd w:w="128" w:type="dxa"/>
          <w:tblLayout w:type="fixed"/>
          <w:tblCellMar>
            <w:top w:w="0" w:type="dxa"/>
            <w:left w:w="0" w:type="dxa"/>
            <w:bottom w:w="0" w:type="dxa"/>
            <w:right w:w="0" w:type="dxa"/>
          </w:tblCellMar>
          <w:tblLook w:val="01E0"/>
        </w:tblPrEx>
        <w:trPr>
          <w:trHeight w:val="605"/>
          <w:jc w:val="left"/>
        </w:trPr>
        <w:tc>
          <w:tcPr>
            <w:tcW w:w="467" w:type="dxa"/>
            <w:vMerge/>
            <w:tcBorders>
              <w:top w:val="nil"/>
            </w:tcBorders>
          </w:tcPr>
          <w:p>
            <w:pPr>
              <w:rPr>
                <w:sz w:val="2"/>
                <w:szCs w:val="2"/>
              </w:rPr>
            </w:pPr>
          </w:p>
        </w:tc>
        <w:tc>
          <w:tcPr>
            <w:tcW w:w="1746" w:type="dxa"/>
          </w:tcPr>
          <w:p>
            <w:pPr>
              <w:pStyle w:val="TableParagraph"/>
              <w:rPr>
                <w:rFonts w:ascii="Times New Roman"/>
                <w:sz w:val="20"/>
              </w:rPr>
            </w:pPr>
          </w:p>
        </w:tc>
        <w:tc>
          <w:tcPr>
            <w:tcW w:w="782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13"/>
          <w:jc w:val="left"/>
        </w:trPr>
        <w:tc>
          <w:tcPr>
            <w:tcW w:w="467" w:type="dxa"/>
            <w:vMerge/>
            <w:tcBorders>
              <w:top w:val="nil"/>
            </w:tcBorders>
          </w:tcPr>
          <w:p>
            <w:pPr>
              <w:rPr>
                <w:sz w:val="2"/>
                <w:szCs w:val="2"/>
              </w:rPr>
            </w:pPr>
          </w:p>
        </w:tc>
        <w:tc>
          <w:tcPr>
            <w:tcW w:w="1746" w:type="dxa"/>
          </w:tcPr>
          <w:p>
            <w:pPr>
              <w:pStyle w:val="TableParagraph"/>
              <w:rPr>
                <w:rFonts w:ascii="Times New Roman"/>
                <w:sz w:val="20"/>
              </w:rPr>
            </w:pPr>
          </w:p>
        </w:tc>
        <w:tc>
          <w:tcPr>
            <w:tcW w:w="7820" w:type="dxa"/>
          </w:tcPr>
          <w:p>
            <w:pPr>
              <w:pStyle w:val="TableParagraph"/>
              <w:rPr>
                <w:rFonts w:ascii="Times New Roman"/>
                <w:sz w:val="20"/>
              </w:rPr>
            </w:pPr>
          </w:p>
        </w:tc>
      </w:tr>
    </w:tbl>
    <w:p>
      <w:pPr>
        <w:pStyle w:val="BodyText"/>
        <w:tabs>
          <w:tab w:val="left" w:pos="4143"/>
          <w:tab w:val="left" w:pos="8028"/>
          <w:tab w:val="left" w:pos="8763"/>
        </w:tabs>
        <w:spacing w:before="19"/>
        <w:ind w:left="258"/>
      </w:pPr>
      <w:r>
        <w:t>复核人</w:t>
      </w:r>
      <w:r>
        <w:rPr>
          <w:spacing w:val="-10"/>
        </w:rPr>
        <w:t>：</w:t>
      </w:r>
      <w:r>
        <w:tab/>
        <w:t>记录人</w:t>
      </w:r>
      <w:r>
        <w:rPr>
          <w:spacing w:val="-10"/>
        </w:rPr>
        <w:t>：</w:t>
      </w:r>
      <w:r>
        <w:tab/>
      </w:r>
      <w:r>
        <w:rPr>
          <w:spacing w:val="-10"/>
        </w:rPr>
        <w:t>年</w:t>
      </w:r>
      <w:r>
        <w:tab/>
      </w:r>
      <w:r>
        <w:rPr>
          <w:spacing w:val="-10"/>
        </w:rPr>
        <w:t>月</w:t>
      </w:r>
    </w:p>
    <w:p>
      <w:pPr>
        <w:pStyle w:val="BodyText"/>
        <w:rPr>
          <w:sz w:val="20"/>
        </w:rPr>
      </w:pPr>
    </w:p>
    <w:p>
      <w:pPr>
        <w:pStyle w:val="BodyText"/>
        <w:rPr>
          <w:sz w:val="20"/>
        </w:rPr>
      </w:pPr>
    </w:p>
    <w:p>
      <w:pPr>
        <w:pStyle w:val="Heading2"/>
        <w:spacing w:before="135"/>
      </w:pPr>
      <w:r>
        <w:rPr>
          <w:spacing w:val="-2"/>
        </w:rPr>
        <w:t>施工技术交底记录</w:t>
      </w:r>
    </w:p>
    <w:p>
      <w:pPr>
        <w:pStyle w:val="BodyText"/>
        <w:tabs>
          <w:tab w:val="left" w:pos="6947"/>
          <w:tab w:val="left" w:pos="8995"/>
        </w:tabs>
        <w:spacing w:before="150"/>
        <w:ind w:left="437"/>
      </w:pPr>
      <w:r>
        <w:t>编号</w:t>
      </w:r>
      <w:r>
        <w:rPr>
          <w:spacing w:val="-10"/>
        </w:rPr>
        <w:t>：</w:t>
      </w:r>
      <w:r>
        <w:tab/>
        <w:t>市政施—</w:t>
      </w:r>
      <w:r>
        <w:rPr>
          <w:rFonts w:ascii="Times New Roman" w:eastAsia="Times New Roman" w:hAnsi="Times New Roman"/>
        </w:rPr>
        <w:t>10</w:t>
      </w:r>
      <w:r>
        <w:rPr>
          <w:rFonts w:ascii="Times New Roman" w:eastAsia="Times New Roman" w:hAnsi="Times New Roman"/>
          <w:spacing w:val="52"/>
        </w:rPr>
        <w:t xml:space="preserve"> </w:t>
      </w:r>
      <w:r>
        <w:t xml:space="preserve">共 </w:t>
      </w:r>
      <w:r>
        <w:rPr>
          <w:rFonts w:ascii="Times New Roman" w:eastAsia="Times New Roman" w:hAnsi="Times New Roman"/>
        </w:rPr>
        <w:t xml:space="preserve">1 </w:t>
      </w:r>
      <w:r>
        <w:rPr>
          <w:spacing w:val="-10"/>
        </w:rPr>
        <w:t>页</w:t>
      </w:r>
      <w:r>
        <w:tab/>
        <w:t xml:space="preserve">第 </w:t>
      </w:r>
      <w:r>
        <w:rPr>
          <w:rFonts w:ascii="Times New Roman" w:eastAsia="Times New Roman" w:hAnsi="Times New Roman"/>
        </w:rPr>
        <w:t>1</w:t>
      </w:r>
      <w:r>
        <w:rPr>
          <w:rFonts w:ascii="Times New Roman" w:eastAsia="Times New Roman" w:hAnsi="Times New Roman"/>
          <w:spacing w:val="52"/>
        </w:rPr>
        <w:t xml:space="preserve"> </w:t>
      </w:r>
      <w:r>
        <w:rPr>
          <w:spacing w:val="-10"/>
        </w:rPr>
        <w:t>页</w:t>
      </w:r>
    </w:p>
    <w:p>
      <w:pPr>
        <w:pStyle w:val="BodyText"/>
        <w:spacing w:before="8"/>
        <w:rPr>
          <w:sz w:val="7"/>
        </w:rPr>
      </w:pPr>
    </w:p>
    <w:tbl>
      <w:tblPr>
        <w:tblStyle w:val="TableNormal6"/>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88"/>
        <w:gridCol w:w="3985"/>
        <w:gridCol w:w="1080"/>
        <w:gridCol w:w="378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70"/>
          <w:jc w:val="left"/>
        </w:trPr>
        <w:tc>
          <w:tcPr>
            <w:tcW w:w="1188" w:type="dxa"/>
          </w:tcPr>
          <w:p>
            <w:pPr>
              <w:pStyle w:val="TableParagraph"/>
              <w:spacing w:before="102"/>
              <w:ind w:left="174"/>
              <w:rPr>
                <w:sz w:val="21"/>
              </w:rPr>
            </w:pPr>
            <w:r>
              <w:rPr>
                <w:spacing w:val="-3"/>
                <w:sz w:val="21"/>
              </w:rPr>
              <w:t>工程名称</w:t>
            </w:r>
          </w:p>
        </w:tc>
        <w:tc>
          <w:tcPr>
            <w:tcW w:w="3985" w:type="dxa"/>
          </w:tcPr>
          <w:p>
            <w:pPr>
              <w:pStyle w:val="TableParagraph"/>
              <w:spacing w:before="102"/>
              <w:ind w:left="328" w:right="323"/>
              <w:jc w:val="center"/>
              <w:rPr>
                <w:sz w:val="21"/>
              </w:rPr>
            </w:pPr>
            <w:r>
              <w:rPr>
                <w:spacing w:val="-2"/>
                <w:sz w:val="21"/>
              </w:rPr>
              <w:t>某道路及桥梁工程</w:t>
            </w:r>
          </w:p>
        </w:tc>
        <w:tc>
          <w:tcPr>
            <w:tcW w:w="1080" w:type="dxa"/>
          </w:tcPr>
          <w:p>
            <w:pPr>
              <w:pStyle w:val="TableParagraph"/>
              <w:spacing w:before="102"/>
              <w:ind w:left="105" w:right="96"/>
              <w:jc w:val="center"/>
              <w:rPr>
                <w:sz w:val="21"/>
              </w:rPr>
            </w:pPr>
            <w:r>
              <w:rPr>
                <w:spacing w:val="-3"/>
                <w:sz w:val="21"/>
              </w:rPr>
              <w:t>部位名称</w:t>
            </w:r>
          </w:p>
        </w:tc>
        <w:tc>
          <w:tcPr>
            <w:tcW w:w="3780" w:type="dxa"/>
          </w:tcPr>
          <w:p>
            <w:pPr>
              <w:pStyle w:val="TableParagraph"/>
              <w:spacing w:before="102"/>
              <w:ind w:left="9"/>
              <w:jc w:val="center"/>
              <w:rPr>
                <w:sz w:val="21"/>
              </w:rPr>
            </w:pPr>
            <w:r>
              <w:rPr>
                <w:spacing w:val="-3"/>
                <w:sz w:val="21"/>
              </w:rPr>
              <w:t>道路工程</w:t>
            </w:r>
          </w:p>
        </w:tc>
      </w:tr>
      <w:tr>
        <w:tblPrEx>
          <w:tblW w:w="0" w:type="auto"/>
          <w:jc w:val="left"/>
          <w:tblInd w:w="128" w:type="dxa"/>
          <w:tblLayout w:type="fixed"/>
          <w:tblCellMar>
            <w:top w:w="0" w:type="dxa"/>
            <w:left w:w="0" w:type="dxa"/>
            <w:bottom w:w="0" w:type="dxa"/>
            <w:right w:w="0" w:type="dxa"/>
          </w:tblCellMar>
          <w:tblLook w:val="01E0"/>
        </w:tblPrEx>
        <w:trPr>
          <w:trHeight w:val="461"/>
          <w:jc w:val="left"/>
        </w:trPr>
        <w:tc>
          <w:tcPr>
            <w:tcW w:w="1188" w:type="dxa"/>
          </w:tcPr>
          <w:p>
            <w:pPr>
              <w:pStyle w:val="TableParagraph"/>
              <w:spacing w:before="98"/>
              <w:ind w:left="174"/>
              <w:rPr>
                <w:sz w:val="21"/>
              </w:rPr>
            </w:pPr>
            <w:r>
              <w:rPr>
                <w:spacing w:val="-3"/>
                <w:sz w:val="21"/>
              </w:rPr>
              <w:t>工序名称</w:t>
            </w:r>
          </w:p>
        </w:tc>
        <w:tc>
          <w:tcPr>
            <w:tcW w:w="3985" w:type="dxa"/>
          </w:tcPr>
          <w:p>
            <w:pPr>
              <w:pStyle w:val="TableParagraph"/>
              <w:spacing w:before="98"/>
              <w:ind w:left="332" w:right="322"/>
              <w:jc w:val="center"/>
              <w:rPr>
                <w:sz w:val="21"/>
              </w:rPr>
            </w:pPr>
            <w:r>
              <w:rPr>
                <w:spacing w:val="-3"/>
                <w:sz w:val="21"/>
              </w:rPr>
              <w:t>人行道砖</w:t>
            </w:r>
          </w:p>
        </w:tc>
        <w:tc>
          <w:tcPr>
            <w:tcW w:w="1080" w:type="dxa"/>
          </w:tcPr>
          <w:p>
            <w:pPr>
              <w:pStyle w:val="TableParagraph"/>
              <w:spacing w:before="98"/>
              <w:ind w:left="105" w:right="96"/>
              <w:jc w:val="center"/>
              <w:rPr>
                <w:sz w:val="21"/>
              </w:rPr>
            </w:pPr>
            <w:r>
              <w:rPr>
                <w:spacing w:val="-3"/>
                <w:sz w:val="21"/>
              </w:rPr>
              <w:t>交底日期</w:t>
            </w:r>
          </w:p>
        </w:tc>
        <w:tc>
          <w:tcPr>
            <w:tcW w:w="3780" w:type="dxa"/>
          </w:tcPr>
          <w:p>
            <w:pPr>
              <w:pStyle w:val="TableParagraph"/>
              <w:tabs>
                <w:tab w:val="left" w:pos="1889"/>
                <w:tab w:val="left" w:pos="2414"/>
              </w:tabs>
              <w:spacing w:before="98"/>
              <w:ind w:left="1364"/>
              <w:rPr>
                <w:sz w:val="21"/>
              </w:rPr>
            </w:pPr>
            <w:r>
              <w:rPr>
                <w:spacing w:val="-10"/>
                <w:sz w:val="21"/>
              </w:rPr>
              <w:t>年</w:t>
            </w:r>
            <w:r>
              <w:rPr>
                <w:sz w:val="21"/>
              </w:rPr>
              <w:tab/>
            </w:r>
            <w:r>
              <w:rPr>
                <w:spacing w:val="-10"/>
                <w:sz w:val="21"/>
              </w:rPr>
              <w:t>月</w:t>
            </w:r>
            <w:r>
              <w:rPr>
                <w:sz w:val="21"/>
              </w:rPr>
              <w:tab/>
            </w:r>
            <w:r>
              <w:rPr>
                <w:spacing w:val="-10"/>
                <w:sz w:val="21"/>
              </w:rPr>
              <w:t>日</w:t>
            </w:r>
          </w:p>
        </w:tc>
      </w:tr>
      <w:tr>
        <w:tblPrEx>
          <w:tblW w:w="0" w:type="auto"/>
          <w:jc w:val="left"/>
          <w:tblInd w:w="128" w:type="dxa"/>
          <w:tblLayout w:type="fixed"/>
          <w:tblCellMar>
            <w:top w:w="0" w:type="dxa"/>
            <w:left w:w="0" w:type="dxa"/>
            <w:bottom w:w="0" w:type="dxa"/>
            <w:right w:w="0" w:type="dxa"/>
          </w:tblCellMar>
          <w:tblLook w:val="01E0"/>
        </w:tblPrEx>
        <w:trPr>
          <w:trHeight w:val="440"/>
          <w:jc w:val="left"/>
        </w:trPr>
        <w:tc>
          <w:tcPr>
            <w:tcW w:w="1188" w:type="dxa"/>
          </w:tcPr>
          <w:p>
            <w:pPr>
              <w:pStyle w:val="TableParagraph"/>
              <w:spacing w:before="87"/>
              <w:ind w:left="174"/>
              <w:rPr>
                <w:sz w:val="21"/>
              </w:rPr>
            </w:pPr>
            <w:r>
              <w:rPr>
                <w:spacing w:val="-3"/>
                <w:sz w:val="21"/>
              </w:rPr>
              <w:t>交底单位</w:t>
            </w:r>
          </w:p>
        </w:tc>
        <w:tc>
          <w:tcPr>
            <w:tcW w:w="3985" w:type="dxa"/>
          </w:tcPr>
          <w:p>
            <w:pPr>
              <w:pStyle w:val="TableParagraph"/>
              <w:rPr>
                <w:rFonts w:ascii="Times New Roman"/>
                <w:sz w:val="20"/>
              </w:rPr>
            </w:pPr>
          </w:p>
        </w:tc>
        <w:tc>
          <w:tcPr>
            <w:tcW w:w="1080" w:type="dxa"/>
          </w:tcPr>
          <w:p>
            <w:pPr>
              <w:pStyle w:val="TableParagraph"/>
              <w:spacing w:before="87"/>
              <w:ind w:left="105" w:right="96"/>
              <w:jc w:val="center"/>
              <w:rPr>
                <w:sz w:val="21"/>
              </w:rPr>
            </w:pPr>
            <w:r>
              <w:rPr>
                <w:spacing w:val="-4"/>
                <w:sz w:val="21"/>
              </w:rPr>
              <w:t>交底人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460"/>
          <w:jc w:val="left"/>
        </w:trPr>
        <w:tc>
          <w:tcPr>
            <w:tcW w:w="1188" w:type="dxa"/>
          </w:tcPr>
          <w:p>
            <w:pPr>
              <w:pStyle w:val="TableParagraph"/>
              <w:spacing w:before="97"/>
              <w:ind w:left="174"/>
              <w:rPr>
                <w:sz w:val="21"/>
              </w:rPr>
            </w:pPr>
            <w:r>
              <w:rPr>
                <w:spacing w:val="-3"/>
                <w:sz w:val="21"/>
              </w:rPr>
              <w:t>接收单位</w:t>
            </w:r>
          </w:p>
        </w:tc>
        <w:tc>
          <w:tcPr>
            <w:tcW w:w="3985" w:type="dxa"/>
          </w:tcPr>
          <w:p>
            <w:pPr>
              <w:pStyle w:val="TableParagraph"/>
              <w:spacing w:before="97"/>
              <w:ind w:left="332" w:right="322"/>
              <w:jc w:val="center"/>
              <w:rPr>
                <w:sz w:val="21"/>
              </w:rPr>
            </w:pPr>
            <w:r>
              <w:rPr>
                <w:spacing w:val="-2"/>
                <w:sz w:val="21"/>
              </w:rPr>
              <w:t>道路施工班组</w:t>
            </w:r>
          </w:p>
        </w:tc>
        <w:tc>
          <w:tcPr>
            <w:tcW w:w="1080" w:type="dxa"/>
          </w:tcPr>
          <w:p>
            <w:pPr>
              <w:pStyle w:val="TableParagraph"/>
              <w:spacing w:before="97"/>
              <w:ind w:left="105" w:right="96"/>
              <w:jc w:val="center"/>
              <w:rPr>
                <w:sz w:val="21"/>
              </w:rPr>
            </w:pPr>
            <w:r>
              <w:rPr>
                <w:spacing w:val="-4"/>
                <w:sz w:val="21"/>
              </w:rPr>
              <w:t>接收人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9240"/>
          <w:jc w:val="left"/>
        </w:trPr>
        <w:tc>
          <w:tcPr>
            <w:tcW w:w="10033" w:type="dxa"/>
            <w:gridSpan w:val="4"/>
          </w:tcPr>
          <w:p>
            <w:pPr>
              <w:pStyle w:val="TableParagraph"/>
              <w:spacing w:before="151"/>
              <w:ind w:left="108"/>
              <w:rPr>
                <w:sz w:val="21"/>
              </w:rPr>
            </w:pPr>
            <w:r>
              <w:rPr>
                <w:spacing w:val="-2"/>
                <w:sz w:val="21"/>
              </w:rPr>
              <w:t>交底内容：</w:t>
            </w:r>
          </w:p>
          <w:p>
            <w:pPr>
              <w:pStyle w:val="TableParagraph"/>
              <w:tabs>
                <w:tab w:val="left" w:pos="467"/>
              </w:tabs>
              <w:spacing w:before="151"/>
              <w:ind w:left="108"/>
              <w:rPr>
                <w:sz w:val="21"/>
              </w:rPr>
            </w:pPr>
            <w:r>
              <w:rPr>
                <w:rFonts w:ascii="Times New Roman" w:eastAsia="Times New Roman"/>
                <w:spacing w:val="-5"/>
                <w:sz w:val="21"/>
              </w:rPr>
              <w:t>1.</w:t>
            </w:r>
            <w:r>
              <w:rPr>
                <w:rFonts w:ascii="Times New Roman" w:eastAsia="Times New Roman"/>
                <w:sz w:val="21"/>
              </w:rPr>
              <w:tab/>
            </w:r>
            <w:r>
              <w:rPr>
                <w:spacing w:val="-2"/>
                <w:sz w:val="21"/>
              </w:rPr>
              <w:t>测量放线：</w:t>
            </w:r>
          </w:p>
          <w:p>
            <w:pPr>
              <w:pStyle w:val="TableParagraph"/>
              <w:spacing w:before="151" w:line="374" w:lineRule="auto"/>
              <w:ind w:left="236" w:right="171"/>
              <w:rPr>
                <w:sz w:val="21"/>
              </w:rPr>
            </w:pPr>
            <w:r>
              <w:rPr>
                <w:spacing w:val="-3"/>
                <w:sz w:val="21"/>
              </w:rPr>
              <w:t xml:space="preserve">⑴、利用侧石为边线，放出中线；并约隔 </w:t>
            </w:r>
            <w:r>
              <w:rPr>
                <w:rFonts w:ascii="Times New Roman" w:eastAsia="Times New Roman" w:hAnsi="Times New Roman"/>
                <w:sz w:val="21"/>
              </w:rPr>
              <w:t>5m</w:t>
            </w:r>
            <w:r>
              <w:rPr>
                <w:rFonts w:ascii="Times New Roman" w:eastAsia="Times New Roman" w:hAnsi="Times New Roman"/>
                <w:spacing w:val="-14"/>
                <w:sz w:val="21"/>
              </w:rPr>
              <w:t xml:space="preserve"> </w:t>
            </w:r>
            <w:r>
              <w:rPr>
                <w:sz w:val="21"/>
              </w:rPr>
              <w:t>左右测放水平桩，以限制方向及高程。桉标高及中、边线纵</w:t>
            </w:r>
            <w:r>
              <w:rPr>
                <w:spacing w:val="-2"/>
                <w:sz w:val="21"/>
              </w:rPr>
              <w:t>横挂线，以挂线为依据铺砌，并建立方格网，以限制高程及方向。</w:t>
            </w:r>
          </w:p>
          <w:p>
            <w:pPr>
              <w:pStyle w:val="TableParagraph"/>
              <w:spacing w:line="374" w:lineRule="auto"/>
              <w:ind w:left="107" w:right="96" w:firstLine="105"/>
              <w:rPr>
                <w:sz w:val="21"/>
              </w:rPr>
            </w:pPr>
            <w:r>
              <w:rPr>
                <w:spacing w:val="-2"/>
                <w:sz w:val="21"/>
              </w:rPr>
              <w:t>⑵、铺砌人行道砖时，依据测量测设的位置及高程，进行基底找平，如基底有缺陷，采纳与基底同材料调</w:t>
            </w:r>
            <w:r>
              <w:rPr>
                <w:spacing w:val="-4"/>
                <w:sz w:val="21"/>
              </w:rPr>
              <w:t>平处理。</w:t>
            </w:r>
          </w:p>
          <w:p>
            <w:pPr>
              <w:pStyle w:val="TableParagraph"/>
              <w:spacing w:before="1"/>
              <w:ind w:left="108"/>
              <w:rPr>
                <w:sz w:val="21"/>
              </w:rPr>
            </w:pPr>
            <w:r>
              <w:rPr>
                <w:sz w:val="21"/>
              </w:rPr>
              <w:t>2</w:t>
            </w:r>
            <w:r>
              <w:rPr>
                <w:spacing w:val="-2"/>
                <w:sz w:val="21"/>
              </w:rPr>
              <w:t>、人行道砖铺设</w:t>
            </w:r>
          </w:p>
          <w:p>
            <w:pPr>
              <w:pStyle w:val="TableParagraph"/>
              <w:spacing w:before="151"/>
              <w:ind w:left="212"/>
              <w:rPr>
                <w:sz w:val="21"/>
              </w:rPr>
            </w:pPr>
            <w:r>
              <w:rPr>
                <w:spacing w:val="-11"/>
                <w:sz w:val="21"/>
              </w:rPr>
              <w:t xml:space="preserve">⑴、人行道砖铺设采纳的砂浆强度及厚度应符合设计要求。砂浆摊铺宽度应大于人行道砖宽度的 </w:t>
            </w:r>
            <w:r>
              <w:rPr>
                <w:rFonts w:ascii="Times New Roman" w:eastAsia="Times New Roman" w:hAnsi="Times New Roman"/>
                <w:sz w:val="21"/>
              </w:rPr>
              <w:t>5</w:t>
            </w:r>
            <w:r>
              <w:rPr>
                <w:sz w:val="21"/>
              </w:rPr>
              <w:t>0㎜</w:t>
            </w:r>
            <w:r>
              <w:rPr>
                <w:spacing w:val="-4"/>
                <w:sz w:val="21"/>
              </w:rPr>
              <w:t>～100</w:t>
            </w:r>
          </w:p>
          <w:p>
            <w:pPr>
              <w:pStyle w:val="TableParagraph"/>
              <w:spacing w:before="150"/>
              <w:ind w:left="107"/>
              <w:rPr>
                <w:sz w:val="21"/>
              </w:rPr>
            </w:pPr>
            <w:r>
              <w:rPr>
                <w:spacing w:val="-5"/>
                <w:sz w:val="21"/>
              </w:rPr>
              <w:t>㎜。</w:t>
            </w:r>
          </w:p>
          <w:p>
            <w:pPr>
              <w:pStyle w:val="TableParagraph"/>
              <w:spacing w:before="151"/>
              <w:ind w:left="212"/>
              <w:rPr>
                <w:sz w:val="21"/>
              </w:rPr>
            </w:pPr>
            <w:r>
              <w:rPr>
                <w:spacing w:val="-1"/>
                <w:sz w:val="21"/>
              </w:rPr>
              <w:t>⑵、铺砖时应轻拿平放，用橡胶锤敲打稳定，但不得损伤砖的边角。</w:t>
            </w:r>
          </w:p>
          <w:p>
            <w:pPr>
              <w:pStyle w:val="TableParagraph"/>
              <w:spacing w:before="151"/>
              <w:ind w:left="212"/>
              <w:rPr>
                <w:sz w:val="21"/>
              </w:rPr>
            </w:pPr>
            <w:r>
              <w:rPr>
                <w:spacing w:val="-1"/>
                <w:sz w:val="21"/>
              </w:rPr>
              <w:t>⑶、砂浆层不平常，应拿起砖重新用砂浆找平，严禁向砖底填塞砂浆或支垫碎砖块等。</w:t>
            </w:r>
          </w:p>
          <w:p>
            <w:pPr>
              <w:pStyle w:val="TableParagraph"/>
              <w:spacing w:before="151" w:line="374" w:lineRule="auto"/>
              <w:ind w:left="107" w:right="95" w:firstLine="105"/>
              <w:jc w:val="both"/>
              <w:rPr>
                <w:sz w:val="21"/>
              </w:rPr>
            </w:pPr>
            <w:r>
              <w:rPr>
                <w:spacing w:val="-2"/>
                <w:sz w:val="21"/>
              </w:rPr>
              <w:t>⑷、井室四周、边角及不合模数处，小砖采纳切割方式补齐；方砖铺好后，应对砖进行平面及高程检测，</w:t>
            </w:r>
            <w:r>
              <w:rPr>
                <w:spacing w:val="-2"/>
                <w:sz w:val="21"/>
              </w:rPr>
              <w:t>当平面及高程超过规定时，应返工处理。并检查方砖是否稳固及表面平整度，发觉砖有活动现象时，应马上</w:t>
            </w:r>
            <w:r>
              <w:rPr>
                <w:spacing w:val="-4"/>
                <w:sz w:val="21"/>
              </w:rPr>
              <w:t>修整。</w:t>
            </w:r>
          </w:p>
          <w:p>
            <w:pPr>
              <w:pStyle w:val="TableParagraph"/>
              <w:spacing w:before="1"/>
              <w:ind w:left="108"/>
              <w:rPr>
                <w:sz w:val="21"/>
              </w:rPr>
            </w:pPr>
            <w:r>
              <w:rPr>
                <w:sz w:val="21"/>
              </w:rPr>
              <w:t>3</w:t>
            </w:r>
            <w:r>
              <w:rPr>
                <w:spacing w:val="-2"/>
                <w:sz w:val="21"/>
              </w:rPr>
              <w:t>、灌缝及养生</w:t>
            </w:r>
          </w:p>
          <w:p>
            <w:pPr>
              <w:pStyle w:val="TableParagraph"/>
              <w:spacing w:before="151" w:line="374" w:lineRule="auto"/>
              <w:ind w:left="108" w:right="95"/>
              <w:rPr>
                <w:sz w:val="21"/>
              </w:rPr>
            </w:pPr>
            <w:r>
              <w:rPr>
                <w:spacing w:val="-2"/>
                <w:sz w:val="21"/>
              </w:rPr>
              <w:t>⑴、方砖铺筑后，经检查合格方可进行灌缝。用水泥石灰细砂干浆拌和匀称将砖缝灌满扫墁两遍，并在缝处</w:t>
            </w:r>
            <w:r>
              <w:rPr>
                <w:spacing w:val="-4"/>
                <w:sz w:val="21"/>
              </w:rPr>
              <w:t>洒水。</w:t>
            </w:r>
          </w:p>
        </w:tc>
      </w:tr>
    </w:tbl>
    <w:p>
      <w:pPr>
        <w:spacing w:after="0" w:line="374" w:lineRule="auto"/>
        <w:rPr>
          <w:sz w:val="21"/>
        </w:rPr>
        <w:sectPr>
          <w:type w:val="nextPage"/>
          <w:pgSz w:w="11910" w:h="16840"/>
          <w:pgMar w:top="820" w:right="820" w:bottom="702" w:left="820" w:header="708" w:footer="708"/>
          <w:pgNumType w:start="12"/>
          <w:cols w:space="708"/>
          <w:titlePg w:val="0"/>
        </w:sectPr>
      </w:pPr>
    </w:p>
    <w:tbl>
      <w:tblPr>
        <w:tblStyle w:val="TableNormal6"/>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1746"/>
        <w:gridCol w:w="782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17"/>
          <w:jc w:val="left"/>
        </w:trPr>
        <w:tc>
          <w:tcPr>
            <w:tcW w:w="467" w:type="dxa"/>
          </w:tcPr>
          <w:p>
            <w:pPr>
              <w:pStyle w:val="TableParagraph"/>
              <w:rPr>
                <w:sz w:val="20"/>
              </w:rPr>
            </w:pPr>
          </w:p>
          <w:p>
            <w:pPr>
              <w:pStyle w:val="TableParagraph"/>
              <w:spacing w:before="9"/>
              <w:rPr>
                <w:sz w:val="17"/>
              </w:rPr>
            </w:pPr>
          </w:p>
        </w:tc>
        <w:tc>
          <w:tcPr>
            <w:tcW w:w="1746" w:type="dxa"/>
          </w:tcPr>
          <w:p>
            <w:pPr>
              <w:pStyle w:val="TableParagraph"/>
              <w:spacing w:before="176"/>
              <w:ind w:left="453"/>
              <w:rPr>
                <w:sz w:val="21"/>
              </w:rPr>
            </w:pPr>
            <w:r>
              <w:rPr>
                <w:spacing w:val="-3"/>
                <w:sz w:val="21"/>
              </w:rPr>
              <w:t>参与单位</w:t>
            </w:r>
          </w:p>
        </w:tc>
        <w:tc>
          <w:tcPr>
            <w:tcW w:w="7820" w:type="dxa"/>
          </w:tcPr>
          <w:p>
            <w:pPr>
              <w:pStyle w:val="TableParagraph"/>
              <w:tabs>
                <w:tab w:val="left" w:pos="429"/>
                <w:tab w:val="left" w:pos="849"/>
                <w:tab w:val="left" w:pos="1269"/>
              </w:tabs>
              <w:spacing w:before="176"/>
              <w:ind w:left="10"/>
              <w:jc w:val="center"/>
              <w:rPr>
                <w:sz w:val="21"/>
              </w:rPr>
            </w:pPr>
            <w:r>
              <w:rPr>
                <w:spacing w:val="-10"/>
                <w:sz w:val="21"/>
              </w:rPr>
              <w:t>参</w:t>
            </w:r>
            <w:r>
              <w:rPr>
                <w:sz w:val="21"/>
              </w:rPr>
              <w:tab/>
            </w:r>
            <w:r>
              <w:rPr>
                <w:spacing w:val="-10"/>
                <w:sz w:val="21"/>
              </w:rPr>
              <w:t>加</w:t>
            </w:r>
            <w:r>
              <w:rPr>
                <w:sz w:val="21"/>
              </w:rPr>
              <w:tab/>
            </w:r>
            <w:r>
              <w:rPr>
                <w:spacing w:val="-10"/>
                <w:sz w:val="21"/>
              </w:rPr>
              <w:t>人</w:t>
            </w:r>
            <w:r>
              <w:rPr>
                <w:sz w:val="21"/>
              </w:rPr>
              <w:tab/>
            </w:r>
            <w:r>
              <w:rPr>
                <w:spacing w:val="-10"/>
                <w:sz w:val="21"/>
              </w:rPr>
              <w:t>员</w:t>
            </w:r>
          </w:p>
        </w:tc>
      </w:tr>
    </w:tbl>
    <w:p>
      <w:pPr>
        <w:sectPr>
          <w:type w:val="continuous"/>
          <w:pgSz w:w="11910" w:h="16840"/>
          <w:pgMar w:top="820" w:right="820" w:bottom="280" w:left="820" w:header="708" w:footer="708"/>
          <w:pgNumType w:start="13"/>
          <w:cols w:space="708"/>
        </w:sectPr>
      </w:pPr>
    </w:p>
    <w:tbl>
      <w:tblPr>
        <w:tblStyle w:val="TableNormal7"/>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1746"/>
        <w:gridCol w:w="782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17"/>
          <w:jc w:val="left"/>
        </w:trPr>
        <w:tc>
          <w:tcPr>
            <w:tcW w:w="467" w:type="dxa"/>
            <w:vMerge w:val="restart"/>
          </w:tcPr>
          <w:p>
            <w:pPr>
              <w:pStyle w:val="TableParagraph"/>
              <w:spacing w:line="556" w:lineRule="auto"/>
              <w:ind w:left="128" w:right="116"/>
              <w:jc w:val="both"/>
              <w:rPr>
                <w:sz w:val="21"/>
              </w:rPr>
            </w:pPr>
            <w:r>
              <w:rPr>
                <w:spacing w:val="-10"/>
                <w:sz w:val="21"/>
              </w:rPr>
              <w:t>会</w:t>
            </w:r>
            <w:r>
              <w:rPr>
                <w:spacing w:val="-10"/>
                <w:sz w:val="21"/>
              </w:rPr>
              <w:t>签</w:t>
            </w:r>
            <w:r>
              <w:rPr>
                <w:spacing w:val="-10"/>
                <w:sz w:val="21"/>
              </w:rPr>
              <w:t>栏</w:t>
            </w:r>
          </w:p>
        </w:tc>
        <w:tc>
          <w:tcPr>
            <w:tcW w:w="1746" w:type="dxa"/>
          </w:tcPr>
          <w:p/>
        </w:tc>
        <w:tc>
          <w:tcPr>
            <w:tcW w:w="7820" w:type="dxa"/>
          </w:tcPr>
          <w:p/>
        </w:tc>
      </w:tr>
      <w:tr>
        <w:tblPrEx>
          <w:tblW w:w="0" w:type="auto"/>
          <w:jc w:val="left"/>
          <w:tblInd w:w="128" w:type="dxa"/>
          <w:tblLayout w:type="fixed"/>
          <w:tblCellMar>
            <w:top w:w="0" w:type="dxa"/>
            <w:left w:w="0" w:type="dxa"/>
            <w:bottom w:w="0" w:type="dxa"/>
            <w:right w:w="0" w:type="dxa"/>
          </w:tblCellMar>
          <w:tblLook w:val="01E0"/>
        </w:tblPrEx>
        <w:trPr>
          <w:trHeight w:val="612"/>
          <w:jc w:val="left"/>
        </w:trPr>
        <w:tc>
          <w:tcPr>
            <w:tcW w:w="467" w:type="dxa"/>
            <w:vMerge/>
            <w:tcBorders>
              <w:top w:val="nil"/>
            </w:tcBorders>
          </w:tcPr>
          <w:p>
            <w:pPr>
              <w:rPr>
                <w:sz w:val="2"/>
                <w:szCs w:val="2"/>
              </w:rPr>
            </w:pPr>
          </w:p>
        </w:tc>
        <w:tc>
          <w:tcPr>
            <w:tcW w:w="1746" w:type="dxa"/>
          </w:tcPr>
          <w:p>
            <w:pPr>
              <w:pStyle w:val="TableParagraph"/>
              <w:rPr>
                <w:rFonts w:ascii="Times New Roman"/>
                <w:sz w:val="20"/>
              </w:rPr>
            </w:pPr>
          </w:p>
        </w:tc>
        <w:tc>
          <w:tcPr>
            <w:tcW w:w="782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06"/>
          <w:jc w:val="left"/>
        </w:trPr>
        <w:tc>
          <w:tcPr>
            <w:tcW w:w="467" w:type="dxa"/>
            <w:vMerge/>
            <w:tcBorders>
              <w:top w:val="nil"/>
            </w:tcBorders>
          </w:tcPr>
          <w:p>
            <w:pPr>
              <w:rPr>
                <w:sz w:val="2"/>
                <w:szCs w:val="2"/>
              </w:rPr>
            </w:pPr>
          </w:p>
        </w:tc>
        <w:tc>
          <w:tcPr>
            <w:tcW w:w="1746" w:type="dxa"/>
          </w:tcPr>
          <w:p>
            <w:pPr>
              <w:pStyle w:val="TableParagraph"/>
              <w:rPr>
                <w:rFonts w:ascii="Times New Roman"/>
                <w:sz w:val="20"/>
              </w:rPr>
            </w:pPr>
          </w:p>
        </w:tc>
        <w:tc>
          <w:tcPr>
            <w:tcW w:w="782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13"/>
          <w:jc w:val="left"/>
        </w:trPr>
        <w:tc>
          <w:tcPr>
            <w:tcW w:w="467" w:type="dxa"/>
            <w:vMerge/>
            <w:tcBorders>
              <w:top w:val="nil"/>
            </w:tcBorders>
          </w:tcPr>
          <w:p>
            <w:pPr>
              <w:rPr>
                <w:sz w:val="2"/>
                <w:szCs w:val="2"/>
              </w:rPr>
            </w:pPr>
          </w:p>
        </w:tc>
        <w:tc>
          <w:tcPr>
            <w:tcW w:w="1746" w:type="dxa"/>
          </w:tcPr>
          <w:p>
            <w:pPr>
              <w:pStyle w:val="TableParagraph"/>
              <w:rPr>
                <w:rFonts w:ascii="Times New Roman"/>
                <w:sz w:val="20"/>
              </w:rPr>
            </w:pPr>
          </w:p>
        </w:tc>
        <w:tc>
          <w:tcPr>
            <w:tcW w:w="7820" w:type="dxa"/>
          </w:tcPr>
          <w:p>
            <w:pPr>
              <w:pStyle w:val="TableParagraph"/>
              <w:rPr>
                <w:rFonts w:ascii="Times New Roman"/>
                <w:sz w:val="20"/>
              </w:rPr>
            </w:pPr>
          </w:p>
        </w:tc>
      </w:tr>
    </w:tbl>
    <w:p>
      <w:pPr>
        <w:pStyle w:val="BodyText"/>
        <w:tabs>
          <w:tab w:val="left" w:pos="4143"/>
          <w:tab w:val="left" w:pos="8028"/>
          <w:tab w:val="left" w:pos="8763"/>
        </w:tabs>
        <w:spacing w:before="18"/>
        <w:ind w:left="258"/>
      </w:pPr>
      <w:r>
        <w:t>复核人</w:t>
      </w:r>
      <w:r>
        <w:rPr>
          <w:spacing w:val="-10"/>
        </w:rPr>
        <w:t>：</w:t>
      </w:r>
      <w:r>
        <w:tab/>
        <w:t>记录人</w:t>
      </w:r>
      <w:r>
        <w:rPr>
          <w:spacing w:val="-10"/>
        </w:rPr>
        <w:t>：</w:t>
      </w:r>
      <w:r>
        <w:tab/>
      </w:r>
      <w:r>
        <w:rPr>
          <w:spacing w:val="-10"/>
        </w:rPr>
        <w:t>年</w:t>
      </w:r>
      <w:r>
        <w:tab/>
      </w:r>
      <w:r>
        <w:rPr>
          <w:spacing w:val="-10"/>
        </w:rPr>
        <w:t>月</w:t>
      </w:r>
    </w:p>
    <w:p>
      <w:pPr>
        <w:pStyle w:val="BodyText"/>
        <w:spacing w:before="2"/>
        <w:rPr>
          <w:sz w:val="26"/>
        </w:rPr>
      </w:pPr>
    </w:p>
    <w:p>
      <w:pPr>
        <w:pStyle w:val="Heading2"/>
      </w:pPr>
      <w:r>
        <w:rPr>
          <w:spacing w:val="-2"/>
        </w:rPr>
        <w:t>施工技术交底记录</w:t>
      </w:r>
    </w:p>
    <w:p>
      <w:pPr>
        <w:pStyle w:val="BodyText"/>
        <w:tabs>
          <w:tab w:val="left" w:pos="6842"/>
          <w:tab w:val="left" w:pos="8102"/>
          <w:tab w:val="left" w:pos="8995"/>
        </w:tabs>
        <w:spacing w:before="150"/>
        <w:ind w:left="437"/>
      </w:pPr>
      <w:r>
        <w:t>编号</w:t>
      </w:r>
      <w:r>
        <w:rPr>
          <w:spacing w:val="-10"/>
        </w:rPr>
        <w:t>：</w:t>
      </w:r>
      <w:r>
        <w:tab/>
        <w:t>市政施—</w:t>
      </w:r>
      <w:r>
        <w:rPr>
          <w:rFonts w:ascii="Times New Roman" w:eastAsia="Times New Roman" w:hAnsi="Times New Roman"/>
          <w:spacing w:val="-5"/>
        </w:rPr>
        <w:t>10</w:t>
      </w:r>
      <w:r>
        <w:rPr>
          <w:rFonts w:ascii="Times New Roman" w:eastAsia="Times New Roman" w:hAnsi="Times New Roman"/>
        </w:rPr>
        <w:tab/>
      </w:r>
      <w:r>
        <w:t xml:space="preserve">共 </w:t>
      </w:r>
      <w:r>
        <w:rPr>
          <w:rFonts w:ascii="Times New Roman" w:eastAsia="Times New Roman" w:hAnsi="Times New Roman"/>
        </w:rPr>
        <w:t xml:space="preserve">1 </w:t>
      </w:r>
      <w:r>
        <w:rPr>
          <w:spacing w:val="-10"/>
        </w:rPr>
        <w:t>页</w:t>
      </w:r>
      <w:r>
        <w:tab/>
        <w:t xml:space="preserve">第 </w:t>
      </w:r>
      <w:r>
        <w:rPr>
          <w:rFonts w:ascii="Times New Roman" w:eastAsia="Times New Roman" w:hAnsi="Times New Roman"/>
        </w:rPr>
        <w:t>1</w:t>
      </w:r>
      <w:r>
        <w:rPr>
          <w:rFonts w:ascii="Times New Roman" w:eastAsia="Times New Roman" w:hAnsi="Times New Roman"/>
          <w:spacing w:val="52"/>
        </w:rPr>
        <w:t xml:space="preserve"> </w:t>
      </w:r>
      <w:r>
        <w:rPr>
          <w:spacing w:val="-10"/>
        </w:rPr>
        <w:t>页</w:t>
      </w:r>
    </w:p>
    <w:p>
      <w:pPr>
        <w:pStyle w:val="BodyText"/>
        <w:spacing w:before="8"/>
        <w:rPr>
          <w:sz w:val="7"/>
        </w:rPr>
      </w:pPr>
    </w:p>
    <w:tbl>
      <w:tblPr>
        <w:tblStyle w:val="TableNormal7"/>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88"/>
        <w:gridCol w:w="3985"/>
        <w:gridCol w:w="1080"/>
        <w:gridCol w:w="378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70"/>
          <w:jc w:val="left"/>
        </w:trPr>
        <w:tc>
          <w:tcPr>
            <w:tcW w:w="1188" w:type="dxa"/>
          </w:tcPr>
          <w:p>
            <w:pPr>
              <w:pStyle w:val="TableParagraph"/>
              <w:spacing w:before="102"/>
              <w:ind w:left="174"/>
              <w:rPr>
                <w:sz w:val="21"/>
              </w:rPr>
            </w:pPr>
            <w:r>
              <w:rPr>
                <w:spacing w:val="-3"/>
                <w:sz w:val="21"/>
              </w:rPr>
              <w:t>工程名称</w:t>
            </w:r>
          </w:p>
        </w:tc>
        <w:tc>
          <w:tcPr>
            <w:tcW w:w="3985" w:type="dxa"/>
          </w:tcPr>
          <w:p>
            <w:pPr>
              <w:pStyle w:val="TableParagraph"/>
              <w:spacing w:before="102"/>
              <w:ind w:left="328" w:right="323"/>
              <w:jc w:val="center"/>
              <w:rPr>
                <w:sz w:val="21"/>
              </w:rPr>
            </w:pPr>
            <w:r>
              <w:rPr>
                <w:spacing w:val="-2"/>
                <w:sz w:val="21"/>
              </w:rPr>
              <w:t>某道路及桥梁工程</w:t>
            </w:r>
          </w:p>
        </w:tc>
        <w:tc>
          <w:tcPr>
            <w:tcW w:w="1080" w:type="dxa"/>
          </w:tcPr>
          <w:p>
            <w:pPr>
              <w:pStyle w:val="TableParagraph"/>
              <w:spacing w:before="102"/>
              <w:ind w:left="105" w:right="96"/>
              <w:jc w:val="center"/>
              <w:rPr>
                <w:sz w:val="21"/>
              </w:rPr>
            </w:pPr>
            <w:r>
              <w:rPr>
                <w:spacing w:val="-3"/>
                <w:sz w:val="21"/>
              </w:rPr>
              <w:t>部位名称</w:t>
            </w:r>
          </w:p>
        </w:tc>
        <w:tc>
          <w:tcPr>
            <w:tcW w:w="3780" w:type="dxa"/>
          </w:tcPr>
          <w:p>
            <w:pPr>
              <w:pStyle w:val="TableParagraph"/>
              <w:spacing w:before="102"/>
              <w:ind w:left="9"/>
              <w:jc w:val="center"/>
              <w:rPr>
                <w:sz w:val="21"/>
              </w:rPr>
            </w:pPr>
            <w:r>
              <w:rPr>
                <w:spacing w:val="-3"/>
                <w:sz w:val="21"/>
              </w:rPr>
              <w:t>排水工程</w:t>
            </w:r>
          </w:p>
        </w:tc>
      </w:tr>
      <w:tr>
        <w:tblPrEx>
          <w:tblW w:w="0" w:type="auto"/>
          <w:jc w:val="left"/>
          <w:tblInd w:w="128" w:type="dxa"/>
          <w:tblLayout w:type="fixed"/>
          <w:tblCellMar>
            <w:top w:w="0" w:type="dxa"/>
            <w:left w:w="0" w:type="dxa"/>
            <w:bottom w:w="0" w:type="dxa"/>
            <w:right w:w="0" w:type="dxa"/>
          </w:tblCellMar>
          <w:tblLook w:val="01E0"/>
        </w:tblPrEx>
        <w:trPr>
          <w:trHeight w:val="461"/>
          <w:jc w:val="left"/>
        </w:trPr>
        <w:tc>
          <w:tcPr>
            <w:tcW w:w="1188" w:type="dxa"/>
          </w:tcPr>
          <w:p>
            <w:pPr>
              <w:pStyle w:val="TableParagraph"/>
              <w:spacing w:before="98"/>
              <w:ind w:left="174"/>
              <w:rPr>
                <w:sz w:val="21"/>
              </w:rPr>
            </w:pPr>
            <w:r>
              <w:rPr>
                <w:spacing w:val="-3"/>
                <w:sz w:val="21"/>
              </w:rPr>
              <w:t>工序名称</w:t>
            </w:r>
          </w:p>
        </w:tc>
        <w:tc>
          <w:tcPr>
            <w:tcW w:w="3985" w:type="dxa"/>
          </w:tcPr>
          <w:p>
            <w:pPr>
              <w:pStyle w:val="TableParagraph"/>
              <w:spacing w:before="98"/>
              <w:ind w:left="332" w:right="323"/>
              <w:jc w:val="center"/>
              <w:rPr>
                <w:rFonts w:ascii="Times New Roman" w:eastAsia="Times New Roman"/>
                <w:sz w:val="21"/>
              </w:rPr>
            </w:pPr>
            <w:r>
              <w:rPr>
                <w:sz w:val="21"/>
              </w:rPr>
              <w:t>雨水管道安装</w:t>
            </w:r>
            <w:r>
              <w:rPr>
                <w:rFonts w:ascii="Times New Roman" w:eastAsia="Times New Roman"/>
                <w:sz w:val="21"/>
              </w:rPr>
              <w:t>(</w:t>
            </w:r>
            <w:r>
              <w:rPr>
                <w:sz w:val="21"/>
              </w:rPr>
              <w:t>预应力钢筋砼排水管</w:t>
            </w:r>
            <w:r>
              <w:rPr>
                <w:rFonts w:ascii="Times New Roman" w:eastAsia="Times New Roman"/>
                <w:spacing w:val="-10"/>
                <w:sz w:val="21"/>
              </w:rPr>
              <w:t>)</w:t>
            </w:r>
          </w:p>
        </w:tc>
        <w:tc>
          <w:tcPr>
            <w:tcW w:w="1080" w:type="dxa"/>
          </w:tcPr>
          <w:p>
            <w:pPr>
              <w:pStyle w:val="TableParagraph"/>
              <w:spacing w:before="98"/>
              <w:ind w:left="105" w:right="96"/>
              <w:jc w:val="center"/>
              <w:rPr>
                <w:sz w:val="21"/>
              </w:rPr>
            </w:pPr>
            <w:r>
              <w:rPr>
                <w:spacing w:val="-3"/>
                <w:sz w:val="21"/>
              </w:rPr>
              <w:t>交底日期</w:t>
            </w:r>
          </w:p>
        </w:tc>
        <w:tc>
          <w:tcPr>
            <w:tcW w:w="3780" w:type="dxa"/>
          </w:tcPr>
          <w:p>
            <w:pPr>
              <w:pStyle w:val="TableParagraph"/>
              <w:tabs>
                <w:tab w:val="left" w:pos="639"/>
                <w:tab w:val="left" w:pos="1269"/>
              </w:tabs>
              <w:spacing w:before="98"/>
              <w:ind w:left="114"/>
              <w:jc w:val="center"/>
              <w:rPr>
                <w:sz w:val="21"/>
              </w:rPr>
            </w:pPr>
            <w:r>
              <w:rPr>
                <w:spacing w:val="-10"/>
                <w:sz w:val="21"/>
              </w:rPr>
              <w:t>年</w:t>
            </w:r>
            <w:r>
              <w:rPr>
                <w:sz w:val="21"/>
              </w:rPr>
              <w:tab/>
            </w:r>
            <w:r>
              <w:rPr>
                <w:spacing w:val="-10"/>
                <w:sz w:val="21"/>
              </w:rPr>
              <w:t>月</w:t>
            </w:r>
            <w:r>
              <w:rPr>
                <w:sz w:val="21"/>
              </w:rPr>
              <w:tab/>
            </w:r>
            <w:r>
              <w:rPr>
                <w:spacing w:val="-10"/>
                <w:sz w:val="21"/>
              </w:rPr>
              <w:t>日</w:t>
            </w:r>
          </w:p>
        </w:tc>
      </w:tr>
      <w:tr>
        <w:tblPrEx>
          <w:tblW w:w="0" w:type="auto"/>
          <w:jc w:val="left"/>
          <w:tblInd w:w="128" w:type="dxa"/>
          <w:tblLayout w:type="fixed"/>
          <w:tblCellMar>
            <w:top w:w="0" w:type="dxa"/>
            <w:left w:w="0" w:type="dxa"/>
            <w:bottom w:w="0" w:type="dxa"/>
            <w:right w:w="0" w:type="dxa"/>
          </w:tblCellMar>
          <w:tblLook w:val="01E0"/>
        </w:tblPrEx>
        <w:trPr>
          <w:trHeight w:val="440"/>
          <w:jc w:val="left"/>
        </w:trPr>
        <w:tc>
          <w:tcPr>
            <w:tcW w:w="1188" w:type="dxa"/>
          </w:tcPr>
          <w:p>
            <w:pPr>
              <w:pStyle w:val="TableParagraph"/>
              <w:spacing w:before="87"/>
              <w:ind w:left="174"/>
              <w:rPr>
                <w:sz w:val="21"/>
              </w:rPr>
            </w:pPr>
            <w:r>
              <w:rPr>
                <w:spacing w:val="-3"/>
                <w:sz w:val="21"/>
              </w:rPr>
              <w:t>交底单位</w:t>
            </w:r>
          </w:p>
        </w:tc>
        <w:tc>
          <w:tcPr>
            <w:tcW w:w="3985" w:type="dxa"/>
          </w:tcPr>
          <w:p>
            <w:pPr>
              <w:pStyle w:val="TableParagraph"/>
              <w:rPr>
                <w:rFonts w:ascii="Times New Roman"/>
                <w:sz w:val="20"/>
              </w:rPr>
            </w:pPr>
          </w:p>
        </w:tc>
        <w:tc>
          <w:tcPr>
            <w:tcW w:w="1080" w:type="dxa"/>
          </w:tcPr>
          <w:p>
            <w:pPr>
              <w:pStyle w:val="TableParagraph"/>
              <w:spacing w:before="87"/>
              <w:ind w:left="105" w:right="96"/>
              <w:jc w:val="center"/>
              <w:rPr>
                <w:sz w:val="21"/>
              </w:rPr>
            </w:pPr>
            <w:r>
              <w:rPr>
                <w:spacing w:val="-4"/>
                <w:sz w:val="21"/>
              </w:rPr>
              <w:t>交底人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460"/>
          <w:jc w:val="left"/>
        </w:trPr>
        <w:tc>
          <w:tcPr>
            <w:tcW w:w="1188" w:type="dxa"/>
          </w:tcPr>
          <w:p>
            <w:pPr>
              <w:pStyle w:val="TableParagraph"/>
              <w:spacing w:before="97"/>
              <w:ind w:left="174"/>
              <w:rPr>
                <w:sz w:val="21"/>
              </w:rPr>
            </w:pPr>
            <w:r>
              <w:rPr>
                <w:spacing w:val="-3"/>
                <w:sz w:val="21"/>
              </w:rPr>
              <w:t>接收单位</w:t>
            </w:r>
          </w:p>
        </w:tc>
        <w:tc>
          <w:tcPr>
            <w:tcW w:w="3985" w:type="dxa"/>
          </w:tcPr>
          <w:p>
            <w:pPr>
              <w:pStyle w:val="TableParagraph"/>
              <w:spacing w:before="97"/>
              <w:ind w:left="332" w:right="322"/>
              <w:jc w:val="center"/>
              <w:rPr>
                <w:sz w:val="21"/>
              </w:rPr>
            </w:pPr>
            <w:r>
              <w:rPr>
                <w:spacing w:val="-2"/>
                <w:sz w:val="21"/>
              </w:rPr>
              <w:t>排水施工班组</w:t>
            </w:r>
          </w:p>
        </w:tc>
        <w:tc>
          <w:tcPr>
            <w:tcW w:w="1080" w:type="dxa"/>
          </w:tcPr>
          <w:p>
            <w:pPr>
              <w:pStyle w:val="TableParagraph"/>
              <w:spacing w:before="97"/>
              <w:ind w:left="105" w:right="96"/>
              <w:jc w:val="center"/>
              <w:rPr>
                <w:sz w:val="21"/>
              </w:rPr>
            </w:pPr>
            <w:r>
              <w:rPr>
                <w:spacing w:val="-4"/>
                <w:sz w:val="21"/>
              </w:rPr>
              <w:t>接收人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9240"/>
          <w:jc w:val="left"/>
        </w:trPr>
        <w:tc>
          <w:tcPr>
            <w:tcW w:w="10033" w:type="dxa"/>
            <w:gridSpan w:val="4"/>
          </w:tcPr>
          <w:p>
            <w:pPr>
              <w:pStyle w:val="TableParagraph"/>
              <w:spacing w:before="151"/>
              <w:ind w:left="108"/>
              <w:rPr>
                <w:sz w:val="21"/>
              </w:rPr>
            </w:pPr>
            <w:r>
              <w:rPr>
                <w:spacing w:val="-2"/>
                <w:sz w:val="21"/>
              </w:rPr>
              <w:t>交底内容：</w:t>
            </w:r>
          </w:p>
          <w:p>
            <w:pPr>
              <w:pStyle w:val="TableParagraph"/>
              <w:spacing w:before="151" w:line="374" w:lineRule="auto"/>
              <w:ind w:left="108" w:right="96"/>
              <w:rPr>
                <w:sz w:val="21"/>
              </w:rPr>
            </w:pPr>
            <w:r>
              <w:rPr>
                <w:rFonts w:ascii="Times New Roman" w:eastAsia="Times New Roman"/>
                <w:spacing w:val="-2"/>
                <w:sz w:val="21"/>
              </w:rPr>
              <w:t>1</w:t>
            </w:r>
            <w:r>
              <w:rPr>
                <w:spacing w:val="-2"/>
                <w:sz w:val="21"/>
              </w:rPr>
              <w:t>、管道基础施工前应修整槽底，复核标高，清除淤泥与碎石，若出现超挖，则采纳砂砾回填，并人工夯压</w:t>
            </w:r>
            <w:r>
              <w:rPr>
                <w:spacing w:val="-2"/>
                <w:sz w:val="21"/>
              </w:rPr>
              <w:t>密实，不得运用土回填。</w:t>
            </w:r>
          </w:p>
          <w:p>
            <w:pPr>
              <w:pStyle w:val="TableParagraph"/>
              <w:spacing w:line="374" w:lineRule="auto"/>
              <w:ind w:left="108" w:right="96"/>
              <w:rPr>
                <w:sz w:val="21"/>
              </w:rPr>
            </w:pPr>
            <w:r>
              <w:rPr>
                <w:rFonts w:ascii="Times New Roman" w:eastAsia="Times New Roman"/>
                <w:spacing w:val="-2"/>
                <w:sz w:val="21"/>
              </w:rPr>
              <w:t>2</w:t>
            </w:r>
            <w:r>
              <w:rPr>
                <w:spacing w:val="-2"/>
                <w:sz w:val="21"/>
              </w:rPr>
              <w:t>、管道基础垫层采纳（砂砾石及碎石）施工，应做到夯实紧密、表面平整。管道基础在接口部位，应挖预</w:t>
            </w:r>
            <w:r>
              <w:rPr>
                <w:spacing w:val="-2"/>
                <w:sz w:val="21"/>
              </w:rPr>
              <w:t>留凹槽，以便于接口操作。凹槽在接口完成后，随即用砂砾石填实。</w:t>
            </w:r>
          </w:p>
          <w:p>
            <w:pPr>
              <w:pStyle w:val="TableParagraph"/>
              <w:spacing w:before="1" w:line="374" w:lineRule="auto"/>
              <w:ind w:left="108" w:right="-15"/>
              <w:rPr>
                <w:sz w:val="21"/>
              </w:rPr>
            </w:pPr>
            <w:r>
              <w:rPr>
                <w:rFonts w:ascii="Times New Roman" w:eastAsia="Times New Roman"/>
                <w:spacing w:val="-2"/>
                <w:sz w:val="21"/>
              </w:rPr>
              <w:t>3</w:t>
            </w:r>
            <w:r>
              <w:rPr>
                <w:spacing w:val="-2"/>
                <w:sz w:val="21"/>
              </w:rPr>
              <w:t>、在管道下管前应检查和修整沟（槽）底标高和管道基础的质量，经监理验收符合施工规范及设计要求后，</w:t>
            </w:r>
            <w:r>
              <w:rPr>
                <w:spacing w:val="-2"/>
                <w:sz w:val="21"/>
              </w:rPr>
              <w:t>才允许下管。每根管子及每个配件在入沟之前应除去内部杂物，检查有无裂缝、碰伤、剥落及其他缺陷，不</w:t>
            </w:r>
            <w:r>
              <w:rPr>
                <w:spacing w:val="-2"/>
                <w:sz w:val="21"/>
              </w:rPr>
              <w:t>符合质量要求的，不得运用。</w:t>
            </w:r>
          </w:p>
          <w:p>
            <w:pPr>
              <w:pStyle w:val="TableParagraph"/>
              <w:spacing w:line="374" w:lineRule="auto"/>
              <w:ind w:left="108" w:right="95"/>
              <w:jc w:val="both"/>
              <w:rPr>
                <w:sz w:val="21"/>
              </w:rPr>
            </w:pPr>
            <w:r>
              <w:rPr>
                <w:rFonts w:ascii="Times New Roman" w:eastAsia="Times New Roman"/>
                <w:spacing w:val="-2"/>
                <w:sz w:val="21"/>
              </w:rPr>
              <w:t>4</w:t>
            </w:r>
            <w:r>
              <w:rPr>
                <w:spacing w:val="-2"/>
                <w:sz w:val="21"/>
              </w:rPr>
              <w:t>、依据各种管径、重量采纳人工或机械下管。下管要有专人负责指挥，切实留意平安。下管时始终保持管</w:t>
            </w:r>
            <w:r>
              <w:rPr>
                <w:spacing w:val="-2"/>
                <w:sz w:val="21"/>
              </w:rPr>
              <w:t>身平衡匀称溜放至沟槽内，严禁将管材由沟槽边翻滚入槽内。对于钢筋混凝土管，肯定要依据管子的重量和</w:t>
            </w:r>
            <w:r>
              <w:rPr>
                <w:spacing w:val="-2"/>
                <w:sz w:val="21"/>
              </w:rPr>
              <w:t>直径选择合适的柔性悬带或绳带，确认起吊机械性能良好后，方可进行起吊下管。</w:t>
            </w:r>
          </w:p>
          <w:p>
            <w:pPr>
              <w:pStyle w:val="TableParagraph"/>
              <w:spacing w:before="1"/>
              <w:ind w:left="108"/>
              <w:rPr>
                <w:sz w:val="21"/>
              </w:rPr>
            </w:pPr>
            <w:r>
              <w:rPr>
                <w:rFonts w:ascii="Times New Roman" w:eastAsia="Times New Roman"/>
                <w:sz w:val="21"/>
              </w:rPr>
              <w:t>5</w:t>
            </w:r>
            <w:r>
              <w:rPr>
                <w:spacing w:val="-1"/>
                <w:sz w:val="21"/>
              </w:rPr>
              <w:t>、管道安装时，由上游向下游依次安装。</w:t>
            </w:r>
          </w:p>
          <w:p>
            <w:pPr>
              <w:pStyle w:val="TableParagraph"/>
              <w:spacing w:before="151" w:line="374" w:lineRule="auto"/>
              <w:ind w:left="108" w:right="96"/>
              <w:rPr>
                <w:sz w:val="21"/>
              </w:rPr>
            </w:pPr>
            <w:r>
              <w:rPr>
                <w:rFonts w:ascii="Times New Roman" w:eastAsia="Times New Roman"/>
                <w:spacing w:val="-2"/>
                <w:sz w:val="21"/>
              </w:rPr>
              <w:t>6</w:t>
            </w:r>
            <w:r>
              <w:rPr>
                <w:spacing w:val="-2"/>
                <w:sz w:val="21"/>
              </w:rPr>
              <w:t>、管道与检查井的连接，可采纳短管连接。保证管件与检查井相结合的表面砂浆达到饱和状态，以保证管</w:t>
            </w:r>
            <w:r>
              <w:rPr>
                <w:spacing w:val="-2"/>
                <w:sz w:val="21"/>
              </w:rPr>
              <w:t>件与水泥砂浆的紧密结合。</w:t>
            </w:r>
          </w:p>
          <w:p>
            <w:pPr>
              <w:pStyle w:val="TableParagraph"/>
              <w:spacing w:before="1" w:line="374" w:lineRule="auto"/>
              <w:ind w:left="108" w:right="95"/>
              <w:jc w:val="both"/>
              <w:rPr>
                <w:sz w:val="21"/>
              </w:rPr>
            </w:pPr>
            <w:r>
              <w:rPr>
                <w:rFonts w:ascii="Times New Roman" w:eastAsia="Times New Roman"/>
                <w:spacing w:val="-2"/>
                <w:sz w:val="21"/>
              </w:rPr>
              <w:t>7</w:t>
            </w:r>
            <w:r>
              <w:rPr>
                <w:spacing w:val="-2"/>
                <w:sz w:val="21"/>
              </w:rPr>
              <w:t>、雨季施工应实行防止管材漂移的措施。可先回填到管顶以上大于一倍管径的高度。当管道安装完毕尚未</w:t>
            </w:r>
            <w:r>
              <w:rPr>
                <w:spacing w:val="-2"/>
                <w:sz w:val="21"/>
              </w:rPr>
              <w:t>还土而遭到水泡时，应进行管中心线和管底高程复测和外观检查，如出现位移、漂移、拨口现象，应返工处</w:t>
            </w:r>
            <w:r>
              <w:rPr>
                <w:spacing w:val="-6"/>
                <w:sz w:val="21"/>
              </w:rPr>
              <w:t>理。</w:t>
            </w:r>
          </w:p>
          <w:p>
            <w:pPr>
              <w:pStyle w:val="TableParagraph"/>
              <w:spacing w:line="374" w:lineRule="auto"/>
              <w:ind w:left="108" w:right="95"/>
              <w:jc w:val="both"/>
              <w:rPr>
                <w:sz w:val="21"/>
              </w:rPr>
            </w:pPr>
            <w:r>
              <w:rPr>
                <w:rFonts w:ascii="Times New Roman" w:eastAsia="Times New Roman"/>
                <w:spacing w:val="-2"/>
                <w:sz w:val="21"/>
              </w:rPr>
              <w:t>8</w:t>
            </w:r>
            <w:r>
              <w:rPr>
                <w:spacing w:val="-2"/>
                <w:sz w:val="21"/>
              </w:rPr>
              <w:t>、在地形坡度较大的管沟中铺管时，应考虑横向固定，以防止管道移位。固定型式和间距的选择以及全部</w:t>
            </w:r>
            <w:r>
              <w:rPr>
                <w:spacing w:val="-2"/>
                <w:sz w:val="21"/>
              </w:rPr>
              <w:t>补充要求，应按监理工程师的指示办理。还应实行预防地表水流入管沟的措施。并在管沟全回填前，在管沟</w:t>
            </w:r>
            <w:r>
              <w:rPr>
                <w:spacing w:val="-2"/>
                <w:sz w:val="21"/>
              </w:rPr>
              <w:t>内适当间隔设置止水装置，以防止管沟基础和回填土被冲刷。</w:t>
            </w:r>
          </w:p>
          <w:p>
            <w:pPr>
              <w:pStyle w:val="TableParagraph"/>
              <w:spacing w:before="1"/>
              <w:ind w:left="108"/>
              <w:jc w:val="both"/>
              <w:rPr>
                <w:sz w:val="21"/>
              </w:rPr>
            </w:pPr>
            <w:r>
              <w:rPr>
                <w:rFonts w:ascii="Times New Roman" w:eastAsia="Times New Roman"/>
                <w:sz w:val="21"/>
              </w:rPr>
              <w:t>9</w:t>
            </w:r>
            <w:r>
              <w:rPr>
                <w:spacing w:val="-2"/>
                <w:sz w:val="21"/>
              </w:rPr>
              <w:t xml:space="preserve">、管道铺设后，受意外因素发生局部损坏，当损坏部分的长或宽不超过管周长的 </w:t>
            </w:r>
            <w:r>
              <w:rPr>
                <w:rFonts w:ascii="Times New Roman" w:eastAsia="Times New Roman"/>
                <w:sz w:val="21"/>
              </w:rPr>
              <w:t>1/12</w:t>
            </w:r>
            <w:r>
              <w:rPr>
                <w:rFonts w:ascii="Times New Roman" w:eastAsia="Times New Roman"/>
                <w:spacing w:val="-8"/>
                <w:sz w:val="21"/>
              </w:rPr>
              <w:t xml:space="preserve"> </w:t>
            </w:r>
            <w:r>
              <w:rPr>
                <w:spacing w:val="-2"/>
                <w:sz w:val="21"/>
              </w:rPr>
              <w:t>时，可实行修补措施</w:t>
            </w:r>
          </w:p>
          <w:p>
            <w:pPr>
              <w:pStyle w:val="TableParagraph"/>
              <w:spacing w:before="151" w:line="249" w:lineRule="exact"/>
              <w:ind w:left="108"/>
              <w:rPr>
                <w:sz w:val="21"/>
              </w:rPr>
            </w:pPr>
            <w:r>
              <w:rPr>
                <w:spacing w:val="-1"/>
                <w:sz w:val="21"/>
              </w:rPr>
              <w:t>修补。若超出限定的损坏范围时，应更换管材，重新铺设。</w:t>
            </w:r>
          </w:p>
        </w:tc>
      </w:tr>
    </w:tbl>
    <w:p>
      <w:pPr>
        <w:spacing w:after="0" w:line="249" w:lineRule="exact"/>
        <w:rPr>
          <w:sz w:val="21"/>
        </w:rPr>
        <w:sectPr>
          <w:type w:val="nextPage"/>
          <w:pgSz w:w="11910" w:h="16840"/>
          <w:pgMar w:top="820" w:right="820" w:bottom="280" w:left="820" w:header="708" w:footer="708"/>
          <w:pgNumType w:start="14"/>
          <w:cols w:space="708"/>
          <w:titlePg w:val="0"/>
        </w:sectPr>
      </w:pPr>
    </w:p>
    <w:tbl>
      <w:tblPr>
        <w:tblStyle w:val="TableNormal7"/>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1746"/>
        <w:gridCol w:w="782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17"/>
          <w:jc w:val="left"/>
        </w:trPr>
        <w:tc>
          <w:tcPr>
            <w:tcW w:w="467" w:type="dxa"/>
          </w:tcPr>
          <w:p>
            <w:pPr>
              <w:pStyle w:val="TableParagraph"/>
              <w:rPr>
                <w:sz w:val="20"/>
              </w:rPr>
            </w:pPr>
          </w:p>
          <w:p>
            <w:pPr>
              <w:pStyle w:val="TableParagraph"/>
              <w:spacing w:before="9"/>
              <w:rPr>
                <w:sz w:val="17"/>
              </w:rPr>
            </w:pPr>
          </w:p>
        </w:tc>
        <w:tc>
          <w:tcPr>
            <w:tcW w:w="1746" w:type="dxa"/>
          </w:tcPr>
          <w:p>
            <w:pPr>
              <w:pStyle w:val="TableParagraph"/>
              <w:spacing w:before="176"/>
              <w:ind w:left="453"/>
              <w:rPr>
                <w:sz w:val="21"/>
              </w:rPr>
            </w:pPr>
            <w:r>
              <w:rPr>
                <w:spacing w:val="-3"/>
                <w:sz w:val="21"/>
              </w:rPr>
              <w:t>参与单位</w:t>
            </w:r>
          </w:p>
        </w:tc>
        <w:tc>
          <w:tcPr>
            <w:tcW w:w="7820" w:type="dxa"/>
          </w:tcPr>
          <w:p>
            <w:pPr>
              <w:pStyle w:val="TableParagraph"/>
              <w:tabs>
                <w:tab w:val="left" w:pos="429"/>
                <w:tab w:val="left" w:pos="849"/>
                <w:tab w:val="left" w:pos="1269"/>
              </w:tabs>
              <w:spacing w:before="176"/>
              <w:ind w:left="10"/>
              <w:jc w:val="center"/>
              <w:rPr>
                <w:sz w:val="21"/>
              </w:rPr>
            </w:pPr>
            <w:r>
              <w:rPr>
                <w:spacing w:val="-10"/>
                <w:sz w:val="21"/>
              </w:rPr>
              <w:t>参</w:t>
            </w:r>
            <w:r>
              <w:rPr>
                <w:sz w:val="21"/>
              </w:rPr>
              <w:tab/>
            </w:r>
            <w:r>
              <w:rPr>
                <w:spacing w:val="-10"/>
                <w:sz w:val="21"/>
              </w:rPr>
              <w:t>加</w:t>
            </w:r>
            <w:r>
              <w:rPr>
                <w:sz w:val="21"/>
              </w:rPr>
              <w:tab/>
            </w:r>
            <w:r>
              <w:rPr>
                <w:spacing w:val="-10"/>
                <w:sz w:val="21"/>
              </w:rPr>
              <w:t>人</w:t>
            </w:r>
            <w:r>
              <w:rPr>
                <w:sz w:val="21"/>
              </w:rPr>
              <w:tab/>
            </w:r>
            <w:r>
              <w:rPr>
                <w:spacing w:val="-10"/>
                <w:sz w:val="21"/>
              </w:rPr>
              <w:t>员</w:t>
            </w:r>
          </w:p>
        </w:tc>
      </w:tr>
    </w:tbl>
    <w:p>
      <w:pPr>
        <w:sectPr>
          <w:type w:val="continuous"/>
          <w:pgSz w:w="11910" w:h="16840"/>
          <w:pgMar w:top="820" w:right="820" w:bottom="280" w:left="820" w:header="708" w:footer="708"/>
          <w:pgNumType w:start="15"/>
          <w:cols w:space="708"/>
        </w:sectPr>
      </w:pPr>
    </w:p>
    <w:tbl>
      <w:tblPr>
        <w:tblStyle w:val="TableNormal8"/>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1746"/>
        <w:gridCol w:w="782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17"/>
          <w:jc w:val="left"/>
        </w:trPr>
        <w:tc>
          <w:tcPr>
            <w:tcW w:w="467" w:type="dxa"/>
            <w:vMerge w:val="restart"/>
          </w:tcPr>
          <w:p>
            <w:pPr>
              <w:pStyle w:val="TableParagraph"/>
              <w:spacing w:line="556" w:lineRule="auto"/>
              <w:ind w:left="128" w:right="116"/>
              <w:jc w:val="both"/>
              <w:rPr>
                <w:sz w:val="21"/>
              </w:rPr>
            </w:pPr>
            <w:r>
              <w:rPr>
                <w:spacing w:val="-10"/>
                <w:sz w:val="21"/>
              </w:rPr>
              <w:t>会</w:t>
            </w:r>
            <w:r>
              <w:rPr>
                <w:spacing w:val="-10"/>
                <w:sz w:val="21"/>
              </w:rPr>
              <w:t>签</w:t>
            </w:r>
            <w:r>
              <w:rPr>
                <w:spacing w:val="-10"/>
                <w:sz w:val="21"/>
              </w:rPr>
              <w:t>栏</w:t>
            </w:r>
          </w:p>
        </w:tc>
        <w:tc>
          <w:tcPr>
            <w:tcW w:w="1746" w:type="dxa"/>
          </w:tcPr>
          <w:p/>
        </w:tc>
        <w:tc>
          <w:tcPr>
            <w:tcW w:w="7820" w:type="dxa"/>
          </w:tcPr>
          <w:p/>
        </w:tc>
      </w:tr>
      <w:tr>
        <w:tblPrEx>
          <w:tblW w:w="0" w:type="auto"/>
          <w:jc w:val="left"/>
          <w:tblInd w:w="128" w:type="dxa"/>
          <w:tblLayout w:type="fixed"/>
          <w:tblCellMar>
            <w:top w:w="0" w:type="dxa"/>
            <w:left w:w="0" w:type="dxa"/>
            <w:bottom w:w="0" w:type="dxa"/>
            <w:right w:w="0" w:type="dxa"/>
          </w:tblCellMar>
          <w:tblLook w:val="01E0"/>
        </w:tblPrEx>
        <w:trPr>
          <w:trHeight w:val="612"/>
          <w:jc w:val="left"/>
        </w:trPr>
        <w:tc>
          <w:tcPr>
            <w:tcW w:w="467" w:type="dxa"/>
            <w:vMerge/>
            <w:tcBorders>
              <w:top w:val="nil"/>
            </w:tcBorders>
          </w:tcPr>
          <w:p>
            <w:pPr>
              <w:rPr>
                <w:sz w:val="2"/>
                <w:szCs w:val="2"/>
              </w:rPr>
            </w:pPr>
          </w:p>
        </w:tc>
        <w:tc>
          <w:tcPr>
            <w:tcW w:w="1746" w:type="dxa"/>
          </w:tcPr>
          <w:p>
            <w:pPr>
              <w:pStyle w:val="TableParagraph"/>
              <w:rPr>
                <w:rFonts w:ascii="Times New Roman"/>
                <w:sz w:val="20"/>
              </w:rPr>
            </w:pPr>
          </w:p>
        </w:tc>
        <w:tc>
          <w:tcPr>
            <w:tcW w:w="782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06"/>
          <w:jc w:val="left"/>
        </w:trPr>
        <w:tc>
          <w:tcPr>
            <w:tcW w:w="467" w:type="dxa"/>
            <w:vMerge/>
            <w:tcBorders>
              <w:top w:val="nil"/>
            </w:tcBorders>
          </w:tcPr>
          <w:p>
            <w:pPr>
              <w:rPr>
                <w:sz w:val="2"/>
                <w:szCs w:val="2"/>
              </w:rPr>
            </w:pPr>
          </w:p>
        </w:tc>
        <w:tc>
          <w:tcPr>
            <w:tcW w:w="1746" w:type="dxa"/>
          </w:tcPr>
          <w:p>
            <w:pPr>
              <w:pStyle w:val="TableParagraph"/>
              <w:rPr>
                <w:rFonts w:ascii="Times New Roman"/>
                <w:sz w:val="20"/>
              </w:rPr>
            </w:pPr>
          </w:p>
        </w:tc>
        <w:tc>
          <w:tcPr>
            <w:tcW w:w="782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13"/>
          <w:jc w:val="left"/>
        </w:trPr>
        <w:tc>
          <w:tcPr>
            <w:tcW w:w="467" w:type="dxa"/>
            <w:vMerge/>
            <w:tcBorders>
              <w:top w:val="nil"/>
            </w:tcBorders>
          </w:tcPr>
          <w:p>
            <w:pPr>
              <w:rPr>
                <w:sz w:val="2"/>
                <w:szCs w:val="2"/>
              </w:rPr>
            </w:pPr>
          </w:p>
        </w:tc>
        <w:tc>
          <w:tcPr>
            <w:tcW w:w="1746" w:type="dxa"/>
          </w:tcPr>
          <w:p>
            <w:pPr>
              <w:pStyle w:val="TableParagraph"/>
              <w:rPr>
                <w:rFonts w:ascii="Times New Roman"/>
                <w:sz w:val="20"/>
              </w:rPr>
            </w:pPr>
          </w:p>
        </w:tc>
        <w:tc>
          <w:tcPr>
            <w:tcW w:w="7820" w:type="dxa"/>
          </w:tcPr>
          <w:p>
            <w:pPr>
              <w:pStyle w:val="TableParagraph"/>
              <w:rPr>
                <w:rFonts w:ascii="Times New Roman"/>
                <w:sz w:val="20"/>
              </w:rPr>
            </w:pPr>
          </w:p>
        </w:tc>
      </w:tr>
    </w:tbl>
    <w:p>
      <w:pPr>
        <w:pStyle w:val="BodyText"/>
        <w:tabs>
          <w:tab w:val="left" w:pos="3884"/>
          <w:tab w:val="left" w:pos="7769"/>
          <w:tab w:val="left" w:pos="8504"/>
          <w:tab w:val="left" w:pos="9239"/>
        </w:tabs>
        <w:spacing w:before="18"/>
        <w:ind w:right="556"/>
        <w:jc w:val="right"/>
      </w:pPr>
      <w:r>
        <w:t>复核人</w:t>
      </w:r>
      <w:r>
        <w:rPr>
          <w:spacing w:val="-10"/>
        </w:rPr>
        <w:t>：</w:t>
      </w:r>
      <w:r>
        <w:tab/>
        <w:t>记录人</w:t>
      </w:r>
      <w:r>
        <w:rPr>
          <w:spacing w:val="-10"/>
        </w:rPr>
        <w:t>：</w:t>
      </w:r>
      <w:r>
        <w:tab/>
      </w:r>
      <w:r>
        <w:rPr>
          <w:spacing w:val="-10"/>
        </w:rPr>
        <w:t>年</w:t>
      </w:r>
      <w:r>
        <w:tab/>
      </w:r>
      <w:r>
        <w:rPr>
          <w:spacing w:val="-10"/>
        </w:rPr>
        <w:t>月</w:t>
      </w:r>
      <w:r>
        <w:tab/>
      </w:r>
      <w:r>
        <w:rPr>
          <w:spacing w:val="-10"/>
        </w:rPr>
        <w:t>日</w:t>
      </w:r>
    </w:p>
    <w:p>
      <w:pPr>
        <w:pStyle w:val="BodyText"/>
        <w:spacing w:before="2"/>
        <w:rPr>
          <w:sz w:val="26"/>
        </w:rPr>
      </w:pPr>
    </w:p>
    <w:p>
      <w:pPr>
        <w:pStyle w:val="Heading2"/>
      </w:pPr>
      <w:r>
        <w:rPr>
          <w:spacing w:val="-2"/>
        </w:rPr>
        <w:t>施工技术交底记录</w:t>
      </w:r>
    </w:p>
    <w:p>
      <w:pPr>
        <w:pStyle w:val="BodyText"/>
        <w:tabs>
          <w:tab w:val="left" w:pos="6194"/>
          <w:tab w:val="left" w:pos="7559"/>
          <w:tab w:val="left" w:pos="8504"/>
        </w:tabs>
        <w:spacing w:before="150"/>
        <w:ind w:right="587"/>
        <w:jc w:val="right"/>
      </w:pPr>
      <w:r>
        <w:t>编号</w:t>
      </w:r>
      <w:r>
        <w:rPr>
          <w:spacing w:val="-10"/>
        </w:rPr>
        <w:t>：</w:t>
      </w:r>
      <w:r>
        <w:tab/>
        <w:t>市政施—</w:t>
      </w:r>
      <w:r>
        <w:rPr>
          <w:rFonts w:ascii="Times New Roman" w:eastAsia="Times New Roman" w:hAnsi="Times New Roman"/>
          <w:spacing w:val="-5"/>
        </w:rPr>
        <w:t>10</w:t>
      </w:r>
      <w:r>
        <w:rPr>
          <w:rFonts w:ascii="Times New Roman" w:eastAsia="Times New Roman" w:hAnsi="Times New Roman"/>
        </w:rPr>
        <w:tab/>
      </w:r>
      <w:r>
        <w:t xml:space="preserve">共 </w:t>
      </w:r>
      <w:r>
        <w:rPr>
          <w:rFonts w:ascii="Times New Roman" w:eastAsia="Times New Roman" w:hAnsi="Times New Roman"/>
        </w:rPr>
        <w:t>2</w:t>
      </w:r>
      <w:r>
        <w:rPr>
          <w:rFonts w:ascii="Times New Roman" w:eastAsia="Times New Roman" w:hAnsi="Times New Roman"/>
          <w:spacing w:val="52"/>
        </w:rPr>
        <w:t xml:space="preserve"> </w:t>
      </w:r>
      <w:r>
        <w:rPr>
          <w:spacing w:val="-10"/>
        </w:rPr>
        <w:t>页</w:t>
      </w:r>
      <w:r>
        <w:tab/>
        <w:t xml:space="preserve">第 </w:t>
      </w:r>
      <w:r>
        <w:rPr>
          <w:rFonts w:ascii="Times New Roman" w:eastAsia="Times New Roman" w:hAnsi="Times New Roman"/>
        </w:rPr>
        <w:t>1</w:t>
      </w:r>
      <w:r>
        <w:rPr>
          <w:rFonts w:ascii="Times New Roman" w:eastAsia="Times New Roman" w:hAnsi="Times New Roman"/>
          <w:spacing w:val="52"/>
        </w:rPr>
        <w:t xml:space="preserve"> </w:t>
      </w:r>
      <w:r>
        <w:rPr>
          <w:spacing w:val="-10"/>
        </w:rPr>
        <w:t>页</w:t>
      </w:r>
    </w:p>
    <w:p>
      <w:pPr>
        <w:pStyle w:val="BodyText"/>
        <w:spacing w:before="8"/>
        <w:rPr>
          <w:sz w:val="7"/>
        </w:rPr>
      </w:pPr>
    </w:p>
    <w:tbl>
      <w:tblPr>
        <w:tblStyle w:val="TableNormal8"/>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88"/>
        <w:gridCol w:w="3985"/>
        <w:gridCol w:w="1080"/>
        <w:gridCol w:w="378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70"/>
          <w:jc w:val="left"/>
        </w:trPr>
        <w:tc>
          <w:tcPr>
            <w:tcW w:w="1188" w:type="dxa"/>
          </w:tcPr>
          <w:p>
            <w:pPr>
              <w:pStyle w:val="TableParagraph"/>
              <w:spacing w:before="102"/>
              <w:ind w:left="174"/>
              <w:rPr>
                <w:sz w:val="21"/>
              </w:rPr>
            </w:pPr>
            <w:r>
              <w:rPr>
                <w:spacing w:val="-3"/>
                <w:sz w:val="21"/>
              </w:rPr>
              <w:t>工程名称</w:t>
            </w:r>
          </w:p>
        </w:tc>
        <w:tc>
          <w:tcPr>
            <w:tcW w:w="3985" w:type="dxa"/>
          </w:tcPr>
          <w:p>
            <w:pPr>
              <w:pStyle w:val="TableParagraph"/>
              <w:spacing w:before="102"/>
              <w:ind w:left="328" w:right="323"/>
              <w:jc w:val="center"/>
              <w:rPr>
                <w:sz w:val="21"/>
              </w:rPr>
            </w:pPr>
            <w:r>
              <w:rPr>
                <w:spacing w:val="-2"/>
                <w:sz w:val="21"/>
              </w:rPr>
              <w:t>某道路及桥梁工程</w:t>
            </w:r>
          </w:p>
        </w:tc>
        <w:tc>
          <w:tcPr>
            <w:tcW w:w="1080" w:type="dxa"/>
          </w:tcPr>
          <w:p>
            <w:pPr>
              <w:pStyle w:val="TableParagraph"/>
              <w:spacing w:before="102"/>
              <w:ind w:left="105" w:right="96"/>
              <w:jc w:val="center"/>
              <w:rPr>
                <w:sz w:val="21"/>
              </w:rPr>
            </w:pPr>
            <w:r>
              <w:rPr>
                <w:spacing w:val="-3"/>
                <w:sz w:val="21"/>
              </w:rPr>
              <w:t>部位名称</w:t>
            </w:r>
          </w:p>
        </w:tc>
        <w:tc>
          <w:tcPr>
            <w:tcW w:w="3780" w:type="dxa"/>
          </w:tcPr>
          <w:p>
            <w:pPr>
              <w:pStyle w:val="TableParagraph"/>
              <w:spacing w:before="102"/>
              <w:ind w:left="9"/>
              <w:jc w:val="center"/>
              <w:rPr>
                <w:sz w:val="21"/>
              </w:rPr>
            </w:pPr>
            <w:r>
              <w:rPr>
                <w:spacing w:val="-3"/>
                <w:sz w:val="21"/>
              </w:rPr>
              <w:t>排水工程</w:t>
            </w:r>
          </w:p>
        </w:tc>
      </w:tr>
      <w:tr>
        <w:tblPrEx>
          <w:tblW w:w="0" w:type="auto"/>
          <w:jc w:val="left"/>
          <w:tblInd w:w="128" w:type="dxa"/>
          <w:tblLayout w:type="fixed"/>
          <w:tblCellMar>
            <w:top w:w="0" w:type="dxa"/>
            <w:left w:w="0" w:type="dxa"/>
            <w:bottom w:w="0" w:type="dxa"/>
            <w:right w:w="0" w:type="dxa"/>
          </w:tblCellMar>
          <w:tblLook w:val="01E0"/>
        </w:tblPrEx>
        <w:trPr>
          <w:trHeight w:val="461"/>
          <w:jc w:val="left"/>
        </w:trPr>
        <w:tc>
          <w:tcPr>
            <w:tcW w:w="1188" w:type="dxa"/>
          </w:tcPr>
          <w:p>
            <w:pPr>
              <w:pStyle w:val="TableParagraph"/>
              <w:spacing w:before="98"/>
              <w:ind w:left="174"/>
              <w:rPr>
                <w:sz w:val="21"/>
              </w:rPr>
            </w:pPr>
            <w:r>
              <w:rPr>
                <w:spacing w:val="-3"/>
                <w:sz w:val="21"/>
              </w:rPr>
              <w:t>工序名称</w:t>
            </w:r>
          </w:p>
        </w:tc>
        <w:tc>
          <w:tcPr>
            <w:tcW w:w="3985" w:type="dxa"/>
          </w:tcPr>
          <w:p>
            <w:pPr>
              <w:pStyle w:val="TableParagraph"/>
              <w:spacing w:before="98"/>
              <w:ind w:left="332" w:right="322"/>
              <w:jc w:val="center"/>
              <w:rPr>
                <w:sz w:val="21"/>
              </w:rPr>
            </w:pPr>
            <w:r>
              <w:rPr>
                <w:spacing w:val="-1"/>
                <w:sz w:val="21"/>
              </w:rPr>
              <w:t>排水工程沟槽土方开挖、回填</w:t>
            </w:r>
          </w:p>
        </w:tc>
        <w:tc>
          <w:tcPr>
            <w:tcW w:w="1080" w:type="dxa"/>
          </w:tcPr>
          <w:p>
            <w:pPr>
              <w:pStyle w:val="TableParagraph"/>
              <w:spacing w:before="98"/>
              <w:ind w:left="105" w:right="96"/>
              <w:jc w:val="center"/>
              <w:rPr>
                <w:sz w:val="21"/>
              </w:rPr>
            </w:pPr>
            <w:r>
              <w:rPr>
                <w:spacing w:val="-3"/>
                <w:sz w:val="21"/>
              </w:rPr>
              <w:t>交底日期</w:t>
            </w:r>
          </w:p>
        </w:tc>
        <w:tc>
          <w:tcPr>
            <w:tcW w:w="3780" w:type="dxa"/>
          </w:tcPr>
          <w:p>
            <w:pPr>
              <w:pStyle w:val="TableParagraph"/>
              <w:tabs>
                <w:tab w:val="left" w:pos="534"/>
                <w:tab w:val="left" w:pos="1164"/>
              </w:tabs>
              <w:spacing w:before="98"/>
              <w:ind w:left="9"/>
              <w:jc w:val="center"/>
              <w:rPr>
                <w:sz w:val="21"/>
              </w:rPr>
            </w:pPr>
            <w:r>
              <w:rPr>
                <w:spacing w:val="-10"/>
                <w:sz w:val="21"/>
              </w:rPr>
              <w:t>年</w:t>
            </w:r>
            <w:r>
              <w:rPr>
                <w:sz w:val="21"/>
              </w:rPr>
              <w:tab/>
            </w:r>
            <w:r>
              <w:rPr>
                <w:spacing w:val="-10"/>
                <w:sz w:val="21"/>
              </w:rPr>
              <w:t>月</w:t>
            </w:r>
            <w:r>
              <w:rPr>
                <w:sz w:val="21"/>
              </w:rPr>
              <w:tab/>
            </w:r>
            <w:r>
              <w:rPr>
                <w:spacing w:val="-10"/>
                <w:sz w:val="21"/>
              </w:rPr>
              <w:t>日</w:t>
            </w:r>
          </w:p>
        </w:tc>
      </w:tr>
      <w:tr>
        <w:tblPrEx>
          <w:tblW w:w="0" w:type="auto"/>
          <w:jc w:val="left"/>
          <w:tblInd w:w="128" w:type="dxa"/>
          <w:tblLayout w:type="fixed"/>
          <w:tblCellMar>
            <w:top w:w="0" w:type="dxa"/>
            <w:left w:w="0" w:type="dxa"/>
            <w:bottom w:w="0" w:type="dxa"/>
            <w:right w:w="0" w:type="dxa"/>
          </w:tblCellMar>
          <w:tblLook w:val="01E0"/>
        </w:tblPrEx>
        <w:trPr>
          <w:trHeight w:val="440"/>
          <w:jc w:val="left"/>
        </w:trPr>
        <w:tc>
          <w:tcPr>
            <w:tcW w:w="1188" w:type="dxa"/>
          </w:tcPr>
          <w:p>
            <w:pPr>
              <w:pStyle w:val="TableParagraph"/>
              <w:spacing w:before="87"/>
              <w:ind w:left="174"/>
              <w:rPr>
                <w:sz w:val="21"/>
              </w:rPr>
            </w:pPr>
            <w:r>
              <w:rPr>
                <w:spacing w:val="-3"/>
                <w:sz w:val="21"/>
              </w:rPr>
              <w:t>交底单位</w:t>
            </w:r>
          </w:p>
        </w:tc>
        <w:tc>
          <w:tcPr>
            <w:tcW w:w="3985" w:type="dxa"/>
          </w:tcPr>
          <w:p>
            <w:pPr>
              <w:pStyle w:val="TableParagraph"/>
              <w:rPr>
                <w:rFonts w:ascii="Times New Roman"/>
                <w:sz w:val="20"/>
              </w:rPr>
            </w:pPr>
          </w:p>
        </w:tc>
        <w:tc>
          <w:tcPr>
            <w:tcW w:w="1080" w:type="dxa"/>
          </w:tcPr>
          <w:p>
            <w:pPr>
              <w:pStyle w:val="TableParagraph"/>
              <w:spacing w:before="87"/>
              <w:ind w:left="105" w:right="96"/>
              <w:jc w:val="center"/>
              <w:rPr>
                <w:sz w:val="21"/>
              </w:rPr>
            </w:pPr>
            <w:r>
              <w:rPr>
                <w:spacing w:val="-4"/>
                <w:sz w:val="21"/>
              </w:rPr>
              <w:t>交底人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460"/>
          <w:jc w:val="left"/>
        </w:trPr>
        <w:tc>
          <w:tcPr>
            <w:tcW w:w="1188" w:type="dxa"/>
          </w:tcPr>
          <w:p>
            <w:pPr>
              <w:pStyle w:val="TableParagraph"/>
              <w:spacing w:before="97"/>
              <w:ind w:left="174"/>
              <w:rPr>
                <w:sz w:val="21"/>
              </w:rPr>
            </w:pPr>
            <w:r>
              <w:rPr>
                <w:spacing w:val="-3"/>
                <w:sz w:val="21"/>
              </w:rPr>
              <w:t>接收单位</w:t>
            </w:r>
          </w:p>
        </w:tc>
        <w:tc>
          <w:tcPr>
            <w:tcW w:w="3985" w:type="dxa"/>
          </w:tcPr>
          <w:p>
            <w:pPr>
              <w:pStyle w:val="TableParagraph"/>
              <w:spacing w:before="97"/>
              <w:ind w:left="332" w:right="322"/>
              <w:jc w:val="center"/>
              <w:rPr>
                <w:sz w:val="21"/>
              </w:rPr>
            </w:pPr>
            <w:r>
              <w:rPr>
                <w:spacing w:val="-2"/>
                <w:sz w:val="21"/>
              </w:rPr>
              <w:t>排水施工班组</w:t>
            </w:r>
          </w:p>
        </w:tc>
        <w:tc>
          <w:tcPr>
            <w:tcW w:w="1080" w:type="dxa"/>
          </w:tcPr>
          <w:p>
            <w:pPr>
              <w:pStyle w:val="TableParagraph"/>
              <w:spacing w:before="97"/>
              <w:ind w:left="105" w:right="96"/>
              <w:jc w:val="center"/>
              <w:rPr>
                <w:sz w:val="21"/>
              </w:rPr>
            </w:pPr>
            <w:r>
              <w:rPr>
                <w:spacing w:val="-4"/>
                <w:sz w:val="21"/>
              </w:rPr>
              <w:t>接收人</w:t>
            </w:r>
          </w:p>
        </w:tc>
        <w:tc>
          <w:tcPr>
            <w:tcW w:w="3780" w:type="dxa"/>
          </w:tcPr>
          <w:p>
            <w:pPr>
              <w:pStyle w:val="TableParagraph"/>
              <w:rPr>
                <w:rFonts w:ascii="Times New Roman"/>
                <w:sz w:val="20"/>
              </w:rPr>
            </w:pPr>
          </w:p>
        </w:tc>
      </w:tr>
    </w:tbl>
    <w:p>
      <w:pPr>
        <w:spacing w:after="0"/>
        <w:rPr>
          <w:rFonts w:ascii="Times New Roman"/>
          <w:sz w:val="20"/>
        </w:rPr>
        <w:sectPr>
          <w:type w:val="nextPage"/>
          <w:pgSz w:w="11910" w:h="16840"/>
          <w:pgMar w:top="820" w:right="820" w:bottom="280" w:left="820" w:header="708" w:footer="708"/>
          <w:pgNumType w:start="16"/>
          <w:cols w:space="708"/>
          <w:titlePg w:val="0"/>
        </w:sectPr>
      </w:pPr>
    </w:p>
    <w:tbl>
      <w:tblPr>
        <w:tblStyle w:val="TableNormal9"/>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1746"/>
        <w:gridCol w:w="782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120"/>
          <w:jc w:val="left"/>
        </w:trPr>
        <w:tc>
          <w:tcPr>
            <w:tcW w:w="10033" w:type="dxa"/>
            <w:gridSpan w:val="3"/>
          </w:tcPr>
          <w:p>
            <w:pPr>
              <w:pStyle w:val="TableParagraph"/>
              <w:spacing w:before="151" w:line="374" w:lineRule="auto"/>
              <w:ind w:left="108" w:right="8654"/>
              <w:rPr>
                <w:sz w:val="21"/>
              </w:rPr>
            </w:pPr>
            <w:r>
              <w:rPr>
                <w:spacing w:val="-2"/>
                <w:sz w:val="21"/>
              </w:rPr>
              <w:t>交底内容：</w:t>
            </w:r>
            <w:r>
              <w:rPr>
                <w:spacing w:val="-2"/>
                <w:sz w:val="21"/>
              </w:rPr>
              <w:t xml:space="preserve"> </w:t>
            </w:r>
            <w:r>
              <w:rPr>
                <w:spacing w:val="-2"/>
                <w:sz w:val="21"/>
              </w:rPr>
              <w:t>一、土方开挖</w:t>
            </w:r>
          </w:p>
          <w:p>
            <w:pPr>
              <w:pStyle w:val="TableParagraph"/>
              <w:ind w:left="108" w:right="-44"/>
              <w:rPr>
                <w:sz w:val="21"/>
              </w:rPr>
            </w:pPr>
            <w:r>
              <w:rPr>
                <w:rFonts w:ascii="Times New Roman" w:eastAsia="Times New Roman"/>
                <w:sz w:val="21"/>
              </w:rPr>
              <w:t>1</w:t>
            </w:r>
            <w:r>
              <w:rPr>
                <w:spacing w:val="-3"/>
                <w:sz w:val="21"/>
              </w:rPr>
              <w:t>、测量放样定出中心桩、槽边线及堆土堆料界线，界线至开挖线的距离应依据开挖深度确定，并不小于</w:t>
            </w:r>
            <w:r>
              <w:rPr>
                <w:rFonts w:ascii="Times New Roman" w:eastAsia="Times New Roman"/>
                <w:sz w:val="21"/>
              </w:rPr>
              <w:t>5m</w:t>
            </w:r>
            <w:r>
              <w:rPr>
                <w:spacing w:val="-10"/>
                <w:sz w:val="21"/>
              </w:rPr>
              <w:t>。</w:t>
            </w:r>
          </w:p>
          <w:p>
            <w:pPr>
              <w:pStyle w:val="TableParagraph"/>
              <w:spacing w:before="151" w:line="374" w:lineRule="auto"/>
              <w:ind w:left="108" w:right="96"/>
              <w:jc w:val="both"/>
              <w:rPr>
                <w:sz w:val="21"/>
              </w:rPr>
            </w:pPr>
            <w:r>
              <w:rPr>
                <w:rFonts w:ascii="Times New Roman" w:eastAsia="Times New Roman"/>
                <w:spacing w:val="-2"/>
                <w:sz w:val="21"/>
              </w:rPr>
              <w:t>2</w:t>
            </w:r>
            <w:r>
              <w:rPr>
                <w:spacing w:val="-2"/>
                <w:sz w:val="21"/>
              </w:rPr>
              <w:t>、开挖前，先查明地下管线及其它地下构筑物状况，会同有关部门做出妥当处理，确保施工平安。并提前</w:t>
            </w:r>
            <w:r>
              <w:rPr>
                <w:spacing w:val="-2"/>
                <w:sz w:val="21"/>
              </w:rPr>
              <w:t xml:space="preserve">打设井点降水，在地下水位稳定在槽底以下 </w:t>
            </w:r>
            <w:r>
              <w:rPr>
                <w:rFonts w:ascii="Times New Roman" w:eastAsia="Times New Roman"/>
                <w:sz w:val="21"/>
              </w:rPr>
              <w:t xml:space="preserve">1.0m </w:t>
            </w:r>
            <w:r>
              <w:rPr>
                <w:sz w:val="21"/>
              </w:rPr>
              <w:t>时才进行土方开挖。</w:t>
            </w:r>
          </w:p>
          <w:p>
            <w:pPr>
              <w:pStyle w:val="TableParagraph"/>
              <w:spacing w:before="1" w:line="374" w:lineRule="auto"/>
              <w:ind w:left="108" w:right="95"/>
              <w:jc w:val="both"/>
              <w:rPr>
                <w:sz w:val="21"/>
              </w:rPr>
            </w:pPr>
            <w:r>
              <w:rPr>
                <w:rFonts w:ascii="Times New Roman" w:eastAsia="Times New Roman"/>
                <w:spacing w:val="-2"/>
                <w:sz w:val="21"/>
              </w:rPr>
              <w:t>3</w:t>
            </w:r>
            <w:r>
              <w:rPr>
                <w:spacing w:val="-2"/>
                <w:sz w:val="21"/>
              </w:rPr>
              <w:t>、采纳机械开挖方式为主，人工开挖方式为辅的挖土方式。开挖应分层、分段依次进行，形成肯定坡度，</w:t>
            </w:r>
            <w:r>
              <w:rPr>
                <w:spacing w:val="-2"/>
                <w:sz w:val="21"/>
              </w:rPr>
              <w:t>以利排水。开挖时不允许破坏沟底原状土，若不行避开沟底原状土被破坏时，必需用原土夯实平整。基底设</w:t>
            </w:r>
            <w:r>
              <w:rPr>
                <w:spacing w:val="-4"/>
                <w:sz w:val="21"/>
              </w:rPr>
              <w:t xml:space="preserve">计标高以上 </w:t>
            </w:r>
            <w:r>
              <w:rPr>
                <w:rFonts w:ascii="Times New Roman" w:eastAsia="Times New Roman"/>
                <w:sz w:val="21"/>
              </w:rPr>
              <w:t xml:space="preserve">0.2~0.3m </w:t>
            </w:r>
            <w:r>
              <w:rPr>
                <w:sz w:val="21"/>
              </w:rPr>
              <w:t>的原状土，应在铺管前人工清理至设计标高。</w:t>
            </w:r>
          </w:p>
          <w:p>
            <w:pPr>
              <w:pStyle w:val="TableParagraph"/>
              <w:spacing w:line="237" w:lineRule="exact"/>
              <w:ind w:left="108"/>
              <w:rPr>
                <w:sz w:val="21"/>
              </w:rPr>
            </w:pPr>
            <w:r>
              <w:rPr>
                <w:rFonts w:ascii="Times New Roman" w:eastAsia="Times New Roman"/>
                <w:sz w:val="24"/>
              </w:rPr>
              <w:t>4</w:t>
            </w:r>
            <w:r>
              <w:rPr>
                <w:sz w:val="24"/>
              </w:rPr>
              <w:t>、</w:t>
            </w:r>
            <w:r>
              <w:rPr>
                <w:spacing w:val="-1"/>
                <w:sz w:val="21"/>
              </w:rPr>
              <w:t>采纳放坡开挖，基底宽度为管径加上工作宽度，如有排水须要时再加上临时排水沟的宽度。放坡的坡度</w:t>
            </w:r>
          </w:p>
          <w:p>
            <w:pPr>
              <w:pStyle w:val="TableParagraph"/>
              <w:spacing w:before="122"/>
              <w:ind w:left="108"/>
              <w:rPr>
                <w:rFonts w:ascii="Times New Roman" w:eastAsia="Times New Roman" w:hAnsi="Times New Roman"/>
                <w:sz w:val="21"/>
              </w:rPr>
            </w:pPr>
            <w:r>
              <w:rPr>
                <w:spacing w:val="-18"/>
                <w:sz w:val="21"/>
              </w:rPr>
              <w:t xml:space="preserve">采纳 </w:t>
            </w:r>
            <w:r>
              <w:rPr>
                <w:rFonts w:ascii="Times New Roman" w:eastAsia="Times New Roman" w:hAnsi="Times New Roman"/>
                <w:spacing w:val="-4"/>
                <w:sz w:val="21"/>
              </w:rPr>
              <w:t>1</w:t>
            </w:r>
            <w:r>
              <w:rPr>
                <w:spacing w:val="-4"/>
                <w:sz w:val="21"/>
              </w:rPr>
              <w:t>：</w:t>
            </w:r>
            <w:r>
              <w:rPr>
                <w:rFonts w:ascii="Times New Roman" w:eastAsia="Times New Roman" w:hAnsi="Times New Roman"/>
                <w:spacing w:val="-4"/>
                <w:sz w:val="21"/>
              </w:rPr>
              <w:t>0.67</w:t>
            </w:r>
            <w:r>
              <w:rPr>
                <w:spacing w:val="-7"/>
                <w:sz w:val="21"/>
              </w:rPr>
              <w:t xml:space="preserve">；如采纳排水时，排水沟的截面尺寸为 </w:t>
            </w:r>
            <w:r>
              <w:rPr>
                <w:rFonts w:ascii="Times New Roman" w:eastAsia="Times New Roman" w:hAnsi="Times New Roman"/>
                <w:spacing w:val="-4"/>
                <w:sz w:val="21"/>
              </w:rPr>
              <w:t>200mm</w:t>
            </w:r>
            <w:r>
              <w:rPr>
                <w:spacing w:val="-4"/>
                <w:sz w:val="21"/>
              </w:rPr>
              <w:t>×</w:t>
            </w:r>
            <w:r>
              <w:rPr>
                <w:rFonts w:ascii="Times New Roman" w:eastAsia="Times New Roman" w:hAnsi="Times New Roman"/>
                <w:spacing w:val="-4"/>
                <w:sz w:val="21"/>
              </w:rPr>
              <w:t>300mm</w:t>
            </w:r>
            <w:r>
              <w:rPr>
                <w:spacing w:val="-8"/>
                <w:sz w:val="21"/>
              </w:rPr>
              <w:t xml:space="preserve">，沿着临时排水沟每隔 </w:t>
            </w:r>
            <w:r>
              <w:rPr>
                <w:rFonts w:ascii="Times New Roman" w:eastAsia="Times New Roman" w:hAnsi="Times New Roman"/>
                <w:spacing w:val="-4"/>
                <w:sz w:val="21"/>
              </w:rPr>
              <w:t>20m</w:t>
            </w:r>
            <w:r>
              <w:rPr>
                <w:rFonts w:ascii="Times New Roman" w:eastAsia="Times New Roman" w:hAnsi="Times New Roman"/>
                <w:spacing w:val="10"/>
                <w:sz w:val="21"/>
              </w:rPr>
              <w:t xml:space="preserve"> </w:t>
            </w:r>
            <w:r>
              <w:rPr>
                <w:spacing w:val="-17"/>
                <w:sz w:val="21"/>
              </w:rPr>
              <w:t xml:space="preserve">设置 </w:t>
            </w:r>
            <w:r>
              <w:rPr>
                <w:rFonts w:ascii="Times New Roman" w:eastAsia="Times New Roman" w:hAnsi="Times New Roman"/>
                <w:spacing w:val="-4"/>
                <w:sz w:val="21"/>
              </w:rPr>
              <w:t>600mm</w:t>
            </w:r>
          </w:p>
          <w:p>
            <w:pPr>
              <w:pStyle w:val="TableParagraph"/>
              <w:spacing w:before="131" w:line="357" w:lineRule="auto"/>
              <w:ind w:left="108" w:right="199"/>
              <w:rPr>
                <w:sz w:val="21"/>
              </w:rPr>
            </w:pPr>
            <w:r>
              <w:rPr>
                <w:spacing w:val="-2"/>
                <w:sz w:val="21"/>
              </w:rPr>
              <w:t>×600mm×800mm</w:t>
            </w:r>
            <w:r>
              <w:rPr>
                <w:spacing w:val="-9"/>
                <w:sz w:val="21"/>
              </w:rPr>
              <w:t xml:space="preserve"> 的集水井，采纳潜水泵把集水井的水抽出沟槽外。开挖时应爱护坡脚，边坡应严格按图纸</w:t>
            </w:r>
            <w:r>
              <w:rPr>
                <w:spacing w:val="-2"/>
                <w:sz w:val="21"/>
              </w:rPr>
              <w:t>施工，不允许欠挖和超挖，边坡应用人工修整。</w:t>
            </w:r>
          </w:p>
          <w:p>
            <w:pPr>
              <w:pStyle w:val="TableParagraph"/>
              <w:spacing w:before="39" w:line="374" w:lineRule="auto"/>
              <w:ind w:left="108" w:right="96"/>
              <w:rPr>
                <w:sz w:val="21"/>
              </w:rPr>
            </w:pPr>
            <w:r>
              <w:rPr>
                <w:rFonts w:ascii="Times New Roman" w:eastAsia="Times New Roman"/>
                <w:spacing w:val="-2"/>
                <w:sz w:val="21"/>
              </w:rPr>
              <w:t>5</w:t>
            </w:r>
            <w:r>
              <w:rPr>
                <w:spacing w:val="-2"/>
                <w:sz w:val="21"/>
              </w:rPr>
              <w:t>、开挖后的土方如达到回填质量要求并经监理确认后应用于填筑材料，不适用于回填的土料弃于业主、监</w:t>
            </w:r>
            <w:r>
              <w:rPr>
                <w:spacing w:val="-2"/>
                <w:sz w:val="21"/>
              </w:rPr>
              <w:t>理指定地点。</w:t>
            </w:r>
          </w:p>
          <w:p>
            <w:pPr>
              <w:pStyle w:val="TableParagraph"/>
              <w:spacing w:before="1" w:line="374" w:lineRule="auto"/>
              <w:ind w:left="108" w:right="96"/>
              <w:rPr>
                <w:sz w:val="21"/>
              </w:rPr>
            </w:pPr>
            <w:r>
              <w:rPr>
                <w:rFonts w:ascii="Times New Roman" w:eastAsia="Times New Roman"/>
                <w:spacing w:val="-2"/>
                <w:sz w:val="21"/>
              </w:rPr>
              <w:t>6</w:t>
            </w:r>
            <w:r>
              <w:rPr>
                <w:spacing w:val="-2"/>
                <w:sz w:val="21"/>
              </w:rPr>
              <w:t>、沟槽开挖时其断面尺寸必需精确，沟底平直，沟内无塌方，无积水，无各种油类及杂物，转角符合设计</w:t>
            </w:r>
            <w:r>
              <w:rPr>
                <w:spacing w:val="-4"/>
                <w:sz w:val="21"/>
              </w:rPr>
              <w:t>要求。</w:t>
            </w:r>
          </w:p>
          <w:p>
            <w:pPr>
              <w:pStyle w:val="TableParagraph"/>
              <w:spacing w:line="374" w:lineRule="auto"/>
              <w:ind w:left="108" w:right="96"/>
              <w:rPr>
                <w:sz w:val="21"/>
              </w:rPr>
            </w:pPr>
            <w:r>
              <w:rPr>
                <w:rFonts w:ascii="Times New Roman" w:eastAsia="Times New Roman"/>
                <w:spacing w:val="-2"/>
                <w:sz w:val="21"/>
              </w:rPr>
              <w:t>7</w:t>
            </w:r>
            <w:r>
              <w:rPr>
                <w:spacing w:val="-2"/>
                <w:sz w:val="21"/>
              </w:rPr>
              <w:t>、开挖沟槽达设计标高时，应马上报监理验收并做土工试验，检查合格后应尽快进行基底垫层施工，以防</w:t>
            </w:r>
            <w:r>
              <w:rPr>
                <w:spacing w:val="-2"/>
                <w:sz w:val="21"/>
              </w:rPr>
              <w:t>渗水浸透基底。</w:t>
            </w:r>
          </w:p>
          <w:p>
            <w:pPr>
              <w:pStyle w:val="TableParagraph"/>
              <w:spacing w:line="229" w:lineRule="exact"/>
              <w:ind w:left="108" w:right="-15"/>
              <w:rPr>
                <w:sz w:val="21"/>
              </w:rPr>
            </w:pPr>
            <w:r>
              <w:rPr>
                <w:rFonts w:ascii="Times New Roman" w:eastAsia="Times New Roman"/>
                <w:spacing w:val="-2"/>
                <w:sz w:val="21"/>
              </w:rPr>
              <w:t>8</w:t>
            </w:r>
            <w:r>
              <w:rPr>
                <w:spacing w:val="-3"/>
                <w:sz w:val="21"/>
              </w:rPr>
              <w:t>、基底土质与设计不符时，应报监理、业主探讨探讨，由业主、监理、设计和施工单位共同商讨加固措施。</w:t>
            </w:r>
          </w:p>
          <w:p>
            <w:pPr>
              <w:pStyle w:val="TableParagraph"/>
              <w:spacing w:before="131" w:line="393" w:lineRule="auto"/>
              <w:ind w:left="108" w:right="778" w:firstLine="1"/>
              <w:rPr>
                <w:sz w:val="21"/>
              </w:rPr>
            </w:pPr>
            <w:r>
              <w:rPr>
                <w:rFonts w:ascii="Times New Roman" w:eastAsia="Times New Roman"/>
                <w:spacing w:val="-2"/>
                <w:sz w:val="21"/>
              </w:rPr>
              <w:t>9</w:t>
            </w:r>
            <w:r>
              <w:rPr>
                <w:spacing w:val="-2"/>
                <w:sz w:val="21"/>
              </w:rPr>
              <w:t>、开挖完成后，应刚好做好防护措施，尽量防止基底土的扰动，并应尽快组织进行基底垫层施工。</w:t>
            </w:r>
            <w:r>
              <w:rPr>
                <w:spacing w:val="-2"/>
                <w:sz w:val="21"/>
              </w:rPr>
              <w:t>夜间开挖时，应有足够的照明设施，并要合理支配开挖依次，防止错挖或超挖。</w:t>
            </w:r>
          </w:p>
        </w:tc>
      </w:tr>
      <w:tr>
        <w:tblPrEx>
          <w:tblW w:w="0" w:type="auto"/>
          <w:jc w:val="left"/>
          <w:tblInd w:w="128" w:type="dxa"/>
          <w:tblLayout w:type="fixed"/>
          <w:tblCellMar>
            <w:top w:w="0" w:type="dxa"/>
            <w:left w:w="0" w:type="dxa"/>
            <w:bottom w:w="0" w:type="dxa"/>
            <w:right w:w="0" w:type="dxa"/>
          </w:tblCellMar>
          <w:tblLook w:val="01E0"/>
        </w:tblPrEx>
        <w:trPr>
          <w:trHeight w:val="617"/>
          <w:jc w:val="left"/>
        </w:trPr>
        <w:tc>
          <w:tcPr>
            <w:tcW w:w="467" w:type="dxa"/>
            <w:vMerge w:val="restart"/>
          </w:tcPr>
          <w:p>
            <w:pPr>
              <w:pStyle w:val="TableParagraph"/>
              <w:rPr>
                <w:sz w:val="20"/>
              </w:rPr>
            </w:pPr>
          </w:p>
          <w:p>
            <w:pPr>
              <w:pStyle w:val="TableParagraph"/>
              <w:spacing w:before="9"/>
              <w:rPr>
                <w:sz w:val="17"/>
              </w:rPr>
            </w:pPr>
          </w:p>
          <w:p>
            <w:pPr>
              <w:pStyle w:val="TableParagraph"/>
              <w:spacing w:line="556" w:lineRule="auto"/>
              <w:ind w:left="128" w:right="116"/>
              <w:jc w:val="both"/>
              <w:rPr>
                <w:sz w:val="21"/>
              </w:rPr>
            </w:pPr>
            <w:r>
              <w:rPr>
                <w:spacing w:val="-10"/>
                <w:sz w:val="21"/>
              </w:rPr>
              <w:t>会</w:t>
            </w:r>
            <w:r>
              <w:rPr>
                <w:spacing w:val="-10"/>
                <w:sz w:val="21"/>
              </w:rPr>
              <w:t>签</w:t>
            </w:r>
            <w:r>
              <w:rPr>
                <w:spacing w:val="-10"/>
                <w:sz w:val="21"/>
              </w:rPr>
              <w:t>栏</w:t>
            </w:r>
          </w:p>
        </w:tc>
        <w:tc>
          <w:tcPr>
            <w:tcW w:w="1746" w:type="dxa"/>
          </w:tcPr>
          <w:p>
            <w:pPr>
              <w:pStyle w:val="TableParagraph"/>
              <w:spacing w:before="176"/>
              <w:ind w:left="453"/>
              <w:rPr>
                <w:sz w:val="21"/>
              </w:rPr>
            </w:pPr>
            <w:r>
              <w:rPr>
                <w:spacing w:val="-3"/>
                <w:sz w:val="21"/>
              </w:rPr>
              <w:t>参与单位</w:t>
            </w:r>
          </w:p>
        </w:tc>
        <w:tc>
          <w:tcPr>
            <w:tcW w:w="7820" w:type="dxa"/>
          </w:tcPr>
          <w:p>
            <w:pPr>
              <w:pStyle w:val="TableParagraph"/>
              <w:tabs>
                <w:tab w:val="left" w:pos="429"/>
                <w:tab w:val="left" w:pos="849"/>
                <w:tab w:val="left" w:pos="1269"/>
              </w:tabs>
              <w:spacing w:before="176"/>
              <w:ind w:left="10"/>
              <w:jc w:val="center"/>
              <w:rPr>
                <w:sz w:val="21"/>
              </w:rPr>
            </w:pPr>
            <w:r>
              <w:rPr>
                <w:spacing w:val="-10"/>
                <w:sz w:val="21"/>
              </w:rPr>
              <w:t>参</w:t>
            </w:r>
            <w:r>
              <w:rPr>
                <w:sz w:val="21"/>
              </w:rPr>
              <w:tab/>
            </w:r>
            <w:r>
              <w:rPr>
                <w:spacing w:val="-10"/>
                <w:sz w:val="21"/>
              </w:rPr>
              <w:t>加</w:t>
            </w:r>
            <w:r>
              <w:rPr>
                <w:sz w:val="21"/>
              </w:rPr>
              <w:tab/>
            </w:r>
            <w:r>
              <w:rPr>
                <w:spacing w:val="-10"/>
                <w:sz w:val="21"/>
              </w:rPr>
              <w:t>人</w:t>
            </w:r>
            <w:r>
              <w:rPr>
                <w:sz w:val="21"/>
              </w:rPr>
              <w:tab/>
            </w:r>
            <w:r>
              <w:rPr>
                <w:spacing w:val="-10"/>
                <w:sz w:val="21"/>
              </w:rPr>
              <w:t>员</w:t>
            </w:r>
          </w:p>
        </w:tc>
      </w:tr>
      <w:tr>
        <w:tblPrEx>
          <w:tblW w:w="0" w:type="auto"/>
          <w:jc w:val="left"/>
          <w:tblInd w:w="128" w:type="dxa"/>
          <w:tblLayout w:type="fixed"/>
          <w:tblCellMar>
            <w:top w:w="0" w:type="dxa"/>
            <w:left w:w="0" w:type="dxa"/>
            <w:bottom w:w="0" w:type="dxa"/>
            <w:right w:w="0" w:type="dxa"/>
          </w:tblCellMar>
          <w:tblLook w:val="01E0"/>
        </w:tblPrEx>
        <w:trPr>
          <w:trHeight w:val="612"/>
          <w:jc w:val="left"/>
        </w:trPr>
        <w:tc>
          <w:tcPr>
            <w:tcW w:w="467" w:type="dxa"/>
            <w:vMerge/>
            <w:tcBorders>
              <w:top w:val="nil"/>
            </w:tcBorders>
          </w:tcPr>
          <w:p>
            <w:pPr>
              <w:rPr>
                <w:sz w:val="2"/>
                <w:szCs w:val="2"/>
              </w:rPr>
            </w:pPr>
          </w:p>
        </w:tc>
        <w:tc>
          <w:tcPr>
            <w:tcW w:w="1746" w:type="dxa"/>
          </w:tcPr>
          <w:p>
            <w:pPr>
              <w:pStyle w:val="TableParagraph"/>
              <w:rPr>
                <w:rFonts w:ascii="Times New Roman"/>
                <w:sz w:val="20"/>
              </w:rPr>
            </w:pPr>
          </w:p>
        </w:tc>
        <w:tc>
          <w:tcPr>
            <w:tcW w:w="782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05"/>
          <w:jc w:val="left"/>
        </w:trPr>
        <w:tc>
          <w:tcPr>
            <w:tcW w:w="467" w:type="dxa"/>
            <w:vMerge/>
            <w:tcBorders>
              <w:top w:val="nil"/>
            </w:tcBorders>
          </w:tcPr>
          <w:p>
            <w:pPr>
              <w:rPr>
                <w:sz w:val="2"/>
                <w:szCs w:val="2"/>
              </w:rPr>
            </w:pPr>
          </w:p>
        </w:tc>
        <w:tc>
          <w:tcPr>
            <w:tcW w:w="1746" w:type="dxa"/>
          </w:tcPr>
          <w:p>
            <w:pPr>
              <w:pStyle w:val="TableParagraph"/>
              <w:rPr>
                <w:rFonts w:ascii="Times New Roman"/>
                <w:sz w:val="20"/>
              </w:rPr>
            </w:pPr>
          </w:p>
        </w:tc>
        <w:tc>
          <w:tcPr>
            <w:tcW w:w="782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14"/>
          <w:jc w:val="left"/>
        </w:trPr>
        <w:tc>
          <w:tcPr>
            <w:tcW w:w="467" w:type="dxa"/>
            <w:vMerge/>
            <w:tcBorders>
              <w:top w:val="nil"/>
            </w:tcBorders>
          </w:tcPr>
          <w:p>
            <w:pPr>
              <w:rPr>
                <w:sz w:val="2"/>
                <w:szCs w:val="2"/>
              </w:rPr>
            </w:pPr>
          </w:p>
        </w:tc>
        <w:tc>
          <w:tcPr>
            <w:tcW w:w="1746" w:type="dxa"/>
          </w:tcPr>
          <w:p>
            <w:pPr>
              <w:pStyle w:val="TableParagraph"/>
              <w:rPr>
                <w:rFonts w:ascii="Times New Roman"/>
                <w:sz w:val="20"/>
              </w:rPr>
            </w:pPr>
          </w:p>
        </w:tc>
        <w:tc>
          <w:tcPr>
            <w:tcW w:w="7820" w:type="dxa"/>
          </w:tcPr>
          <w:p>
            <w:pPr>
              <w:pStyle w:val="TableParagraph"/>
              <w:rPr>
                <w:rFonts w:ascii="Times New Roman"/>
                <w:sz w:val="20"/>
              </w:rPr>
            </w:pPr>
          </w:p>
        </w:tc>
      </w:tr>
    </w:tbl>
    <w:p>
      <w:pPr>
        <w:pStyle w:val="BodyText"/>
        <w:tabs>
          <w:tab w:val="left" w:pos="3884"/>
          <w:tab w:val="left" w:pos="7769"/>
          <w:tab w:val="left" w:pos="8504"/>
          <w:tab w:val="left" w:pos="9239"/>
        </w:tabs>
        <w:spacing w:before="18"/>
        <w:ind w:right="556"/>
        <w:jc w:val="right"/>
      </w:pPr>
      <w:r>
        <w:t>复核人</w:t>
      </w:r>
      <w:r>
        <w:rPr>
          <w:spacing w:val="-10"/>
        </w:rPr>
        <w:t>：</w:t>
      </w:r>
      <w:r>
        <w:tab/>
        <w:t>记录人</w:t>
      </w:r>
      <w:r>
        <w:rPr>
          <w:spacing w:val="-10"/>
        </w:rPr>
        <w:t>：</w:t>
      </w:r>
      <w:r>
        <w:tab/>
      </w:r>
      <w:r>
        <w:rPr>
          <w:spacing w:val="-10"/>
        </w:rPr>
        <w:t>年</w:t>
      </w:r>
      <w:r>
        <w:tab/>
      </w:r>
      <w:r>
        <w:rPr>
          <w:spacing w:val="-10"/>
        </w:rPr>
        <w:t>月</w:t>
      </w:r>
      <w:r>
        <w:tab/>
      </w:r>
      <w:r>
        <w:rPr>
          <w:spacing w:val="-10"/>
        </w:rPr>
        <w:t>日</w:t>
      </w:r>
    </w:p>
    <w:p>
      <w:pPr>
        <w:pStyle w:val="BodyText"/>
        <w:rPr>
          <w:sz w:val="20"/>
        </w:rPr>
      </w:pPr>
    </w:p>
    <w:p>
      <w:pPr>
        <w:pStyle w:val="BodyText"/>
        <w:rPr>
          <w:sz w:val="20"/>
        </w:rPr>
      </w:pPr>
    </w:p>
    <w:p>
      <w:pPr>
        <w:pStyle w:val="Heading2"/>
        <w:spacing w:before="135"/>
        <w:ind w:left="658"/>
      </w:pPr>
      <w:r>
        <w:rPr>
          <w:spacing w:val="-2"/>
        </w:rPr>
        <w:t>施工技术交底记录</w:t>
      </w:r>
    </w:p>
    <w:p>
      <w:pPr>
        <w:pStyle w:val="BodyText"/>
        <w:tabs>
          <w:tab w:val="left" w:pos="6299"/>
          <w:tab w:val="left" w:pos="7559"/>
          <w:tab w:val="left" w:pos="8504"/>
        </w:tabs>
        <w:spacing w:before="150"/>
        <w:ind w:right="587"/>
        <w:jc w:val="right"/>
      </w:pPr>
      <w:r>
        <w:t>编号</w:t>
      </w:r>
      <w:r>
        <w:rPr>
          <w:spacing w:val="-10"/>
        </w:rPr>
        <w:t>：</w:t>
      </w:r>
      <w:r>
        <w:tab/>
        <w:t>市政施—</w:t>
      </w:r>
      <w:r>
        <w:rPr>
          <w:rFonts w:ascii="Times New Roman" w:eastAsia="Times New Roman" w:hAnsi="Times New Roman"/>
          <w:spacing w:val="-5"/>
        </w:rPr>
        <w:t>10</w:t>
      </w:r>
      <w:r>
        <w:rPr>
          <w:rFonts w:ascii="Times New Roman" w:eastAsia="Times New Roman" w:hAnsi="Times New Roman"/>
        </w:rPr>
        <w:tab/>
      </w:r>
      <w:r>
        <w:t xml:space="preserve">共 </w:t>
      </w:r>
      <w:r>
        <w:rPr>
          <w:rFonts w:ascii="Times New Roman" w:eastAsia="Times New Roman" w:hAnsi="Times New Roman"/>
        </w:rPr>
        <w:t>2</w:t>
      </w:r>
      <w:r>
        <w:rPr>
          <w:rFonts w:ascii="Times New Roman" w:eastAsia="Times New Roman" w:hAnsi="Times New Roman"/>
          <w:spacing w:val="52"/>
        </w:rPr>
        <w:t xml:space="preserve"> </w:t>
      </w:r>
      <w:r>
        <w:rPr>
          <w:spacing w:val="-10"/>
        </w:rPr>
        <w:t>页</w:t>
      </w:r>
      <w:r>
        <w:tab/>
        <w:t xml:space="preserve">第 </w:t>
      </w:r>
      <w:r>
        <w:rPr>
          <w:rFonts w:ascii="Times New Roman" w:eastAsia="Times New Roman" w:hAnsi="Times New Roman"/>
        </w:rPr>
        <w:t>2</w:t>
      </w:r>
      <w:r>
        <w:rPr>
          <w:rFonts w:ascii="Times New Roman" w:eastAsia="Times New Roman" w:hAnsi="Times New Roman"/>
          <w:spacing w:val="52"/>
        </w:rPr>
        <w:t xml:space="preserve"> </w:t>
      </w:r>
      <w:r>
        <w:rPr>
          <w:spacing w:val="-10"/>
        </w:rPr>
        <w:t>页</w:t>
      </w:r>
    </w:p>
    <w:p>
      <w:pPr>
        <w:pStyle w:val="BodyText"/>
        <w:spacing w:before="8"/>
        <w:rPr>
          <w:sz w:val="7"/>
        </w:rPr>
      </w:pPr>
    </w:p>
    <w:tbl>
      <w:tblPr>
        <w:tblStyle w:val="TableNormal9"/>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88"/>
        <w:gridCol w:w="3985"/>
        <w:gridCol w:w="1080"/>
        <w:gridCol w:w="378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70"/>
          <w:jc w:val="left"/>
        </w:trPr>
        <w:tc>
          <w:tcPr>
            <w:tcW w:w="1188" w:type="dxa"/>
          </w:tcPr>
          <w:p>
            <w:pPr>
              <w:pStyle w:val="TableParagraph"/>
              <w:spacing w:before="102"/>
              <w:ind w:left="174"/>
              <w:rPr>
                <w:sz w:val="21"/>
              </w:rPr>
            </w:pPr>
            <w:r>
              <w:rPr>
                <w:spacing w:val="-3"/>
                <w:sz w:val="21"/>
              </w:rPr>
              <w:t>工程名称</w:t>
            </w:r>
          </w:p>
        </w:tc>
        <w:tc>
          <w:tcPr>
            <w:tcW w:w="3985" w:type="dxa"/>
          </w:tcPr>
          <w:p>
            <w:pPr>
              <w:pStyle w:val="TableParagraph"/>
              <w:spacing w:before="102"/>
              <w:ind w:left="328" w:right="323"/>
              <w:jc w:val="center"/>
              <w:rPr>
                <w:sz w:val="21"/>
              </w:rPr>
            </w:pPr>
            <w:r>
              <w:rPr>
                <w:spacing w:val="-2"/>
                <w:sz w:val="21"/>
              </w:rPr>
              <w:t>某道路及桥梁工程</w:t>
            </w:r>
          </w:p>
        </w:tc>
        <w:tc>
          <w:tcPr>
            <w:tcW w:w="1080" w:type="dxa"/>
          </w:tcPr>
          <w:p>
            <w:pPr>
              <w:pStyle w:val="TableParagraph"/>
              <w:spacing w:before="102"/>
              <w:ind w:left="105" w:right="96"/>
              <w:jc w:val="center"/>
              <w:rPr>
                <w:sz w:val="21"/>
              </w:rPr>
            </w:pPr>
            <w:r>
              <w:rPr>
                <w:spacing w:val="-3"/>
                <w:sz w:val="21"/>
              </w:rPr>
              <w:t>部位名称</w:t>
            </w:r>
          </w:p>
        </w:tc>
        <w:tc>
          <w:tcPr>
            <w:tcW w:w="3780" w:type="dxa"/>
          </w:tcPr>
          <w:p>
            <w:pPr>
              <w:pStyle w:val="TableParagraph"/>
              <w:spacing w:before="102"/>
              <w:ind w:left="9"/>
              <w:jc w:val="center"/>
              <w:rPr>
                <w:sz w:val="21"/>
              </w:rPr>
            </w:pPr>
            <w:r>
              <w:rPr>
                <w:spacing w:val="-3"/>
                <w:sz w:val="21"/>
              </w:rPr>
              <w:t>排水工程</w:t>
            </w:r>
          </w:p>
        </w:tc>
      </w:tr>
      <w:tr>
        <w:tblPrEx>
          <w:tblW w:w="0" w:type="auto"/>
          <w:jc w:val="left"/>
          <w:tblInd w:w="128" w:type="dxa"/>
          <w:tblLayout w:type="fixed"/>
          <w:tblCellMar>
            <w:top w:w="0" w:type="dxa"/>
            <w:left w:w="0" w:type="dxa"/>
            <w:bottom w:w="0" w:type="dxa"/>
            <w:right w:w="0" w:type="dxa"/>
          </w:tblCellMar>
          <w:tblLook w:val="01E0"/>
        </w:tblPrEx>
        <w:trPr>
          <w:trHeight w:val="461"/>
          <w:jc w:val="left"/>
        </w:trPr>
        <w:tc>
          <w:tcPr>
            <w:tcW w:w="1188" w:type="dxa"/>
          </w:tcPr>
          <w:p>
            <w:pPr>
              <w:pStyle w:val="TableParagraph"/>
              <w:spacing w:before="98"/>
              <w:ind w:left="174"/>
              <w:rPr>
                <w:sz w:val="21"/>
              </w:rPr>
            </w:pPr>
            <w:r>
              <w:rPr>
                <w:spacing w:val="-3"/>
                <w:sz w:val="21"/>
              </w:rPr>
              <w:t>工序名称</w:t>
            </w:r>
          </w:p>
        </w:tc>
        <w:tc>
          <w:tcPr>
            <w:tcW w:w="3985" w:type="dxa"/>
          </w:tcPr>
          <w:p>
            <w:pPr>
              <w:pStyle w:val="TableParagraph"/>
              <w:spacing w:before="98"/>
              <w:ind w:left="332" w:right="322"/>
              <w:jc w:val="center"/>
              <w:rPr>
                <w:sz w:val="21"/>
              </w:rPr>
            </w:pPr>
            <w:r>
              <w:rPr>
                <w:spacing w:val="-1"/>
                <w:sz w:val="21"/>
              </w:rPr>
              <w:t>排水工程沟槽土方开挖、回填</w:t>
            </w:r>
          </w:p>
        </w:tc>
        <w:tc>
          <w:tcPr>
            <w:tcW w:w="1080" w:type="dxa"/>
          </w:tcPr>
          <w:p>
            <w:pPr>
              <w:pStyle w:val="TableParagraph"/>
              <w:spacing w:before="98"/>
              <w:ind w:left="105" w:right="96"/>
              <w:jc w:val="center"/>
              <w:rPr>
                <w:sz w:val="21"/>
              </w:rPr>
            </w:pPr>
            <w:r>
              <w:rPr>
                <w:spacing w:val="-3"/>
                <w:sz w:val="21"/>
              </w:rPr>
              <w:t>交底日期</w:t>
            </w:r>
          </w:p>
        </w:tc>
        <w:tc>
          <w:tcPr>
            <w:tcW w:w="3780" w:type="dxa"/>
          </w:tcPr>
          <w:p>
            <w:pPr>
              <w:pStyle w:val="TableParagraph"/>
              <w:tabs>
                <w:tab w:val="left" w:pos="1889"/>
                <w:tab w:val="left" w:pos="2414"/>
              </w:tabs>
              <w:spacing w:before="98"/>
              <w:ind w:left="1364"/>
              <w:rPr>
                <w:sz w:val="21"/>
              </w:rPr>
            </w:pPr>
            <w:r>
              <w:rPr>
                <w:spacing w:val="-10"/>
                <w:sz w:val="21"/>
              </w:rPr>
              <w:t>年</w:t>
            </w:r>
            <w:r>
              <w:rPr>
                <w:sz w:val="21"/>
              </w:rPr>
              <w:tab/>
            </w:r>
            <w:r>
              <w:rPr>
                <w:spacing w:val="-10"/>
                <w:sz w:val="21"/>
              </w:rPr>
              <w:t>月</w:t>
            </w:r>
            <w:r>
              <w:rPr>
                <w:sz w:val="21"/>
              </w:rPr>
              <w:tab/>
            </w:r>
            <w:r>
              <w:rPr>
                <w:spacing w:val="-10"/>
                <w:sz w:val="21"/>
              </w:rPr>
              <w:t>日</w:t>
            </w:r>
          </w:p>
        </w:tc>
      </w:tr>
      <w:tr>
        <w:tblPrEx>
          <w:tblW w:w="0" w:type="auto"/>
          <w:jc w:val="left"/>
          <w:tblInd w:w="128" w:type="dxa"/>
          <w:tblLayout w:type="fixed"/>
          <w:tblCellMar>
            <w:top w:w="0" w:type="dxa"/>
            <w:left w:w="0" w:type="dxa"/>
            <w:bottom w:w="0" w:type="dxa"/>
            <w:right w:w="0" w:type="dxa"/>
          </w:tblCellMar>
          <w:tblLook w:val="01E0"/>
        </w:tblPrEx>
        <w:trPr>
          <w:trHeight w:val="440"/>
          <w:jc w:val="left"/>
        </w:trPr>
        <w:tc>
          <w:tcPr>
            <w:tcW w:w="1188" w:type="dxa"/>
          </w:tcPr>
          <w:p>
            <w:pPr>
              <w:pStyle w:val="TableParagraph"/>
              <w:spacing w:before="87"/>
              <w:ind w:left="174"/>
              <w:rPr>
                <w:sz w:val="21"/>
              </w:rPr>
            </w:pPr>
            <w:r>
              <w:rPr>
                <w:spacing w:val="-3"/>
                <w:sz w:val="21"/>
              </w:rPr>
              <w:t>交底单位</w:t>
            </w:r>
          </w:p>
        </w:tc>
        <w:tc>
          <w:tcPr>
            <w:tcW w:w="3985" w:type="dxa"/>
          </w:tcPr>
          <w:p>
            <w:pPr>
              <w:pStyle w:val="TableParagraph"/>
              <w:rPr>
                <w:rFonts w:ascii="Times New Roman"/>
                <w:sz w:val="20"/>
              </w:rPr>
            </w:pPr>
          </w:p>
        </w:tc>
        <w:tc>
          <w:tcPr>
            <w:tcW w:w="1080" w:type="dxa"/>
          </w:tcPr>
          <w:p>
            <w:pPr>
              <w:pStyle w:val="TableParagraph"/>
              <w:spacing w:before="87"/>
              <w:ind w:left="105" w:right="96"/>
              <w:jc w:val="center"/>
              <w:rPr>
                <w:sz w:val="21"/>
              </w:rPr>
            </w:pPr>
            <w:r>
              <w:rPr>
                <w:spacing w:val="-4"/>
                <w:sz w:val="21"/>
              </w:rPr>
              <w:t>交底人</w:t>
            </w:r>
          </w:p>
        </w:tc>
        <w:tc>
          <w:tcPr>
            <w:tcW w:w="3780" w:type="dxa"/>
          </w:tcPr>
          <w:p>
            <w:pPr>
              <w:pStyle w:val="TableParagraph"/>
              <w:rPr>
                <w:rFonts w:ascii="Times New Roman"/>
                <w:sz w:val="20"/>
              </w:rPr>
            </w:pPr>
          </w:p>
        </w:tc>
      </w:tr>
    </w:tbl>
    <w:p>
      <w:pPr>
        <w:spacing w:after="0"/>
        <w:rPr>
          <w:rFonts w:ascii="Times New Roman"/>
          <w:sz w:val="20"/>
        </w:rPr>
        <w:sectPr>
          <w:pgSz w:w="11910" w:h="16840"/>
          <w:pgMar w:top="820" w:right="820" w:bottom="748" w:left="820" w:header="708" w:footer="708"/>
          <w:pgNumType w:start="17"/>
          <w:cols w:space="708"/>
        </w:sectPr>
      </w:pPr>
    </w:p>
    <w:tbl>
      <w:tblPr>
        <w:tblStyle w:val="TableNormal10"/>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721"/>
        <w:gridCol w:w="1025"/>
        <w:gridCol w:w="2960"/>
        <w:gridCol w:w="1080"/>
        <w:gridCol w:w="378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0"/>
          <w:jc w:val="left"/>
        </w:trPr>
        <w:tc>
          <w:tcPr>
            <w:tcW w:w="1188" w:type="dxa"/>
            <w:gridSpan w:val="2"/>
          </w:tcPr>
          <w:p>
            <w:pPr>
              <w:pStyle w:val="TableParagraph"/>
              <w:spacing w:before="97"/>
              <w:ind w:left="174"/>
              <w:rPr>
                <w:sz w:val="21"/>
              </w:rPr>
            </w:pPr>
            <w:r>
              <w:rPr>
                <w:spacing w:val="-3"/>
                <w:sz w:val="21"/>
              </w:rPr>
              <w:t>接收单位</w:t>
            </w:r>
          </w:p>
        </w:tc>
        <w:tc>
          <w:tcPr>
            <w:tcW w:w="3985" w:type="dxa"/>
            <w:gridSpan w:val="2"/>
          </w:tcPr>
          <w:p>
            <w:pPr>
              <w:pStyle w:val="TableParagraph"/>
              <w:spacing w:before="97"/>
              <w:ind w:left="1348" w:right="1338"/>
              <w:jc w:val="center"/>
              <w:rPr>
                <w:sz w:val="21"/>
              </w:rPr>
            </w:pPr>
            <w:r>
              <w:rPr>
                <w:spacing w:val="-2"/>
                <w:sz w:val="21"/>
              </w:rPr>
              <w:t>排水施工班组</w:t>
            </w:r>
          </w:p>
        </w:tc>
        <w:tc>
          <w:tcPr>
            <w:tcW w:w="1080" w:type="dxa"/>
          </w:tcPr>
          <w:p>
            <w:pPr>
              <w:pStyle w:val="TableParagraph"/>
              <w:spacing w:before="97"/>
              <w:ind w:left="224"/>
              <w:rPr>
                <w:sz w:val="21"/>
              </w:rPr>
            </w:pPr>
            <w:r>
              <w:rPr>
                <w:spacing w:val="-4"/>
                <w:sz w:val="21"/>
              </w:rPr>
              <w:t>接收人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9239"/>
          <w:jc w:val="left"/>
        </w:trPr>
        <w:tc>
          <w:tcPr>
            <w:tcW w:w="10033" w:type="dxa"/>
            <w:gridSpan w:val="6"/>
          </w:tcPr>
          <w:p>
            <w:pPr>
              <w:pStyle w:val="TableParagraph"/>
              <w:spacing w:before="151"/>
              <w:ind w:left="108"/>
              <w:rPr>
                <w:sz w:val="21"/>
              </w:rPr>
            </w:pPr>
            <w:r>
              <w:rPr>
                <w:spacing w:val="-2"/>
                <w:sz w:val="21"/>
              </w:rPr>
              <w:t>交底内容：</w:t>
            </w:r>
          </w:p>
          <w:p>
            <w:pPr>
              <w:pStyle w:val="TableParagraph"/>
              <w:spacing w:before="151"/>
              <w:ind w:left="108"/>
              <w:rPr>
                <w:sz w:val="21"/>
              </w:rPr>
            </w:pPr>
            <w:r>
              <w:rPr>
                <w:spacing w:val="-2"/>
                <w:sz w:val="21"/>
              </w:rPr>
              <w:t>二、土方回填：</w:t>
            </w:r>
          </w:p>
          <w:p>
            <w:pPr>
              <w:pStyle w:val="TableParagraph"/>
              <w:spacing w:before="151" w:line="374" w:lineRule="auto"/>
              <w:ind w:left="108" w:right="96"/>
              <w:rPr>
                <w:sz w:val="21"/>
              </w:rPr>
            </w:pPr>
            <w:r>
              <w:rPr>
                <w:spacing w:val="-2"/>
                <w:sz w:val="21"/>
              </w:rPr>
              <w:t>1、回填材料选用合适的并经监理确认的挖出土或经试验合格的外运材料。回填前，确保沟槽内无积水。不</w:t>
            </w:r>
            <w:r>
              <w:rPr>
                <w:spacing w:val="-2"/>
                <w:sz w:val="21"/>
              </w:rPr>
              <w:t>得回填淤泥、腐植土、冻土及有机物质。</w:t>
            </w:r>
          </w:p>
          <w:p>
            <w:pPr>
              <w:pStyle w:val="TableParagraph"/>
              <w:spacing w:line="374" w:lineRule="auto"/>
              <w:ind w:left="108" w:right="96"/>
              <w:rPr>
                <w:sz w:val="21"/>
              </w:rPr>
            </w:pPr>
            <w:r>
              <w:rPr>
                <w:spacing w:val="-2"/>
                <w:sz w:val="21"/>
              </w:rPr>
              <w:t>2、管道安装完毕，用外观检查方法，进行管道严密性的预先检查，合格后进行回填；污水管在回填土前必</w:t>
            </w:r>
            <w:r>
              <w:rPr>
                <w:spacing w:val="-2"/>
                <w:sz w:val="21"/>
              </w:rPr>
              <w:t>需按施工验收规范进行闭水试验，阅历收合格后方可回填，回填的密实度要求按以下执行：</w:t>
            </w:r>
          </w:p>
          <w:p>
            <w:pPr>
              <w:pStyle w:val="TableParagraph"/>
              <w:spacing w:before="1"/>
              <w:ind w:left="108"/>
              <w:rPr>
                <w:sz w:val="21"/>
              </w:rPr>
            </w:pPr>
            <w:r>
              <w:rPr>
                <w:sz w:val="21"/>
              </w:rPr>
              <w:t>（1） 胸腔</w:t>
            </w:r>
            <w:r>
              <w:rPr>
                <w:spacing w:val="-2"/>
                <w:sz w:val="21"/>
              </w:rPr>
              <w:t>：&gt;95%；</w:t>
            </w:r>
          </w:p>
          <w:p>
            <w:pPr>
              <w:pStyle w:val="TableParagraph"/>
              <w:spacing w:before="151"/>
              <w:ind w:left="108"/>
              <w:rPr>
                <w:sz w:val="21"/>
              </w:rPr>
            </w:pPr>
            <w:r>
              <w:rPr>
                <w:spacing w:val="21"/>
                <w:sz w:val="21"/>
              </w:rPr>
              <w:t>（2</w:t>
            </w:r>
            <w:r>
              <w:rPr>
                <w:spacing w:val="-84"/>
                <w:sz w:val="21"/>
              </w:rPr>
              <w:t>）</w:t>
            </w:r>
            <w:r>
              <w:rPr>
                <w:spacing w:val="-14"/>
                <w:sz w:val="21"/>
              </w:rPr>
              <w:t>、箱涵两侧：&gt;95%；</w:t>
            </w:r>
          </w:p>
          <w:p>
            <w:pPr>
              <w:pStyle w:val="TableParagraph"/>
              <w:spacing w:before="150"/>
              <w:ind w:left="108"/>
              <w:rPr>
                <w:sz w:val="21"/>
              </w:rPr>
            </w:pPr>
            <w:r>
              <w:rPr>
                <w:spacing w:val="31"/>
                <w:sz w:val="21"/>
              </w:rPr>
              <w:t>（3</w:t>
            </w:r>
            <w:r>
              <w:rPr>
                <w:spacing w:val="-74"/>
                <w:sz w:val="21"/>
              </w:rPr>
              <w:t>）</w:t>
            </w:r>
            <w:r>
              <w:rPr>
                <w:spacing w:val="-13"/>
                <w:sz w:val="21"/>
              </w:rPr>
              <w:t xml:space="preserve">、管顶以上 </w:t>
            </w:r>
            <w:r>
              <w:rPr>
                <w:spacing w:val="-4"/>
                <w:sz w:val="21"/>
              </w:rPr>
              <w:t>50cm</w:t>
            </w:r>
            <w:r>
              <w:rPr>
                <w:spacing w:val="-15"/>
                <w:sz w:val="21"/>
              </w:rPr>
              <w:t xml:space="preserve"> 范围内： </w:t>
            </w:r>
            <w:r>
              <w:rPr>
                <w:spacing w:val="-4"/>
                <w:sz w:val="21"/>
              </w:rPr>
              <w:t>85%、90%</w:t>
            </w:r>
            <w:r>
              <w:rPr>
                <w:spacing w:val="-10"/>
                <w:sz w:val="21"/>
              </w:rPr>
              <w:t>。</w:t>
            </w:r>
          </w:p>
          <w:p>
            <w:pPr>
              <w:pStyle w:val="TableParagraph"/>
              <w:spacing w:before="151" w:line="374" w:lineRule="auto"/>
              <w:ind w:left="108" w:right="-15"/>
              <w:rPr>
                <w:sz w:val="21"/>
              </w:rPr>
            </w:pPr>
            <w:r>
              <w:rPr>
                <w:spacing w:val="-2"/>
                <w:sz w:val="21"/>
              </w:rPr>
              <w:t>3</w:t>
            </w:r>
            <w:r>
              <w:rPr>
                <w:spacing w:val="-4"/>
                <w:sz w:val="21"/>
              </w:rPr>
              <w:t>、沟槽回填采纳从管线、检查井、箱涵等构筑物两侧同时分层对称回填并夯实的施工方法，每层回填高度：</w:t>
            </w:r>
            <w:r>
              <w:rPr>
                <w:spacing w:val="-9"/>
                <w:sz w:val="21"/>
              </w:rPr>
              <w:t xml:space="preserve">管区内宜为 </w:t>
            </w:r>
            <w:r>
              <w:rPr>
                <w:sz w:val="21"/>
              </w:rPr>
              <w:t>150</w:t>
            </w:r>
            <w:r>
              <w:rPr>
                <w:spacing w:val="-7"/>
                <w:sz w:val="21"/>
              </w:rPr>
              <w:t xml:space="preserve">㎜，管区外宜为 </w:t>
            </w:r>
            <w:r>
              <w:rPr>
                <w:sz w:val="21"/>
              </w:rPr>
              <w:t>300</w:t>
            </w:r>
            <w:r>
              <w:rPr>
                <w:spacing w:val="-8"/>
                <w:sz w:val="21"/>
              </w:rPr>
              <w:t xml:space="preserve">㎜，土不大于 </w:t>
            </w:r>
            <w:r>
              <w:rPr>
                <w:sz w:val="21"/>
              </w:rPr>
              <w:t>0.2m</w:t>
            </w:r>
            <w:r>
              <w:rPr>
                <w:spacing w:val="-5"/>
                <w:sz w:val="21"/>
              </w:rPr>
              <w:t xml:space="preserve">，两侧填土高差不大于 </w:t>
            </w:r>
            <w:r>
              <w:rPr>
                <w:sz w:val="21"/>
              </w:rPr>
              <w:t>500mm</w:t>
            </w:r>
            <w:r>
              <w:rPr>
                <w:spacing w:val="-9"/>
                <w:sz w:val="21"/>
              </w:rPr>
              <w:t xml:space="preserve">，对中管顶 </w:t>
            </w:r>
            <w:r>
              <w:rPr>
                <w:sz w:val="21"/>
              </w:rPr>
              <w:t>0.4m</w:t>
            </w:r>
            <w:r>
              <w:rPr>
                <w:spacing w:val="-13"/>
                <w:sz w:val="21"/>
              </w:rPr>
              <w:t xml:space="preserve"> 范围内</w:t>
            </w:r>
            <w:r>
              <w:rPr>
                <w:spacing w:val="-2"/>
                <w:sz w:val="21"/>
              </w:rPr>
              <w:t>用人工夯实处理，以确保管线及构筑物不产生位移，必要时实行适当的限位措施。</w:t>
            </w:r>
          </w:p>
          <w:p>
            <w:pPr>
              <w:pStyle w:val="TableParagraph"/>
              <w:spacing w:before="1" w:line="374" w:lineRule="auto"/>
              <w:ind w:left="108" w:right="96"/>
              <w:rPr>
                <w:sz w:val="21"/>
              </w:rPr>
            </w:pPr>
            <w:r>
              <w:rPr>
                <w:spacing w:val="-2"/>
                <w:sz w:val="21"/>
              </w:rPr>
              <w:t>4、回填土夯压密实度达不到要求的密实度时，可依据详细状况加适量石灰土、砂、砂砾或其他可达到要求</w:t>
            </w:r>
            <w:r>
              <w:rPr>
                <w:spacing w:val="-2"/>
                <w:sz w:val="21"/>
              </w:rPr>
              <w:t>密实度的材料。</w:t>
            </w:r>
          </w:p>
          <w:p>
            <w:pPr>
              <w:pStyle w:val="TableParagraph"/>
              <w:spacing w:before="1"/>
              <w:ind w:left="108"/>
              <w:rPr>
                <w:sz w:val="21"/>
              </w:rPr>
            </w:pPr>
            <w:r>
              <w:rPr>
                <w:sz w:val="21"/>
              </w:rPr>
              <w:t>5</w:t>
            </w:r>
            <w:r>
              <w:rPr>
                <w:spacing w:val="-1"/>
                <w:sz w:val="21"/>
              </w:rPr>
              <w:t>、管道接口处及连接工作坑回填应采纳中粗砂或砂砾，在管道两侧同时回填并采纳人工进行夯实。</w:t>
            </w:r>
          </w:p>
          <w:p>
            <w:pPr>
              <w:pStyle w:val="TableParagraph"/>
              <w:spacing w:before="151" w:line="374" w:lineRule="auto"/>
              <w:ind w:left="108" w:right="96"/>
              <w:rPr>
                <w:sz w:val="21"/>
              </w:rPr>
            </w:pPr>
            <w:r>
              <w:rPr>
                <w:spacing w:val="-2"/>
                <w:sz w:val="21"/>
              </w:rPr>
              <w:t>6、回填管沟时，为防止管道中心线位移或损坏管道，应用人工先在管子四周填土夯实，并应从管道两边同</w:t>
            </w:r>
            <w:r>
              <w:rPr>
                <w:spacing w:val="-3"/>
                <w:sz w:val="21"/>
              </w:rPr>
              <w:t xml:space="preserve">时进行，直至管顶 </w:t>
            </w:r>
            <w:r>
              <w:rPr>
                <w:sz w:val="21"/>
              </w:rPr>
              <w:t>0.5m</w:t>
            </w:r>
            <w:r>
              <w:rPr>
                <w:spacing w:val="-6"/>
                <w:sz w:val="21"/>
              </w:rPr>
              <w:t xml:space="preserve"> 以上。</w:t>
            </w:r>
          </w:p>
          <w:p>
            <w:pPr>
              <w:pStyle w:val="TableParagraph"/>
              <w:ind w:left="108"/>
              <w:rPr>
                <w:sz w:val="21"/>
              </w:rPr>
            </w:pPr>
            <w:r>
              <w:rPr>
                <w:sz w:val="21"/>
              </w:rPr>
              <w:t>7</w:t>
            </w:r>
            <w:r>
              <w:rPr>
                <w:spacing w:val="-1"/>
                <w:sz w:val="21"/>
              </w:rPr>
              <w:t>、检查井回填土时，应先将盖板座稳固并盖好井盖，在井墙和井筒四周同时回填。回填土密实度不低于</w:t>
            </w:r>
          </w:p>
          <w:p>
            <w:pPr>
              <w:pStyle w:val="TableParagraph"/>
              <w:spacing w:before="151"/>
              <w:ind w:left="108"/>
              <w:rPr>
                <w:sz w:val="21"/>
              </w:rPr>
            </w:pPr>
            <w:r>
              <w:rPr>
                <w:sz w:val="21"/>
              </w:rPr>
              <w:t>87%</w:t>
            </w:r>
            <w:r>
              <w:rPr>
                <w:spacing w:val="-10"/>
                <w:sz w:val="21"/>
              </w:rPr>
              <w:t>。</w:t>
            </w:r>
          </w:p>
        </w:tc>
      </w:tr>
      <w:tr>
        <w:tblPrEx>
          <w:tblW w:w="0" w:type="auto"/>
          <w:jc w:val="left"/>
          <w:tblInd w:w="128" w:type="dxa"/>
          <w:tblLayout w:type="fixed"/>
          <w:tblCellMar>
            <w:top w:w="0" w:type="dxa"/>
            <w:left w:w="0" w:type="dxa"/>
            <w:bottom w:w="0" w:type="dxa"/>
            <w:right w:w="0" w:type="dxa"/>
          </w:tblCellMar>
          <w:tblLook w:val="01E0"/>
        </w:tblPrEx>
        <w:trPr>
          <w:trHeight w:val="618"/>
          <w:jc w:val="left"/>
        </w:trPr>
        <w:tc>
          <w:tcPr>
            <w:tcW w:w="467" w:type="dxa"/>
            <w:vMerge w:val="restart"/>
          </w:tcPr>
          <w:p>
            <w:pPr>
              <w:pStyle w:val="TableParagraph"/>
              <w:rPr>
                <w:sz w:val="20"/>
              </w:rPr>
            </w:pPr>
          </w:p>
          <w:p>
            <w:pPr>
              <w:pStyle w:val="TableParagraph"/>
              <w:spacing w:before="9"/>
              <w:rPr>
                <w:sz w:val="17"/>
              </w:rPr>
            </w:pPr>
          </w:p>
          <w:p>
            <w:pPr>
              <w:pStyle w:val="TableParagraph"/>
              <w:spacing w:line="556" w:lineRule="auto"/>
              <w:ind w:left="128" w:right="116"/>
              <w:jc w:val="both"/>
              <w:rPr>
                <w:sz w:val="21"/>
              </w:rPr>
            </w:pPr>
            <w:r>
              <w:rPr>
                <w:spacing w:val="-10"/>
                <w:sz w:val="21"/>
              </w:rPr>
              <w:t>会</w:t>
            </w:r>
            <w:r>
              <w:rPr>
                <w:spacing w:val="-10"/>
                <w:sz w:val="21"/>
              </w:rPr>
              <w:t>签</w:t>
            </w:r>
            <w:r>
              <w:rPr>
                <w:spacing w:val="-10"/>
                <w:sz w:val="21"/>
              </w:rPr>
              <w:t>栏</w:t>
            </w:r>
          </w:p>
        </w:tc>
        <w:tc>
          <w:tcPr>
            <w:tcW w:w="1746" w:type="dxa"/>
            <w:gridSpan w:val="2"/>
          </w:tcPr>
          <w:p>
            <w:pPr>
              <w:pStyle w:val="TableParagraph"/>
              <w:spacing w:before="176"/>
              <w:ind w:left="453"/>
              <w:rPr>
                <w:sz w:val="21"/>
              </w:rPr>
            </w:pPr>
            <w:r>
              <w:rPr>
                <w:spacing w:val="-3"/>
                <w:sz w:val="21"/>
              </w:rPr>
              <w:t>参与单位</w:t>
            </w:r>
          </w:p>
        </w:tc>
        <w:tc>
          <w:tcPr>
            <w:tcW w:w="7820" w:type="dxa"/>
            <w:gridSpan w:val="3"/>
          </w:tcPr>
          <w:p>
            <w:pPr>
              <w:pStyle w:val="TableParagraph"/>
              <w:tabs>
                <w:tab w:val="left" w:pos="429"/>
                <w:tab w:val="left" w:pos="849"/>
                <w:tab w:val="left" w:pos="1269"/>
              </w:tabs>
              <w:spacing w:before="176"/>
              <w:ind w:left="10"/>
              <w:jc w:val="center"/>
              <w:rPr>
                <w:sz w:val="21"/>
              </w:rPr>
            </w:pPr>
            <w:r>
              <w:rPr>
                <w:spacing w:val="-10"/>
                <w:sz w:val="21"/>
              </w:rPr>
              <w:t>参</w:t>
            </w:r>
            <w:r>
              <w:rPr>
                <w:sz w:val="21"/>
              </w:rPr>
              <w:tab/>
            </w:r>
            <w:r>
              <w:rPr>
                <w:spacing w:val="-10"/>
                <w:sz w:val="21"/>
              </w:rPr>
              <w:t>加</w:t>
            </w:r>
            <w:r>
              <w:rPr>
                <w:sz w:val="21"/>
              </w:rPr>
              <w:tab/>
            </w:r>
            <w:r>
              <w:rPr>
                <w:spacing w:val="-10"/>
                <w:sz w:val="21"/>
              </w:rPr>
              <w:t>人</w:t>
            </w:r>
            <w:r>
              <w:rPr>
                <w:sz w:val="21"/>
              </w:rPr>
              <w:tab/>
            </w:r>
            <w:r>
              <w:rPr>
                <w:spacing w:val="-10"/>
                <w:sz w:val="21"/>
              </w:rPr>
              <w:t>员</w:t>
            </w:r>
          </w:p>
        </w:tc>
      </w:tr>
      <w:tr>
        <w:tblPrEx>
          <w:tblW w:w="0" w:type="auto"/>
          <w:jc w:val="left"/>
          <w:tblInd w:w="128" w:type="dxa"/>
          <w:tblLayout w:type="fixed"/>
          <w:tblCellMar>
            <w:top w:w="0" w:type="dxa"/>
            <w:left w:w="0" w:type="dxa"/>
            <w:bottom w:w="0" w:type="dxa"/>
            <w:right w:w="0" w:type="dxa"/>
          </w:tblCellMar>
          <w:tblLook w:val="01E0"/>
        </w:tblPrEx>
        <w:trPr>
          <w:trHeight w:val="611"/>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3"/>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05"/>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3"/>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14"/>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3"/>
          </w:tcPr>
          <w:p>
            <w:pPr>
              <w:pStyle w:val="TableParagraph"/>
              <w:rPr>
                <w:rFonts w:ascii="Times New Roman"/>
                <w:sz w:val="20"/>
              </w:rPr>
            </w:pPr>
          </w:p>
        </w:tc>
      </w:tr>
    </w:tbl>
    <w:p>
      <w:pPr>
        <w:pStyle w:val="BodyText"/>
        <w:tabs>
          <w:tab w:val="left" w:pos="3884"/>
          <w:tab w:val="left" w:pos="7769"/>
          <w:tab w:val="left" w:pos="8504"/>
          <w:tab w:val="left" w:pos="9239"/>
        </w:tabs>
        <w:spacing w:before="20"/>
        <w:ind w:right="556"/>
        <w:jc w:val="right"/>
      </w:pPr>
      <w:r>
        <w:t>复核人</w:t>
      </w:r>
      <w:r>
        <w:rPr>
          <w:spacing w:val="-10"/>
        </w:rPr>
        <w:t>：</w:t>
      </w:r>
      <w:r>
        <w:tab/>
        <w:t>记录人</w:t>
      </w:r>
      <w:r>
        <w:rPr>
          <w:spacing w:val="-10"/>
        </w:rPr>
        <w:t>：</w:t>
      </w:r>
      <w:r>
        <w:tab/>
      </w:r>
      <w:r>
        <w:rPr>
          <w:spacing w:val="-10"/>
        </w:rPr>
        <w:t>年</w:t>
      </w:r>
      <w:r>
        <w:tab/>
      </w:r>
      <w:r>
        <w:rPr>
          <w:spacing w:val="-10"/>
        </w:rPr>
        <w:t>月</w:t>
      </w:r>
      <w:r>
        <w:tab/>
      </w:r>
      <w:r>
        <w:rPr>
          <w:spacing w:val="-10"/>
        </w:rPr>
        <w:t>日</w:t>
      </w:r>
    </w:p>
    <w:p>
      <w:pPr>
        <w:pStyle w:val="BodyText"/>
        <w:rPr>
          <w:sz w:val="20"/>
        </w:rPr>
      </w:pPr>
    </w:p>
    <w:p>
      <w:pPr>
        <w:pStyle w:val="BodyText"/>
        <w:rPr>
          <w:sz w:val="20"/>
        </w:rPr>
      </w:pPr>
    </w:p>
    <w:p>
      <w:pPr>
        <w:pStyle w:val="BodyText"/>
        <w:rPr>
          <w:sz w:val="20"/>
        </w:rPr>
      </w:pPr>
    </w:p>
    <w:p>
      <w:pPr>
        <w:pStyle w:val="BodyText"/>
        <w:spacing w:before="11"/>
        <w:rPr>
          <w:sz w:val="14"/>
        </w:rPr>
      </w:pPr>
    </w:p>
    <w:p>
      <w:pPr>
        <w:pStyle w:val="Heading2"/>
        <w:ind w:left="658"/>
      </w:pPr>
      <w:r>
        <w:rPr>
          <w:spacing w:val="-2"/>
        </w:rPr>
        <w:t>施工技术交底记录</w:t>
      </w:r>
    </w:p>
    <w:p>
      <w:pPr>
        <w:pStyle w:val="BodyText"/>
        <w:tabs>
          <w:tab w:val="left" w:pos="6299"/>
          <w:tab w:val="left" w:pos="7664"/>
          <w:tab w:val="left" w:pos="8609"/>
        </w:tabs>
        <w:spacing w:before="150"/>
        <w:ind w:right="482"/>
        <w:jc w:val="right"/>
      </w:pPr>
      <w:r>
        <w:t>编号</w:t>
      </w:r>
      <w:r>
        <w:rPr>
          <w:spacing w:val="-10"/>
        </w:rPr>
        <w:t>：</w:t>
      </w:r>
      <w:r>
        <w:tab/>
        <w:t>市政施—</w:t>
      </w:r>
      <w:r>
        <w:rPr>
          <w:rFonts w:ascii="Times New Roman" w:eastAsia="Times New Roman" w:hAnsi="Times New Roman"/>
          <w:spacing w:val="-5"/>
        </w:rPr>
        <w:t>10</w:t>
      </w:r>
      <w:r>
        <w:rPr>
          <w:rFonts w:ascii="Times New Roman" w:eastAsia="Times New Roman" w:hAnsi="Times New Roman"/>
        </w:rPr>
        <w:tab/>
      </w:r>
      <w:r>
        <w:t xml:space="preserve">共 </w:t>
      </w:r>
      <w:r>
        <w:rPr>
          <w:rFonts w:ascii="Times New Roman" w:eastAsia="Times New Roman" w:hAnsi="Times New Roman"/>
        </w:rPr>
        <w:t>2</w:t>
      </w:r>
      <w:r>
        <w:rPr>
          <w:rFonts w:ascii="Times New Roman" w:eastAsia="Times New Roman" w:hAnsi="Times New Roman"/>
          <w:spacing w:val="52"/>
        </w:rPr>
        <w:t xml:space="preserve"> </w:t>
      </w:r>
      <w:r>
        <w:rPr>
          <w:spacing w:val="-10"/>
        </w:rPr>
        <w:t>页</w:t>
      </w:r>
      <w:r>
        <w:tab/>
        <w:t xml:space="preserve">第 </w:t>
      </w:r>
      <w:r>
        <w:rPr>
          <w:rFonts w:ascii="Times New Roman" w:eastAsia="Times New Roman" w:hAnsi="Times New Roman"/>
        </w:rPr>
        <w:t>1</w:t>
      </w:r>
      <w:r>
        <w:rPr>
          <w:rFonts w:ascii="Times New Roman" w:eastAsia="Times New Roman" w:hAnsi="Times New Roman"/>
          <w:spacing w:val="52"/>
        </w:rPr>
        <w:t xml:space="preserve"> </w:t>
      </w:r>
      <w:r>
        <w:rPr>
          <w:spacing w:val="-10"/>
        </w:rPr>
        <w:t>页</w:t>
      </w:r>
    </w:p>
    <w:p>
      <w:pPr>
        <w:pStyle w:val="BodyText"/>
        <w:spacing w:before="8"/>
        <w:rPr>
          <w:sz w:val="7"/>
        </w:rPr>
      </w:pPr>
    </w:p>
    <w:tbl>
      <w:tblPr>
        <w:tblStyle w:val="TableNormal10"/>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88"/>
        <w:gridCol w:w="3985"/>
        <w:gridCol w:w="1080"/>
        <w:gridCol w:w="378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70"/>
          <w:jc w:val="left"/>
        </w:trPr>
        <w:tc>
          <w:tcPr>
            <w:tcW w:w="1188" w:type="dxa"/>
          </w:tcPr>
          <w:p>
            <w:pPr>
              <w:pStyle w:val="TableParagraph"/>
              <w:spacing w:before="102"/>
              <w:ind w:left="174"/>
              <w:rPr>
                <w:sz w:val="21"/>
              </w:rPr>
            </w:pPr>
            <w:r>
              <w:rPr>
                <w:spacing w:val="-3"/>
                <w:sz w:val="21"/>
              </w:rPr>
              <w:t>工程名称</w:t>
            </w:r>
          </w:p>
        </w:tc>
        <w:tc>
          <w:tcPr>
            <w:tcW w:w="3985" w:type="dxa"/>
          </w:tcPr>
          <w:p>
            <w:pPr>
              <w:pStyle w:val="TableParagraph"/>
              <w:spacing w:before="102"/>
              <w:ind w:left="1150"/>
              <w:rPr>
                <w:sz w:val="21"/>
              </w:rPr>
            </w:pPr>
            <w:r>
              <w:rPr>
                <w:spacing w:val="-2"/>
                <w:sz w:val="21"/>
              </w:rPr>
              <w:t>某道路及桥梁工程</w:t>
            </w:r>
          </w:p>
        </w:tc>
        <w:tc>
          <w:tcPr>
            <w:tcW w:w="1080" w:type="dxa"/>
          </w:tcPr>
          <w:p>
            <w:pPr>
              <w:pStyle w:val="TableParagraph"/>
              <w:spacing w:before="102"/>
              <w:ind w:left="119"/>
              <w:rPr>
                <w:sz w:val="21"/>
              </w:rPr>
            </w:pPr>
            <w:r>
              <w:rPr>
                <w:spacing w:val="-3"/>
                <w:sz w:val="21"/>
              </w:rPr>
              <w:t>部位名称</w:t>
            </w:r>
          </w:p>
        </w:tc>
        <w:tc>
          <w:tcPr>
            <w:tcW w:w="3780" w:type="dxa"/>
          </w:tcPr>
          <w:p>
            <w:pPr>
              <w:pStyle w:val="TableParagraph"/>
              <w:spacing w:before="102"/>
              <w:ind w:left="9"/>
              <w:jc w:val="center"/>
              <w:rPr>
                <w:sz w:val="21"/>
              </w:rPr>
            </w:pPr>
            <w:r>
              <w:rPr>
                <w:spacing w:val="-3"/>
                <w:sz w:val="21"/>
              </w:rPr>
              <w:t>道路工程</w:t>
            </w:r>
          </w:p>
        </w:tc>
      </w:tr>
    </w:tbl>
    <w:p>
      <w:pPr>
        <w:spacing w:after="0"/>
        <w:jc w:val="center"/>
        <w:rPr>
          <w:sz w:val="21"/>
        </w:rPr>
        <w:sectPr>
          <w:type w:val="continuous"/>
          <w:pgSz w:w="11910" w:h="16840"/>
          <w:pgMar w:top="820" w:right="820" w:bottom="765" w:left="820" w:header="708" w:footer="708"/>
          <w:pgNumType w:start="18"/>
          <w:cols w:space="708"/>
        </w:sectPr>
      </w:pPr>
    </w:p>
    <w:tbl>
      <w:tblPr>
        <w:tblStyle w:val="TableNormal11"/>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721"/>
        <w:gridCol w:w="1025"/>
        <w:gridCol w:w="2960"/>
        <w:gridCol w:w="530"/>
        <w:gridCol w:w="420"/>
        <w:gridCol w:w="130"/>
        <w:gridCol w:w="290"/>
        <w:gridCol w:w="1442"/>
        <w:gridCol w:w="525"/>
        <w:gridCol w:w="1522"/>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2"/>
          <w:jc w:val="left"/>
        </w:trPr>
        <w:tc>
          <w:tcPr>
            <w:tcW w:w="1188" w:type="dxa"/>
            <w:gridSpan w:val="2"/>
          </w:tcPr>
          <w:p>
            <w:pPr>
              <w:pStyle w:val="TableParagraph"/>
              <w:spacing w:before="98"/>
              <w:ind w:left="174"/>
              <w:rPr>
                <w:sz w:val="21"/>
              </w:rPr>
            </w:pPr>
            <w:r>
              <w:rPr>
                <w:spacing w:val="-3"/>
                <w:sz w:val="21"/>
              </w:rPr>
              <w:t>工序名称</w:t>
            </w:r>
          </w:p>
        </w:tc>
        <w:tc>
          <w:tcPr>
            <w:tcW w:w="3985" w:type="dxa"/>
            <w:gridSpan w:val="2"/>
          </w:tcPr>
          <w:p>
            <w:pPr>
              <w:pStyle w:val="TableParagraph"/>
              <w:spacing w:before="98"/>
              <w:ind w:left="1257"/>
              <w:rPr>
                <w:sz w:val="21"/>
              </w:rPr>
            </w:pPr>
            <w:r>
              <w:rPr>
                <w:spacing w:val="-2"/>
                <w:sz w:val="21"/>
              </w:rPr>
              <w:t>底基层级配碎石</w:t>
            </w:r>
          </w:p>
        </w:tc>
        <w:tc>
          <w:tcPr>
            <w:tcW w:w="1080" w:type="dxa"/>
            <w:gridSpan w:val="3"/>
          </w:tcPr>
          <w:p>
            <w:pPr>
              <w:pStyle w:val="TableParagraph"/>
              <w:spacing w:before="98"/>
              <w:ind w:left="119"/>
              <w:rPr>
                <w:sz w:val="21"/>
              </w:rPr>
            </w:pPr>
            <w:r>
              <w:rPr>
                <w:spacing w:val="-3"/>
                <w:sz w:val="21"/>
              </w:rPr>
              <w:t>交底日期</w:t>
            </w:r>
          </w:p>
        </w:tc>
        <w:tc>
          <w:tcPr>
            <w:tcW w:w="1732" w:type="dxa"/>
            <w:gridSpan w:val="2"/>
            <w:tcBorders>
              <w:right w:val="nil"/>
            </w:tcBorders>
          </w:tcPr>
          <w:p>
            <w:pPr>
              <w:pStyle w:val="TableParagraph"/>
              <w:spacing w:before="98"/>
              <w:ind w:right="145"/>
              <w:jc w:val="right"/>
              <w:rPr>
                <w:sz w:val="21"/>
              </w:rPr>
            </w:pPr>
            <w:r>
              <w:rPr>
                <w:sz w:val="21"/>
              </w:rPr>
              <w:t>年</w:t>
            </w:r>
          </w:p>
        </w:tc>
        <w:tc>
          <w:tcPr>
            <w:tcW w:w="525" w:type="dxa"/>
            <w:tcBorders>
              <w:left w:val="nil"/>
              <w:right w:val="nil"/>
            </w:tcBorders>
          </w:tcPr>
          <w:p>
            <w:pPr>
              <w:pStyle w:val="TableParagraph"/>
              <w:spacing w:before="98"/>
              <w:ind w:left="162"/>
              <w:rPr>
                <w:sz w:val="21"/>
              </w:rPr>
            </w:pPr>
            <w:r>
              <w:rPr>
                <w:sz w:val="21"/>
              </w:rPr>
              <w:t>月</w:t>
            </w:r>
          </w:p>
        </w:tc>
        <w:tc>
          <w:tcPr>
            <w:tcW w:w="1522" w:type="dxa"/>
            <w:tcBorders>
              <w:left w:val="nil"/>
            </w:tcBorders>
          </w:tcPr>
          <w:p>
            <w:pPr>
              <w:pStyle w:val="TableParagraph"/>
              <w:spacing w:before="98"/>
              <w:ind w:left="157"/>
              <w:rPr>
                <w:sz w:val="21"/>
              </w:rPr>
            </w:pPr>
            <w:r>
              <w:rPr>
                <w:sz w:val="21"/>
              </w:rPr>
              <w:t>日</w:t>
            </w:r>
          </w:p>
        </w:tc>
      </w:tr>
      <w:tr>
        <w:tblPrEx>
          <w:tblW w:w="0" w:type="auto"/>
          <w:jc w:val="left"/>
          <w:tblInd w:w="128" w:type="dxa"/>
          <w:tblLayout w:type="fixed"/>
          <w:tblCellMar>
            <w:top w:w="0" w:type="dxa"/>
            <w:left w:w="0" w:type="dxa"/>
            <w:bottom w:w="0" w:type="dxa"/>
            <w:right w:w="0" w:type="dxa"/>
          </w:tblCellMar>
          <w:tblLook w:val="01E0"/>
        </w:tblPrEx>
        <w:trPr>
          <w:trHeight w:val="439"/>
          <w:jc w:val="left"/>
        </w:trPr>
        <w:tc>
          <w:tcPr>
            <w:tcW w:w="1188" w:type="dxa"/>
            <w:gridSpan w:val="2"/>
          </w:tcPr>
          <w:p>
            <w:pPr>
              <w:pStyle w:val="TableParagraph"/>
              <w:spacing w:before="87"/>
              <w:ind w:left="174"/>
              <w:rPr>
                <w:sz w:val="21"/>
              </w:rPr>
            </w:pPr>
            <w:r>
              <w:rPr>
                <w:spacing w:val="-3"/>
                <w:sz w:val="21"/>
              </w:rPr>
              <w:t>交底单位</w:t>
            </w:r>
          </w:p>
        </w:tc>
        <w:tc>
          <w:tcPr>
            <w:tcW w:w="3985" w:type="dxa"/>
            <w:gridSpan w:val="2"/>
          </w:tcPr>
          <w:p>
            <w:pPr>
              <w:pStyle w:val="TableParagraph"/>
              <w:rPr>
                <w:rFonts w:ascii="Times New Roman"/>
                <w:sz w:val="20"/>
              </w:rPr>
            </w:pPr>
          </w:p>
        </w:tc>
        <w:tc>
          <w:tcPr>
            <w:tcW w:w="1080" w:type="dxa"/>
            <w:gridSpan w:val="3"/>
          </w:tcPr>
          <w:p>
            <w:pPr>
              <w:pStyle w:val="TableParagraph"/>
              <w:spacing w:before="87"/>
              <w:ind w:left="224"/>
              <w:rPr>
                <w:sz w:val="21"/>
              </w:rPr>
            </w:pPr>
            <w:r>
              <w:rPr>
                <w:spacing w:val="-4"/>
                <w:sz w:val="21"/>
              </w:rPr>
              <w:t>交底人</w:t>
            </w:r>
          </w:p>
        </w:tc>
        <w:tc>
          <w:tcPr>
            <w:tcW w:w="3779" w:type="dxa"/>
            <w:gridSpan w:val="4"/>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460"/>
          <w:jc w:val="left"/>
        </w:trPr>
        <w:tc>
          <w:tcPr>
            <w:tcW w:w="1188" w:type="dxa"/>
            <w:gridSpan w:val="2"/>
          </w:tcPr>
          <w:p>
            <w:pPr>
              <w:pStyle w:val="TableParagraph"/>
              <w:spacing w:before="97"/>
              <w:ind w:left="174"/>
              <w:rPr>
                <w:sz w:val="21"/>
              </w:rPr>
            </w:pPr>
            <w:r>
              <w:rPr>
                <w:spacing w:val="-3"/>
                <w:sz w:val="21"/>
              </w:rPr>
              <w:t>接收单位</w:t>
            </w:r>
          </w:p>
        </w:tc>
        <w:tc>
          <w:tcPr>
            <w:tcW w:w="3985" w:type="dxa"/>
            <w:gridSpan w:val="2"/>
          </w:tcPr>
          <w:p>
            <w:pPr>
              <w:pStyle w:val="TableParagraph"/>
              <w:spacing w:before="97"/>
              <w:ind w:left="1348" w:right="1338"/>
              <w:jc w:val="center"/>
              <w:rPr>
                <w:sz w:val="21"/>
              </w:rPr>
            </w:pPr>
            <w:r>
              <w:rPr>
                <w:spacing w:val="-2"/>
                <w:sz w:val="21"/>
              </w:rPr>
              <w:t>道路施工班组</w:t>
            </w:r>
          </w:p>
        </w:tc>
        <w:tc>
          <w:tcPr>
            <w:tcW w:w="1080" w:type="dxa"/>
            <w:gridSpan w:val="3"/>
          </w:tcPr>
          <w:p>
            <w:pPr>
              <w:pStyle w:val="TableParagraph"/>
              <w:spacing w:before="97"/>
              <w:ind w:left="224"/>
              <w:rPr>
                <w:sz w:val="21"/>
              </w:rPr>
            </w:pPr>
            <w:r>
              <w:rPr>
                <w:spacing w:val="-4"/>
                <w:sz w:val="21"/>
              </w:rPr>
              <w:t>接收人</w:t>
            </w:r>
          </w:p>
        </w:tc>
        <w:tc>
          <w:tcPr>
            <w:tcW w:w="3779" w:type="dxa"/>
            <w:gridSpan w:val="4"/>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9240"/>
          <w:jc w:val="left"/>
        </w:trPr>
        <w:tc>
          <w:tcPr>
            <w:tcW w:w="10032" w:type="dxa"/>
            <w:gridSpan w:val="11"/>
          </w:tcPr>
          <w:p>
            <w:pPr>
              <w:pStyle w:val="TableParagraph"/>
              <w:spacing w:before="151" w:line="374" w:lineRule="auto"/>
              <w:ind w:left="108" w:right="8653"/>
              <w:rPr>
                <w:sz w:val="21"/>
              </w:rPr>
            </w:pPr>
            <w:r>
              <w:rPr>
                <w:spacing w:val="-2"/>
                <w:sz w:val="21"/>
              </w:rPr>
              <w:t>交底内容：</w:t>
            </w:r>
            <w:r>
              <w:rPr>
                <w:spacing w:val="-2"/>
                <w:sz w:val="21"/>
              </w:rPr>
              <w:t xml:space="preserve"> </w:t>
            </w:r>
            <w:r>
              <w:rPr>
                <w:spacing w:val="-2"/>
                <w:sz w:val="21"/>
              </w:rPr>
              <w:t>一、测量放线</w:t>
            </w:r>
          </w:p>
          <w:p>
            <w:pPr>
              <w:pStyle w:val="TableParagraph"/>
              <w:spacing w:line="374" w:lineRule="auto"/>
              <w:ind w:left="162" w:right="95" w:firstLine="210"/>
              <w:rPr>
                <w:sz w:val="21"/>
              </w:rPr>
            </w:pPr>
            <w:r>
              <w:rPr>
                <w:sz w:val="21"/>
              </w:rPr>
              <w:t>1</w:t>
            </w:r>
            <w:r>
              <w:rPr>
                <w:spacing w:val="-2"/>
                <w:sz w:val="21"/>
              </w:rPr>
              <w:t xml:space="preserve">、在底基层或路床上复原道路中线，直线段每 </w:t>
            </w:r>
            <w:r>
              <w:rPr>
                <w:sz w:val="21"/>
              </w:rPr>
              <w:t>20m</w:t>
            </w:r>
            <w:r>
              <w:rPr>
                <w:spacing w:val="-10"/>
                <w:sz w:val="21"/>
              </w:rPr>
              <w:t xml:space="preserve"> 设一中桩，平曲线每 </w:t>
            </w:r>
            <w:r>
              <w:rPr>
                <w:sz w:val="21"/>
              </w:rPr>
              <w:t>10m～15m</w:t>
            </w:r>
            <w:r>
              <w:rPr>
                <w:spacing w:val="-7"/>
                <w:sz w:val="21"/>
              </w:rPr>
              <w:t xml:space="preserve"> 测放一中桩；平曲线</w:t>
            </w:r>
            <w:r>
              <w:rPr>
                <w:spacing w:val="-11"/>
                <w:sz w:val="21"/>
              </w:rPr>
              <w:t xml:space="preserve">每 </w:t>
            </w:r>
            <w:r>
              <w:rPr>
                <w:sz w:val="21"/>
              </w:rPr>
              <w:t>10m</w:t>
            </w:r>
            <w:r>
              <w:rPr>
                <w:spacing w:val="-5"/>
                <w:sz w:val="21"/>
              </w:rPr>
              <w:t xml:space="preserve"> 设高程桩；并测设路基边桩，标示出基层面设计高程。</w:t>
            </w:r>
          </w:p>
          <w:p>
            <w:pPr>
              <w:pStyle w:val="TableParagraph"/>
              <w:spacing w:before="1"/>
              <w:ind w:left="108"/>
              <w:rPr>
                <w:sz w:val="21"/>
              </w:rPr>
            </w:pPr>
            <w:r>
              <w:rPr>
                <w:spacing w:val="-2"/>
                <w:sz w:val="21"/>
              </w:rPr>
              <w:t>二 、级配碎石运输</w:t>
            </w:r>
          </w:p>
          <w:p>
            <w:pPr>
              <w:pStyle w:val="TableParagraph"/>
              <w:spacing w:before="151" w:line="374" w:lineRule="auto"/>
              <w:ind w:left="108" w:right="94" w:firstLine="315"/>
              <w:rPr>
                <w:sz w:val="21"/>
              </w:rPr>
            </w:pPr>
            <w:r>
              <w:rPr>
                <w:spacing w:val="-2"/>
                <w:sz w:val="21"/>
              </w:rPr>
              <w:t>1、集料装车时，应限制每车料的数量基本相等；依据各路段基层或底基层的宽度、厚度及设计干密度计</w:t>
            </w:r>
            <w:r>
              <w:rPr>
                <w:spacing w:val="-2"/>
                <w:sz w:val="21"/>
              </w:rPr>
              <w:t>算各段须要的集料数量，并计算料堆的堆放距离。卸料时要严格限制料堆距离。</w:t>
            </w:r>
          </w:p>
          <w:p>
            <w:pPr>
              <w:pStyle w:val="TableParagraph"/>
              <w:ind w:left="108"/>
              <w:rPr>
                <w:sz w:val="21"/>
              </w:rPr>
            </w:pPr>
            <w:r>
              <w:rPr>
                <w:spacing w:val="-2"/>
                <w:sz w:val="21"/>
              </w:rPr>
              <w:t>三、摊铺、整平</w:t>
            </w:r>
          </w:p>
          <w:p>
            <w:pPr>
              <w:pStyle w:val="TableParagraph"/>
              <w:spacing w:before="151" w:line="374" w:lineRule="auto"/>
              <w:ind w:left="108" w:right="94" w:firstLine="315"/>
              <w:rPr>
                <w:sz w:val="21"/>
              </w:rPr>
            </w:pPr>
            <w:r>
              <w:rPr>
                <w:spacing w:val="-2"/>
                <w:sz w:val="21"/>
              </w:rPr>
              <w:t>1、通过试验段确定集料的松铺系数，并确定松铺厚度，卸料后刚好用推土机将混合料匀称摊铺，表面应</w:t>
            </w:r>
            <w:r>
              <w:rPr>
                <w:spacing w:val="-2"/>
                <w:sz w:val="21"/>
              </w:rPr>
              <w:t>力求平整。</w:t>
            </w:r>
          </w:p>
          <w:p>
            <w:pPr>
              <w:pStyle w:val="TableParagraph"/>
              <w:spacing w:before="1" w:line="374" w:lineRule="auto"/>
              <w:ind w:left="108" w:right="94" w:firstLine="315"/>
              <w:rPr>
                <w:sz w:val="21"/>
              </w:rPr>
            </w:pPr>
            <w:r>
              <w:rPr>
                <w:spacing w:val="-2"/>
                <w:sz w:val="21"/>
              </w:rPr>
              <w:t>2、用推土机将拌和匀称的混合料按规定的路拱进行整平和整型，在整形过程中，应留意消退粗细集料离</w:t>
            </w:r>
            <w:r>
              <w:rPr>
                <w:spacing w:val="-2"/>
                <w:sz w:val="21"/>
              </w:rPr>
              <w:t>析现象，用压路机在已初平的路拱上快速碾压一遍，以暴露潜在的不平整，并采纳平地机进行精平。</w:t>
            </w:r>
          </w:p>
          <w:p>
            <w:pPr>
              <w:pStyle w:val="TableParagraph"/>
              <w:spacing w:line="374" w:lineRule="auto"/>
              <w:ind w:left="108" w:right="1144" w:firstLine="315"/>
              <w:rPr>
                <w:sz w:val="21"/>
              </w:rPr>
            </w:pPr>
            <w:r>
              <w:rPr>
                <w:spacing w:val="-2"/>
                <w:sz w:val="21"/>
              </w:rPr>
              <w:t>3</w:t>
            </w:r>
            <w:r>
              <w:rPr>
                <w:spacing w:val="-4"/>
                <w:sz w:val="21"/>
              </w:rPr>
              <w:t xml:space="preserve">、摊铺时混合料的含水量宜高于最佳含水量约 </w:t>
            </w:r>
            <w:r>
              <w:rPr>
                <w:spacing w:val="-2"/>
                <w:sz w:val="21"/>
              </w:rPr>
              <w:t>1℅，以补偿摊铺及碾压过程中的水分损失。</w:t>
            </w:r>
            <w:r>
              <w:rPr>
                <w:spacing w:val="-4"/>
                <w:sz w:val="21"/>
              </w:rPr>
              <w:t>四、碾压</w:t>
            </w:r>
          </w:p>
          <w:p>
            <w:pPr>
              <w:pStyle w:val="TableParagraph"/>
              <w:spacing w:before="1" w:line="374" w:lineRule="auto"/>
              <w:ind w:left="108" w:right="95" w:firstLine="315"/>
              <w:rPr>
                <w:sz w:val="21"/>
              </w:rPr>
            </w:pPr>
            <w:r>
              <w:rPr>
                <w:sz w:val="21"/>
              </w:rPr>
              <w:t>1</w:t>
            </w:r>
            <w:r>
              <w:rPr>
                <w:spacing w:val="-2"/>
                <w:sz w:val="21"/>
              </w:rPr>
              <w:t xml:space="preserve">、当混合料的含水量等到于或略大于最佳含水量时，马上用压路机静压 </w:t>
            </w:r>
            <w:r>
              <w:rPr>
                <w:sz w:val="21"/>
              </w:rPr>
              <w:t>1～2</w:t>
            </w:r>
            <w:r>
              <w:rPr>
                <w:spacing w:val="-7"/>
                <w:sz w:val="21"/>
              </w:rPr>
              <w:t xml:space="preserve"> 遍，再用振动压路机或轮</w:t>
            </w:r>
            <w:r>
              <w:rPr>
                <w:spacing w:val="-4"/>
                <w:sz w:val="21"/>
              </w:rPr>
              <w:t xml:space="preserve">胎压路机碾压 </w:t>
            </w:r>
            <w:r>
              <w:rPr>
                <w:sz w:val="21"/>
              </w:rPr>
              <w:t>4～6</w:t>
            </w:r>
            <w:r>
              <w:rPr>
                <w:spacing w:val="-8"/>
                <w:sz w:val="21"/>
              </w:rPr>
              <w:t xml:space="preserve"> 遍。</w:t>
            </w:r>
          </w:p>
          <w:p>
            <w:pPr>
              <w:pStyle w:val="TableParagraph"/>
              <w:spacing w:line="374" w:lineRule="auto"/>
              <w:ind w:left="108" w:right="94" w:firstLine="315"/>
              <w:rPr>
                <w:sz w:val="21"/>
              </w:rPr>
            </w:pPr>
            <w:r>
              <w:rPr>
                <w:spacing w:val="-2"/>
                <w:sz w:val="21"/>
              </w:rPr>
              <w:t>2、直线和不设超高的平曲线段，由两侧路肩起先向路中心碾压；在设超高的平曲线段，由内侧路肩向外</w:t>
            </w:r>
            <w:r>
              <w:rPr>
                <w:spacing w:val="-2"/>
                <w:sz w:val="21"/>
              </w:rPr>
              <w:t>侧路肩进行碾压。</w:t>
            </w:r>
          </w:p>
          <w:p>
            <w:pPr>
              <w:pStyle w:val="TableParagraph"/>
              <w:spacing w:before="1" w:line="374" w:lineRule="auto"/>
              <w:ind w:left="108" w:right="94" w:firstLine="315"/>
              <w:rPr>
                <w:sz w:val="21"/>
              </w:rPr>
            </w:pPr>
            <w:r>
              <w:rPr>
                <w:spacing w:val="-2"/>
                <w:sz w:val="21"/>
              </w:rPr>
              <w:t>3、碾压时，后轮必需超过两段的接缝处。后轮压完路面全宽时，即为一遍。碾压始终进行到规定的压实</w:t>
            </w:r>
            <w:r>
              <w:rPr>
                <w:spacing w:val="-13"/>
                <w:sz w:val="21"/>
              </w:rPr>
              <w:t xml:space="preserve">度为止。终压时静压 </w:t>
            </w:r>
            <w:r>
              <w:rPr>
                <w:sz w:val="21"/>
              </w:rPr>
              <w:t>1～2</w:t>
            </w:r>
            <w:r>
              <w:rPr>
                <w:spacing w:val="-18"/>
                <w:sz w:val="21"/>
              </w:rPr>
              <w:t xml:space="preserve"> 遍，使表面无明显轮迹。压路机的碾压速度宜先慢后快，头两遍采纳 </w:t>
            </w:r>
            <w:r>
              <w:rPr>
                <w:spacing w:val="-2"/>
                <w:sz w:val="21"/>
              </w:rPr>
              <w:t>1.5～1.7km/</w:t>
            </w:r>
            <w:r>
              <w:rPr>
                <w:spacing w:val="-2"/>
                <w:sz w:val="21"/>
              </w:rPr>
              <w:t>h</w:t>
            </w:r>
          </w:p>
          <w:p>
            <w:pPr>
              <w:pStyle w:val="TableParagraph"/>
              <w:ind w:left="108"/>
              <w:rPr>
                <w:sz w:val="21"/>
              </w:rPr>
            </w:pPr>
            <w:r>
              <w:rPr>
                <w:spacing w:val="-9"/>
                <w:sz w:val="21"/>
              </w:rPr>
              <w:t xml:space="preserve">,之后采纳 </w:t>
            </w:r>
            <w:r>
              <w:rPr>
                <w:sz w:val="21"/>
              </w:rPr>
              <w:t>2.0～2.5Km/h，</w:t>
            </w:r>
            <w:r>
              <w:rPr>
                <w:spacing w:val="-6"/>
                <w:sz w:val="21"/>
              </w:rPr>
              <w:t xml:space="preserve">路面的两侧应多压 </w:t>
            </w:r>
            <w:r>
              <w:rPr>
                <w:sz w:val="21"/>
              </w:rPr>
              <w:t>2～3</w:t>
            </w:r>
            <w:r>
              <w:rPr>
                <w:spacing w:val="-22"/>
                <w:sz w:val="21"/>
              </w:rPr>
              <w:t xml:space="preserve"> 遍。</w:t>
            </w:r>
          </w:p>
        </w:tc>
      </w:tr>
      <w:tr>
        <w:tblPrEx>
          <w:tblW w:w="0" w:type="auto"/>
          <w:jc w:val="left"/>
          <w:tblInd w:w="128" w:type="dxa"/>
          <w:tblLayout w:type="fixed"/>
          <w:tblCellMar>
            <w:top w:w="0" w:type="dxa"/>
            <w:left w:w="0" w:type="dxa"/>
            <w:bottom w:w="0" w:type="dxa"/>
            <w:right w:w="0" w:type="dxa"/>
          </w:tblCellMar>
          <w:tblLook w:val="01E0"/>
        </w:tblPrEx>
        <w:trPr>
          <w:trHeight w:val="618"/>
          <w:jc w:val="left"/>
        </w:trPr>
        <w:tc>
          <w:tcPr>
            <w:tcW w:w="467" w:type="dxa"/>
            <w:vMerge w:val="restart"/>
          </w:tcPr>
          <w:p>
            <w:pPr>
              <w:pStyle w:val="TableParagraph"/>
              <w:rPr>
                <w:sz w:val="20"/>
              </w:rPr>
            </w:pPr>
          </w:p>
          <w:p>
            <w:pPr>
              <w:pStyle w:val="TableParagraph"/>
              <w:spacing w:before="9"/>
              <w:rPr>
                <w:sz w:val="17"/>
              </w:rPr>
            </w:pPr>
          </w:p>
          <w:p>
            <w:pPr>
              <w:pStyle w:val="TableParagraph"/>
              <w:spacing w:line="556" w:lineRule="auto"/>
              <w:ind w:left="128" w:right="116"/>
              <w:jc w:val="both"/>
              <w:rPr>
                <w:sz w:val="21"/>
              </w:rPr>
            </w:pPr>
            <w:r>
              <w:rPr>
                <w:spacing w:val="-10"/>
                <w:sz w:val="21"/>
              </w:rPr>
              <w:t>会</w:t>
            </w:r>
            <w:r>
              <w:rPr>
                <w:spacing w:val="-10"/>
                <w:sz w:val="21"/>
              </w:rPr>
              <w:t>签</w:t>
            </w:r>
            <w:r>
              <w:rPr>
                <w:spacing w:val="-10"/>
                <w:sz w:val="21"/>
              </w:rPr>
              <w:t>栏</w:t>
            </w:r>
          </w:p>
        </w:tc>
        <w:tc>
          <w:tcPr>
            <w:tcW w:w="1746" w:type="dxa"/>
            <w:gridSpan w:val="2"/>
          </w:tcPr>
          <w:p>
            <w:pPr>
              <w:pStyle w:val="TableParagraph"/>
              <w:spacing w:before="176"/>
              <w:ind w:left="453"/>
              <w:rPr>
                <w:sz w:val="21"/>
              </w:rPr>
            </w:pPr>
            <w:r>
              <w:rPr>
                <w:spacing w:val="-3"/>
                <w:sz w:val="21"/>
              </w:rPr>
              <w:t>参与单位</w:t>
            </w:r>
          </w:p>
        </w:tc>
        <w:tc>
          <w:tcPr>
            <w:tcW w:w="3490" w:type="dxa"/>
            <w:gridSpan w:val="2"/>
            <w:tcBorders>
              <w:right w:val="nil"/>
            </w:tcBorders>
          </w:tcPr>
          <w:p>
            <w:pPr>
              <w:pStyle w:val="TableParagraph"/>
              <w:spacing w:before="176"/>
              <w:ind w:right="94"/>
              <w:jc w:val="right"/>
              <w:rPr>
                <w:sz w:val="21"/>
              </w:rPr>
            </w:pPr>
            <w:r>
              <w:rPr>
                <w:sz w:val="21"/>
              </w:rPr>
              <w:t>参</w:t>
            </w:r>
          </w:p>
        </w:tc>
        <w:tc>
          <w:tcPr>
            <w:tcW w:w="420" w:type="dxa"/>
            <w:tcBorders>
              <w:left w:val="nil"/>
              <w:right w:val="nil"/>
            </w:tcBorders>
          </w:tcPr>
          <w:p>
            <w:pPr>
              <w:pStyle w:val="TableParagraph"/>
              <w:spacing w:before="176"/>
              <w:ind w:left="110"/>
              <w:rPr>
                <w:sz w:val="21"/>
              </w:rPr>
            </w:pPr>
            <w:r>
              <w:rPr>
                <w:sz w:val="21"/>
              </w:rPr>
              <w:t>加</w:t>
            </w:r>
          </w:p>
        </w:tc>
        <w:tc>
          <w:tcPr>
            <w:tcW w:w="420" w:type="dxa"/>
            <w:gridSpan w:val="2"/>
            <w:tcBorders>
              <w:left w:val="nil"/>
              <w:right w:val="nil"/>
            </w:tcBorders>
          </w:tcPr>
          <w:p>
            <w:pPr>
              <w:pStyle w:val="TableParagraph"/>
              <w:spacing w:before="176"/>
              <w:ind w:left="110"/>
              <w:rPr>
                <w:sz w:val="21"/>
              </w:rPr>
            </w:pPr>
            <w:r>
              <w:rPr>
                <w:sz w:val="21"/>
              </w:rPr>
              <w:t>人</w:t>
            </w:r>
          </w:p>
        </w:tc>
        <w:tc>
          <w:tcPr>
            <w:tcW w:w="3489" w:type="dxa"/>
            <w:gridSpan w:val="3"/>
            <w:tcBorders>
              <w:left w:val="nil"/>
            </w:tcBorders>
          </w:tcPr>
          <w:p>
            <w:pPr>
              <w:pStyle w:val="TableParagraph"/>
              <w:spacing w:before="176"/>
              <w:ind w:left="105"/>
              <w:rPr>
                <w:sz w:val="21"/>
              </w:rPr>
            </w:pPr>
            <w:r>
              <w:rPr>
                <w:sz w:val="21"/>
              </w:rPr>
              <w:t>员</w:t>
            </w:r>
          </w:p>
        </w:tc>
      </w:tr>
      <w:tr>
        <w:tblPrEx>
          <w:tblW w:w="0" w:type="auto"/>
          <w:jc w:val="left"/>
          <w:tblInd w:w="128" w:type="dxa"/>
          <w:tblLayout w:type="fixed"/>
          <w:tblCellMar>
            <w:top w:w="0" w:type="dxa"/>
            <w:left w:w="0" w:type="dxa"/>
            <w:bottom w:w="0" w:type="dxa"/>
            <w:right w:w="0" w:type="dxa"/>
          </w:tblCellMar>
          <w:tblLook w:val="01E0"/>
        </w:tblPrEx>
        <w:trPr>
          <w:trHeight w:val="611"/>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19" w:type="dxa"/>
            <w:gridSpan w:val="8"/>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05"/>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19" w:type="dxa"/>
            <w:gridSpan w:val="8"/>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14"/>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19" w:type="dxa"/>
            <w:gridSpan w:val="8"/>
          </w:tcPr>
          <w:p>
            <w:pPr>
              <w:pStyle w:val="TableParagraph"/>
              <w:rPr>
                <w:rFonts w:ascii="Times New Roman"/>
                <w:sz w:val="20"/>
              </w:rPr>
            </w:pPr>
          </w:p>
        </w:tc>
      </w:tr>
    </w:tbl>
    <w:p>
      <w:pPr>
        <w:pStyle w:val="BodyText"/>
        <w:tabs>
          <w:tab w:val="left" w:pos="3884"/>
          <w:tab w:val="left" w:pos="7769"/>
          <w:tab w:val="left" w:pos="8504"/>
          <w:tab w:val="left" w:pos="9239"/>
        </w:tabs>
        <w:spacing w:before="20"/>
        <w:ind w:right="556"/>
        <w:jc w:val="right"/>
      </w:pPr>
      <w:r>
        <w:t>复核人</w:t>
      </w:r>
      <w:r>
        <w:rPr>
          <w:spacing w:val="-10"/>
        </w:rPr>
        <w:t>：</w:t>
      </w:r>
      <w:r>
        <w:tab/>
        <w:t>记录人</w:t>
      </w:r>
      <w:r>
        <w:rPr>
          <w:spacing w:val="-10"/>
        </w:rPr>
        <w:t>：</w:t>
      </w:r>
      <w:r>
        <w:tab/>
      </w:r>
      <w:r>
        <w:rPr>
          <w:spacing w:val="-10"/>
        </w:rPr>
        <w:t>年</w:t>
      </w:r>
      <w:r>
        <w:tab/>
      </w:r>
      <w:r>
        <w:rPr>
          <w:spacing w:val="-10"/>
        </w:rPr>
        <w:t>月</w:t>
      </w:r>
      <w:r>
        <w:tab/>
      </w:r>
      <w:r>
        <w:rPr>
          <w:spacing w:val="-10"/>
        </w:rPr>
        <w:t>日</w:t>
      </w:r>
    </w:p>
    <w:p>
      <w:pPr>
        <w:pStyle w:val="BodyText"/>
        <w:spacing w:before="5"/>
        <w:rPr>
          <w:sz w:val="26"/>
        </w:rPr>
      </w:pPr>
    </w:p>
    <w:p>
      <w:pPr>
        <w:pStyle w:val="Heading2"/>
        <w:ind w:left="658"/>
        <w:rPr>
          <w:rFonts w:ascii="微软雅黑" w:eastAsia="微软雅黑"/>
        </w:rPr>
      </w:pPr>
      <w:r>
        <w:rPr>
          <w:rFonts w:ascii="微软雅黑" w:eastAsia="微软雅黑"/>
          <w:spacing w:val="-2"/>
        </w:rPr>
        <w:t>施工技术交底记录</w:t>
      </w:r>
    </w:p>
    <w:p>
      <w:pPr>
        <w:pStyle w:val="BodyText"/>
        <w:tabs>
          <w:tab w:val="left" w:pos="6585"/>
          <w:tab w:val="left" w:pos="7969"/>
        </w:tabs>
        <w:spacing w:before="146"/>
        <w:ind w:right="466"/>
        <w:jc w:val="right"/>
        <w:rPr>
          <w:rFonts w:ascii="Times New Roman" w:eastAsia="Times New Roman" w:hAnsi="Times New Roman"/>
        </w:rPr>
      </w:pPr>
      <w:r>
        <w:t>编</w:t>
      </w:r>
      <w:r>
        <w:t>号</w:t>
      </w:r>
      <w:r>
        <w:rPr>
          <w:spacing w:val="-10"/>
        </w:rPr>
        <w:t>：</w:t>
      </w:r>
      <w:r>
        <w:tab/>
        <w:t>市政施—</w:t>
      </w:r>
      <w:r>
        <w:rPr>
          <w:rFonts w:ascii="Times New Roman" w:eastAsia="Times New Roman" w:hAnsi="Times New Roman"/>
          <w:spacing w:val="-5"/>
        </w:rPr>
        <w:t>10</w:t>
      </w:r>
      <w:r>
        <w:rPr>
          <w:rFonts w:ascii="Times New Roman" w:eastAsia="Times New Roman" w:hAnsi="Times New Roman"/>
        </w:rPr>
        <w:tab/>
      </w:r>
      <w:r>
        <w:t>共</w:t>
      </w:r>
      <w:r>
        <w:rPr>
          <w:spacing w:val="6"/>
        </w:rPr>
        <w:t xml:space="preserve"> </w:t>
      </w:r>
      <w:r>
        <w:rPr>
          <w:rFonts w:ascii="Times New Roman" w:eastAsia="Times New Roman" w:hAnsi="Times New Roman"/>
        </w:rPr>
        <w:t>2</w:t>
      </w:r>
      <w:r>
        <w:rPr>
          <w:rFonts w:ascii="Times New Roman" w:eastAsia="Times New Roman" w:hAnsi="Times New Roman"/>
          <w:spacing w:val="54"/>
        </w:rPr>
        <w:t xml:space="preserve"> </w:t>
      </w:r>
      <w:r>
        <w:t>页</w:t>
      </w:r>
      <w:r>
        <w:rPr>
          <w:spacing w:val="61"/>
          <w:w w:val="150"/>
        </w:rPr>
        <w:t xml:space="preserve"> </w:t>
      </w:r>
      <w:r>
        <w:t>第</w:t>
      </w:r>
      <w:r>
        <w:rPr>
          <w:spacing w:val="6"/>
        </w:rPr>
        <w:t xml:space="preserve"> </w:t>
      </w:r>
      <w:r>
        <w:rPr>
          <w:rFonts w:ascii="Times New Roman" w:eastAsia="Times New Roman" w:hAnsi="Times New Roman"/>
          <w:spacing w:val="-10"/>
        </w:rPr>
        <w:t>2</w:t>
      </w:r>
    </w:p>
    <w:p>
      <w:pPr>
        <w:pStyle w:val="BodyText"/>
        <w:spacing w:before="3"/>
        <w:rPr>
          <w:rFonts w:ascii="Times New Roman"/>
          <w:sz w:val="17"/>
        </w:rPr>
      </w:pPr>
    </w:p>
    <w:p>
      <w:pPr>
        <w:pStyle w:val="BodyText"/>
        <w:ind w:left="977"/>
      </w:pPr>
      <w:r>
        <w:t>页</w:t>
      </w:r>
    </w:p>
    <w:p>
      <w:pPr>
        <w:spacing w:after="0"/>
        <w:sectPr>
          <w:type w:val="continuous"/>
          <w:pgSz w:w="11910" w:h="16840"/>
          <w:pgMar w:top="820" w:right="820" w:bottom="280" w:left="820" w:header="708" w:footer="708"/>
          <w:pgNumType w:start="19"/>
          <w:cols w:space="708"/>
        </w:sectPr>
      </w:pPr>
    </w:p>
    <w:tbl>
      <w:tblPr>
        <w:tblStyle w:val="TableNormal12"/>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721"/>
        <w:gridCol w:w="1025"/>
        <w:gridCol w:w="2960"/>
        <w:gridCol w:w="1080"/>
        <w:gridCol w:w="378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70"/>
          <w:jc w:val="left"/>
        </w:trPr>
        <w:tc>
          <w:tcPr>
            <w:tcW w:w="1188" w:type="dxa"/>
            <w:gridSpan w:val="2"/>
          </w:tcPr>
          <w:p>
            <w:pPr>
              <w:pStyle w:val="TableParagraph"/>
              <w:spacing w:before="102"/>
              <w:ind w:left="174"/>
              <w:rPr>
                <w:sz w:val="21"/>
              </w:rPr>
            </w:pPr>
            <w:r>
              <w:rPr>
                <w:spacing w:val="-3"/>
                <w:sz w:val="21"/>
              </w:rPr>
              <w:t>工程名称</w:t>
            </w:r>
          </w:p>
        </w:tc>
        <w:tc>
          <w:tcPr>
            <w:tcW w:w="3985" w:type="dxa"/>
            <w:gridSpan w:val="2"/>
          </w:tcPr>
          <w:p>
            <w:pPr>
              <w:pStyle w:val="TableParagraph"/>
              <w:spacing w:before="102"/>
              <w:ind w:left="1150"/>
              <w:rPr>
                <w:sz w:val="21"/>
              </w:rPr>
            </w:pPr>
            <w:r>
              <w:rPr>
                <w:spacing w:val="-2"/>
                <w:sz w:val="21"/>
              </w:rPr>
              <w:t>某道路及桥梁工程</w:t>
            </w:r>
          </w:p>
        </w:tc>
        <w:tc>
          <w:tcPr>
            <w:tcW w:w="1080" w:type="dxa"/>
          </w:tcPr>
          <w:p>
            <w:pPr>
              <w:pStyle w:val="TableParagraph"/>
              <w:spacing w:before="102"/>
              <w:ind w:left="105" w:right="96"/>
              <w:jc w:val="center"/>
              <w:rPr>
                <w:sz w:val="21"/>
              </w:rPr>
            </w:pPr>
            <w:r>
              <w:rPr>
                <w:spacing w:val="-3"/>
                <w:sz w:val="21"/>
              </w:rPr>
              <w:t>部位名称</w:t>
            </w:r>
          </w:p>
        </w:tc>
        <w:tc>
          <w:tcPr>
            <w:tcW w:w="3780" w:type="dxa"/>
          </w:tcPr>
          <w:p>
            <w:pPr>
              <w:pStyle w:val="TableParagraph"/>
              <w:spacing w:before="102"/>
              <w:ind w:left="1469"/>
              <w:rPr>
                <w:sz w:val="21"/>
              </w:rPr>
            </w:pPr>
            <w:r>
              <w:rPr>
                <w:spacing w:val="-3"/>
                <w:sz w:val="21"/>
              </w:rPr>
              <w:t>道路工程</w:t>
            </w:r>
          </w:p>
        </w:tc>
      </w:tr>
      <w:tr>
        <w:tblPrEx>
          <w:tblW w:w="0" w:type="auto"/>
          <w:jc w:val="left"/>
          <w:tblInd w:w="128" w:type="dxa"/>
          <w:tblLayout w:type="fixed"/>
          <w:tblCellMar>
            <w:top w:w="0" w:type="dxa"/>
            <w:left w:w="0" w:type="dxa"/>
            <w:bottom w:w="0" w:type="dxa"/>
            <w:right w:w="0" w:type="dxa"/>
          </w:tblCellMar>
          <w:tblLook w:val="01E0"/>
        </w:tblPrEx>
        <w:trPr>
          <w:trHeight w:val="461"/>
          <w:jc w:val="left"/>
        </w:trPr>
        <w:tc>
          <w:tcPr>
            <w:tcW w:w="1188" w:type="dxa"/>
            <w:gridSpan w:val="2"/>
          </w:tcPr>
          <w:p>
            <w:pPr>
              <w:pStyle w:val="TableParagraph"/>
              <w:spacing w:before="98"/>
              <w:ind w:left="174"/>
              <w:rPr>
                <w:sz w:val="21"/>
              </w:rPr>
            </w:pPr>
            <w:r>
              <w:rPr>
                <w:spacing w:val="-3"/>
                <w:sz w:val="21"/>
              </w:rPr>
              <w:t>工序名称</w:t>
            </w:r>
          </w:p>
        </w:tc>
        <w:tc>
          <w:tcPr>
            <w:tcW w:w="3985" w:type="dxa"/>
            <w:gridSpan w:val="2"/>
          </w:tcPr>
          <w:p>
            <w:pPr>
              <w:pStyle w:val="TableParagraph"/>
              <w:spacing w:before="98"/>
              <w:ind w:left="1257"/>
              <w:rPr>
                <w:sz w:val="21"/>
              </w:rPr>
            </w:pPr>
            <w:r>
              <w:rPr>
                <w:spacing w:val="-2"/>
                <w:sz w:val="21"/>
              </w:rPr>
              <w:t>底基层级配碎石</w:t>
            </w:r>
          </w:p>
        </w:tc>
        <w:tc>
          <w:tcPr>
            <w:tcW w:w="1080" w:type="dxa"/>
          </w:tcPr>
          <w:p>
            <w:pPr>
              <w:pStyle w:val="TableParagraph"/>
              <w:spacing w:before="98"/>
              <w:ind w:left="105" w:right="96"/>
              <w:jc w:val="center"/>
              <w:rPr>
                <w:sz w:val="21"/>
              </w:rPr>
            </w:pPr>
            <w:r>
              <w:rPr>
                <w:spacing w:val="-3"/>
                <w:sz w:val="21"/>
              </w:rPr>
              <w:t>交底日期</w:t>
            </w:r>
          </w:p>
        </w:tc>
        <w:tc>
          <w:tcPr>
            <w:tcW w:w="3780" w:type="dxa"/>
          </w:tcPr>
          <w:p>
            <w:pPr>
              <w:pStyle w:val="TableParagraph"/>
              <w:tabs>
                <w:tab w:val="left" w:pos="1942"/>
                <w:tab w:val="left" w:pos="2467"/>
              </w:tabs>
              <w:spacing w:before="98"/>
              <w:ind w:left="1417"/>
              <w:rPr>
                <w:sz w:val="21"/>
              </w:rPr>
            </w:pPr>
            <w:r>
              <w:rPr>
                <w:spacing w:val="-10"/>
                <w:sz w:val="21"/>
              </w:rPr>
              <w:t>年</w:t>
            </w:r>
            <w:r>
              <w:rPr>
                <w:sz w:val="21"/>
              </w:rPr>
              <w:tab/>
            </w:r>
            <w:r>
              <w:rPr>
                <w:spacing w:val="-10"/>
                <w:sz w:val="21"/>
              </w:rPr>
              <w:t>月</w:t>
            </w:r>
            <w:r>
              <w:rPr>
                <w:sz w:val="21"/>
              </w:rPr>
              <w:tab/>
            </w:r>
            <w:r>
              <w:rPr>
                <w:spacing w:val="-10"/>
                <w:sz w:val="21"/>
              </w:rPr>
              <w:t>日</w:t>
            </w:r>
          </w:p>
        </w:tc>
      </w:tr>
      <w:tr>
        <w:tblPrEx>
          <w:tblW w:w="0" w:type="auto"/>
          <w:jc w:val="left"/>
          <w:tblInd w:w="128" w:type="dxa"/>
          <w:tblLayout w:type="fixed"/>
          <w:tblCellMar>
            <w:top w:w="0" w:type="dxa"/>
            <w:left w:w="0" w:type="dxa"/>
            <w:bottom w:w="0" w:type="dxa"/>
            <w:right w:w="0" w:type="dxa"/>
          </w:tblCellMar>
          <w:tblLook w:val="01E0"/>
        </w:tblPrEx>
        <w:trPr>
          <w:trHeight w:val="440"/>
          <w:jc w:val="left"/>
        </w:trPr>
        <w:tc>
          <w:tcPr>
            <w:tcW w:w="1188" w:type="dxa"/>
            <w:gridSpan w:val="2"/>
          </w:tcPr>
          <w:p>
            <w:pPr>
              <w:pStyle w:val="TableParagraph"/>
              <w:spacing w:before="87"/>
              <w:ind w:left="174"/>
              <w:rPr>
                <w:sz w:val="21"/>
              </w:rPr>
            </w:pPr>
            <w:r>
              <w:rPr>
                <w:spacing w:val="-3"/>
                <w:sz w:val="21"/>
              </w:rPr>
              <w:t>交底单位</w:t>
            </w:r>
          </w:p>
        </w:tc>
        <w:tc>
          <w:tcPr>
            <w:tcW w:w="3985" w:type="dxa"/>
            <w:gridSpan w:val="2"/>
          </w:tcPr>
          <w:p>
            <w:pPr>
              <w:pStyle w:val="TableParagraph"/>
              <w:rPr>
                <w:rFonts w:ascii="Times New Roman"/>
                <w:sz w:val="20"/>
              </w:rPr>
            </w:pPr>
          </w:p>
        </w:tc>
        <w:tc>
          <w:tcPr>
            <w:tcW w:w="1080" w:type="dxa"/>
          </w:tcPr>
          <w:p>
            <w:pPr>
              <w:pStyle w:val="TableParagraph"/>
              <w:spacing w:before="87"/>
              <w:ind w:left="105" w:right="96"/>
              <w:jc w:val="center"/>
              <w:rPr>
                <w:sz w:val="21"/>
              </w:rPr>
            </w:pPr>
            <w:r>
              <w:rPr>
                <w:spacing w:val="-4"/>
                <w:sz w:val="21"/>
              </w:rPr>
              <w:t>交底人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460"/>
          <w:jc w:val="left"/>
        </w:trPr>
        <w:tc>
          <w:tcPr>
            <w:tcW w:w="1188" w:type="dxa"/>
            <w:gridSpan w:val="2"/>
          </w:tcPr>
          <w:p>
            <w:pPr>
              <w:pStyle w:val="TableParagraph"/>
              <w:spacing w:before="97"/>
              <w:ind w:left="174"/>
              <w:rPr>
                <w:sz w:val="21"/>
              </w:rPr>
            </w:pPr>
            <w:r>
              <w:rPr>
                <w:spacing w:val="-3"/>
                <w:sz w:val="21"/>
              </w:rPr>
              <w:t>接收单位</w:t>
            </w:r>
          </w:p>
        </w:tc>
        <w:tc>
          <w:tcPr>
            <w:tcW w:w="3985" w:type="dxa"/>
            <w:gridSpan w:val="2"/>
          </w:tcPr>
          <w:p>
            <w:pPr>
              <w:pStyle w:val="TableParagraph"/>
              <w:spacing w:before="97"/>
              <w:ind w:left="1348" w:right="1338"/>
              <w:jc w:val="center"/>
              <w:rPr>
                <w:sz w:val="21"/>
              </w:rPr>
            </w:pPr>
            <w:r>
              <w:rPr>
                <w:spacing w:val="-2"/>
                <w:sz w:val="21"/>
              </w:rPr>
              <w:t>道路施工班组</w:t>
            </w:r>
          </w:p>
        </w:tc>
        <w:tc>
          <w:tcPr>
            <w:tcW w:w="1080" w:type="dxa"/>
          </w:tcPr>
          <w:p>
            <w:pPr>
              <w:pStyle w:val="TableParagraph"/>
              <w:spacing w:before="97"/>
              <w:ind w:left="105" w:right="96"/>
              <w:jc w:val="center"/>
              <w:rPr>
                <w:sz w:val="21"/>
              </w:rPr>
            </w:pPr>
            <w:r>
              <w:rPr>
                <w:spacing w:val="-4"/>
                <w:sz w:val="21"/>
              </w:rPr>
              <w:t>接收人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8820"/>
          <w:jc w:val="left"/>
        </w:trPr>
        <w:tc>
          <w:tcPr>
            <w:tcW w:w="10033" w:type="dxa"/>
            <w:gridSpan w:val="6"/>
          </w:tcPr>
          <w:p>
            <w:pPr>
              <w:pStyle w:val="TableParagraph"/>
              <w:spacing w:before="151"/>
              <w:ind w:left="108"/>
              <w:rPr>
                <w:sz w:val="21"/>
              </w:rPr>
            </w:pPr>
            <w:r>
              <w:rPr>
                <w:spacing w:val="-2"/>
                <w:sz w:val="21"/>
              </w:rPr>
              <w:t>交底内容：</w:t>
            </w:r>
          </w:p>
          <w:p>
            <w:pPr>
              <w:pStyle w:val="TableParagraph"/>
              <w:spacing w:before="151"/>
              <w:ind w:left="422"/>
              <w:rPr>
                <w:sz w:val="21"/>
              </w:rPr>
            </w:pPr>
            <w:r>
              <w:rPr>
                <w:sz w:val="21"/>
              </w:rPr>
              <w:t>4</w:t>
            </w:r>
            <w:r>
              <w:rPr>
                <w:spacing w:val="-1"/>
                <w:sz w:val="21"/>
              </w:rPr>
              <w:t>、严禁压路机在已完成的或正在碾压的路段上调头或急刹车。</w:t>
            </w:r>
          </w:p>
          <w:p>
            <w:pPr>
              <w:pStyle w:val="TableParagraph"/>
              <w:spacing w:before="151" w:line="374" w:lineRule="auto"/>
              <w:ind w:left="108" w:right="95" w:firstLine="315"/>
              <w:rPr>
                <w:sz w:val="21"/>
              </w:rPr>
            </w:pPr>
            <w:r>
              <w:rPr>
                <w:spacing w:val="-2"/>
                <w:sz w:val="21"/>
              </w:rPr>
              <w:t>5</w:t>
            </w:r>
            <w:r>
              <w:rPr>
                <w:spacing w:val="-25"/>
                <w:sz w:val="21"/>
              </w:rPr>
              <w:t>、凡含土的级配碎石，都应进行滚浆碾压，始终压到碎石层中无多余细土泛到表面为止。滚到表面的浆</w:t>
            </w:r>
            <w:r>
              <w:rPr>
                <w:spacing w:val="-2"/>
                <w:sz w:val="21"/>
              </w:rPr>
              <w:t>（</w:t>
            </w:r>
            <w:r>
              <w:rPr>
                <w:spacing w:val="-2"/>
                <w:sz w:val="21"/>
              </w:rPr>
              <w:t>或</w:t>
            </w:r>
            <w:r>
              <w:rPr>
                <w:spacing w:val="-2"/>
                <w:sz w:val="21"/>
              </w:rPr>
              <w:t>事后变干的薄土层）应清除干净。</w:t>
            </w:r>
          </w:p>
          <w:p>
            <w:pPr>
              <w:pStyle w:val="TableParagraph"/>
              <w:spacing w:line="374" w:lineRule="auto"/>
              <w:ind w:left="107" w:right="95" w:firstLine="315"/>
              <w:rPr>
                <w:sz w:val="21"/>
              </w:rPr>
            </w:pPr>
            <w:r>
              <w:rPr>
                <w:spacing w:val="-2"/>
                <w:sz w:val="21"/>
              </w:rPr>
              <w:t>6、每天的工作缝做成横向接缝。下次施工前先将末经压实的混合料铲除，再将已碾压密实且高程符合要</w:t>
            </w:r>
            <w:r>
              <w:rPr>
                <w:spacing w:val="-2"/>
                <w:sz w:val="21"/>
              </w:rPr>
              <w:t>求的末端挖成一横向(与路面垂直)向下的断面，然后再摊铺新的混合料。</w:t>
            </w:r>
          </w:p>
          <w:p>
            <w:pPr>
              <w:pStyle w:val="TableParagraph"/>
              <w:spacing w:before="1" w:line="374" w:lineRule="auto"/>
              <w:ind w:left="107" w:right="95" w:firstLine="315"/>
              <w:rPr>
                <w:sz w:val="21"/>
              </w:rPr>
            </w:pPr>
            <w:r>
              <w:rPr>
                <w:spacing w:val="-2"/>
                <w:sz w:val="21"/>
              </w:rPr>
              <w:t>7、雨季施工时住意刚好收听天气预报，并实行相应的排水措施，以防雨水进入路面基层，冲走基层表面</w:t>
            </w:r>
            <w:r>
              <w:rPr>
                <w:spacing w:val="-2"/>
                <w:sz w:val="21"/>
              </w:rPr>
              <w:t>的细粒土，从而降低基层强度；雨期施工期间应随铺随压，当天碾压成活。</w:t>
            </w:r>
          </w:p>
        </w:tc>
      </w:tr>
      <w:tr>
        <w:tblPrEx>
          <w:tblW w:w="0" w:type="auto"/>
          <w:jc w:val="left"/>
          <w:tblInd w:w="128" w:type="dxa"/>
          <w:tblLayout w:type="fixed"/>
          <w:tblCellMar>
            <w:top w:w="0" w:type="dxa"/>
            <w:left w:w="0" w:type="dxa"/>
            <w:bottom w:w="0" w:type="dxa"/>
            <w:right w:w="0" w:type="dxa"/>
          </w:tblCellMar>
          <w:tblLook w:val="01E0"/>
        </w:tblPrEx>
        <w:trPr>
          <w:trHeight w:val="618"/>
          <w:jc w:val="left"/>
        </w:trPr>
        <w:tc>
          <w:tcPr>
            <w:tcW w:w="467" w:type="dxa"/>
            <w:vMerge w:val="restart"/>
          </w:tcPr>
          <w:p>
            <w:pPr>
              <w:pStyle w:val="TableParagraph"/>
              <w:rPr>
                <w:sz w:val="20"/>
              </w:rPr>
            </w:pPr>
          </w:p>
          <w:p>
            <w:pPr>
              <w:pStyle w:val="TableParagraph"/>
              <w:spacing w:before="9"/>
              <w:rPr>
                <w:sz w:val="17"/>
              </w:rPr>
            </w:pPr>
          </w:p>
          <w:p>
            <w:pPr>
              <w:pStyle w:val="TableParagraph"/>
              <w:spacing w:line="556" w:lineRule="auto"/>
              <w:ind w:left="128" w:right="116"/>
              <w:jc w:val="both"/>
              <w:rPr>
                <w:sz w:val="21"/>
              </w:rPr>
            </w:pPr>
            <w:r>
              <w:rPr>
                <w:spacing w:val="-10"/>
                <w:sz w:val="21"/>
              </w:rPr>
              <w:t>会</w:t>
            </w:r>
            <w:r>
              <w:rPr>
                <w:spacing w:val="-10"/>
                <w:sz w:val="21"/>
              </w:rPr>
              <w:t>签</w:t>
            </w:r>
            <w:r>
              <w:rPr>
                <w:spacing w:val="-10"/>
                <w:sz w:val="21"/>
              </w:rPr>
              <w:t>栏</w:t>
            </w:r>
          </w:p>
        </w:tc>
        <w:tc>
          <w:tcPr>
            <w:tcW w:w="1746" w:type="dxa"/>
            <w:gridSpan w:val="2"/>
          </w:tcPr>
          <w:p>
            <w:pPr>
              <w:pStyle w:val="TableParagraph"/>
              <w:spacing w:before="176"/>
              <w:ind w:left="453"/>
              <w:rPr>
                <w:sz w:val="21"/>
              </w:rPr>
            </w:pPr>
            <w:r>
              <w:rPr>
                <w:spacing w:val="-3"/>
                <w:sz w:val="21"/>
              </w:rPr>
              <w:t>参与单位</w:t>
            </w:r>
          </w:p>
        </w:tc>
        <w:tc>
          <w:tcPr>
            <w:tcW w:w="7820" w:type="dxa"/>
            <w:gridSpan w:val="3"/>
          </w:tcPr>
          <w:p>
            <w:pPr>
              <w:pStyle w:val="TableParagraph"/>
              <w:tabs>
                <w:tab w:val="left" w:pos="429"/>
                <w:tab w:val="left" w:pos="849"/>
                <w:tab w:val="left" w:pos="1269"/>
              </w:tabs>
              <w:spacing w:before="176"/>
              <w:ind w:left="10"/>
              <w:jc w:val="center"/>
              <w:rPr>
                <w:sz w:val="21"/>
              </w:rPr>
            </w:pPr>
            <w:r>
              <w:rPr>
                <w:spacing w:val="-10"/>
                <w:sz w:val="21"/>
              </w:rPr>
              <w:t>参</w:t>
            </w:r>
            <w:r>
              <w:rPr>
                <w:sz w:val="21"/>
              </w:rPr>
              <w:tab/>
            </w:r>
            <w:r>
              <w:rPr>
                <w:spacing w:val="-10"/>
                <w:sz w:val="21"/>
              </w:rPr>
              <w:t>加</w:t>
            </w:r>
            <w:r>
              <w:rPr>
                <w:sz w:val="21"/>
              </w:rPr>
              <w:tab/>
            </w:r>
            <w:r>
              <w:rPr>
                <w:spacing w:val="-10"/>
                <w:sz w:val="21"/>
              </w:rPr>
              <w:t>人</w:t>
            </w:r>
            <w:r>
              <w:rPr>
                <w:sz w:val="21"/>
              </w:rPr>
              <w:tab/>
            </w:r>
            <w:r>
              <w:rPr>
                <w:spacing w:val="-10"/>
                <w:sz w:val="21"/>
              </w:rPr>
              <w:t>员</w:t>
            </w:r>
          </w:p>
        </w:tc>
      </w:tr>
      <w:tr>
        <w:tblPrEx>
          <w:tblW w:w="0" w:type="auto"/>
          <w:jc w:val="left"/>
          <w:tblInd w:w="128" w:type="dxa"/>
          <w:tblLayout w:type="fixed"/>
          <w:tblCellMar>
            <w:top w:w="0" w:type="dxa"/>
            <w:left w:w="0" w:type="dxa"/>
            <w:bottom w:w="0" w:type="dxa"/>
            <w:right w:w="0" w:type="dxa"/>
          </w:tblCellMar>
          <w:tblLook w:val="01E0"/>
        </w:tblPrEx>
        <w:trPr>
          <w:trHeight w:val="611"/>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3"/>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05"/>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3"/>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14"/>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3"/>
          </w:tcPr>
          <w:p>
            <w:pPr>
              <w:pStyle w:val="TableParagraph"/>
              <w:rPr>
                <w:rFonts w:ascii="Times New Roman"/>
                <w:sz w:val="20"/>
              </w:rPr>
            </w:pPr>
          </w:p>
        </w:tc>
      </w:tr>
    </w:tbl>
    <w:p>
      <w:pPr>
        <w:pStyle w:val="BodyText"/>
        <w:tabs>
          <w:tab w:val="left" w:pos="3884"/>
          <w:tab w:val="left" w:pos="7769"/>
          <w:tab w:val="left" w:pos="8504"/>
          <w:tab w:val="left" w:pos="9239"/>
        </w:tabs>
        <w:spacing w:before="20"/>
        <w:ind w:right="556"/>
        <w:jc w:val="right"/>
      </w:pPr>
      <w:r>
        <w:t>复核人</w:t>
      </w:r>
      <w:r>
        <w:rPr>
          <w:spacing w:val="-10"/>
        </w:rPr>
        <w:t>：</w:t>
      </w:r>
      <w:r>
        <w:tab/>
        <w:t>记录人</w:t>
      </w:r>
      <w:r>
        <w:rPr>
          <w:spacing w:val="-10"/>
        </w:rPr>
        <w:t>：</w:t>
      </w:r>
      <w:r>
        <w:tab/>
      </w:r>
      <w:r>
        <w:rPr>
          <w:spacing w:val="-10"/>
        </w:rPr>
        <w:t>年</w:t>
      </w:r>
      <w:r>
        <w:tab/>
      </w:r>
      <w:r>
        <w:rPr>
          <w:spacing w:val="-10"/>
        </w:rPr>
        <w:t>月</w:t>
      </w:r>
      <w:r>
        <w:tab/>
      </w:r>
      <w:r>
        <w:rPr>
          <w:spacing w:val="-10"/>
        </w:rPr>
        <w:t>日</w:t>
      </w:r>
    </w:p>
    <w:p>
      <w:pPr>
        <w:pStyle w:val="BodyText"/>
        <w:rPr>
          <w:sz w:val="20"/>
        </w:rPr>
      </w:pPr>
    </w:p>
    <w:p>
      <w:pPr>
        <w:pStyle w:val="BodyText"/>
        <w:rPr>
          <w:sz w:val="20"/>
        </w:rPr>
      </w:pPr>
    </w:p>
    <w:p>
      <w:pPr>
        <w:pStyle w:val="BodyText"/>
        <w:rPr>
          <w:sz w:val="20"/>
        </w:rPr>
      </w:pPr>
    </w:p>
    <w:p>
      <w:pPr>
        <w:pStyle w:val="BodyText"/>
        <w:spacing w:before="1"/>
        <w:rPr>
          <w:sz w:val="15"/>
        </w:rPr>
      </w:pPr>
    </w:p>
    <w:p>
      <w:pPr>
        <w:pStyle w:val="Heading2"/>
        <w:rPr>
          <w:rFonts w:ascii="微软雅黑" w:eastAsia="微软雅黑"/>
        </w:rPr>
      </w:pPr>
      <w:r>
        <w:rPr>
          <w:rFonts w:ascii="微软雅黑" w:eastAsia="微软雅黑"/>
          <w:spacing w:val="-2"/>
        </w:rPr>
        <w:t>施工技术交底记录</w:t>
      </w:r>
    </w:p>
    <w:p>
      <w:pPr>
        <w:pStyle w:val="BodyText"/>
        <w:tabs>
          <w:tab w:val="left" w:pos="6299"/>
          <w:tab w:val="left" w:pos="7664"/>
          <w:tab w:val="left" w:pos="8609"/>
        </w:tabs>
        <w:spacing w:before="146"/>
        <w:ind w:right="482"/>
        <w:jc w:val="right"/>
      </w:pPr>
      <w:r>
        <w:t>编号</w:t>
      </w:r>
      <w:r>
        <w:rPr>
          <w:spacing w:val="-10"/>
        </w:rPr>
        <w:t>：</w:t>
      </w:r>
      <w:r>
        <w:tab/>
        <w:t>市政施—</w:t>
      </w:r>
      <w:r>
        <w:rPr>
          <w:rFonts w:ascii="Times New Roman" w:eastAsia="Times New Roman" w:hAnsi="Times New Roman"/>
          <w:spacing w:val="-5"/>
        </w:rPr>
        <w:t>10</w:t>
      </w:r>
      <w:r>
        <w:rPr>
          <w:rFonts w:ascii="Times New Roman" w:eastAsia="Times New Roman" w:hAnsi="Times New Roman"/>
        </w:rPr>
        <w:tab/>
      </w:r>
      <w:r>
        <w:t xml:space="preserve">共 </w:t>
      </w:r>
      <w:r>
        <w:rPr>
          <w:rFonts w:ascii="Times New Roman" w:eastAsia="Times New Roman" w:hAnsi="Times New Roman"/>
        </w:rPr>
        <w:t>4</w:t>
      </w:r>
      <w:r>
        <w:rPr>
          <w:rFonts w:ascii="Times New Roman" w:eastAsia="Times New Roman" w:hAnsi="Times New Roman"/>
          <w:spacing w:val="52"/>
        </w:rPr>
        <w:t xml:space="preserve"> </w:t>
      </w:r>
      <w:r>
        <w:rPr>
          <w:spacing w:val="-10"/>
        </w:rPr>
        <w:t>页</w:t>
      </w:r>
      <w:r>
        <w:tab/>
        <w:t xml:space="preserve">第 </w:t>
      </w:r>
      <w:r>
        <w:rPr>
          <w:rFonts w:ascii="Times New Roman" w:eastAsia="Times New Roman" w:hAnsi="Times New Roman"/>
        </w:rPr>
        <w:t>1</w:t>
      </w:r>
      <w:r>
        <w:rPr>
          <w:rFonts w:ascii="Times New Roman" w:eastAsia="Times New Roman" w:hAnsi="Times New Roman"/>
          <w:spacing w:val="52"/>
        </w:rPr>
        <w:t xml:space="preserve"> </w:t>
      </w:r>
      <w:r>
        <w:rPr>
          <w:spacing w:val="-10"/>
        </w:rPr>
        <w:t>页</w:t>
      </w:r>
    </w:p>
    <w:p>
      <w:pPr>
        <w:spacing w:after="0"/>
        <w:jc w:val="right"/>
        <w:sectPr>
          <w:pgSz w:w="11910" w:h="16840"/>
          <w:pgMar w:top="820" w:right="820" w:bottom="280" w:left="820" w:header="708" w:footer="708"/>
          <w:pgNumType w:start="20"/>
          <w:cols w:space="708"/>
        </w:sectPr>
      </w:pPr>
    </w:p>
    <w:tbl>
      <w:tblPr>
        <w:tblStyle w:val="TableNormal13"/>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721"/>
        <w:gridCol w:w="1025"/>
        <w:gridCol w:w="2960"/>
        <w:gridCol w:w="1080"/>
        <w:gridCol w:w="378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70"/>
          <w:jc w:val="left"/>
        </w:trPr>
        <w:tc>
          <w:tcPr>
            <w:tcW w:w="1188" w:type="dxa"/>
            <w:gridSpan w:val="2"/>
          </w:tcPr>
          <w:p>
            <w:pPr>
              <w:pStyle w:val="TableParagraph"/>
              <w:spacing w:before="102"/>
              <w:ind w:left="174"/>
              <w:rPr>
                <w:sz w:val="21"/>
              </w:rPr>
            </w:pPr>
            <w:r>
              <w:rPr>
                <w:spacing w:val="-3"/>
                <w:sz w:val="21"/>
              </w:rPr>
              <w:t>工程名称</w:t>
            </w:r>
          </w:p>
        </w:tc>
        <w:tc>
          <w:tcPr>
            <w:tcW w:w="3985" w:type="dxa"/>
            <w:gridSpan w:val="2"/>
          </w:tcPr>
          <w:p>
            <w:pPr>
              <w:pStyle w:val="TableParagraph"/>
              <w:spacing w:before="102"/>
              <w:ind w:left="1150"/>
              <w:rPr>
                <w:sz w:val="21"/>
              </w:rPr>
            </w:pPr>
            <w:r>
              <w:rPr>
                <w:spacing w:val="-2"/>
                <w:sz w:val="21"/>
              </w:rPr>
              <w:t>某道路及桥梁工程</w:t>
            </w:r>
          </w:p>
        </w:tc>
        <w:tc>
          <w:tcPr>
            <w:tcW w:w="1080" w:type="dxa"/>
          </w:tcPr>
          <w:p>
            <w:pPr>
              <w:pStyle w:val="TableParagraph"/>
              <w:spacing w:before="102"/>
              <w:ind w:left="105" w:right="96"/>
              <w:jc w:val="center"/>
              <w:rPr>
                <w:sz w:val="21"/>
              </w:rPr>
            </w:pPr>
            <w:r>
              <w:rPr>
                <w:spacing w:val="-3"/>
                <w:sz w:val="21"/>
              </w:rPr>
              <w:t>部位名称</w:t>
            </w:r>
          </w:p>
        </w:tc>
        <w:tc>
          <w:tcPr>
            <w:tcW w:w="3780" w:type="dxa"/>
          </w:tcPr>
          <w:p>
            <w:pPr>
              <w:pStyle w:val="TableParagraph"/>
              <w:spacing w:before="102"/>
              <w:ind w:left="9"/>
              <w:jc w:val="center"/>
              <w:rPr>
                <w:sz w:val="21"/>
              </w:rPr>
            </w:pPr>
            <w:r>
              <w:rPr>
                <w:spacing w:val="-3"/>
                <w:sz w:val="21"/>
              </w:rPr>
              <w:t>道路工程</w:t>
            </w:r>
          </w:p>
        </w:tc>
      </w:tr>
      <w:tr>
        <w:tblPrEx>
          <w:tblW w:w="0" w:type="auto"/>
          <w:jc w:val="left"/>
          <w:tblInd w:w="128" w:type="dxa"/>
          <w:tblLayout w:type="fixed"/>
          <w:tblCellMar>
            <w:top w:w="0" w:type="dxa"/>
            <w:left w:w="0" w:type="dxa"/>
            <w:bottom w:w="0" w:type="dxa"/>
            <w:right w:w="0" w:type="dxa"/>
          </w:tblCellMar>
          <w:tblLook w:val="01E0"/>
        </w:tblPrEx>
        <w:trPr>
          <w:trHeight w:val="461"/>
          <w:jc w:val="left"/>
        </w:trPr>
        <w:tc>
          <w:tcPr>
            <w:tcW w:w="1188" w:type="dxa"/>
            <w:gridSpan w:val="2"/>
          </w:tcPr>
          <w:p>
            <w:pPr>
              <w:pStyle w:val="TableParagraph"/>
              <w:spacing w:before="98"/>
              <w:ind w:left="174"/>
              <w:rPr>
                <w:sz w:val="21"/>
              </w:rPr>
            </w:pPr>
            <w:r>
              <w:rPr>
                <w:spacing w:val="-3"/>
                <w:sz w:val="21"/>
              </w:rPr>
              <w:t>工序名称</w:t>
            </w:r>
          </w:p>
        </w:tc>
        <w:tc>
          <w:tcPr>
            <w:tcW w:w="3985" w:type="dxa"/>
            <w:gridSpan w:val="2"/>
          </w:tcPr>
          <w:p>
            <w:pPr>
              <w:pStyle w:val="TableParagraph"/>
              <w:spacing w:before="98"/>
              <w:ind w:left="1047"/>
              <w:rPr>
                <w:sz w:val="21"/>
              </w:rPr>
            </w:pPr>
            <w:r>
              <w:rPr>
                <w:spacing w:val="-2"/>
                <w:sz w:val="21"/>
              </w:rPr>
              <w:t>沥青混凝土路面面层</w:t>
            </w:r>
          </w:p>
        </w:tc>
        <w:tc>
          <w:tcPr>
            <w:tcW w:w="1080" w:type="dxa"/>
          </w:tcPr>
          <w:p>
            <w:pPr>
              <w:pStyle w:val="TableParagraph"/>
              <w:spacing w:before="98"/>
              <w:ind w:left="105" w:right="96"/>
              <w:jc w:val="center"/>
              <w:rPr>
                <w:sz w:val="21"/>
              </w:rPr>
            </w:pPr>
            <w:r>
              <w:rPr>
                <w:spacing w:val="-3"/>
                <w:sz w:val="21"/>
              </w:rPr>
              <w:t>交底日期</w:t>
            </w:r>
          </w:p>
        </w:tc>
        <w:tc>
          <w:tcPr>
            <w:tcW w:w="3780" w:type="dxa"/>
          </w:tcPr>
          <w:p>
            <w:pPr>
              <w:pStyle w:val="TableParagraph"/>
              <w:tabs>
                <w:tab w:val="left" w:pos="1889"/>
                <w:tab w:val="left" w:pos="2414"/>
              </w:tabs>
              <w:spacing w:before="98"/>
              <w:ind w:left="1364"/>
              <w:rPr>
                <w:sz w:val="21"/>
              </w:rPr>
            </w:pPr>
            <w:r>
              <w:rPr>
                <w:spacing w:val="-10"/>
                <w:sz w:val="21"/>
              </w:rPr>
              <w:t>年</w:t>
            </w:r>
            <w:r>
              <w:rPr>
                <w:sz w:val="21"/>
              </w:rPr>
              <w:tab/>
            </w:r>
            <w:r>
              <w:rPr>
                <w:spacing w:val="-10"/>
                <w:sz w:val="21"/>
              </w:rPr>
              <w:t>月</w:t>
            </w:r>
            <w:r>
              <w:rPr>
                <w:sz w:val="21"/>
              </w:rPr>
              <w:tab/>
            </w:r>
            <w:r>
              <w:rPr>
                <w:spacing w:val="-10"/>
                <w:sz w:val="21"/>
              </w:rPr>
              <w:t>日</w:t>
            </w:r>
          </w:p>
        </w:tc>
      </w:tr>
      <w:tr>
        <w:tblPrEx>
          <w:tblW w:w="0" w:type="auto"/>
          <w:jc w:val="left"/>
          <w:tblInd w:w="128" w:type="dxa"/>
          <w:tblLayout w:type="fixed"/>
          <w:tblCellMar>
            <w:top w:w="0" w:type="dxa"/>
            <w:left w:w="0" w:type="dxa"/>
            <w:bottom w:w="0" w:type="dxa"/>
            <w:right w:w="0" w:type="dxa"/>
          </w:tblCellMar>
          <w:tblLook w:val="01E0"/>
        </w:tblPrEx>
        <w:trPr>
          <w:trHeight w:val="440"/>
          <w:jc w:val="left"/>
        </w:trPr>
        <w:tc>
          <w:tcPr>
            <w:tcW w:w="1188" w:type="dxa"/>
            <w:gridSpan w:val="2"/>
          </w:tcPr>
          <w:p>
            <w:pPr>
              <w:pStyle w:val="TableParagraph"/>
              <w:spacing w:before="87"/>
              <w:ind w:left="174"/>
              <w:rPr>
                <w:sz w:val="21"/>
              </w:rPr>
            </w:pPr>
            <w:r>
              <w:rPr>
                <w:spacing w:val="-3"/>
                <w:sz w:val="21"/>
              </w:rPr>
              <w:t>交底单位</w:t>
            </w:r>
          </w:p>
        </w:tc>
        <w:tc>
          <w:tcPr>
            <w:tcW w:w="3985" w:type="dxa"/>
            <w:gridSpan w:val="2"/>
          </w:tcPr>
          <w:p>
            <w:pPr>
              <w:pStyle w:val="TableParagraph"/>
              <w:rPr>
                <w:rFonts w:ascii="Times New Roman"/>
                <w:sz w:val="20"/>
              </w:rPr>
            </w:pPr>
          </w:p>
        </w:tc>
        <w:tc>
          <w:tcPr>
            <w:tcW w:w="1080" w:type="dxa"/>
          </w:tcPr>
          <w:p>
            <w:pPr>
              <w:pStyle w:val="TableParagraph"/>
              <w:spacing w:before="87"/>
              <w:ind w:left="105" w:right="96"/>
              <w:jc w:val="center"/>
              <w:rPr>
                <w:sz w:val="21"/>
              </w:rPr>
            </w:pPr>
            <w:r>
              <w:rPr>
                <w:spacing w:val="-4"/>
                <w:sz w:val="21"/>
              </w:rPr>
              <w:t>交底人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460"/>
          <w:jc w:val="left"/>
        </w:trPr>
        <w:tc>
          <w:tcPr>
            <w:tcW w:w="1188" w:type="dxa"/>
            <w:gridSpan w:val="2"/>
          </w:tcPr>
          <w:p>
            <w:pPr>
              <w:pStyle w:val="TableParagraph"/>
              <w:spacing w:before="97"/>
              <w:ind w:left="174"/>
              <w:rPr>
                <w:sz w:val="21"/>
              </w:rPr>
            </w:pPr>
            <w:r>
              <w:rPr>
                <w:spacing w:val="-3"/>
                <w:sz w:val="21"/>
              </w:rPr>
              <w:t>接收单位</w:t>
            </w:r>
          </w:p>
        </w:tc>
        <w:tc>
          <w:tcPr>
            <w:tcW w:w="3985" w:type="dxa"/>
            <w:gridSpan w:val="2"/>
          </w:tcPr>
          <w:p>
            <w:pPr>
              <w:pStyle w:val="TableParagraph"/>
              <w:spacing w:before="97"/>
              <w:ind w:left="1348" w:right="1338"/>
              <w:jc w:val="center"/>
              <w:rPr>
                <w:sz w:val="21"/>
              </w:rPr>
            </w:pPr>
            <w:r>
              <w:rPr>
                <w:spacing w:val="-2"/>
                <w:sz w:val="21"/>
              </w:rPr>
              <w:t>道路施工班组</w:t>
            </w:r>
          </w:p>
        </w:tc>
        <w:tc>
          <w:tcPr>
            <w:tcW w:w="1080" w:type="dxa"/>
          </w:tcPr>
          <w:p>
            <w:pPr>
              <w:pStyle w:val="TableParagraph"/>
              <w:spacing w:before="97"/>
              <w:ind w:left="105" w:right="96"/>
              <w:jc w:val="center"/>
              <w:rPr>
                <w:sz w:val="21"/>
              </w:rPr>
            </w:pPr>
            <w:r>
              <w:rPr>
                <w:spacing w:val="-4"/>
                <w:sz w:val="21"/>
              </w:rPr>
              <w:t>接收人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9660"/>
          <w:jc w:val="left"/>
        </w:trPr>
        <w:tc>
          <w:tcPr>
            <w:tcW w:w="10033" w:type="dxa"/>
            <w:gridSpan w:val="6"/>
          </w:tcPr>
          <w:p>
            <w:pPr>
              <w:pStyle w:val="TableParagraph"/>
              <w:spacing w:before="151"/>
              <w:ind w:left="108"/>
              <w:rPr>
                <w:sz w:val="21"/>
              </w:rPr>
            </w:pPr>
            <w:r>
              <w:rPr>
                <w:spacing w:val="-2"/>
                <w:sz w:val="21"/>
              </w:rPr>
              <w:t>交底内容：</w:t>
            </w:r>
          </w:p>
          <w:p>
            <w:pPr>
              <w:pStyle w:val="TableParagraph"/>
              <w:spacing w:before="83"/>
              <w:ind w:left="527"/>
              <w:rPr>
                <w:rFonts w:ascii="微软雅黑" w:eastAsia="微软雅黑"/>
                <w:b/>
                <w:sz w:val="21"/>
              </w:rPr>
            </w:pPr>
            <w:r>
              <w:rPr>
                <w:sz w:val="21"/>
              </w:rPr>
              <w:t>一、</w:t>
            </w:r>
            <w:r>
              <w:rPr>
                <w:rFonts w:ascii="微软雅黑" w:eastAsia="微软雅黑"/>
                <w:b/>
                <w:spacing w:val="-3"/>
                <w:sz w:val="21"/>
              </w:rPr>
              <w:t>测量放线</w:t>
            </w:r>
          </w:p>
          <w:p>
            <w:pPr>
              <w:pStyle w:val="TableParagraph"/>
              <w:spacing w:before="100" w:line="374" w:lineRule="auto"/>
              <w:ind w:left="132" w:right="-116" w:firstLine="709"/>
              <w:rPr>
                <w:sz w:val="21"/>
              </w:rPr>
            </w:pPr>
            <w:r>
              <w:rPr>
                <w:spacing w:val="-2"/>
                <w:sz w:val="21"/>
              </w:rPr>
              <w:t>1、平面位置测设时，应定出该层的中心与边线桩位，高程测设时，应将设计高程接肯定下反数测设</w:t>
            </w:r>
            <w:r>
              <w:rPr>
                <w:spacing w:val="-2"/>
                <w:sz w:val="21"/>
              </w:rPr>
              <w:t xml:space="preserve"> </w:t>
            </w:r>
            <w:r>
              <w:rPr>
                <w:sz w:val="21"/>
              </w:rPr>
              <w:t>到中线与边线高程限制桩上；在运用摊铺机作业时，此时高程应采纳可调式托盘；且桩位间距不应大于10m，</w:t>
            </w:r>
            <w:r>
              <w:rPr>
                <w:sz w:val="21"/>
              </w:rPr>
              <w:t>高程限制桩上平置铝合金导粱或</w:t>
            </w:r>
            <w:r>
              <w:rPr>
                <w:spacing w:val="-105"/>
                <w:sz w:val="21"/>
              </w:rPr>
              <w:t>￠</w:t>
            </w:r>
            <w:r>
              <w:rPr>
                <w:sz w:val="21"/>
              </w:rPr>
              <w:t>3</w:t>
            </w:r>
            <w:r>
              <w:rPr>
                <w:spacing w:val="-8"/>
                <w:sz w:val="21"/>
              </w:rPr>
              <w:t xml:space="preserve"> 钢丝绳；当采纳钢丝绳时，每 </w:t>
            </w:r>
            <w:r>
              <w:rPr>
                <w:sz w:val="21"/>
              </w:rPr>
              <w:t>100m</w:t>
            </w:r>
            <w:r>
              <w:rPr>
                <w:spacing w:val="-17"/>
                <w:sz w:val="21"/>
              </w:rPr>
              <w:t xml:space="preserve"> 将</w:t>
            </w:r>
            <w:r>
              <w:rPr>
                <w:sz w:val="21"/>
              </w:rPr>
              <w:t>￠20</w:t>
            </w:r>
            <w:r>
              <w:rPr>
                <w:spacing w:val="-6"/>
                <w:sz w:val="21"/>
              </w:rPr>
              <w:t xml:space="preserve"> 以上钢钎砸入坚固的地面，其</w:t>
            </w:r>
            <w:r>
              <w:rPr>
                <w:sz w:val="21"/>
              </w:rPr>
              <w:t xml:space="preserve"> </w:t>
            </w:r>
            <w:r>
              <w:rPr>
                <w:spacing w:val="-5"/>
                <w:sz w:val="21"/>
              </w:rPr>
              <w:t xml:space="preserve">上固定 </w:t>
            </w:r>
            <w:r>
              <w:rPr>
                <w:sz w:val="21"/>
              </w:rPr>
              <w:t>1t</w:t>
            </w:r>
            <w:r>
              <w:rPr>
                <w:spacing w:val="-5"/>
                <w:sz w:val="21"/>
              </w:rPr>
              <w:t xml:space="preserve"> 倒链将钢丝绳绷紧，使其平稳置于已测设好高程的可调式托盘上，在摊铺机行进中，应有专人看</w:t>
            </w:r>
            <w:r>
              <w:rPr>
                <w:sz w:val="21"/>
              </w:rPr>
              <w:t xml:space="preserve"> </w:t>
            </w:r>
            <w:r>
              <w:rPr>
                <w:spacing w:val="-2"/>
                <w:sz w:val="21"/>
              </w:rPr>
              <w:t>管托盘，若发觉托盘移动或钢丝绳从托盘掉下时，应马上重测该处的高程，</w:t>
            </w:r>
          </w:p>
          <w:p>
            <w:pPr>
              <w:pStyle w:val="TableParagraph"/>
              <w:spacing w:line="321" w:lineRule="exact"/>
              <w:ind w:left="528"/>
              <w:rPr>
                <w:rFonts w:ascii="微软雅黑" w:eastAsia="微软雅黑"/>
                <w:b/>
                <w:sz w:val="21"/>
              </w:rPr>
            </w:pPr>
            <w:r>
              <w:rPr>
                <w:sz w:val="21"/>
              </w:rPr>
              <w:t>二、</w:t>
            </w:r>
            <w:r>
              <w:rPr>
                <w:rFonts w:ascii="微软雅黑" w:eastAsia="微软雅黑"/>
                <w:b/>
                <w:spacing w:val="-2"/>
                <w:sz w:val="21"/>
              </w:rPr>
              <w:t>透层油施工</w:t>
            </w:r>
          </w:p>
          <w:p>
            <w:pPr>
              <w:pStyle w:val="TableParagraph"/>
              <w:spacing w:before="101" w:line="374" w:lineRule="auto"/>
              <w:ind w:left="107" w:right="95" w:firstLine="735"/>
              <w:rPr>
                <w:sz w:val="21"/>
              </w:rPr>
            </w:pPr>
            <w:r>
              <w:rPr>
                <w:spacing w:val="-2"/>
                <w:sz w:val="21"/>
              </w:rPr>
              <w:t>1、透层宜紧接在基层施工结束表面稍干后浇洒，当基层完工时间较长，表面过分干燥时，应对基层</w:t>
            </w:r>
            <w:r>
              <w:rPr>
                <w:spacing w:val="-2"/>
                <w:sz w:val="21"/>
              </w:rPr>
              <w:t>进行清扫，在基层表面少量洒水，并对附属构造物覆盖爱护，待表面稍干后浇洒透层沥青。</w:t>
            </w:r>
          </w:p>
          <w:p>
            <w:pPr>
              <w:pStyle w:val="TableParagraph"/>
              <w:spacing w:line="374" w:lineRule="auto"/>
              <w:ind w:left="107" w:right="-15" w:firstLine="735"/>
              <w:rPr>
                <w:sz w:val="21"/>
              </w:rPr>
            </w:pPr>
            <w:r>
              <w:rPr>
                <w:spacing w:val="-2"/>
                <w:sz w:val="21"/>
              </w:rPr>
              <w:t>2、透层大面积施工前应在路上先行试洒，已确定喷洒速度及洒油量，施工时采纳沥青洒布车按设计</w:t>
            </w:r>
            <w:r>
              <w:rPr>
                <w:spacing w:val="-11"/>
                <w:sz w:val="21"/>
              </w:rPr>
              <w:t>沥青用量一次喷洒匀称，当有遗漏及路边缘喷洒不到部位，应采纳人工喷布机补洒，应做到外观检查不露白，</w:t>
            </w:r>
            <w:r>
              <w:rPr>
                <w:spacing w:val="-4"/>
                <w:sz w:val="21"/>
              </w:rPr>
              <w:t>不缺边。</w:t>
            </w:r>
          </w:p>
          <w:p>
            <w:pPr>
              <w:pStyle w:val="TableParagraph"/>
              <w:spacing w:before="1" w:line="374" w:lineRule="auto"/>
              <w:ind w:left="108" w:right="95" w:firstLine="735"/>
              <w:jc w:val="both"/>
              <w:rPr>
                <w:sz w:val="21"/>
              </w:rPr>
            </w:pPr>
            <w:r>
              <w:rPr>
                <w:spacing w:val="-2"/>
                <w:sz w:val="21"/>
              </w:rPr>
              <w:t>3、在无机结合料稳定土基层上浇洒透层沥青油后，宜马上撒布用量(2～3)立方/1000㎡的石屑。在</w:t>
            </w:r>
            <w:r>
              <w:rPr>
                <w:spacing w:val="-2"/>
                <w:sz w:val="21"/>
              </w:rPr>
              <w:t>无机结合料稳定土基层浇洒透层沥青油后，当不能刚好铺筑面层，并需开放施工车辆通行时，也应撤布适量</w:t>
            </w:r>
            <w:r>
              <w:rPr>
                <w:spacing w:val="-2"/>
                <w:sz w:val="21"/>
              </w:rPr>
              <w:t xml:space="preserve">的石屑或粗砂，此种状况下透层沥用青量宜增加 </w:t>
            </w:r>
            <w:r>
              <w:rPr>
                <w:sz w:val="21"/>
              </w:rPr>
              <w:t>10</w:t>
            </w:r>
            <w:r>
              <w:rPr>
                <w:spacing w:val="-2"/>
                <w:sz w:val="21"/>
              </w:rPr>
              <w:t xml:space="preserve">％。撤布石屑或粗砂后，应用 </w:t>
            </w:r>
            <w:r>
              <w:rPr>
                <w:sz w:val="21"/>
              </w:rPr>
              <w:t>6～8t</w:t>
            </w:r>
            <w:r>
              <w:rPr>
                <w:spacing w:val="-5"/>
                <w:sz w:val="21"/>
              </w:rPr>
              <w:t xml:space="preserve"> 双钢轮压路机稳压</w:t>
            </w:r>
            <w:r>
              <w:rPr>
                <w:sz w:val="21"/>
              </w:rPr>
              <w:t xml:space="preserve"> 1～2 遍。在铺筑沥青面层前如发觉局部地方透层沥青剥落应予修补，当有多余的浮动石屑或粗砂时，立予</w:t>
            </w:r>
            <w:r>
              <w:rPr>
                <w:spacing w:val="-4"/>
                <w:sz w:val="21"/>
              </w:rPr>
              <w:t>扫除。</w:t>
            </w:r>
          </w:p>
          <w:p>
            <w:pPr>
              <w:pStyle w:val="TableParagraph"/>
              <w:spacing w:before="1"/>
              <w:ind w:left="843"/>
              <w:rPr>
                <w:sz w:val="21"/>
              </w:rPr>
            </w:pPr>
            <w:r>
              <w:rPr>
                <w:spacing w:val="-2"/>
                <w:sz w:val="21"/>
              </w:rPr>
              <w:t>4</w:t>
            </w:r>
            <w:r>
              <w:rPr>
                <w:spacing w:val="-3"/>
                <w:sz w:val="21"/>
              </w:rPr>
              <w:t>、透层洒布后应尽早铺筑沥青层，当用乳化沥青作透层时，洒布后应待其破乳且洒布时间不宜少于</w:t>
            </w:r>
          </w:p>
          <w:p>
            <w:pPr>
              <w:pStyle w:val="TableParagraph"/>
              <w:spacing w:before="151" w:line="314" w:lineRule="auto"/>
              <w:ind w:left="738" w:right="7235" w:hanging="630"/>
              <w:rPr>
                <w:rFonts w:ascii="微软雅黑" w:eastAsia="微软雅黑"/>
                <w:b/>
                <w:sz w:val="21"/>
              </w:rPr>
            </w:pPr>
            <w:r>
              <w:rPr>
                <w:spacing w:val="-2"/>
                <w:sz w:val="21"/>
              </w:rPr>
              <w:t>24h</w:t>
            </w:r>
            <w:r>
              <w:rPr>
                <w:spacing w:val="-10"/>
                <w:sz w:val="21"/>
              </w:rPr>
              <w:t xml:space="preserve"> 之后，方可铺筑沥青层。</w:t>
            </w:r>
            <w:r>
              <w:rPr>
                <w:spacing w:val="-2"/>
                <w:sz w:val="21"/>
              </w:rPr>
              <w:t>三、</w:t>
            </w:r>
            <w:r>
              <w:rPr>
                <w:rFonts w:ascii="微软雅黑" w:eastAsia="微软雅黑"/>
                <w:b/>
                <w:spacing w:val="-2"/>
                <w:sz w:val="21"/>
              </w:rPr>
              <w:t>混合料运输</w:t>
            </w:r>
          </w:p>
          <w:p>
            <w:pPr>
              <w:pStyle w:val="TableParagraph"/>
              <w:spacing w:line="250" w:lineRule="exact"/>
              <w:ind w:left="843"/>
              <w:rPr>
                <w:sz w:val="21"/>
              </w:rPr>
            </w:pPr>
            <w:r>
              <w:rPr>
                <w:spacing w:val="-2"/>
                <w:sz w:val="21"/>
              </w:rPr>
              <w:t>1</w:t>
            </w:r>
            <w:r>
              <w:rPr>
                <w:spacing w:val="-8"/>
                <w:sz w:val="21"/>
              </w:rPr>
              <w:t xml:space="preserve">、应采纳大 </w:t>
            </w:r>
            <w:r>
              <w:rPr>
                <w:spacing w:val="-2"/>
                <w:sz w:val="21"/>
              </w:rPr>
              <w:t>T</w:t>
            </w:r>
            <w:r>
              <w:rPr>
                <w:spacing w:val="-9"/>
                <w:sz w:val="21"/>
              </w:rPr>
              <w:t xml:space="preserve"> 位自卸车辆运输，车辆的数量应与摊铺机数量、摊铺实力、运输距离相适应，在摊铺</w:t>
            </w:r>
          </w:p>
          <w:p>
            <w:pPr>
              <w:pStyle w:val="TableParagraph"/>
              <w:spacing w:before="151" w:line="249" w:lineRule="exact"/>
              <w:ind w:left="108"/>
              <w:rPr>
                <w:sz w:val="21"/>
              </w:rPr>
            </w:pPr>
            <w:r>
              <w:rPr>
                <w:spacing w:val="-1"/>
                <w:sz w:val="21"/>
              </w:rPr>
              <w:t>机前形成一个不间断的供料车流。</w:t>
            </w:r>
          </w:p>
        </w:tc>
      </w:tr>
      <w:tr>
        <w:tblPrEx>
          <w:tblW w:w="0" w:type="auto"/>
          <w:jc w:val="left"/>
          <w:tblInd w:w="128" w:type="dxa"/>
          <w:tblLayout w:type="fixed"/>
          <w:tblCellMar>
            <w:top w:w="0" w:type="dxa"/>
            <w:left w:w="0" w:type="dxa"/>
            <w:bottom w:w="0" w:type="dxa"/>
            <w:right w:w="0" w:type="dxa"/>
          </w:tblCellMar>
          <w:tblLook w:val="01E0"/>
        </w:tblPrEx>
        <w:trPr>
          <w:trHeight w:val="618"/>
          <w:jc w:val="left"/>
        </w:trPr>
        <w:tc>
          <w:tcPr>
            <w:tcW w:w="467" w:type="dxa"/>
            <w:vMerge w:val="restart"/>
          </w:tcPr>
          <w:p>
            <w:pPr>
              <w:pStyle w:val="TableParagraph"/>
              <w:rPr>
                <w:sz w:val="20"/>
              </w:rPr>
            </w:pPr>
          </w:p>
          <w:p>
            <w:pPr>
              <w:pStyle w:val="TableParagraph"/>
              <w:spacing w:before="9"/>
              <w:rPr>
                <w:sz w:val="17"/>
              </w:rPr>
            </w:pPr>
          </w:p>
          <w:p>
            <w:pPr>
              <w:pStyle w:val="TableParagraph"/>
              <w:spacing w:line="556" w:lineRule="auto"/>
              <w:ind w:left="128" w:right="116"/>
              <w:jc w:val="both"/>
              <w:rPr>
                <w:sz w:val="21"/>
              </w:rPr>
            </w:pPr>
            <w:r>
              <w:rPr>
                <w:spacing w:val="-10"/>
                <w:sz w:val="21"/>
              </w:rPr>
              <w:t>会</w:t>
            </w:r>
            <w:r>
              <w:rPr>
                <w:spacing w:val="-10"/>
                <w:sz w:val="21"/>
              </w:rPr>
              <w:t>签</w:t>
            </w:r>
            <w:r>
              <w:rPr>
                <w:spacing w:val="-10"/>
                <w:sz w:val="21"/>
              </w:rPr>
              <w:t>栏</w:t>
            </w:r>
          </w:p>
        </w:tc>
        <w:tc>
          <w:tcPr>
            <w:tcW w:w="1746" w:type="dxa"/>
            <w:gridSpan w:val="2"/>
          </w:tcPr>
          <w:p>
            <w:pPr>
              <w:pStyle w:val="TableParagraph"/>
              <w:spacing w:before="176"/>
              <w:ind w:left="453"/>
              <w:rPr>
                <w:sz w:val="21"/>
              </w:rPr>
            </w:pPr>
            <w:r>
              <w:rPr>
                <w:spacing w:val="-3"/>
                <w:sz w:val="21"/>
              </w:rPr>
              <w:t>参与单位</w:t>
            </w:r>
          </w:p>
        </w:tc>
        <w:tc>
          <w:tcPr>
            <w:tcW w:w="7820" w:type="dxa"/>
            <w:gridSpan w:val="3"/>
          </w:tcPr>
          <w:p>
            <w:pPr>
              <w:pStyle w:val="TableParagraph"/>
              <w:tabs>
                <w:tab w:val="left" w:pos="429"/>
                <w:tab w:val="left" w:pos="849"/>
                <w:tab w:val="left" w:pos="1269"/>
              </w:tabs>
              <w:spacing w:before="176"/>
              <w:ind w:left="10"/>
              <w:jc w:val="center"/>
              <w:rPr>
                <w:sz w:val="21"/>
              </w:rPr>
            </w:pPr>
            <w:r>
              <w:rPr>
                <w:spacing w:val="-10"/>
                <w:sz w:val="21"/>
              </w:rPr>
              <w:t>参</w:t>
            </w:r>
            <w:r>
              <w:rPr>
                <w:sz w:val="21"/>
              </w:rPr>
              <w:tab/>
            </w:r>
            <w:r>
              <w:rPr>
                <w:spacing w:val="-10"/>
                <w:sz w:val="21"/>
              </w:rPr>
              <w:t>加</w:t>
            </w:r>
            <w:r>
              <w:rPr>
                <w:sz w:val="21"/>
              </w:rPr>
              <w:tab/>
            </w:r>
            <w:r>
              <w:rPr>
                <w:spacing w:val="-10"/>
                <w:sz w:val="21"/>
              </w:rPr>
              <w:t>人</w:t>
            </w:r>
            <w:r>
              <w:rPr>
                <w:sz w:val="21"/>
              </w:rPr>
              <w:tab/>
            </w:r>
            <w:r>
              <w:rPr>
                <w:spacing w:val="-10"/>
                <w:sz w:val="21"/>
              </w:rPr>
              <w:t>员</w:t>
            </w:r>
          </w:p>
        </w:tc>
      </w:tr>
      <w:tr>
        <w:tblPrEx>
          <w:tblW w:w="0" w:type="auto"/>
          <w:jc w:val="left"/>
          <w:tblInd w:w="128" w:type="dxa"/>
          <w:tblLayout w:type="fixed"/>
          <w:tblCellMar>
            <w:top w:w="0" w:type="dxa"/>
            <w:left w:w="0" w:type="dxa"/>
            <w:bottom w:w="0" w:type="dxa"/>
            <w:right w:w="0" w:type="dxa"/>
          </w:tblCellMar>
          <w:tblLook w:val="01E0"/>
        </w:tblPrEx>
        <w:trPr>
          <w:trHeight w:val="611"/>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3"/>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05"/>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3"/>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14"/>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3"/>
          </w:tcPr>
          <w:p>
            <w:pPr>
              <w:pStyle w:val="TableParagraph"/>
              <w:rPr>
                <w:rFonts w:ascii="Times New Roman"/>
                <w:sz w:val="20"/>
              </w:rPr>
            </w:pPr>
          </w:p>
        </w:tc>
      </w:tr>
    </w:tbl>
    <w:p>
      <w:pPr>
        <w:pStyle w:val="BodyText"/>
        <w:tabs>
          <w:tab w:val="left" w:pos="4143"/>
          <w:tab w:val="left" w:pos="8028"/>
          <w:tab w:val="left" w:pos="8763"/>
          <w:tab w:val="left" w:pos="9498"/>
        </w:tabs>
        <w:spacing w:before="20"/>
        <w:ind w:left="258"/>
      </w:pPr>
      <w:r>
        <w:t>复核人</w:t>
      </w:r>
      <w:r>
        <w:rPr>
          <w:spacing w:val="-10"/>
        </w:rPr>
        <w:t>：</w:t>
      </w:r>
      <w:r>
        <w:tab/>
        <w:t>记录人</w:t>
      </w:r>
      <w:r>
        <w:rPr>
          <w:spacing w:val="-10"/>
        </w:rPr>
        <w:t>：</w:t>
      </w:r>
      <w:r>
        <w:tab/>
      </w:r>
      <w:r>
        <w:rPr>
          <w:spacing w:val="-10"/>
        </w:rPr>
        <w:t>年</w:t>
      </w:r>
      <w:r>
        <w:tab/>
      </w:r>
      <w:r>
        <w:rPr>
          <w:spacing w:val="-10"/>
        </w:rPr>
        <w:t>月</w:t>
      </w:r>
      <w:r>
        <w:tab/>
      </w:r>
      <w:r>
        <w:rPr>
          <w:spacing w:val="-10"/>
        </w:rPr>
        <w:t>日</w:t>
      </w:r>
    </w:p>
    <w:p>
      <w:pPr>
        <w:pStyle w:val="BodyText"/>
        <w:spacing w:before="5"/>
        <w:rPr>
          <w:sz w:val="26"/>
        </w:rPr>
      </w:pPr>
    </w:p>
    <w:p>
      <w:pPr>
        <w:pStyle w:val="Heading2"/>
        <w:rPr>
          <w:rFonts w:ascii="微软雅黑" w:eastAsia="微软雅黑"/>
        </w:rPr>
      </w:pPr>
      <w:r>
        <w:rPr>
          <w:rFonts w:ascii="微软雅黑" w:eastAsia="微软雅黑"/>
          <w:spacing w:val="-2"/>
        </w:rPr>
        <w:t>施工技术交底记录</w:t>
      </w:r>
    </w:p>
    <w:p>
      <w:pPr>
        <w:spacing w:after="0"/>
        <w:rPr>
          <w:rFonts w:ascii="微软雅黑" w:eastAsia="微软雅黑"/>
        </w:rPr>
        <w:sectPr>
          <w:pgSz w:w="11910" w:h="16840"/>
          <w:pgMar w:top="820" w:right="820" w:bottom="280" w:left="820" w:header="708" w:footer="708"/>
          <w:pgNumType w:start="21"/>
          <w:cols w:space="708"/>
        </w:sectPr>
      </w:pPr>
    </w:p>
    <w:p>
      <w:pPr>
        <w:tabs>
          <w:tab w:val="left" w:pos="6527"/>
          <w:tab w:val="left" w:pos="7997"/>
          <w:tab w:val="left" w:pos="8942"/>
          <w:tab w:val="left" w:pos="9362"/>
        </w:tabs>
        <w:spacing w:before="54"/>
        <w:ind w:left="437" w:right="0" w:firstLine="0"/>
        <w:jc w:val="left"/>
        <w:rPr>
          <w:i/>
          <w:sz w:val="21"/>
        </w:rPr>
      </w:pPr>
      <w:r>
        <w:rPr>
          <w:i/>
          <w:sz w:val="21"/>
        </w:rPr>
        <w:t>编号</w:t>
      </w:r>
      <w:r>
        <w:rPr>
          <w:i/>
          <w:spacing w:val="-10"/>
          <w:sz w:val="21"/>
        </w:rPr>
        <w:t>：</w:t>
      </w:r>
      <w:r>
        <w:rPr>
          <w:i/>
          <w:sz w:val="21"/>
        </w:rPr>
        <w:tab/>
        <w:t>市政施</w:t>
      </w:r>
      <w:r>
        <w:rPr>
          <w:sz w:val="21"/>
        </w:rPr>
        <w:t>—</w:t>
      </w:r>
      <w:r>
        <w:rPr>
          <w:rFonts w:ascii="Times New Roman" w:eastAsia="Times New Roman" w:hAnsi="Times New Roman"/>
          <w:spacing w:val="-5"/>
          <w:sz w:val="21"/>
        </w:rPr>
        <w:t>10</w:t>
      </w:r>
      <w:r>
        <w:rPr>
          <w:rFonts w:ascii="Times New Roman" w:eastAsia="Times New Roman" w:hAnsi="Times New Roman"/>
          <w:sz w:val="21"/>
        </w:rPr>
        <w:tab/>
      </w:r>
      <w:r>
        <w:rPr>
          <w:i/>
          <w:sz w:val="21"/>
        </w:rPr>
        <w:t xml:space="preserve">共 </w:t>
      </w:r>
      <w:r>
        <w:rPr>
          <w:rFonts w:ascii="Times New Roman" w:eastAsia="Times New Roman" w:hAnsi="Times New Roman"/>
          <w:sz w:val="21"/>
        </w:rPr>
        <w:t>4</w:t>
      </w:r>
      <w:r>
        <w:rPr>
          <w:rFonts w:ascii="Times New Roman" w:eastAsia="Times New Roman" w:hAnsi="Times New Roman"/>
          <w:spacing w:val="52"/>
          <w:sz w:val="21"/>
        </w:rPr>
        <w:t xml:space="preserve"> </w:t>
      </w:r>
      <w:r>
        <w:rPr>
          <w:i/>
          <w:spacing w:val="-10"/>
          <w:sz w:val="21"/>
        </w:rPr>
        <w:t>页</w:t>
      </w:r>
      <w:r>
        <w:rPr>
          <w:i/>
          <w:sz w:val="21"/>
        </w:rPr>
        <w:tab/>
      </w:r>
      <w:r>
        <w:rPr>
          <w:i/>
          <w:spacing w:val="-10"/>
          <w:sz w:val="21"/>
        </w:rPr>
        <w:t>第</w:t>
      </w:r>
      <w:r>
        <w:rPr>
          <w:i/>
          <w:sz w:val="21"/>
        </w:rPr>
        <w:tab/>
      </w:r>
      <w:r>
        <w:rPr>
          <w:rFonts w:ascii="Times New Roman" w:eastAsia="Times New Roman" w:hAnsi="Times New Roman"/>
          <w:sz w:val="21"/>
        </w:rPr>
        <w:t>2</w:t>
      </w:r>
      <w:r>
        <w:rPr>
          <w:rFonts w:ascii="Times New Roman" w:eastAsia="Times New Roman" w:hAnsi="Times New Roman"/>
          <w:spacing w:val="52"/>
          <w:sz w:val="21"/>
        </w:rPr>
        <w:t xml:space="preserve"> </w:t>
      </w:r>
      <w:r>
        <w:rPr>
          <w:i/>
          <w:spacing w:val="-10"/>
          <w:sz w:val="21"/>
        </w:rPr>
        <w:t>页</w:t>
      </w:r>
    </w:p>
    <w:p>
      <w:pPr>
        <w:pStyle w:val="BodyText"/>
        <w:spacing w:before="8"/>
        <w:rPr>
          <w:i/>
          <w:sz w:val="7"/>
        </w:rPr>
      </w:pPr>
    </w:p>
    <w:tbl>
      <w:tblPr>
        <w:tblStyle w:val="TableNormal14"/>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721"/>
        <w:gridCol w:w="1025"/>
        <w:gridCol w:w="2960"/>
        <w:gridCol w:w="1080"/>
        <w:gridCol w:w="3780"/>
      </w:tblGrid>
      <w:tr>
        <w:tblPrEx>
          <w:tblW w:w="0" w:type="auto"/>
          <w:jc w:val="left"/>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70"/>
          <w:jc w:val="left"/>
        </w:trPr>
        <w:tc>
          <w:tcPr>
            <w:tcW w:w="1188" w:type="dxa"/>
            <w:gridSpan w:val="2"/>
          </w:tcPr>
          <w:p>
            <w:pPr>
              <w:pStyle w:val="TableParagraph"/>
              <w:spacing w:before="102"/>
              <w:ind w:left="174"/>
              <w:rPr>
                <w:i/>
                <w:sz w:val="21"/>
              </w:rPr>
            </w:pPr>
            <w:r>
              <w:rPr>
                <w:i/>
                <w:spacing w:val="-3"/>
                <w:sz w:val="21"/>
              </w:rPr>
              <w:t>工程名称</w:t>
            </w:r>
          </w:p>
        </w:tc>
        <w:tc>
          <w:tcPr>
            <w:tcW w:w="3985" w:type="dxa"/>
            <w:gridSpan w:val="2"/>
          </w:tcPr>
          <w:p>
            <w:pPr>
              <w:pStyle w:val="TableParagraph"/>
              <w:spacing w:before="102"/>
              <w:ind w:left="1150"/>
              <w:rPr>
                <w:i/>
                <w:sz w:val="21"/>
              </w:rPr>
            </w:pPr>
            <w:r>
              <w:rPr>
                <w:i/>
                <w:spacing w:val="-2"/>
                <w:sz w:val="21"/>
              </w:rPr>
              <w:t>某道路及桥梁工程</w:t>
            </w:r>
          </w:p>
        </w:tc>
        <w:tc>
          <w:tcPr>
            <w:tcW w:w="1080" w:type="dxa"/>
          </w:tcPr>
          <w:p>
            <w:pPr>
              <w:pStyle w:val="TableParagraph"/>
              <w:spacing w:before="102"/>
              <w:ind w:left="105" w:right="96"/>
              <w:jc w:val="center"/>
              <w:rPr>
                <w:i/>
                <w:sz w:val="21"/>
              </w:rPr>
            </w:pPr>
            <w:r>
              <w:rPr>
                <w:i/>
                <w:spacing w:val="-3"/>
                <w:sz w:val="21"/>
              </w:rPr>
              <w:t>部位名称</w:t>
            </w:r>
          </w:p>
        </w:tc>
        <w:tc>
          <w:tcPr>
            <w:tcW w:w="3780" w:type="dxa"/>
          </w:tcPr>
          <w:p>
            <w:pPr>
              <w:pStyle w:val="TableParagraph"/>
              <w:spacing w:before="102"/>
              <w:ind w:left="9"/>
              <w:jc w:val="center"/>
              <w:rPr>
                <w:i/>
                <w:sz w:val="21"/>
              </w:rPr>
            </w:pPr>
            <w:r>
              <w:rPr>
                <w:i/>
                <w:spacing w:val="-3"/>
                <w:sz w:val="21"/>
              </w:rPr>
              <w:t>道路工程</w:t>
            </w:r>
          </w:p>
        </w:tc>
      </w:tr>
      <w:tr>
        <w:tblPrEx>
          <w:tblW w:w="0" w:type="auto"/>
          <w:jc w:val="left"/>
          <w:tblInd w:w="128" w:type="dxa"/>
          <w:tblLayout w:type="fixed"/>
          <w:tblCellMar>
            <w:top w:w="0" w:type="dxa"/>
            <w:left w:w="0" w:type="dxa"/>
            <w:bottom w:w="0" w:type="dxa"/>
            <w:right w:w="0" w:type="dxa"/>
          </w:tblCellMar>
          <w:tblLook w:val="01E0"/>
        </w:tblPrEx>
        <w:trPr>
          <w:trHeight w:val="461"/>
          <w:jc w:val="left"/>
        </w:trPr>
        <w:tc>
          <w:tcPr>
            <w:tcW w:w="1188" w:type="dxa"/>
            <w:gridSpan w:val="2"/>
          </w:tcPr>
          <w:p>
            <w:pPr>
              <w:pStyle w:val="TableParagraph"/>
              <w:spacing w:before="98"/>
              <w:ind w:left="174"/>
              <w:rPr>
                <w:i/>
                <w:sz w:val="21"/>
              </w:rPr>
            </w:pPr>
            <w:r>
              <w:rPr>
                <w:i/>
                <w:spacing w:val="-3"/>
                <w:sz w:val="21"/>
              </w:rPr>
              <w:t>工序名称</w:t>
            </w:r>
          </w:p>
        </w:tc>
        <w:tc>
          <w:tcPr>
            <w:tcW w:w="3985" w:type="dxa"/>
            <w:gridSpan w:val="2"/>
          </w:tcPr>
          <w:p>
            <w:pPr>
              <w:pStyle w:val="TableParagraph"/>
              <w:spacing w:before="98"/>
              <w:ind w:left="1047"/>
              <w:rPr>
                <w:i/>
                <w:sz w:val="21"/>
              </w:rPr>
            </w:pPr>
            <w:r>
              <w:rPr>
                <w:i/>
                <w:spacing w:val="-2"/>
                <w:sz w:val="21"/>
              </w:rPr>
              <w:t>沥青混凝土路面面层</w:t>
            </w:r>
          </w:p>
        </w:tc>
        <w:tc>
          <w:tcPr>
            <w:tcW w:w="1080" w:type="dxa"/>
          </w:tcPr>
          <w:p>
            <w:pPr>
              <w:pStyle w:val="TableParagraph"/>
              <w:spacing w:before="98"/>
              <w:ind w:left="105" w:right="96"/>
              <w:jc w:val="center"/>
              <w:rPr>
                <w:i/>
                <w:sz w:val="21"/>
              </w:rPr>
            </w:pPr>
            <w:r>
              <w:rPr>
                <w:i/>
                <w:spacing w:val="-3"/>
                <w:sz w:val="21"/>
              </w:rPr>
              <w:t>交底日期</w:t>
            </w:r>
          </w:p>
        </w:tc>
        <w:tc>
          <w:tcPr>
            <w:tcW w:w="3780" w:type="dxa"/>
          </w:tcPr>
          <w:p>
            <w:pPr>
              <w:pStyle w:val="TableParagraph"/>
              <w:tabs>
                <w:tab w:val="left" w:pos="639"/>
                <w:tab w:val="left" w:pos="1164"/>
              </w:tabs>
              <w:spacing w:before="98"/>
              <w:ind w:left="114"/>
              <w:jc w:val="center"/>
              <w:rPr>
                <w:i/>
                <w:sz w:val="21"/>
              </w:rPr>
            </w:pPr>
            <w:r>
              <w:rPr>
                <w:i/>
                <w:spacing w:val="-10"/>
                <w:sz w:val="21"/>
              </w:rPr>
              <w:t>年</w:t>
            </w:r>
            <w:r>
              <w:rPr>
                <w:i/>
                <w:sz w:val="21"/>
              </w:rPr>
              <w:tab/>
            </w:r>
            <w:r>
              <w:rPr>
                <w:i/>
                <w:spacing w:val="-10"/>
                <w:sz w:val="21"/>
              </w:rPr>
              <w:t>月</w:t>
            </w:r>
            <w:r>
              <w:rPr>
                <w:i/>
                <w:sz w:val="21"/>
              </w:rPr>
              <w:tab/>
            </w:r>
            <w:r>
              <w:rPr>
                <w:i/>
                <w:spacing w:val="-10"/>
                <w:sz w:val="21"/>
              </w:rPr>
              <w:t>日</w:t>
            </w:r>
          </w:p>
        </w:tc>
      </w:tr>
      <w:tr>
        <w:tblPrEx>
          <w:tblW w:w="0" w:type="auto"/>
          <w:jc w:val="left"/>
          <w:tblInd w:w="128" w:type="dxa"/>
          <w:tblLayout w:type="fixed"/>
          <w:tblCellMar>
            <w:top w:w="0" w:type="dxa"/>
            <w:left w:w="0" w:type="dxa"/>
            <w:bottom w:w="0" w:type="dxa"/>
            <w:right w:w="0" w:type="dxa"/>
          </w:tblCellMar>
          <w:tblLook w:val="01E0"/>
        </w:tblPrEx>
        <w:trPr>
          <w:trHeight w:val="440"/>
          <w:jc w:val="left"/>
        </w:trPr>
        <w:tc>
          <w:tcPr>
            <w:tcW w:w="1188" w:type="dxa"/>
            <w:gridSpan w:val="2"/>
          </w:tcPr>
          <w:p>
            <w:pPr>
              <w:pStyle w:val="TableParagraph"/>
              <w:spacing w:before="87"/>
              <w:ind w:left="174"/>
              <w:rPr>
                <w:i/>
                <w:sz w:val="21"/>
              </w:rPr>
            </w:pPr>
            <w:r>
              <w:rPr>
                <w:i/>
                <w:spacing w:val="-3"/>
                <w:sz w:val="21"/>
              </w:rPr>
              <w:t>交底单位</w:t>
            </w:r>
          </w:p>
        </w:tc>
        <w:tc>
          <w:tcPr>
            <w:tcW w:w="3985" w:type="dxa"/>
            <w:gridSpan w:val="2"/>
          </w:tcPr>
          <w:p>
            <w:pPr>
              <w:pStyle w:val="TableParagraph"/>
              <w:rPr>
                <w:rFonts w:ascii="Times New Roman"/>
                <w:sz w:val="20"/>
              </w:rPr>
            </w:pPr>
          </w:p>
        </w:tc>
        <w:tc>
          <w:tcPr>
            <w:tcW w:w="1080" w:type="dxa"/>
          </w:tcPr>
          <w:p>
            <w:pPr>
              <w:pStyle w:val="TableParagraph"/>
              <w:spacing w:before="87"/>
              <w:ind w:left="105" w:right="96"/>
              <w:jc w:val="center"/>
              <w:rPr>
                <w:i/>
                <w:sz w:val="21"/>
              </w:rPr>
            </w:pPr>
            <w:r>
              <w:rPr>
                <w:i/>
                <w:spacing w:val="-4"/>
                <w:sz w:val="21"/>
              </w:rPr>
              <w:t>交底人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460"/>
          <w:jc w:val="left"/>
        </w:trPr>
        <w:tc>
          <w:tcPr>
            <w:tcW w:w="1188" w:type="dxa"/>
            <w:gridSpan w:val="2"/>
          </w:tcPr>
          <w:p>
            <w:pPr>
              <w:pStyle w:val="TableParagraph"/>
              <w:spacing w:before="97"/>
              <w:ind w:left="174"/>
              <w:rPr>
                <w:i/>
                <w:sz w:val="21"/>
              </w:rPr>
            </w:pPr>
            <w:r>
              <w:rPr>
                <w:i/>
                <w:spacing w:val="-3"/>
                <w:sz w:val="21"/>
              </w:rPr>
              <w:t>接收单位</w:t>
            </w:r>
          </w:p>
        </w:tc>
        <w:tc>
          <w:tcPr>
            <w:tcW w:w="3985" w:type="dxa"/>
            <w:gridSpan w:val="2"/>
          </w:tcPr>
          <w:p>
            <w:pPr>
              <w:pStyle w:val="TableParagraph"/>
              <w:spacing w:before="97"/>
              <w:ind w:left="1348" w:right="1338"/>
              <w:jc w:val="center"/>
              <w:rPr>
                <w:i/>
                <w:sz w:val="21"/>
              </w:rPr>
            </w:pPr>
            <w:r>
              <w:rPr>
                <w:i/>
                <w:spacing w:val="-2"/>
                <w:sz w:val="21"/>
              </w:rPr>
              <w:t>道路施工班组</w:t>
            </w:r>
          </w:p>
        </w:tc>
        <w:tc>
          <w:tcPr>
            <w:tcW w:w="1080" w:type="dxa"/>
          </w:tcPr>
          <w:p>
            <w:pPr>
              <w:pStyle w:val="TableParagraph"/>
              <w:spacing w:before="97"/>
              <w:ind w:left="105" w:right="96"/>
              <w:jc w:val="center"/>
              <w:rPr>
                <w:i/>
                <w:sz w:val="21"/>
              </w:rPr>
            </w:pPr>
            <w:r>
              <w:rPr>
                <w:i/>
                <w:spacing w:val="-4"/>
                <w:sz w:val="21"/>
              </w:rPr>
              <w:t>接收人</w:t>
            </w:r>
          </w:p>
        </w:tc>
        <w:tc>
          <w:tcPr>
            <w:tcW w:w="3780" w:type="dxa"/>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8820"/>
          <w:jc w:val="left"/>
        </w:trPr>
        <w:tc>
          <w:tcPr>
            <w:tcW w:w="10033" w:type="dxa"/>
            <w:gridSpan w:val="6"/>
          </w:tcPr>
          <w:p>
            <w:pPr>
              <w:pStyle w:val="TableParagraph"/>
              <w:spacing w:before="151"/>
              <w:ind w:left="108"/>
              <w:rPr>
                <w:i/>
                <w:sz w:val="21"/>
              </w:rPr>
            </w:pPr>
            <w:r>
              <w:rPr>
                <w:i/>
                <w:spacing w:val="-2"/>
                <w:sz w:val="21"/>
              </w:rPr>
              <w:t>交底内容：</w:t>
            </w:r>
          </w:p>
          <w:p>
            <w:pPr>
              <w:pStyle w:val="TableParagraph"/>
              <w:spacing w:before="151"/>
              <w:ind w:left="633" w:right="-15"/>
              <w:rPr>
                <w:i/>
                <w:sz w:val="21"/>
              </w:rPr>
            </w:pPr>
            <w:r>
              <w:rPr>
                <w:spacing w:val="-2"/>
                <w:sz w:val="21"/>
              </w:rPr>
              <w:t>2</w:t>
            </w:r>
            <w:r>
              <w:rPr>
                <w:i/>
                <w:spacing w:val="-2"/>
                <w:sz w:val="21"/>
              </w:rPr>
              <w:t>、为便于卸料，运输车车厢的底板和侧板应匀称涂抹一层隔离剂，一般采纳油水混合物</w:t>
            </w:r>
            <w:r>
              <w:rPr>
                <w:spacing w:val="-2"/>
                <w:sz w:val="21"/>
              </w:rPr>
              <w:t>(</w:t>
            </w:r>
            <w:r>
              <w:rPr>
                <w:i/>
                <w:spacing w:val="-2"/>
                <w:sz w:val="21"/>
              </w:rPr>
              <w:t>柴油：水</w:t>
            </w:r>
            <w:r>
              <w:rPr>
                <w:spacing w:val="-8"/>
                <w:sz w:val="21"/>
              </w:rPr>
              <w:t>=1</w:t>
            </w:r>
            <w:r>
              <w:rPr>
                <w:i/>
                <w:spacing w:val="-8"/>
                <w:sz w:val="21"/>
              </w:rPr>
              <w:t>：</w:t>
            </w:r>
          </w:p>
          <w:p>
            <w:pPr>
              <w:pStyle w:val="TableParagraph"/>
              <w:spacing w:before="151"/>
              <w:ind w:left="108"/>
              <w:rPr>
                <w:i/>
                <w:sz w:val="21"/>
              </w:rPr>
            </w:pPr>
            <w:r>
              <w:rPr>
                <w:sz w:val="21"/>
              </w:rPr>
              <w:t>3)</w:t>
            </w:r>
            <w:r>
              <w:rPr>
                <w:i/>
                <w:spacing w:val="-1"/>
                <w:sz w:val="21"/>
              </w:rPr>
              <w:t>，并擦净积存的余液；运输车装料时，应通过前后移运分层装料的方式消退离析现象。</w:t>
            </w:r>
          </w:p>
          <w:p>
            <w:pPr>
              <w:pStyle w:val="TableParagraph"/>
              <w:spacing w:before="150" w:line="374" w:lineRule="auto"/>
              <w:ind w:left="108" w:right="95" w:firstLine="525"/>
              <w:rPr>
                <w:i/>
                <w:sz w:val="21"/>
              </w:rPr>
            </w:pPr>
            <w:r>
              <w:rPr>
                <w:spacing w:val="-2"/>
                <w:sz w:val="21"/>
              </w:rPr>
              <w:t>3</w:t>
            </w:r>
            <w:r>
              <w:rPr>
                <w:i/>
                <w:spacing w:val="-2"/>
                <w:sz w:val="21"/>
              </w:rPr>
              <w:t>、装好混合料的车辆为避开温度下降和尘土污染以及防雨应用篷布覆盖整个车厢，每车混合料应设专</w:t>
            </w:r>
            <w:r>
              <w:rPr>
                <w:i/>
                <w:spacing w:val="-2"/>
                <w:sz w:val="21"/>
              </w:rPr>
              <w:t>人进行温度检测，温度应符合有关规范要求，并填写随车单。</w:t>
            </w:r>
          </w:p>
          <w:p>
            <w:pPr>
              <w:pStyle w:val="TableParagraph"/>
              <w:spacing w:line="320" w:lineRule="exact"/>
              <w:ind w:left="633"/>
              <w:rPr>
                <w:rFonts w:ascii="微软雅黑" w:eastAsia="微软雅黑"/>
                <w:b/>
                <w:sz w:val="21"/>
              </w:rPr>
            </w:pPr>
            <w:r>
              <w:rPr>
                <w:i/>
                <w:sz w:val="21"/>
              </w:rPr>
              <w:t>四、</w:t>
            </w:r>
            <w:r>
              <w:rPr>
                <w:rFonts w:ascii="微软雅黑" w:eastAsia="微软雅黑"/>
                <w:b/>
                <w:spacing w:val="-2"/>
                <w:sz w:val="21"/>
              </w:rPr>
              <w:t>混合料摊铺</w:t>
            </w:r>
          </w:p>
          <w:p>
            <w:pPr>
              <w:pStyle w:val="TableParagraph"/>
              <w:spacing w:before="101" w:line="374" w:lineRule="auto"/>
              <w:ind w:left="108" w:right="-44" w:firstLine="630"/>
              <w:rPr>
                <w:i/>
                <w:sz w:val="21"/>
              </w:rPr>
            </w:pPr>
            <w:r>
              <w:rPr>
                <w:sz w:val="21"/>
              </w:rPr>
              <w:t>1</w:t>
            </w:r>
            <w:r>
              <w:rPr>
                <w:i/>
                <w:sz w:val="21"/>
              </w:rPr>
              <w:t>、由于改性沥青混合料粘度较高，摊铺温度较高，摊铺温度较高，摊铺阻力比较大，应采纳履带式</w:t>
            </w:r>
            <w:r>
              <w:rPr>
                <w:i/>
                <w:spacing w:val="-9"/>
                <w:sz w:val="21"/>
              </w:rPr>
              <w:t>摊铺机，且单机摊铺宽度不宜超过</w:t>
            </w:r>
            <w:r>
              <w:rPr>
                <w:sz w:val="21"/>
              </w:rPr>
              <w:t>8m</w:t>
            </w:r>
            <w:r>
              <w:rPr>
                <w:i/>
                <w:spacing w:val="-9"/>
                <w:sz w:val="21"/>
              </w:rPr>
              <w:t>，伸缩板摊铺机宽度不宜大于</w:t>
            </w:r>
            <w:r>
              <w:rPr>
                <w:sz w:val="21"/>
              </w:rPr>
              <w:t>7.5m</w:t>
            </w:r>
            <w:r>
              <w:rPr>
                <w:i/>
                <w:spacing w:val="-10"/>
                <w:sz w:val="21"/>
              </w:rPr>
              <w:t>，相邻两幅的宽度应重叠</w:t>
            </w:r>
            <w:r>
              <w:rPr>
                <w:sz w:val="21"/>
              </w:rPr>
              <w:t>50</w:t>
            </w:r>
            <w:r>
              <w:rPr>
                <w:i/>
                <w:sz w:val="21"/>
              </w:rPr>
              <w:t>㎜～</w:t>
            </w:r>
            <w:r>
              <w:rPr>
                <w:sz w:val="21"/>
              </w:rPr>
              <w:t>100</w:t>
            </w:r>
            <w:r>
              <w:rPr>
                <w:i/>
                <w:sz w:val="21"/>
              </w:rPr>
              <w:t>㎜，</w:t>
            </w:r>
            <w:r>
              <w:rPr>
                <w:i/>
                <w:spacing w:val="-9"/>
                <w:sz w:val="21"/>
              </w:rPr>
              <w:t xml:space="preserve">两机宜相距 </w:t>
            </w:r>
            <w:r>
              <w:rPr>
                <w:sz w:val="21"/>
              </w:rPr>
              <w:t>5m</w:t>
            </w:r>
            <w:r>
              <w:rPr>
                <w:i/>
                <w:sz w:val="21"/>
              </w:rPr>
              <w:t>～</w:t>
            </w:r>
            <w:r>
              <w:rPr>
                <w:sz w:val="21"/>
              </w:rPr>
              <w:t>15m</w:t>
            </w:r>
            <w:r>
              <w:rPr>
                <w:i/>
                <w:sz w:val="21"/>
              </w:rPr>
              <w:t>。</w:t>
            </w:r>
          </w:p>
          <w:p>
            <w:pPr>
              <w:pStyle w:val="TableParagraph"/>
              <w:spacing w:line="374" w:lineRule="auto"/>
              <w:ind w:left="108" w:right="96" w:firstLine="525"/>
              <w:jc w:val="both"/>
              <w:rPr>
                <w:i/>
                <w:sz w:val="21"/>
              </w:rPr>
            </w:pPr>
            <w:r>
              <w:rPr>
                <w:spacing w:val="-2"/>
                <w:sz w:val="21"/>
              </w:rPr>
              <w:t>2</w:t>
            </w:r>
            <w:r>
              <w:rPr>
                <w:i/>
                <w:spacing w:val="-2"/>
                <w:sz w:val="21"/>
              </w:rPr>
              <w:t xml:space="preserve">、改性沥青混合料摊铺温度不应低于 </w:t>
            </w:r>
            <w:r>
              <w:rPr>
                <w:spacing w:val="-2"/>
                <w:sz w:val="21"/>
              </w:rPr>
              <w:t>160</w:t>
            </w:r>
            <w:r>
              <w:rPr>
                <w:spacing w:val="-2"/>
                <w:position w:val="5"/>
                <w:sz w:val="12"/>
              </w:rPr>
              <w:t>0</w:t>
            </w:r>
            <w:r>
              <w:rPr>
                <w:spacing w:val="-2"/>
                <w:sz w:val="18"/>
              </w:rPr>
              <w:t>c</w:t>
            </w:r>
            <w:r>
              <w:rPr>
                <w:i/>
                <w:spacing w:val="-2"/>
                <w:sz w:val="18"/>
                <w:vertAlign w:val="superscript"/>
              </w:rPr>
              <w:t>，，</w:t>
            </w:r>
            <w:r>
              <w:rPr>
                <w:i/>
                <w:spacing w:val="-2"/>
                <w:sz w:val="21"/>
                <w:vertAlign w:val="superscript"/>
              </w:rPr>
              <w:t>为保证平整度、摊铺时要匀称、连续不间断地摊铺。一</w:t>
            </w:r>
            <w:r>
              <w:rPr>
                <w:i/>
                <w:spacing w:val="-2"/>
                <w:sz w:val="21"/>
                <w:vertAlign w:val="superscript"/>
              </w:rPr>
              <w:t xml:space="preserve">般要求摊铺机至少要有 </w:t>
            </w:r>
            <w:r>
              <w:rPr>
                <w:sz w:val="21"/>
                <w:vertAlign w:val="superscript"/>
              </w:rPr>
              <w:t>3</w:t>
            </w:r>
            <w:r>
              <w:rPr>
                <w:spacing w:val="-22"/>
                <w:sz w:val="21"/>
                <w:vertAlign w:val="superscript"/>
              </w:rPr>
              <w:t xml:space="preserve"> </w:t>
            </w:r>
            <w:r>
              <w:rPr>
                <w:i/>
                <w:sz w:val="21"/>
                <w:vertAlign w:val="superscript"/>
              </w:rPr>
              <w:t>台以上的运输车等候。</w:t>
            </w:r>
          </w:p>
          <w:p>
            <w:pPr>
              <w:pStyle w:val="TableParagraph"/>
              <w:spacing w:before="1" w:line="374" w:lineRule="auto"/>
              <w:ind w:left="108" w:right="44" w:firstLine="525"/>
              <w:jc w:val="both"/>
              <w:rPr>
                <w:i/>
                <w:sz w:val="21"/>
              </w:rPr>
            </w:pPr>
            <w:r>
              <w:rPr>
                <w:spacing w:val="-2"/>
                <w:sz w:val="21"/>
              </w:rPr>
              <w:t>3</w:t>
            </w:r>
            <w:r>
              <w:rPr>
                <w:i/>
                <w:spacing w:val="-2"/>
                <w:sz w:val="21"/>
              </w:rPr>
              <w:t>、摊铺过程中，一旦不能连续供料时，摊铺机应将剩余混合料摊铺完，抬起熨平板，做好临时接头，</w:t>
            </w:r>
            <w:r>
              <w:rPr>
                <w:i/>
                <w:spacing w:val="-2"/>
                <w:sz w:val="21"/>
              </w:rPr>
              <w:t>将混合料压实，避开出现等候时间长、混合料冷却结硬现象；摊铺过程中，摊铺机两侧螺浆送料器应不停地</w:t>
            </w:r>
            <w:r>
              <w:rPr>
                <w:i/>
                <w:spacing w:val="-1"/>
                <w:sz w:val="21"/>
              </w:rPr>
              <w:t xml:space="preserve">匀速旋转，使两侧混合料高度始终保持熨平板的 </w:t>
            </w:r>
            <w:r>
              <w:rPr>
                <w:sz w:val="21"/>
              </w:rPr>
              <w:t>2/3</w:t>
            </w:r>
            <w:r>
              <w:rPr>
                <w:spacing w:val="-22"/>
                <w:sz w:val="21"/>
              </w:rPr>
              <w:t xml:space="preserve"> </w:t>
            </w:r>
            <w:r>
              <w:rPr>
                <w:i/>
                <w:sz w:val="21"/>
              </w:rPr>
              <w:t>高度，以削减离析现象。</w:t>
            </w:r>
          </w:p>
          <w:p>
            <w:pPr>
              <w:pStyle w:val="TableParagraph"/>
              <w:spacing w:before="1" w:line="374" w:lineRule="auto"/>
              <w:ind w:left="108" w:right="95" w:firstLine="525"/>
              <w:jc w:val="both"/>
              <w:rPr>
                <w:i/>
                <w:sz w:val="21"/>
              </w:rPr>
            </w:pPr>
            <w:r>
              <w:rPr>
                <w:spacing w:val="-2"/>
                <w:sz w:val="21"/>
              </w:rPr>
              <w:t>4</w:t>
            </w:r>
            <w:r>
              <w:rPr>
                <w:i/>
                <w:spacing w:val="-2"/>
                <w:sz w:val="21"/>
              </w:rPr>
              <w:t>、摊铺过程中和摊铺结束后，设专人在基准粱和摊铺机覆带处清扫洒落的材料；改性沥青混合料摊铺</w:t>
            </w:r>
            <w:r>
              <w:rPr>
                <w:i/>
                <w:spacing w:val="-2"/>
                <w:sz w:val="21"/>
              </w:rPr>
              <w:t>尽量削减人工处理，防止破坏表面纹理，但混合料出现离析现象时必需实行人工筛料处理，处理时要随用随</w:t>
            </w:r>
            <w:r>
              <w:rPr>
                <w:i/>
                <w:spacing w:val="-5"/>
                <w:sz w:val="21"/>
              </w:rPr>
              <w:t xml:space="preserve">筛，筛孔不宜小于 </w:t>
            </w:r>
            <w:r>
              <w:rPr>
                <w:sz w:val="21"/>
              </w:rPr>
              <w:t>10</w:t>
            </w:r>
            <w:r>
              <w:rPr>
                <w:i/>
                <w:sz w:val="21"/>
              </w:rPr>
              <w:t>㎜。</w:t>
            </w:r>
          </w:p>
          <w:p>
            <w:pPr>
              <w:pStyle w:val="TableParagraph"/>
              <w:spacing w:line="321" w:lineRule="exact"/>
              <w:ind w:left="738"/>
              <w:rPr>
                <w:rFonts w:ascii="微软雅黑" w:eastAsia="微软雅黑"/>
                <w:b/>
                <w:sz w:val="21"/>
              </w:rPr>
            </w:pPr>
            <w:r>
              <w:rPr>
                <w:i/>
                <w:sz w:val="21"/>
              </w:rPr>
              <w:t>五、</w:t>
            </w:r>
            <w:r>
              <w:rPr>
                <w:rFonts w:ascii="微软雅黑" w:eastAsia="微软雅黑"/>
                <w:b/>
                <w:spacing w:val="-2"/>
                <w:sz w:val="21"/>
              </w:rPr>
              <w:t>混合料压实</w:t>
            </w:r>
          </w:p>
          <w:p>
            <w:pPr>
              <w:pStyle w:val="TableParagraph"/>
              <w:spacing w:before="100" w:line="374" w:lineRule="auto"/>
              <w:ind w:left="108" w:right="95" w:firstLine="735"/>
              <w:rPr>
                <w:i/>
                <w:sz w:val="21"/>
              </w:rPr>
            </w:pPr>
            <w:r>
              <w:rPr>
                <w:spacing w:val="-2"/>
                <w:sz w:val="21"/>
              </w:rPr>
              <w:t>1</w:t>
            </w:r>
            <w:r>
              <w:rPr>
                <w:i/>
                <w:spacing w:val="-2"/>
                <w:sz w:val="21"/>
              </w:rPr>
              <w:t>、改性沥青混合料的压实应依据路面宽度、厚度、改性沥青与混合料类型，混合料温度、气温、拌</w:t>
            </w:r>
            <w:r>
              <w:rPr>
                <w:i/>
                <w:spacing w:val="-2"/>
                <w:sz w:val="21"/>
              </w:rPr>
              <w:t>和、运输、摊铺实力等条件综合确定压路机的数量、质量、类型以及压路机的组合、编队等。</w:t>
            </w:r>
          </w:p>
        </w:tc>
      </w:tr>
      <w:tr>
        <w:tblPrEx>
          <w:tblW w:w="0" w:type="auto"/>
          <w:jc w:val="left"/>
          <w:tblInd w:w="128" w:type="dxa"/>
          <w:tblLayout w:type="fixed"/>
          <w:tblCellMar>
            <w:top w:w="0" w:type="dxa"/>
            <w:left w:w="0" w:type="dxa"/>
            <w:bottom w:w="0" w:type="dxa"/>
            <w:right w:w="0" w:type="dxa"/>
          </w:tblCellMar>
          <w:tblLook w:val="01E0"/>
        </w:tblPrEx>
        <w:trPr>
          <w:trHeight w:val="618"/>
          <w:jc w:val="left"/>
        </w:trPr>
        <w:tc>
          <w:tcPr>
            <w:tcW w:w="467" w:type="dxa"/>
            <w:vMerge w:val="restart"/>
          </w:tcPr>
          <w:p>
            <w:pPr>
              <w:pStyle w:val="TableParagraph"/>
              <w:rPr>
                <w:i/>
                <w:sz w:val="20"/>
              </w:rPr>
            </w:pPr>
          </w:p>
          <w:p>
            <w:pPr>
              <w:pStyle w:val="TableParagraph"/>
              <w:spacing w:before="9"/>
              <w:rPr>
                <w:i/>
                <w:sz w:val="17"/>
              </w:rPr>
            </w:pPr>
          </w:p>
          <w:p>
            <w:pPr>
              <w:pStyle w:val="TableParagraph"/>
              <w:spacing w:line="556" w:lineRule="auto"/>
              <w:ind w:left="128" w:right="116"/>
              <w:jc w:val="both"/>
              <w:rPr>
                <w:i/>
                <w:sz w:val="21"/>
              </w:rPr>
            </w:pPr>
            <w:r>
              <w:rPr>
                <w:i/>
                <w:spacing w:val="-10"/>
                <w:sz w:val="21"/>
              </w:rPr>
              <w:t>会</w:t>
            </w:r>
            <w:r>
              <w:rPr>
                <w:i/>
                <w:spacing w:val="-10"/>
                <w:sz w:val="21"/>
              </w:rPr>
              <w:t>签</w:t>
            </w:r>
            <w:r>
              <w:rPr>
                <w:i/>
                <w:spacing w:val="-10"/>
                <w:sz w:val="21"/>
              </w:rPr>
              <w:t>栏</w:t>
            </w:r>
          </w:p>
        </w:tc>
        <w:tc>
          <w:tcPr>
            <w:tcW w:w="1746" w:type="dxa"/>
            <w:gridSpan w:val="2"/>
          </w:tcPr>
          <w:p>
            <w:pPr>
              <w:pStyle w:val="TableParagraph"/>
              <w:spacing w:before="176"/>
              <w:ind w:left="453"/>
              <w:rPr>
                <w:i/>
                <w:sz w:val="21"/>
              </w:rPr>
            </w:pPr>
            <w:r>
              <w:rPr>
                <w:i/>
                <w:spacing w:val="-3"/>
                <w:sz w:val="21"/>
              </w:rPr>
              <w:t>参与单位</w:t>
            </w:r>
          </w:p>
        </w:tc>
        <w:tc>
          <w:tcPr>
            <w:tcW w:w="7820" w:type="dxa"/>
            <w:gridSpan w:val="3"/>
          </w:tcPr>
          <w:p>
            <w:pPr>
              <w:pStyle w:val="TableParagraph"/>
              <w:tabs>
                <w:tab w:val="left" w:pos="429"/>
                <w:tab w:val="left" w:pos="849"/>
                <w:tab w:val="left" w:pos="1269"/>
              </w:tabs>
              <w:spacing w:before="176"/>
              <w:ind w:left="10"/>
              <w:jc w:val="center"/>
              <w:rPr>
                <w:i/>
                <w:sz w:val="21"/>
              </w:rPr>
            </w:pPr>
            <w:r>
              <w:rPr>
                <w:i/>
                <w:spacing w:val="-10"/>
                <w:sz w:val="21"/>
              </w:rPr>
              <w:t>参</w:t>
            </w:r>
            <w:r>
              <w:rPr>
                <w:i/>
                <w:sz w:val="21"/>
              </w:rPr>
              <w:tab/>
            </w:r>
            <w:r>
              <w:rPr>
                <w:i/>
                <w:spacing w:val="-10"/>
                <w:sz w:val="21"/>
              </w:rPr>
              <w:t>加</w:t>
            </w:r>
            <w:r>
              <w:rPr>
                <w:i/>
                <w:sz w:val="21"/>
              </w:rPr>
              <w:tab/>
            </w:r>
            <w:r>
              <w:rPr>
                <w:i/>
                <w:spacing w:val="-10"/>
                <w:sz w:val="21"/>
              </w:rPr>
              <w:t>人</w:t>
            </w:r>
            <w:r>
              <w:rPr>
                <w:i/>
                <w:sz w:val="21"/>
              </w:rPr>
              <w:tab/>
            </w:r>
            <w:r>
              <w:rPr>
                <w:i/>
                <w:spacing w:val="-10"/>
                <w:sz w:val="21"/>
              </w:rPr>
              <w:t>员</w:t>
            </w:r>
          </w:p>
        </w:tc>
      </w:tr>
      <w:tr>
        <w:tblPrEx>
          <w:tblW w:w="0" w:type="auto"/>
          <w:jc w:val="left"/>
          <w:tblInd w:w="128" w:type="dxa"/>
          <w:tblLayout w:type="fixed"/>
          <w:tblCellMar>
            <w:top w:w="0" w:type="dxa"/>
            <w:left w:w="0" w:type="dxa"/>
            <w:bottom w:w="0" w:type="dxa"/>
            <w:right w:w="0" w:type="dxa"/>
          </w:tblCellMar>
          <w:tblLook w:val="01E0"/>
        </w:tblPrEx>
        <w:trPr>
          <w:trHeight w:val="611"/>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3"/>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05"/>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3"/>
          </w:tcPr>
          <w:p>
            <w:pPr>
              <w:pStyle w:val="TableParagraph"/>
              <w:rPr>
                <w:rFonts w:ascii="Times New Roman"/>
                <w:sz w:val="20"/>
              </w:rPr>
            </w:pPr>
          </w:p>
        </w:tc>
      </w:tr>
      <w:tr>
        <w:tblPrEx>
          <w:tblW w:w="0" w:type="auto"/>
          <w:jc w:val="left"/>
          <w:tblInd w:w="128" w:type="dxa"/>
          <w:tblLayout w:type="fixed"/>
          <w:tblCellMar>
            <w:top w:w="0" w:type="dxa"/>
            <w:left w:w="0" w:type="dxa"/>
            <w:bottom w:w="0" w:type="dxa"/>
            <w:right w:w="0" w:type="dxa"/>
          </w:tblCellMar>
          <w:tblLook w:val="01E0"/>
        </w:tblPrEx>
        <w:trPr>
          <w:trHeight w:val="614"/>
          <w:jc w:val="left"/>
        </w:trPr>
        <w:tc>
          <w:tcPr>
            <w:tcW w:w="467" w:type="dxa"/>
            <w:vMerge/>
            <w:tcBorders>
              <w:top w:val="nil"/>
            </w:tcBorders>
          </w:tcPr>
          <w:p>
            <w:pPr>
              <w:rPr>
                <w:sz w:val="2"/>
                <w:szCs w:val="2"/>
              </w:rPr>
            </w:pPr>
          </w:p>
        </w:tc>
        <w:tc>
          <w:tcPr>
            <w:tcW w:w="1746" w:type="dxa"/>
            <w:gridSpan w:val="2"/>
          </w:tcPr>
          <w:p>
            <w:pPr>
              <w:pStyle w:val="TableParagraph"/>
              <w:rPr>
                <w:rFonts w:ascii="Times New Roman"/>
                <w:sz w:val="20"/>
              </w:rPr>
            </w:pPr>
          </w:p>
        </w:tc>
        <w:tc>
          <w:tcPr>
            <w:tcW w:w="7820" w:type="dxa"/>
            <w:gridSpan w:val="3"/>
          </w:tcPr>
          <w:p>
            <w:pPr>
              <w:pStyle w:val="TableParagraph"/>
              <w:rPr>
                <w:rFonts w:ascii="Times New Roman"/>
                <w:sz w:val="20"/>
              </w:rPr>
            </w:pPr>
          </w:p>
        </w:tc>
      </w:tr>
    </w:tbl>
    <w:p>
      <w:pPr>
        <w:tabs>
          <w:tab w:val="left" w:pos="4143"/>
          <w:tab w:val="left" w:pos="8028"/>
          <w:tab w:val="left" w:pos="8763"/>
        </w:tabs>
        <w:spacing w:before="7"/>
        <w:ind w:left="258" w:right="0" w:firstLine="0"/>
        <w:jc w:val="left"/>
        <w:rPr>
          <w:i/>
          <w:sz w:val="21"/>
        </w:rPr>
      </w:pPr>
      <w:r>
        <w:rPr>
          <w:i/>
          <w:sz w:val="21"/>
        </w:rPr>
        <w:t>复核人</w:t>
      </w:r>
      <w:r>
        <w:rPr>
          <w:i/>
          <w:spacing w:val="-10"/>
          <w:sz w:val="21"/>
        </w:rPr>
        <w:t>：</w:t>
      </w:r>
      <w:r>
        <w:rPr>
          <w:i/>
          <w:sz w:val="21"/>
        </w:rPr>
        <w:tab/>
        <w:t>记录人</w:t>
      </w:r>
      <w:r>
        <w:rPr>
          <w:i/>
          <w:spacing w:val="-10"/>
          <w:sz w:val="21"/>
        </w:rPr>
        <w:t>：</w:t>
      </w:r>
      <w:r>
        <w:rPr>
          <w:i/>
          <w:sz w:val="21"/>
        </w:rPr>
        <w:tab/>
      </w:r>
      <w:r>
        <w:rPr>
          <w:i/>
          <w:spacing w:val="-10"/>
          <w:sz w:val="21"/>
        </w:rPr>
        <w:t>年</w:t>
      </w:r>
      <w:r>
        <w:rPr>
          <w:i/>
          <w:sz w:val="21"/>
        </w:rPr>
        <w:tab/>
      </w:r>
      <w:r>
        <w:rPr>
          <w:i/>
          <w:spacing w:val="-10"/>
          <w:sz w:val="21"/>
        </w:rPr>
        <w:t>月</w:t>
      </w:r>
    </w:p>
    <w:p>
      <w:pPr>
        <w:pStyle w:val="BodyText"/>
        <w:rPr>
          <w:i/>
          <w:sz w:val="20"/>
        </w:rPr>
      </w:pPr>
    </w:p>
    <w:p>
      <w:pPr>
        <w:pStyle w:val="BodyText"/>
        <w:rPr>
          <w:i/>
          <w:sz w:val="20"/>
        </w:rPr>
      </w:pPr>
    </w:p>
    <w:p>
      <w:pPr>
        <w:pStyle w:val="BodyText"/>
        <w:rPr>
          <w:i/>
          <w:sz w:val="20"/>
        </w:rPr>
      </w:pPr>
    </w:p>
    <w:p>
      <w:pPr>
        <w:pStyle w:val="BodyText"/>
        <w:spacing w:before="1"/>
        <w:rPr>
          <w:i/>
          <w:sz w:val="15"/>
        </w:rPr>
      </w:pPr>
    </w:p>
    <w:p>
      <w:pPr>
        <w:pStyle w:val="Heading2"/>
        <w:rPr>
          <w:rFonts w:ascii="微软雅黑" w:eastAsia="微软雅黑"/>
        </w:rPr>
      </w:pPr>
      <w:r>
        <w:rPr>
          <w:rFonts w:ascii="微软雅黑" w:eastAsia="微软雅黑"/>
          <w:spacing w:val="-2"/>
        </w:rPr>
        <w:t>施工技术交底记录</w:t>
      </w:r>
    </w:p>
    <w:p>
      <w:pPr>
        <w:spacing w:after="0"/>
        <w:rPr>
          <w:rFonts w:ascii="微软雅黑" w:eastAsia="微软雅黑"/>
        </w:rPr>
      </w:pPr>
      <w:r>
        <w:rPr>
          <w:rFonts w:ascii="微软雅黑" w:eastAsia="微软雅黑"/>
        </w:rPr>
        <w:br/>
      </w:r>
      <w:r>
        <w:rPr>
          <w:rFonts w:ascii="微软雅黑" w:eastAsia="微软雅黑"/>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https://d.book118.com/096232035041010053</w:t>
        </w:r>
      </w:hyperlink>
    </w:p>
    <w:p>
      <w:pPr>
        <w:spacing w:after="0"/>
        <w:rPr>
          <w:rFonts w:ascii="微软雅黑" w:eastAsia="微软雅黑"/>
        </w:rPr>
      </w:pPr>
    </w:p>
    <w:sectPr>
      <w:pgSz w:w="11910" w:h="16840"/>
      <w:pgMar w:top="880" w:right="820" w:bottom="280" w:left="820" w:header="708" w:footer="708"/>
      <w:pgNumType w:start="2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3EA7104"/>
    <w:multiLevelType w:val="hybridMultilevel"/>
    <w:tmpl w:val="00000000"/>
    <w:lvl w:ilvl="0">
      <w:start w:val="1"/>
      <w:numFmt w:val="decimal"/>
      <w:lvlText w:val="（%1）"/>
      <w:lvlJc w:val="left"/>
      <w:pPr>
        <w:ind w:left="108" w:hanging="526"/>
        <w:jc w:val="left"/>
      </w:pPr>
      <w:rPr>
        <w:rFonts w:ascii="宋体" w:eastAsia="宋体" w:hAnsi="宋体" w:cs="宋体" w:hint="default"/>
        <w:b w:val="0"/>
        <w:bCs w:val="0"/>
        <w:i w:val="0"/>
        <w:iCs w:val="0"/>
        <w:spacing w:val="-105"/>
        <w:w w:val="100"/>
        <w:sz w:val="19"/>
        <w:szCs w:val="19"/>
        <w:lang w:val="en-US" w:eastAsia="zh-CN" w:bidi="ar-SA"/>
      </w:rPr>
    </w:lvl>
    <w:lvl w:ilvl="1">
      <w:start w:val="0"/>
      <w:numFmt w:val="bullet"/>
      <w:lvlText w:val="•"/>
      <w:lvlJc w:val="left"/>
      <w:pPr>
        <w:ind w:left="1092" w:hanging="526"/>
      </w:pPr>
      <w:rPr>
        <w:rFonts w:hint="default"/>
        <w:lang w:val="en-US" w:eastAsia="zh-CN" w:bidi="ar-SA"/>
      </w:rPr>
    </w:lvl>
    <w:lvl w:ilvl="2">
      <w:start w:val="0"/>
      <w:numFmt w:val="bullet"/>
      <w:lvlText w:val="•"/>
      <w:lvlJc w:val="left"/>
      <w:pPr>
        <w:ind w:left="2084" w:hanging="526"/>
      </w:pPr>
      <w:rPr>
        <w:rFonts w:hint="default"/>
        <w:lang w:val="en-US" w:eastAsia="zh-CN" w:bidi="ar-SA"/>
      </w:rPr>
    </w:lvl>
    <w:lvl w:ilvl="3">
      <w:start w:val="0"/>
      <w:numFmt w:val="bullet"/>
      <w:lvlText w:val="•"/>
      <w:lvlJc w:val="left"/>
      <w:pPr>
        <w:ind w:left="3076" w:hanging="526"/>
      </w:pPr>
      <w:rPr>
        <w:rFonts w:hint="default"/>
        <w:lang w:val="en-US" w:eastAsia="zh-CN" w:bidi="ar-SA"/>
      </w:rPr>
    </w:lvl>
    <w:lvl w:ilvl="4">
      <w:start w:val="0"/>
      <w:numFmt w:val="bullet"/>
      <w:lvlText w:val="•"/>
      <w:lvlJc w:val="left"/>
      <w:pPr>
        <w:ind w:left="4068" w:hanging="526"/>
      </w:pPr>
      <w:rPr>
        <w:rFonts w:hint="default"/>
        <w:lang w:val="en-US" w:eastAsia="zh-CN" w:bidi="ar-SA"/>
      </w:rPr>
    </w:lvl>
    <w:lvl w:ilvl="5">
      <w:start w:val="0"/>
      <w:numFmt w:val="bullet"/>
      <w:lvlText w:val="•"/>
      <w:lvlJc w:val="left"/>
      <w:pPr>
        <w:ind w:left="5061" w:hanging="526"/>
      </w:pPr>
      <w:rPr>
        <w:rFonts w:hint="default"/>
        <w:lang w:val="en-US" w:eastAsia="zh-CN" w:bidi="ar-SA"/>
      </w:rPr>
    </w:lvl>
    <w:lvl w:ilvl="6">
      <w:start w:val="0"/>
      <w:numFmt w:val="bullet"/>
      <w:lvlText w:val="•"/>
      <w:lvlJc w:val="left"/>
      <w:pPr>
        <w:ind w:left="6053" w:hanging="526"/>
      </w:pPr>
      <w:rPr>
        <w:rFonts w:hint="default"/>
        <w:lang w:val="en-US" w:eastAsia="zh-CN" w:bidi="ar-SA"/>
      </w:rPr>
    </w:lvl>
    <w:lvl w:ilvl="7">
      <w:start w:val="0"/>
      <w:numFmt w:val="bullet"/>
      <w:lvlText w:val="•"/>
      <w:lvlJc w:val="left"/>
      <w:pPr>
        <w:ind w:left="7045" w:hanging="526"/>
      </w:pPr>
      <w:rPr>
        <w:rFonts w:hint="default"/>
        <w:lang w:val="en-US" w:eastAsia="zh-CN" w:bidi="ar-SA"/>
      </w:rPr>
    </w:lvl>
    <w:lvl w:ilvl="8">
      <w:start w:val="0"/>
      <w:numFmt w:val="bullet"/>
      <w:lvlText w:val="•"/>
      <w:lvlJc w:val="left"/>
      <w:pPr>
        <w:ind w:left="8037" w:hanging="526"/>
      </w:pPr>
      <w:rPr>
        <w:rFonts w:hint="default"/>
        <w:lang w:val="en-US" w:eastAsia="zh-CN" w:bidi="ar-SA"/>
      </w:rPr>
    </w:lvl>
  </w:abstractNum>
  <w:abstractNum w:abstractNumId="1">
    <w:nsid w:val="1D58C70D"/>
    <w:multiLevelType w:val="hybridMultilevel"/>
    <w:tmpl w:val="00000000"/>
    <w:lvl w:ilvl="0">
      <w:start w:val="2"/>
      <w:numFmt w:val="decimal"/>
      <w:lvlText w:val="%1."/>
      <w:lvlJc w:val="left"/>
      <w:pPr>
        <w:ind w:left="676" w:hanging="567"/>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14" w:hanging="567"/>
      </w:pPr>
      <w:rPr>
        <w:rFonts w:hint="default"/>
        <w:lang w:val="en-US" w:eastAsia="zh-CN" w:bidi="ar-SA"/>
      </w:rPr>
    </w:lvl>
    <w:lvl w:ilvl="2">
      <w:start w:val="0"/>
      <w:numFmt w:val="bullet"/>
      <w:lvlText w:val="•"/>
      <w:lvlJc w:val="left"/>
      <w:pPr>
        <w:ind w:left="2548" w:hanging="567"/>
      </w:pPr>
      <w:rPr>
        <w:rFonts w:hint="default"/>
        <w:lang w:val="en-US" w:eastAsia="zh-CN" w:bidi="ar-SA"/>
      </w:rPr>
    </w:lvl>
    <w:lvl w:ilvl="3">
      <w:start w:val="0"/>
      <w:numFmt w:val="bullet"/>
      <w:lvlText w:val="•"/>
      <w:lvlJc w:val="left"/>
      <w:pPr>
        <w:ind w:left="3482" w:hanging="567"/>
      </w:pPr>
      <w:rPr>
        <w:rFonts w:hint="default"/>
        <w:lang w:val="en-US" w:eastAsia="zh-CN" w:bidi="ar-SA"/>
      </w:rPr>
    </w:lvl>
    <w:lvl w:ilvl="4">
      <w:start w:val="0"/>
      <w:numFmt w:val="bullet"/>
      <w:lvlText w:val="•"/>
      <w:lvlJc w:val="left"/>
      <w:pPr>
        <w:ind w:left="4417" w:hanging="567"/>
      </w:pPr>
      <w:rPr>
        <w:rFonts w:hint="default"/>
        <w:lang w:val="en-US" w:eastAsia="zh-CN" w:bidi="ar-SA"/>
      </w:rPr>
    </w:lvl>
    <w:lvl w:ilvl="5">
      <w:start w:val="0"/>
      <w:numFmt w:val="bullet"/>
      <w:lvlText w:val="•"/>
      <w:lvlJc w:val="left"/>
      <w:pPr>
        <w:ind w:left="5351" w:hanging="567"/>
      </w:pPr>
      <w:rPr>
        <w:rFonts w:hint="default"/>
        <w:lang w:val="en-US" w:eastAsia="zh-CN" w:bidi="ar-SA"/>
      </w:rPr>
    </w:lvl>
    <w:lvl w:ilvl="6">
      <w:start w:val="0"/>
      <w:numFmt w:val="bullet"/>
      <w:lvlText w:val="•"/>
      <w:lvlJc w:val="left"/>
      <w:pPr>
        <w:ind w:left="6285" w:hanging="567"/>
      </w:pPr>
      <w:rPr>
        <w:rFonts w:hint="default"/>
        <w:lang w:val="en-US" w:eastAsia="zh-CN" w:bidi="ar-SA"/>
      </w:rPr>
    </w:lvl>
    <w:lvl w:ilvl="7">
      <w:start w:val="0"/>
      <w:numFmt w:val="bullet"/>
      <w:lvlText w:val="•"/>
      <w:lvlJc w:val="left"/>
      <w:pPr>
        <w:ind w:left="7220" w:hanging="567"/>
      </w:pPr>
      <w:rPr>
        <w:rFonts w:hint="default"/>
        <w:lang w:val="en-US" w:eastAsia="zh-CN" w:bidi="ar-SA"/>
      </w:rPr>
    </w:lvl>
    <w:lvl w:ilvl="8">
      <w:start w:val="0"/>
      <w:numFmt w:val="bullet"/>
      <w:lvlText w:val="•"/>
      <w:lvlJc w:val="left"/>
      <w:pPr>
        <w:ind w:left="8154" w:hanging="567"/>
      </w:pPr>
      <w:rPr>
        <w:rFonts w:hint="default"/>
        <w:lang w:val="en-US" w:eastAsia="zh-CN" w:bidi="ar-SA"/>
      </w:rPr>
    </w:lvl>
  </w:abstractNum>
  <w:abstractNum w:abstractNumId="2">
    <w:nsid w:val="2A36F0F6"/>
    <w:multiLevelType w:val="hybridMultilevel"/>
    <w:tmpl w:val="00000000"/>
    <w:lvl w:ilvl="0">
      <w:start w:val="2"/>
      <w:numFmt w:val="decimal"/>
      <w:lvlText w:val="（%1）"/>
      <w:lvlJc w:val="left"/>
      <w:pPr>
        <w:ind w:left="634" w:hanging="526"/>
        <w:jc w:val="left"/>
      </w:pPr>
      <w:rPr>
        <w:rFonts w:ascii="宋体" w:eastAsia="宋体" w:hAnsi="宋体" w:cs="宋体" w:hint="default"/>
        <w:b w:val="0"/>
        <w:bCs w:val="0"/>
        <w:i w:val="0"/>
        <w:iCs w:val="0"/>
        <w:spacing w:val="-105"/>
        <w:w w:val="100"/>
        <w:sz w:val="19"/>
        <w:szCs w:val="19"/>
        <w:lang w:val="en-US" w:eastAsia="zh-CN" w:bidi="ar-SA"/>
      </w:rPr>
    </w:lvl>
    <w:lvl w:ilvl="1">
      <w:start w:val="0"/>
      <w:numFmt w:val="bullet"/>
      <w:lvlText w:val="•"/>
      <w:lvlJc w:val="left"/>
      <w:pPr>
        <w:ind w:left="1578" w:hanging="526"/>
      </w:pPr>
      <w:rPr>
        <w:rFonts w:hint="default"/>
        <w:lang w:val="en-US" w:eastAsia="zh-CN" w:bidi="ar-SA"/>
      </w:rPr>
    </w:lvl>
    <w:lvl w:ilvl="2">
      <w:start w:val="0"/>
      <w:numFmt w:val="bullet"/>
      <w:lvlText w:val="•"/>
      <w:lvlJc w:val="left"/>
      <w:pPr>
        <w:ind w:left="2516" w:hanging="526"/>
      </w:pPr>
      <w:rPr>
        <w:rFonts w:hint="default"/>
        <w:lang w:val="en-US" w:eastAsia="zh-CN" w:bidi="ar-SA"/>
      </w:rPr>
    </w:lvl>
    <w:lvl w:ilvl="3">
      <w:start w:val="0"/>
      <w:numFmt w:val="bullet"/>
      <w:lvlText w:val="•"/>
      <w:lvlJc w:val="left"/>
      <w:pPr>
        <w:ind w:left="3454" w:hanging="526"/>
      </w:pPr>
      <w:rPr>
        <w:rFonts w:hint="default"/>
        <w:lang w:val="en-US" w:eastAsia="zh-CN" w:bidi="ar-SA"/>
      </w:rPr>
    </w:lvl>
    <w:lvl w:ilvl="4">
      <w:start w:val="0"/>
      <w:numFmt w:val="bullet"/>
      <w:lvlText w:val="•"/>
      <w:lvlJc w:val="left"/>
      <w:pPr>
        <w:ind w:left="4393" w:hanging="526"/>
      </w:pPr>
      <w:rPr>
        <w:rFonts w:hint="default"/>
        <w:lang w:val="en-US" w:eastAsia="zh-CN" w:bidi="ar-SA"/>
      </w:rPr>
    </w:lvl>
    <w:lvl w:ilvl="5">
      <w:start w:val="0"/>
      <w:numFmt w:val="bullet"/>
      <w:lvlText w:val="•"/>
      <w:lvlJc w:val="left"/>
      <w:pPr>
        <w:ind w:left="5331" w:hanging="526"/>
      </w:pPr>
      <w:rPr>
        <w:rFonts w:hint="default"/>
        <w:lang w:val="en-US" w:eastAsia="zh-CN" w:bidi="ar-SA"/>
      </w:rPr>
    </w:lvl>
    <w:lvl w:ilvl="6">
      <w:start w:val="0"/>
      <w:numFmt w:val="bullet"/>
      <w:lvlText w:val="•"/>
      <w:lvlJc w:val="left"/>
      <w:pPr>
        <w:ind w:left="6269" w:hanging="526"/>
      </w:pPr>
      <w:rPr>
        <w:rFonts w:hint="default"/>
        <w:lang w:val="en-US" w:eastAsia="zh-CN" w:bidi="ar-SA"/>
      </w:rPr>
    </w:lvl>
    <w:lvl w:ilvl="7">
      <w:start w:val="0"/>
      <w:numFmt w:val="bullet"/>
      <w:lvlText w:val="•"/>
      <w:lvlJc w:val="left"/>
      <w:pPr>
        <w:ind w:left="7208" w:hanging="526"/>
      </w:pPr>
      <w:rPr>
        <w:rFonts w:hint="default"/>
        <w:lang w:val="en-US" w:eastAsia="zh-CN" w:bidi="ar-SA"/>
      </w:rPr>
    </w:lvl>
    <w:lvl w:ilvl="8">
      <w:start w:val="0"/>
      <w:numFmt w:val="bullet"/>
      <w:lvlText w:val="•"/>
      <w:lvlJc w:val="left"/>
      <w:pPr>
        <w:ind w:left="8146" w:hanging="526"/>
      </w:pPr>
      <w:rPr>
        <w:rFonts w:hint="default"/>
        <w:lang w:val="en-US" w:eastAsia="zh-CN" w:bidi="ar-SA"/>
      </w:rPr>
    </w:lvl>
  </w:abstractNum>
  <w:abstractNum w:abstractNumId="3">
    <w:nsid w:val="2D1C377A"/>
    <w:multiLevelType w:val="hybridMultilevel"/>
    <w:tmpl w:val="00000000"/>
    <w:lvl w:ilvl="0">
      <w:start w:val="1"/>
      <w:numFmt w:val="decimal"/>
      <w:lvlText w:val="（%1）"/>
      <w:lvlJc w:val="left"/>
      <w:pPr>
        <w:ind w:left="588"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524" w:hanging="529"/>
      </w:pPr>
      <w:rPr>
        <w:rFonts w:hint="default"/>
        <w:lang w:val="en-US" w:eastAsia="zh-CN" w:bidi="ar-SA"/>
      </w:rPr>
    </w:lvl>
    <w:lvl w:ilvl="2">
      <w:start w:val="0"/>
      <w:numFmt w:val="bullet"/>
      <w:lvlText w:val="•"/>
      <w:lvlJc w:val="left"/>
      <w:pPr>
        <w:ind w:left="2468" w:hanging="529"/>
      </w:pPr>
      <w:rPr>
        <w:rFonts w:hint="default"/>
        <w:lang w:val="en-US" w:eastAsia="zh-CN" w:bidi="ar-SA"/>
      </w:rPr>
    </w:lvl>
    <w:lvl w:ilvl="3">
      <w:start w:val="0"/>
      <w:numFmt w:val="bullet"/>
      <w:lvlText w:val="•"/>
      <w:lvlJc w:val="left"/>
      <w:pPr>
        <w:ind w:left="3412" w:hanging="529"/>
      </w:pPr>
      <w:rPr>
        <w:rFonts w:hint="default"/>
        <w:lang w:val="en-US" w:eastAsia="zh-CN" w:bidi="ar-SA"/>
      </w:rPr>
    </w:lvl>
    <w:lvl w:ilvl="4">
      <w:start w:val="0"/>
      <w:numFmt w:val="bullet"/>
      <w:lvlText w:val="•"/>
      <w:lvlJc w:val="left"/>
      <w:pPr>
        <w:ind w:left="4357" w:hanging="529"/>
      </w:pPr>
      <w:rPr>
        <w:rFonts w:hint="default"/>
        <w:lang w:val="en-US" w:eastAsia="zh-CN" w:bidi="ar-SA"/>
      </w:rPr>
    </w:lvl>
    <w:lvl w:ilvl="5">
      <w:start w:val="0"/>
      <w:numFmt w:val="bullet"/>
      <w:lvlText w:val="•"/>
      <w:lvlJc w:val="left"/>
      <w:pPr>
        <w:ind w:left="5301" w:hanging="529"/>
      </w:pPr>
      <w:rPr>
        <w:rFonts w:hint="default"/>
        <w:lang w:val="en-US" w:eastAsia="zh-CN" w:bidi="ar-SA"/>
      </w:rPr>
    </w:lvl>
    <w:lvl w:ilvl="6">
      <w:start w:val="0"/>
      <w:numFmt w:val="bullet"/>
      <w:lvlText w:val="•"/>
      <w:lvlJc w:val="left"/>
      <w:pPr>
        <w:ind w:left="6245" w:hanging="529"/>
      </w:pPr>
      <w:rPr>
        <w:rFonts w:hint="default"/>
        <w:lang w:val="en-US" w:eastAsia="zh-CN" w:bidi="ar-SA"/>
      </w:rPr>
    </w:lvl>
    <w:lvl w:ilvl="7">
      <w:start w:val="0"/>
      <w:numFmt w:val="bullet"/>
      <w:lvlText w:val="•"/>
      <w:lvlJc w:val="left"/>
      <w:pPr>
        <w:ind w:left="7190" w:hanging="529"/>
      </w:pPr>
      <w:rPr>
        <w:rFonts w:hint="default"/>
        <w:lang w:val="en-US" w:eastAsia="zh-CN" w:bidi="ar-SA"/>
      </w:rPr>
    </w:lvl>
    <w:lvl w:ilvl="8">
      <w:start w:val="0"/>
      <w:numFmt w:val="bullet"/>
      <w:lvlText w:val="•"/>
      <w:lvlJc w:val="left"/>
      <w:pPr>
        <w:ind w:left="8134" w:hanging="529"/>
      </w:pPr>
      <w:rPr>
        <w:rFonts w:hint="default"/>
        <w:lang w:val="en-US" w:eastAsia="zh-CN" w:bidi="ar-SA"/>
      </w:rPr>
    </w:lvl>
  </w:abstractNum>
  <w:abstractNum w:abstractNumId="4">
    <w:nsid w:val="3044429F"/>
    <w:multiLevelType w:val="hybridMultilevel"/>
    <w:tmpl w:val="00000000"/>
    <w:lvl w:ilvl="0">
      <w:start w:val="3"/>
      <w:numFmt w:val="decimal"/>
      <w:lvlText w:val="(%1)."/>
      <w:lvlJc w:val="left"/>
      <w:pPr>
        <w:ind w:left="676" w:hanging="567"/>
        <w:jc w:val="left"/>
      </w:pPr>
      <w:rPr>
        <w:rFonts w:ascii="Arial" w:eastAsia="Arial" w:hAnsi="Arial" w:cs="Arial" w:hint="default"/>
        <w:b w:val="0"/>
        <w:bCs w:val="0"/>
        <w:i w:val="0"/>
        <w:iCs w:val="0"/>
        <w:w w:val="100"/>
        <w:sz w:val="24"/>
        <w:szCs w:val="24"/>
        <w:lang w:val="en-US" w:eastAsia="zh-CN" w:bidi="ar-SA"/>
      </w:rPr>
    </w:lvl>
    <w:lvl w:ilvl="1">
      <w:start w:val="0"/>
      <w:numFmt w:val="bullet"/>
      <w:lvlText w:val="•"/>
      <w:lvlJc w:val="left"/>
      <w:pPr>
        <w:ind w:left="1614" w:hanging="567"/>
      </w:pPr>
      <w:rPr>
        <w:rFonts w:hint="default"/>
        <w:lang w:val="en-US" w:eastAsia="zh-CN" w:bidi="ar-SA"/>
      </w:rPr>
    </w:lvl>
    <w:lvl w:ilvl="2">
      <w:start w:val="0"/>
      <w:numFmt w:val="bullet"/>
      <w:lvlText w:val="•"/>
      <w:lvlJc w:val="left"/>
      <w:pPr>
        <w:ind w:left="2548" w:hanging="567"/>
      </w:pPr>
      <w:rPr>
        <w:rFonts w:hint="default"/>
        <w:lang w:val="en-US" w:eastAsia="zh-CN" w:bidi="ar-SA"/>
      </w:rPr>
    </w:lvl>
    <w:lvl w:ilvl="3">
      <w:start w:val="0"/>
      <w:numFmt w:val="bullet"/>
      <w:lvlText w:val="•"/>
      <w:lvlJc w:val="left"/>
      <w:pPr>
        <w:ind w:left="3482" w:hanging="567"/>
      </w:pPr>
      <w:rPr>
        <w:rFonts w:hint="default"/>
        <w:lang w:val="en-US" w:eastAsia="zh-CN" w:bidi="ar-SA"/>
      </w:rPr>
    </w:lvl>
    <w:lvl w:ilvl="4">
      <w:start w:val="0"/>
      <w:numFmt w:val="bullet"/>
      <w:lvlText w:val="•"/>
      <w:lvlJc w:val="left"/>
      <w:pPr>
        <w:ind w:left="4417" w:hanging="567"/>
      </w:pPr>
      <w:rPr>
        <w:rFonts w:hint="default"/>
        <w:lang w:val="en-US" w:eastAsia="zh-CN" w:bidi="ar-SA"/>
      </w:rPr>
    </w:lvl>
    <w:lvl w:ilvl="5">
      <w:start w:val="0"/>
      <w:numFmt w:val="bullet"/>
      <w:lvlText w:val="•"/>
      <w:lvlJc w:val="left"/>
      <w:pPr>
        <w:ind w:left="5351" w:hanging="567"/>
      </w:pPr>
      <w:rPr>
        <w:rFonts w:hint="default"/>
        <w:lang w:val="en-US" w:eastAsia="zh-CN" w:bidi="ar-SA"/>
      </w:rPr>
    </w:lvl>
    <w:lvl w:ilvl="6">
      <w:start w:val="0"/>
      <w:numFmt w:val="bullet"/>
      <w:lvlText w:val="•"/>
      <w:lvlJc w:val="left"/>
      <w:pPr>
        <w:ind w:left="6285" w:hanging="567"/>
      </w:pPr>
      <w:rPr>
        <w:rFonts w:hint="default"/>
        <w:lang w:val="en-US" w:eastAsia="zh-CN" w:bidi="ar-SA"/>
      </w:rPr>
    </w:lvl>
    <w:lvl w:ilvl="7">
      <w:start w:val="0"/>
      <w:numFmt w:val="bullet"/>
      <w:lvlText w:val="•"/>
      <w:lvlJc w:val="left"/>
      <w:pPr>
        <w:ind w:left="7220" w:hanging="567"/>
      </w:pPr>
      <w:rPr>
        <w:rFonts w:hint="default"/>
        <w:lang w:val="en-US" w:eastAsia="zh-CN" w:bidi="ar-SA"/>
      </w:rPr>
    </w:lvl>
    <w:lvl w:ilvl="8">
      <w:start w:val="0"/>
      <w:numFmt w:val="bullet"/>
      <w:lvlText w:val="•"/>
      <w:lvlJc w:val="left"/>
      <w:pPr>
        <w:ind w:left="8154" w:hanging="567"/>
      </w:pPr>
      <w:rPr>
        <w:rFonts w:hint="default"/>
        <w:lang w:val="en-US" w:eastAsia="zh-CN" w:bidi="ar-SA"/>
      </w:rPr>
    </w:lvl>
  </w:abstractNum>
  <w:abstractNum w:abstractNumId="5">
    <w:nsid w:val="307177F9"/>
    <w:multiLevelType w:val="hybridMultilevel"/>
    <w:tmpl w:val="00000000"/>
    <w:lvl w:ilvl="0">
      <w:start w:val="1"/>
      <w:numFmt w:val="decimal"/>
      <w:lvlText w:val="（%1）"/>
      <w:lvlJc w:val="left"/>
      <w:pPr>
        <w:ind w:left="108" w:hanging="526"/>
        <w:jc w:val="left"/>
      </w:pPr>
      <w:rPr>
        <w:rFonts w:ascii="宋体" w:eastAsia="宋体" w:hAnsi="宋体" w:cs="宋体" w:hint="default"/>
        <w:b w:val="0"/>
        <w:bCs w:val="0"/>
        <w:i w:val="0"/>
        <w:iCs w:val="0"/>
        <w:spacing w:val="-105"/>
        <w:w w:val="100"/>
        <w:sz w:val="19"/>
        <w:szCs w:val="19"/>
        <w:lang w:val="en-US" w:eastAsia="zh-CN" w:bidi="ar-SA"/>
      </w:rPr>
    </w:lvl>
    <w:lvl w:ilvl="1">
      <w:start w:val="0"/>
      <w:numFmt w:val="bullet"/>
      <w:lvlText w:val="•"/>
      <w:lvlJc w:val="left"/>
      <w:pPr>
        <w:ind w:left="1092" w:hanging="526"/>
      </w:pPr>
      <w:rPr>
        <w:rFonts w:hint="default"/>
        <w:lang w:val="en-US" w:eastAsia="zh-CN" w:bidi="ar-SA"/>
      </w:rPr>
    </w:lvl>
    <w:lvl w:ilvl="2">
      <w:start w:val="0"/>
      <w:numFmt w:val="bullet"/>
      <w:lvlText w:val="•"/>
      <w:lvlJc w:val="left"/>
      <w:pPr>
        <w:ind w:left="2084" w:hanging="526"/>
      </w:pPr>
      <w:rPr>
        <w:rFonts w:hint="default"/>
        <w:lang w:val="en-US" w:eastAsia="zh-CN" w:bidi="ar-SA"/>
      </w:rPr>
    </w:lvl>
    <w:lvl w:ilvl="3">
      <w:start w:val="0"/>
      <w:numFmt w:val="bullet"/>
      <w:lvlText w:val="•"/>
      <w:lvlJc w:val="left"/>
      <w:pPr>
        <w:ind w:left="3076" w:hanging="526"/>
      </w:pPr>
      <w:rPr>
        <w:rFonts w:hint="default"/>
        <w:lang w:val="en-US" w:eastAsia="zh-CN" w:bidi="ar-SA"/>
      </w:rPr>
    </w:lvl>
    <w:lvl w:ilvl="4">
      <w:start w:val="0"/>
      <w:numFmt w:val="bullet"/>
      <w:lvlText w:val="•"/>
      <w:lvlJc w:val="left"/>
      <w:pPr>
        <w:ind w:left="4068" w:hanging="526"/>
      </w:pPr>
      <w:rPr>
        <w:rFonts w:hint="default"/>
        <w:lang w:val="en-US" w:eastAsia="zh-CN" w:bidi="ar-SA"/>
      </w:rPr>
    </w:lvl>
    <w:lvl w:ilvl="5">
      <w:start w:val="0"/>
      <w:numFmt w:val="bullet"/>
      <w:lvlText w:val="•"/>
      <w:lvlJc w:val="left"/>
      <w:pPr>
        <w:ind w:left="5061" w:hanging="526"/>
      </w:pPr>
      <w:rPr>
        <w:rFonts w:hint="default"/>
        <w:lang w:val="en-US" w:eastAsia="zh-CN" w:bidi="ar-SA"/>
      </w:rPr>
    </w:lvl>
    <w:lvl w:ilvl="6">
      <w:start w:val="0"/>
      <w:numFmt w:val="bullet"/>
      <w:lvlText w:val="•"/>
      <w:lvlJc w:val="left"/>
      <w:pPr>
        <w:ind w:left="6053" w:hanging="526"/>
      </w:pPr>
      <w:rPr>
        <w:rFonts w:hint="default"/>
        <w:lang w:val="en-US" w:eastAsia="zh-CN" w:bidi="ar-SA"/>
      </w:rPr>
    </w:lvl>
    <w:lvl w:ilvl="7">
      <w:start w:val="0"/>
      <w:numFmt w:val="bullet"/>
      <w:lvlText w:val="•"/>
      <w:lvlJc w:val="left"/>
      <w:pPr>
        <w:ind w:left="7045" w:hanging="526"/>
      </w:pPr>
      <w:rPr>
        <w:rFonts w:hint="default"/>
        <w:lang w:val="en-US" w:eastAsia="zh-CN" w:bidi="ar-SA"/>
      </w:rPr>
    </w:lvl>
    <w:lvl w:ilvl="8">
      <w:start w:val="0"/>
      <w:numFmt w:val="bullet"/>
      <w:lvlText w:val="•"/>
      <w:lvlJc w:val="left"/>
      <w:pPr>
        <w:ind w:left="8037" w:hanging="526"/>
      </w:pPr>
      <w:rPr>
        <w:rFonts w:hint="default"/>
        <w:lang w:val="en-US" w:eastAsia="zh-CN" w:bidi="ar-SA"/>
      </w:rPr>
    </w:lvl>
  </w:abstractNum>
  <w:abstractNum w:abstractNumId="6">
    <w:nsid w:val="34C9960D"/>
    <w:multiLevelType w:val="hybridMultilevel"/>
    <w:tmpl w:val="00000000"/>
    <w:lvl w:ilvl="0">
      <w:start w:val="9"/>
      <w:numFmt w:val="decimal"/>
      <w:lvlText w:val="%1."/>
      <w:lvlJc w:val="left"/>
      <w:pPr>
        <w:ind w:left="739"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565" w:hanging="211"/>
      </w:pPr>
      <w:rPr>
        <w:rFonts w:hint="default"/>
        <w:lang w:val="en-US" w:eastAsia="zh-CN" w:bidi="ar-SA"/>
      </w:rPr>
    </w:lvl>
    <w:lvl w:ilvl="2">
      <w:start w:val="0"/>
      <w:numFmt w:val="bullet"/>
      <w:lvlText w:val="•"/>
      <w:lvlJc w:val="left"/>
      <w:pPr>
        <w:ind w:left="2390" w:hanging="211"/>
      </w:pPr>
      <w:rPr>
        <w:rFonts w:hint="default"/>
        <w:lang w:val="en-US" w:eastAsia="zh-CN" w:bidi="ar-SA"/>
      </w:rPr>
    </w:lvl>
    <w:lvl w:ilvl="3">
      <w:start w:val="0"/>
      <w:numFmt w:val="bullet"/>
      <w:lvlText w:val="•"/>
      <w:lvlJc w:val="left"/>
      <w:pPr>
        <w:ind w:left="3215" w:hanging="211"/>
      </w:pPr>
      <w:rPr>
        <w:rFonts w:hint="default"/>
        <w:lang w:val="en-US" w:eastAsia="zh-CN" w:bidi="ar-SA"/>
      </w:rPr>
    </w:lvl>
    <w:lvl w:ilvl="4">
      <w:start w:val="0"/>
      <w:numFmt w:val="bullet"/>
      <w:lvlText w:val="•"/>
      <w:lvlJc w:val="left"/>
      <w:pPr>
        <w:ind w:left="4040" w:hanging="211"/>
      </w:pPr>
      <w:rPr>
        <w:rFonts w:hint="default"/>
        <w:lang w:val="en-US" w:eastAsia="zh-CN" w:bidi="ar-SA"/>
      </w:rPr>
    </w:lvl>
    <w:lvl w:ilvl="5">
      <w:start w:val="0"/>
      <w:numFmt w:val="bullet"/>
      <w:lvlText w:val="•"/>
      <w:lvlJc w:val="left"/>
      <w:pPr>
        <w:ind w:left="4865" w:hanging="211"/>
      </w:pPr>
      <w:rPr>
        <w:rFonts w:hint="default"/>
        <w:lang w:val="en-US" w:eastAsia="zh-CN" w:bidi="ar-SA"/>
      </w:rPr>
    </w:lvl>
    <w:lvl w:ilvl="6">
      <w:start w:val="0"/>
      <w:numFmt w:val="bullet"/>
      <w:lvlText w:val="•"/>
      <w:lvlJc w:val="left"/>
      <w:pPr>
        <w:ind w:left="5690" w:hanging="211"/>
      </w:pPr>
      <w:rPr>
        <w:rFonts w:hint="default"/>
        <w:lang w:val="en-US" w:eastAsia="zh-CN" w:bidi="ar-SA"/>
      </w:rPr>
    </w:lvl>
    <w:lvl w:ilvl="7">
      <w:start w:val="0"/>
      <w:numFmt w:val="bullet"/>
      <w:lvlText w:val="•"/>
      <w:lvlJc w:val="left"/>
      <w:pPr>
        <w:ind w:left="6515" w:hanging="211"/>
      </w:pPr>
      <w:rPr>
        <w:rFonts w:hint="default"/>
        <w:lang w:val="en-US" w:eastAsia="zh-CN" w:bidi="ar-SA"/>
      </w:rPr>
    </w:lvl>
    <w:lvl w:ilvl="8">
      <w:start w:val="0"/>
      <w:numFmt w:val="bullet"/>
      <w:lvlText w:val="•"/>
      <w:lvlJc w:val="left"/>
      <w:pPr>
        <w:ind w:left="7340" w:hanging="211"/>
      </w:pPr>
      <w:rPr>
        <w:rFonts w:hint="default"/>
        <w:lang w:val="en-US" w:eastAsia="zh-CN" w:bidi="ar-SA"/>
      </w:rPr>
    </w:lvl>
  </w:abstractNum>
  <w:abstractNum w:abstractNumId="7">
    <w:nsid w:val="3A78E246"/>
    <w:multiLevelType w:val="hybridMultilevel"/>
    <w:tmpl w:val="00000000"/>
    <w:lvl w:ilvl="0">
      <w:start w:val="1"/>
      <w:numFmt w:val="decimal"/>
      <w:lvlText w:val="（%1）"/>
      <w:lvlJc w:val="left"/>
      <w:pPr>
        <w:ind w:left="634" w:hanging="526"/>
        <w:jc w:val="left"/>
      </w:pPr>
      <w:rPr>
        <w:rFonts w:ascii="宋体" w:eastAsia="宋体" w:hAnsi="宋体" w:cs="宋体" w:hint="default"/>
        <w:b w:val="0"/>
        <w:bCs w:val="0"/>
        <w:i w:val="0"/>
        <w:iCs w:val="0"/>
        <w:spacing w:val="-105"/>
        <w:w w:val="100"/>
        <w:sz w:val="19"/>
        <w:szCs w:val="19"/>
        <w:lang w:val="en-US" w:eastAsia="zh-CN" w:bidi="ar-SA"/>
      </w:rPr>
    </w:lvl>
    <w:lvl w:ilvl="1">
      <w:start w:val="0"/>
      <w:numFmt w:val="bullet"/>
      <w:lvlText w:val="•"/>
      <w:lvlJc w:val="left"/>
      <w:pPr>
        <w:ind w:left="1578" w:hanging="526"/>
      </w:pPr>
      <w:rPr>
        <w:rFonts w:hint="default"/>
        <w:lang w:val="en-US" w:eastAsia="zh-CN" w:bidi="ar-SA"/>
      </w:rPr>
    </w:lvl>
    <w:lvl w:ilvl="2">
      <w:start w:val="0"/>
      <w:numFmt w:val="bullet"/>
      <w:lvlText w:val="•"/>
      <w:lvlJc w:val="left"/>
      <w:pPr>
        <w:ind w:left="2516" w:hanging="526"/>
      </w:pPr>
      <w:rPr>
        <w:rFonts w:hint="default"/>
        <w:lang w:val="en-US" w:eastAsia="zh-CN" w:bidi="ar-SA"/>
      </w:rPr>
    </w:lvl>
    <w:lvl w:ilvl="3">
      <w:start w:val="0"/>
      <w:numFmt w:val="bullet"/>
      <w:lvlText w:val="•"/>
      <w:lvlJc w:val="left"/>
      <w:pPr>
        <w:ind w:left="3454" w:hanging="526"/>
      </w:pPr>
      <w:rPr>
        <w:rFonts w:hint="default"/>
        <w:lang w:val="en-US" w:eastAsia="zh-CN" w:bidi="ar-SA"/>
      </w:rPr>
    </w:lvl>
    <w:lvl w:ilvl="4">
      <w:start w:val="0"/>
      <w:numFmt w:val="bullet"/>
      <w:lvlText w:val="•"/>
      <w:lvlJc w:val="left"/>
      <w:pPr>
        <w:ind w:left="4393" w:hanging="526"/>
      </w:pPr>
      <w:rPr>
        <w:rFonts w:hint="default"/>
        <w:lang w:val="en-US" w:eastAsia="zh-CN" w:bidi="ar-SA"/>
      </w:rPr>
    </w:lvl>
    <w:lvl w:ilvl="5">
      <w:start w:val="0"/>
      <w:numFmt w:val="bullet"/>
      <w:lvlText w:val="•"/>
      <w:lvlJc w:val="left"/>
      <w:pPr>
        <w:ind w:left="5331" w:hanging="526"/>
      </w:pPr>
      <w:rPr>
        <w:rFonts w:hint="default"/>
        <w:lang w:val="en-US" w:eastAsia="zh-CN" w:bidi="ar-SA"/>
      </w:rPr>
    </w:lvl>
    <w:lvl w:ilvl="6">
      <w:start w:val="0"/>
      <w:numFmt w:val="bullet"/>
      <w:lvlText w:val="•"/>
      <w:lvlJc w:val="left"/>
      <w:pPr>
        <w:ind w:left="6269" w:hanging="526"/>
      </w:pPr>
      <w:rPr>
        <w:rFonts w:hint="default"/>
        <w:lang w:val="en-US" w:eastAsia="zh-CN" w:bidi="ar-SA"/>
      </w:rPr>
    </w:lvl>
    <w:lvl w:ilvl="7">
      <w:start w:val="0"/>
      <w:numFmt w:val="bullet"/>
      <w:lvlText w:val="•"/>
      <w:lvlJc w:val="left"/>
      <w:pPr>
        <w:ind w:left="7208" w:hanging="526"/>
      </w:pPr>
      <w:rPr>
        <w:rFonts w:hint="default"/>
        <w:lang w:val="en-US" w:eastAsia="zh-CN" w:bidi="ar-SA"/>
      </w:rPr>
    </w:lvl>
    <w:lvl w:ilvl="8">
      <w:start w:val="0"/>
      <w:numFmt w:val="bullet"/>
      <w:lvlText w:val="•"/>
      <w:lvlJc w:val="left"/>
      <w:pPr>
        <w:ind w:left="8146" w:hanging="526"/>
      </w:pPr>
      <w:rPr>
        <w:rFonts w:hint="default"/>
        <w:lang w:val="en-US" w:eastAsia="zh-CN" w:bidi="ar-SA"/>
      </w:rPr>
    </w:lvl>
  </w:abstractNum>
  <w:abstractNum w:abstractNumId="8">
    <w:nsid w:val="3A7971C8"/>
    <w:multiLevelType w:val="hybridMultilevel"/>
    <w:tmpl w:val="00000000"/>
    <w:lvl w:ilvl="0">
      <w:start w:val="2"/>
      <w:numFmt w:val="decimal"/>
      <w:lvlText w:val="%1）"/>
      <w:lvlJc w:val="left"/>
      <w:pPr>
        <w:ind w:left="844"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58" w:hanging="316"/>
      </w:pPr>
      <w:rPr>
        <w:rFonts w:hint="default"/>
        <w:lang w:val="en-US" w:eastAsia="zh-CN" w:bidi="ar-SA"/>
      </w:rPr>
    </w:lvl>
    <w:lvl w:ilvl="2">
      <w:start w:val="0"/>
      <w:numFmt w:val="bullet"/>
      <w:lvlText w:val="•"/>
      <w:lvlJc w:val="left"/>
      <w:pPr>
        <w:ind w:left="2676" w:hanging="316"/>
      </w:pPr>
      <w:rPr>
        <w:rFonts w:hint="default"/>
        <w:lang w:val="en-US" w:eastAsia="zh-CN" w:bidi="ar-SA"/>
      </w:rPr>
    </w:lvl>
    <w:lvl w:ilvl="3">
      <w:start w:val="0"/>
      <w:numFmt w:val="bullet"/>
      <w:lvlText w:val="•"/>
      <w:lvlJc w:val="left"/>
      <w:pPr>
        <w:ind w:left="3594" w:hanging="316"/>
      </w:pPr>
      <w:rPr>
        <w:rFonts w:hint="default"/>
        <w:lang w:val="en-US" w:eastAsia="zh-CN" w:bidi="ar-SA"/>
      </w:rPr>
    </w:lvl>
    <w:lvl w:ilvl="4">
      <w:start w:val="0"/>
      <w:numFmt w:val="bullet"/>
      <w:lvlText w:val="•"/>
      <w:lvlJc w:val="left"/>
      <w:pPr>
        <w:ind w:left="4513" w:hanging="316"/>
      </w:pPr>
      <w:rPr>
        <w:rFonts w:hint="default"/>
        <w:lang w:val="en-US" w:eastAsia="zh-CN" w:bidi="ar-SA"/>
      </w:rPr>
    </w:lvl>
    <w:lvl w:ilvl="5">
      <w:start w:val="0"/>
      <w:numFmt w:val="bullet"/>
      <w:lvlText w:val="•"/>
      <w:lvlJc w:val="left"/>
      <w:pPr>
        <w:ind w:left="5431" w:hanging="316"/>
      </w:pPr>
      <w:rPr>
        <w:rFonts w:hint="default"/>
        <w:lang w:val="en-US" w:eastAsia="zh-CN" w:bidi="ar-SA"/>
      </w:rPr>
    </w:lvl>
    <w:lvl w:ilvl="6">
      <w:start w:val="0"/>
      <w:numFmt w:val="bullet"/>
      <w:lvlText w:val="•"/>
      <w:lvlJc w:val="left"/>
      <w:pPr>
        <w:ind w:left="6349" w:hanging="316"/>
      </w:pPr>
      <w:rPr>
        <w:rFonts w:hint="default"/>
        <w:lang w:val="en-US" w:eastAsia="zh-CN" w:bidi="ar-SA"/>
      </w:rPr>
    </w:lvl>
    <w:lvl w:ilvl="7">
      <w:start w:val="0"/>
      <w:numFmt w:val="bullet"/>
      <w:lvlText w:val="•"/>
      <w:lvlJc w:val="left"/>
      <w:pPr>
        <w:ind w:left="7268" w:hanging="316"/>
      </w:pPr>
      <w:rPr>
        <w:rFonts w:hint="default"/>
        <w:lang w:val="en-US" w:eastAsia="zh-CN" w:bidi="ar-SA"/>
      </w:rPr>
    </w:lvl>
    <w:lvl w:ilvl="8">
      <w:start w:val="0"/>
      <w:numFmt w:val="bullet"/>
      <w:lvlText w:val="•"/>
      <w:lvlJc w:val="left"/>
      <w:pPr>
        <w:ind w:left="8186" w:hanging="316"/>
      </w:pPr>
      <w:rPr>
        <w:rFonts w:hint="default"/>
        <w:lang w:val="en-US" w:eastAsia="zh-CN" w:bidi="ar-SA"/>
      </w:rPr>
    </w:lvl>
  </w:abstractNum>
  <w:abstractNum w:abstractNumId="9">
    <w:nsid w:val="3ADA3EB7"/>
    <w:multiLevelType w:val="hybridMultilevel"/>
    <w:tmpl w:val="00000000"/>
    <w:lvl w:ilvl="0">
      <w:start w:val="10"/>
      <w:numFmt w:val="decimal"/>
      <w:lvlText w:val="%1."/>
      <w:lvlJc w:val="left"/>
      <w:pPr>
        <w:ind w:left="108" w:hanging="421"/>
        <w:jc w:val="left"/>
      </w:pPr>
      <w:rPr>
        <w:rFonts w:hint="default"/>
        <w:w w:val="100"/>
        <w:lang w:val="en-US" w:eastAsia="zh-CN" w:bidi="ar-SA"/>
      </w:rPr>
    </w:lvl>
    <w:lvl w:ilvl="1">
      <w:start w:val="0"/>
      <w:numFmt w:val="bullet"/>
      <w:lvlText w:val="•"/>
      <w:lvlJc w:val="left"/>
      <w:pPr>
        <w:ind w:left="1092" w:hanging="421"/>
      </w:pPr>
      <w:rPr>
        <w:rFonts w:hint="default"/>
        <w:lang w:val="en-US" w:eastAsia="zh-CN" w:bidi="ar-SA"/>
      </w:rPr>
    </w:lvl>
    <w:lvl w:ilvl="2">
      <w:start w:val="0"/>
      <w:numFmt w:val="bullet"/>
      <w:lvlText w:val="•"/>
      <w:lvlJc w:val="left"/>
      <w:pPr>
        <w:ind w:left="2084" w:hanging="421"/>
      </w:pPr>
      <w:rPr>
        <w:rFonts w:hint="default"/>
        <w:lang w:val="en-US" w:eastAsia="zh-CN" w:bidi="ar-SA"/>
      </w:rPr>
    </w:lvl>
    <w:lvl w:ilvl="3">
      <w:start w:val="0"/>
      <w:numFmt w:val="bullet"/>
      <w:lvlText w:val="•"/>
      <w:lvlJc w:val="left"/>
      <w:pPr>
        <w:ind w:left="3076" w:hanging="421"/>
      </w:pPr>
      <w:rPr>
        <w:rFonts w:hint="default"/>
        <w:lang w:val="en-US" w:eastAsia="zh-CN" w:bidi="ar-SA"/>
      </w:rPr>
    </w:lvl>
    <w:lvl w:ilvl="4">
      <w:start w:val="0"/>
      <w:numFmt w:val="bullet"/>
      <w:lvlText w:val="•"/>
      <w:lvlJc w:val="left"/>
      <w:pPr>
        <w:ind w:left="4069" w:hanging="421"/>
      </w:pPr>
      <w:rPr>
        <w:rFonts w:hint="default"/>
        <w:lang w:val="en-US" w:eastAsia="zh-CN" w:bidi="ar-SA"/>
      </w:rPr>
    </w:lvl>
    <w:lvl w:ilvl="5">
      <w:start w:val="0"/>
      <w:numFmt w:val="bullet"/>
      <w:lvlText w:val="•"/>
      <w:lvlJc w:val="left"/>
      <w:pPr>
        <w:ind w:left="5061" w:hanging="421"/>
      </w:pPr>
      <w:rPr>
        <w:rFonts w:hint="default"/>
        <w:lang w:val="en-US" w:eastAsia="zh-CN" w:bidi="ar-SA"/>
      </w:rPr>
    </w:lvl>
    <w:lvl w:ilvl="6">
      <w:start w:val="0"/>
      <w:numFmt w:val="bullet"/>
      <w:lvlText w:val="•"/>
      <w:lvlJc w:val="left"/>
      <w:pPr>
        <w:ind w:left="6053" w:hanging="421"/>
      </w:pPr>
      <w:rPr>
        <w:rFonts w:hint="default"/>
        <w:lang w:val="en-US" w:eastAsia="zh-CN" w:bidi="ar-SA"/>
      </w:rPr>
    </w:lvl>
    <w:lvl w:ilvl="7">
      <w:start w:val="0"/>
      <w:numFmt w:val="bullet"/>
      <w:lvlText w:val="•"/>
      <w:lvlJc w:val="left"/>
      <w:pPr>
        <w:ind w:left="7046" w:hanging="421"/>
      </w:pPr>
      <w:rPr>
        <w:rFonts w:hint="default"/>
        <w:lang w:val="en-US" w:eastAsia="zh-CN" w:bidi="ar-SA"/>
      </w:rPr>
    </w:lvl>
    <w:lvl w:ilvl="8">
      <w:start w:val="0"/>
      <w:numFmt w:val="bullet"/>
      <w:lvlText w:val="•"/>
      <w:lvlJc w:val="left"/>
      <w:pPr>
        <w:ind w:left="8038" w:hanging="421"/>
      </w:pPr>
      <w:rPr>
        <w:rFonts w:hint="default"/>
        <w:lang w:val="en-US" w:eastAsia="zh-CN" w:bidi="ar-SA"/>
      </w:rPr>
    </w:lvl>
  </w:abstractNum>
  <w:abstractNum w:abstractNumId="10">
    <w:nsid w:val="3B00199E"/>
    <w:multiLevelType w:val="hybridMultilevel"/>
    <w:tmpl w:val="00000000"/>
    <w:lvl w:ilvl="0">
      <w:start w:val="1"/>
      <w:numFmt w:val="decimal"/>
      <w:lvlText w:val="(%1)."/>
      <w:lvlJc w:val="left"/>
      <w:pPr>
        <w:ind w:left="675" w:hanging="567"/>
        <w:jc w:val="left"/>
      </w:pPr>
      <w:rPr>
        <w:rFonts w:ascii="Arial" w:eastAsia="Arial" w:hAnsi="Arial" w:cs="Arial" w:hint="default"/>
        <w:b w:val="0"/>
        <w:bCs w:val="0"/>
        <w:i w:val="0"/>
        <w:iCs w:val="0"/>
        <w:w w:val="100"/>
        <w:sz w:val="24"/>
        <w:szCs w:val="24"/>
        <w:lang w:val="en-US" w:eastAsia="zh-CN" w:bidi="ar-SA"/>
      </w:rPr>
    </w:lvl>
    <w:lvl w:ilvl="1">
      <w:start w:val="0"/>
      <w:numFmt w:val="bullet"/>
      <w:lvlText w:val="•"/>
      <w:lvlJc w:val="left"/>
      <w:pPr>
        <w:ind w:left="1614" w:hanging="567"/>
      </w:pPr>
      <w:rPr>
        <w:rFonts w:hint="default"/>
        <w:lang w:val="en-US" w:eastAsia="zh-CN" w:bidi="ar-SA"/>
      </w:rPr>
    </w:lvl>
    <w:lvl w:ilvl="2">
      <w:start w:val="0"/>
      <w:numFmt w:val="bullet"/>
      <w:lvlText w:val="•"/>
      <w:lvlJc w:val="left"/>
      <w:pPr>
        <w:ind w:left="2548" w:hanging="567"/>
      </w:pPr>
      <w:rPr>
        <w:rFonts w:hint="default"/>
        <w:lang w:val="en-US" w:eastAsia="zh-CN" w:bidi="ar-SA"/>
      </w:rPr>
    </w:lvl>
    <w:lvl w:ilvl="3">
      <w:start w:val="0"/>
      <w:numFmt w:val="bullet"/>
      <w:lvlText w:val="•"/>
      <w:lvlJc w:val="left"/>
      <w:pPr>
        <w:ind w:left="3482" w:hanging="567"/>
      </w:pPr>
      <w:rPr>
        <w:rFonts w:hint="default"/>
        <w:lang w:val="en-US" w:eastAsia="zh-CN" w:bidi="ar-SA"/>
      </w:rPr>
    </w:lvl>
    <w:lvl w:ilvl="4">
      <w:start w:val="0"/>
      <w:numFmt w:val="bullet"/>
      <w:lvlText w:val="•"/>
      <w:lvlJc w:val="left"/>
      <w:pPr>
        <w:ind w:left="4417" w:hanging="567"/>
      </w:pPr>
      <w:rPr>
        <w:rFonts w:hint="default"/>
        <w:lang w:val="en-US" w:eastAsia="zh-CN" w:bidi="ar-SA"/>
      </w:rPr>
    </w:lvl>
    <w:lvl w:ilvl="5">
      <w:start w:val="0"/>
      <w:numFmt w:val="bullet"/>
      <w:lvlText w:val="•"/>
      <w:lvlJc w:val="left"/>
      <w:pPr>
        <w:ind w:left="5351" w:hanging="567"/>
      </w:pPr>
      <w:rPr>
        <w:rFonts w:hint="default"/>
        <w:lang w:val="en-US" w:eastAsia="zh-CN" w:bidi="ar-SA"/>
      </w:rPr>
    </w:lvl>
    <w:lvl w:ilvl="6">
      <w:start w:val="0"/>
      <w:numFmt w:val="bullet"/>
      <w:lvlText w:val="•"/>
      <w:lvlJc w:val="left"/>
      <w:pPr>
        <w:ind w:left="6285" w:hanging="567"/>
      </w:pPr>
      <w:rPr>
        <w:rFonts w:hint="default"/>
        <w:lang w:val="en-US" w:eastAsia="zh-CN" w:bidi="ar-SA"/>
      </w:rPr>
    </w:lvl>
    <w:lvl w:ilvl="7">
      <w:start w:val="0"/>
      <w:numFmt w:val="bullet"/>
      <w:lvlText w:val="•"/>
      <w:lvlJc w:val="left"/>
      <w:pPr>
        <w:ind w:left="7220" w:hanging="567"/>
      </w:pPr>
      <w:rPr>
        <w:rFonts w:hint="default"/>
        <w:lang w:val="en-US" w:eastAsia="zh-CN" w:bidi="ar-SA"/>
      </w:rPr>
    </w:lvl>
    <w:lvl w:ilvl="8">
      <w:start w:val="0"/>
      <w:numFmt w:val="bullet"/>
      <w:lvlText w:val="•"/>
      <w:lvlJc w:val="left"/>
      <w:pPr>
        <w:ind w:left="8154" w:hanging="567"/>
      </w:pPr>
      <w:rPr>
        <w:rFonts w:hint="default"/>
        <w:lang w:val="en-US" w:eastAsia="zh-CN" w:bidi="ar-SA"/>
      </w:rPr>
    </w:lvl>
  </w:abstractNum>
  <w:abstractNum w:abstractNumId="11">
    <w:nsid w:val="3EFD19D3"/>
    <w:multiLevelType w:val="hybridMultilevel"/>
    <w:tmpl w:val="00000000"/>
    <w:lvl w:ilvl="0">
      <w:start w:val="1"/>
      <w:numFmt w:val="decimal"/>
      <w:lvlText w:val="%1."/>
      <w:lvlJc w:val="left"/>
      <w:pPr>
        <w:ind w:left="534" w:hanging="567"/>
        <w:jc w:val="left"/>
      </w:pPr>
      <w:rPr>
        <w:rFonts w:hint="default"/>
        <w:w w:val="100"/>
        <w:lang w:val="en-US" w:eastAsia="zh-CN" w:bidi="ar-SA"/>
      </w:rPr>
    </w:lvl>
    <w:lvl w:ilvl="1">
      <w:start w:val="0"/>
      <w:numFmt w:val="bullet"/>
      <w:lvlText w:val="•"/>
      <w:lvlJc w:val="left"/>
      <w:pPr>
        <w:ind w:left="1488" w:hanging="567"/>
      </w:pPr>
      <w:rPr>
        <w:rFonts w:hint="default"/>
        <w:lang w:val="en-US" w:eastAsia="zh-CN" w:bidi="ar-SA"/>
      </w:rPr>
    </w:lvl>
    <w:lvl w:ilvl="2">
      <w:start w:val="0"/>
      <w:numFmt w:val="bullet"/>
      <w:lvlText w:val="•"/>
      <w:lvlJc w:val="left"/>
      <w:pPr>
        <w:ind w:left="2436" w:hanging="567"/>
      </w:pPr>
      <w:rPr>
        <w:rFonts w:hint="default"/>
        <w:lang w:val="en-US" w:eastAsia="zh-CN" w:bidi="ar-SA"/>
      </w:rPr>
    </w:lvl>
    <w:lvl w:ilvl="3">
      <w:start w:val="0"/>
      <w:numFmt w:val="bullet"/>
      <w:lvlText w:val="•"/>
      <w:lvlJc w:val="left"/>
      <w:pPr>
        <w:ind w:left="3384" w:hanging="567"/>
      </w:pPr>
      <w:rPr>
        <w:rFonts w:hint="default"/>
        <w:lang w:val="en-US" w:eastAsia="zh-CN" w:bidi="ar-SA"/>
      </w:rPr>
    </w:lvl>
    <w:lvl w:ilvl="4">
      <w:start w:val="0"/>
      <w:numFmt w:val="bullet"/>
      <w:lvlText w:val="•"/>
      <w:lvlJc w:val="left"/>
      <w:pPr>
        <w:ind w:left="4333" w:hanging="567"/>
      </w:pPr>
      <w:rPr>
        <w:rFonts w:hint="default"/>
        <w:lang w:val="en-US" w:eastAsia="zh-CN" w:bidi="ar-SA"/>
      </w:rPr>
    </w:lvl>
    <w:lvl w:ilvl="5">
      <w:start w:val="0"/>
      <w:numFmt w:val="bullet"/>
      <w:lvlText w:val="•"/>
      <w:lvlJc w:val="left"/>
      <w:pPr>
        <w:ind w:left="5281" w:hanging="567"/>
      </w:pPr>
      <w:rPr>
        <w:rFonts w:hint="default"/>
        <w:lang w:val="en-US" w:eastAsia="zh-CN" w:bidi="ar-SA"/>
      </w:rPr>
    </w:lvl>
    <w:lvl w:ilvl="6">
      <w:start w:val="0"/>
      <w:numFmt w:val="bullet"/>
      <w:lvlText w:val="•"/>
      <w:lvlJc w:val="left"/>
      <w:pPr>
        <w:ind w:left="6229" w:hanging="567"/>
      </w:pPr>
      <w:rPr>
        <w:rFonts w:hint="default"/>
        <w:lang w:val="en-US" w:eastAsia="zh-CN" w:bidi="ar-SA"/>
      </w:rPr>
    </w:lvl>
    <w:lvl w:ilvl="7">
      <w:start w:val="0"/>
      <w:numFmt w:val="bullet"/>
      <w:lvlText w:val="•"/>
      <w:lvlJc w:val="left"/>
      <w:pPr>
        <w:ind w:left="7178" w:hanging="567"/>
      </w:pPr>
      <w:rPr>
        <w:rFonts w:hint="default"/>
        <w:lang w:val="en-US" w:eastAsia="zh-CN" w:bidi="ar-SA"/>
      </w:rPr>
    </w:lvl>
    <w:lvl w:ilvl="8">
      <w:start w:val="0"/>
      <w:numFmt w:val="bullet"/>
      <w:lvlText w:val="•"/>
      <w:lvlJc w:val="left"/>
      <w:pPr>
        <w:ind w:left="8126" w:hanging="567"/>
      </w:pPr>
      <w:rPr>
        <w:rFonts w:hint="default"/>
        <w:lang w:val="en-US" w:eastAsia="zh-CN" w:bidi="ar-SA"/>
      </w:rPr>
    </w:lvl>
  </w:abstractNum>
  <w:abstractNum w:abstractNumId="12">
    <w:nsid w:val="409A19AC"/>
    <w:multiLevelType w:val="hybridMultilevel"/>
    <w:tmpl w:val="00000000"/>
    <w:lvl w:ilvl="0">
      <w:start w:val="5"/>
      <w:numFmt w:val="decimal"/>
      <w:lvlText w:val="%1."/>
      <w:lvlJc w:val="left"/>
      <w:pPr>
        <w:ind w:left="739"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565" w:hanging="211"/>
      </w:pPr>
      <w:rPr>
        <w:rFonts w:hint="default"/>
        <w:lang w:val="en-US" w:eastAsia="zh-CN" w:bidi="ar-SA"/>
      </w:rPr>
    </w:lvl>
    <w:lvl w:ilvl="2">
      <w:start w:val="0"/>
      <w:numFmt w:val="bullet"/>
      <w:lvlText w:val="•"/>
      <w:lvlJc w:val="left"/>
      <w:pPr>
        <w:ind w:left="2390" w:hanging="211"/>
      </w:pPr>
      <w:rPr>
        <w:rFonts w:hint="default"/>
        <w:lang w:val="en-US" w:eastAsia="zh-CN" w:bidi="ar-SA"/>
      </w:rPr>
    </w:lvl>
    <w:lvl w:ilvl="3">
      <w:start w:val="0"/>
      <w:numFmt w:val="bullet"/>
      <w:lvlText w:val="•"/>
      <w:lvlJc w:val="left"/>
      <w:pPr>
        <w:ind w:left="3215" w:hanging="211"/>
      </w:pPr>
      <w:rPr>
        <w:rFonts w:hint="default"/>
        <w:lang w:val="en-US" w:eastAsia="zh-CN" w:bidi="ar-SA"/>
      </w:rPr>
    </w:lvl>
    <w:lvl w:ilvl="4">
      <w:start w:val="0"/>
      <w:numFmt w:val="bullet"/>
      <w:lvlText w:val="•"/>
      <w:lvlJc w:val="left"/>
      <w:pPr>
        <w:ind w:left="4040" w:hanging="211"/>
      </w:pPr>
      <w:rPr>
        <w:rFonts w:hint="default"/>
        <w:lang w:val="en-US" w:eastAsia="zh-CN" w:bidi="ar-SA"/>
      </w:rPr>
    </w:lvl>
    <w:lvl w:ilvl="5">
      <w:start w:val="0"/>
      <w:numFmt w:val="bullet"/>
      <w:lvlText w:val="•"/>
      <w:lvlJc w:val="left"/>
      <w:pPr>
        <w:ind w:left="4865" w:hanging="211"/>
      </w:pPr>
      <w:rPr>
        <w:rFonts w:hint="default"/>
        <w:lang w:val="en-US" w:eastAsia="zh-CN" w:bidi="ar-SA"/>
      </w:rPr>
    </w:lvl>
    <w:lvl w:ilvl="6">
      <w:start w:val="0"/>
      <w:numFmt w:val="bullet"/>
      <w:lvlText w:val="•"/>
      <w:lvlJc w:val="left"/>
      <w:pPr>
        <w:ind w:left="5690" w:hanging="211"/>
      </w:pPr>
      <w:rPr>
        <w:rFonts w:hint="default"/>
        <w:lang w:val="en-US" w:eastAsia="zh-CN" w:bidi="ar-SA"/>
      </w:rPr>
    </w:lvl>
    <w:lvl w:ilvl="7">
      <w:start w:val="0"/>
      <w:numFmt w:val="bullet"/>
      <w:lvlText w:val="•"/>
      <w:lvlJc w:val="left"/>
      <w:pPr>
        <w:ind w:left="6515" w:hanging="211"/>
      </w:pPr>
      <w:rPr>
        <w:rFonts w:hint="default"/>
        <w:lang w:val="en-US" w:eastAsia="zh-CN" w:bidi="ar-SA"/>
      </w:rPr>
    </w:lvl>
    <w:lvl w:ilvl="8">
      <w:start w:val="0"/>
      <w:numFmt w:val="bullet"/>
      <w:lvlText w:val="•"/>
      <w:lvlJc w:val="left"/>
      <w:pPr>
        <w:ind w:left="7340" w:hanging="211"/>
      </w:pPr>
      <w:rPr>
        <w:rFonts w:hint="default"/>
        <w:lang w:val="en-US" w:eastAsia="zh-CN" w:bidi="ar-SA"/>
      </w:rPr>
    </w:lvl>
  </w:abstractNum>
  <w:abstractNum w:abstractNumId="13">
    <w:nsid w:val="42464A69"/>
    <w:multiLevelType w:val="hybridMultilevel"/>
    <w:tmpl w:val="00000000"/>
    <w:lvl w:ilvl="0">
      <w:start w:val="1"/>
      <w:numFmt w:val="decimal"/>
      <w:lvlText w:val="（%1）"/>
      <w:lvlJc w:val="left"/>
      <w:pPr>
        <w:ind w:left="1308" w:hanging="721"/>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172" w:hanging="721"/>
      </w:pPr>
      <w:rPr>
        <w:rFonts w:hint="default"/>
        <w:lang w:val="en-US" w:eastAsia="zh-CN" w:bidi="ar-SA"/>
      </w:rPr>
    </w:lvl>
    <w:lvl w:ilvl="2">
      <w:start w:val="0"/>
      <w:numFmt w:val="bullet"/>
      <w:lvlText w:val="•"/>
      <w:lvlJc w:val="left"/>
      <w:pPr>
        <w:ind w:left="3044" w:hanging="721"/>
      </w:pPr>
      <w:rPr>
        <w:rFonts w:hint="default"/>
        <w:lang w:val="en-US" w:eastAsia="zh-CN" w:bidi="ar-SA"/>
      </w:rPr>
    </w:lvl>
    <w:lvl w:ilvl="3">
      <w:start w:val="0"/>
      <w:numFmt w:val="bullet"/>
      <w:lvlText w:val="•"/>
      <w:lvlJc w:val="left"/>
      <w:pPr>
        <w:ind w:left="3916" w:hanging="721"/>
      </w:pPr>
      <w:rPr>
        <w:rFonts w:hint="default"/>
        <w:lang w:val="en-US" w:eastAsia="zh-CN" w:bidi="ar-SA"/>
      </w:rPr>
    </w:lvl>
    <w:lvl w:ilvl="4">
      <w:start w:val="0"/>
      <w:numFmt w:val="bullet"/>
      <w:lvlText w:val="•"/>
      <w:lvlJc w:val="left"/>
      <w:pPr>
        <w:ind w:left="4789" w:hanging="721"/>
      </w:pPr>
      <w:rPr>
        <w:rFonts w:hint="default"/>
        <w:lang w:val="en-US" w:eastAsia="zh-CN" w:bidi="ar-SA"/>
      </w:rPr>
    </w:lvl>
    <w:lvl w:ilvl="5">
      <w:start w:val="0"/>
      <w:numFmt w:val="bullet"/>
      <w:lvlText w:val="•"/>
      <w:lvlJc w:val="left"/>
      <w:pPr>
        <w:ind w:left="5661" w:hanging="721"/>
      </w:pPr>
      <w:rPr>
        <w:rFonts w:hint="default"/>
        <w:lang w:val="en-US" w:eastAsia="zh-CN" w:bidi="ar-SA"/>
      </w:rPr>
    </w:lvl>
    <w:lvl w:ilvl="6">
      <w:start w:val="0"/>
      <w:numFmt w:val="bullet"/>
      <w:lvlText w:val="•"/>
      <w:lvlJc w:val="left"/>
      <w:pPr>
        <w:ind w:left="6533" w:hanging="721"/>
      </w:pPr>
      <w:rPr>
        <w:rFonts w:hint="default"/>
        <w:lang w:val="en-US" w:eastAsia="zh-CN" w:bidi="ar-SA"/>
      </w:rPr>
    </w:lvl>
    <w:lvl w:ilvl="7">
      <w:start w:val="0"/>
      <w:numFmt w:val="bullet"/>
      <w:lvlText w:val="•"/>
      <w:lvlJc w:val="left"/>
      <w:pPr>
        <w:ind w:left="7406" w:hanging="721"/>
      </w:pPr>
      <w:rPr>
        <w:rFonts w:hint="default"/>
        <w:lang w:val="en-US" w:eastAsia="zh-CN" w:bidi="ar-SA"/>
      </w:rPr>
    </w:lvl>
    <w:lvl w:ilvl="8">
      <w:start w:val="0"/>
      <w:numFmt w:val="bullet"/>
      <w:lvlText w:val="•"/>
      <w:lvlJc w:val="left"/>
      <w:pPr>
        <w:ind w:left="8278" w:hanging="721"/>
      </w:pPr>
      <w:rPr>
        <w:rFonts w:hint="default"/>
        <w:lang w:val="en-US" w:eastAsia="zh-CN" w:bidi="ar-SA"/>
      </w:rPr>
    </w:lvl>
  </w:abstractNum>
  <w:abstractNum w:abstractNumId="14">
    <w:nsid w:val="65944C13"/>
    <w:multiLevelType w:val="hybridMultilevel"/>
    <w:tmpl w:val="00000000"/>
    <w:lvl w:ilvl="0">
      <w:start w:val="1"/>
      <w:numFmt w:val="decimal"/>
      <w:lvlText w:val="（%1）"/>
      <w:lvlJc w:val="left"/>
      <w:pPr>
        <w:ind w:left="108" w:hanging="529"/>
        <w:jc w:val="left"/>
      </w:pPr>
      <w:rPr>
        <w:rFonts w:ascii="宋体" w:eastAsia="宋体" w:hAnsi="宋体" w:cs="宋体" w:hint="default"/>
        <w:b w:val="0"/>
        <w:bCs w:val="0"/>
        <w:i w:val="0"/>
        <w:iCs w:val="0"/>
        <w:spacing w:val="-103"/>
        <w:w w:val="100"/>
        <w:sz w:val="19"/>
        <w:szCs w:val="19"/>
        <w:lang w:val="en-US" w:eastAsia="zh-CN" w:bidi="ar-SA"/>
      </w:rPr>
    </w:lvl>
    <w:lvl w:ilvl="1">
      <w:start w:val="0"/>
      <w:numFmt w:val="bullet"/>
      <w:lvlText w:val="•"/>
      <w:lvlJc w:val="left"/>
      <w:pPr>
        <w:ind w:left="1092" w:hanging="529"/>
      </w:pPr>
      <w:rPr>
        <w:rFonts w:hint="default"/>
        <w:lang w:val="en-US" w:eastAsia="zh-CN" w:bidi="ar-SA"/>
      </w:rPr>
    </w:lvl>
    <w:lvl w:ilvl="2">
      <w:start w:val="0"/>
      <w:numFmt w:val="bullet"/>
      <w:lvlText w:val="•"/>
      <w:lvlJc w:val="left"/>
      <w:pPr>
        <w:ind w:left="2084" w:hanging="529"/>
      </w:pPr>
      <w:rPr>
        <w:rFonts w:hint="default"/>
        <w:lang w:val="en-US" w:eastAsia="zh-CN" w:bidi="ar-SA"/>
      </w:rPr>
    </w:lvl>
    <w:lvl w:ilvl="3">
      <w:start w:val="0"/>
      <w:numFmt w:val="bullet"/>
      <w:lvlText w:val="•"/>
      <w:lvlJc w:val="left"/>
      <w:pPr>
        <w:ind w:left="3076" w:hanging="529"/>
      </w:pPr>
      <w:rPr>
        <w:rFonts w:hint="default"/>
        <w:lang w:val="en-US" w:eastAsia="zh-CN" w:bidi="ar-SA"/>
      </w:rPr>
    </w:lvl>
    <w:lvl w:ilvl="4">
      <w:start w:val="0"/>
      <w:numFmt w:val="bullet"/>
      <w:lvlText w:val="•"/>
      <w:lvlJc w:val="left"/>
      <w:pPr>
        <w:ind w:left="4068" w:hanging="529"/>
      </w:pPr>
      <w:rPr>
        <w:rFonts w:hint="default"/>
        <w:lang w:val="en-US" w:eastAsia="zh-CN" w:bidi="ar-SA"/>
      </w:rPr>
    </w:lvl>
    <w:lvl w:ilvl="5">
      <w:start w:val="0"/>
      <w:numFmt w:val="bullet"/>
      <w:lvlText w:val="•"/>
      <w:lvlJc w:val="left"/>
      <w:pPr>
        <w:ind w:left="5061" w:hanging="529"/>
      </w:pPr>
      <w:rPr>
        <w:rFonts w:hint="default"/>
        <w:lang w:val="en-US" w:eastAsia="zh-CN" w:bidi="ar-SA"/>
      </w:rPr>
    </w:lvl>
    <w:lvl w:ilvl="6">
      <w:start w:val="0"/>
      <w:numFmt w:val="bullet"/>
      <w:lvlText w:val="•"/>
      <w:lvlJc w:val="left"/>
      <w:pPr>
        <w:ind w:left="6053" w:hanging="529"/>
      </w:pPr>
      <w:rPr>
        <w:rFonts w:hint="default"/>
        <w:lang w:val="en-US" w:eastAsia="zh-CN" w:bidi="ar-SA"/>
      </w:rPr>
    </w:lvl>
    <w:lvl w:ilvl="7">
      <w:start w:val="0"/>
      <w:numFmt w:val="bullet"/>
      <w:lvlText w:val="•"/>
      <w:lvlJc w:val="left"/>
      <w:pPr>
        <w:ind w:left="7045" w:hanging="529"/>
      </w:pPr>
      <w:rPr>
        <w:rFonts w:hint="default"/>
        <w:lang w:val="en-US" w:eastAsia="zh-CN" w:bidi="ar-SA"/>
      </w:rPr>
    </w:lvl>
    <w:lvl w:ilvl="8">
      <w:start w:val="0"/>
      <w:numFmt w:val="bullet"/>
      <w:lvlText w:val="•"/>
      <w:lvlJc w:val="left"/>
      <w:pPr>
        <w:ind w:left="8037" w:hanging="529"/>
      </w:pPr>
      <w:rPr>
        <w:rFonts w:hint="default"/>
        <w:lang w:val="en-US" w:eastAsia="zh-CN" w:bidi="ar-SA"/>
      </w:rPr>
    </w:lvl>
  </w:abstractNum>
  <w:abstractNum w:abstractNumId="15">
    <w:nsid w:val="67E849C0"/>
    <w:multiLevelType w:val="hybridMultilevel"/>
    <w:tmpl w:val="00000000"/>
    <w:lvl w:ilvl="0">
      <w:start w:val="1"/>
      <w:numFmt w:val="decimal"/>
      <w:lvlText w:val="%1."/>
      <w:lvlJc w:val="left"/>
      <w:pPr>
        <w:ind w:left="739" w:hanging="211"/>
        <w:jc w:val="righ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565" w:hanging="211"/>
      </w:pPr>
      <w:rPr>
        <w:rFonts w:hint="default"/>
        <w:lang w:val="en-US" w:eastAsia="zh-CN" w:bidi="ar-SA"/>
      </w:rPr>
    </w:lvl>
    <w:lvl w:ilvl="2">
      <w:start w:val="0"/>
      <w:numFmt w:val="bullet"/>
      <w:lvlText w:val="•"/>
      <w:lvlJc w:val="left"/>
      <w:pPr>
        <w:ind w:left="2390" w:hanging="211"/>
      </w:pPr>
      <w:rPr>
        <w:rFonts w:hint="default"/>
        <w:lang w:val="en-US" w:eastAsia="zh-CN" w:bidi="ar-SA"/>
      </w:rPr>
    </w:lvl>
    <w:lvl w:ilvl="3">
      <w:start w:val="0"/>
      <w:numFmt w:val="bullet"/>
      <w:lvlText w:val="•"/>
      <w:lvlJc w:val="left"/>
      <w:pPr>
        <w:ind w:left="3215" w:hanging="211"/>
      </w:pPr>
      <w:rPr>
        <w:rFonts w:hint="default"/>
        <w:lang w:val="en-US" w:eastAsia="zh-CN" w:bidi="ar-SA"/>
      </w:rPr>
    </w:lvl>
    <w:lvl w:ilvl="4">
      <w:start w:val="0"/>
      <w:numFmt w:val="bullet"/>
      <w:lvlText w:val="•"/>
      <w:lvlJc w:val="left"/>
      <w:pPr>
        <w:ind w:left="4040" w:hanging="211"/>
      </w:pPr>
      <w:rPr>
        <w:rFonts w:hint="default"/>
        <w:lang w:val="en-US" w:eastAsia="zh-CN" w:bidi="ar-SA"/>
      </w:rPr>
    </w:lvl>
    <w:lvl w:ilvl="5">
      <w:start w:val="0"/>
      <w:numFmt w:val="bullet"/>
      <w:lvlText w:val="•"/>
      <w:lvlJc w:val="left"/>
      <w:pPr>
        <w:ind w:left="4865" w:hanging="211"/>
      </w:pPr>
      <w:rPr>
        <w:rFonts w:hint="default"/>
        <w:lang w:val="en-US" w:eastAsia="zh-CN" w:bidi="ar-SA"/>
      </w:rPr>
    </w:lvl>
    <w:lvl w:ilvl="6">
      <w:start w:val="0"/>
      <w:numFmt w:val="bullet"/>
      <w:lvlText w:val="•"/>
      <w:lvlJc w:val="left"/>
      <w:pPr>
        <w:ind w:left="5690" w:hanging="211"/>
      </w:pPr>
      <w:rPr>
        <w:rFonts w:hint="default"/>
        <w:lang w:val="en-US" w:eastAsia="zh-CN" w:bidi="ar-SA"/>
      </w:rPr>
    </w:lvl>
    <w:lvl w:ilvl="7">
      <w:start w:val="0"/>
      <w:numFmt w:val="bullet"/>
      <w:lvlText w:val="•"/>
      <w:lvlJc w:val="left"/>
      <w:pPr>
        <w:ind w:left="6515" w:hanging="211"/>
      </w:pPr>
      <w:rPr>
        <w:rFonts w:hint="default"/>
        <w:lang w:val="en-US" w:eastAsia="zh-CN" w:bidi="ar-SA"/>
      </w:rPr>
    </w:lvl>
    <w:lvl w:ilvl="8">
      <w:start w:val="0"/>
      <w:numFmt w:val="bullet"/>
      <w:lvlText w:val="•"/>
      <w:lvlJc w:val="left"/>
      <w:pPr>
        <w:ind w:left="7340" w:hanging="211"/>
      </w:pPr>
      <w:rPr>
        <w:rFonts w:hint="default"/>
        <w:lang w:val="en-US" w:eastAsia="zh-CN" w:bidi="ar-SA"/>
      </w:rPr>
    </w:lvl>
  </w:abstractNum>
  <w:abstractNum w:abstractNumId="16">
    <w:nsid w:val="68BABA70"/>
    <w:multiLevelType w:val="hybridMultilevel"/>
    <w:tmpl w:val="00000000"/>
    <w:lvl w:ilvl="0">
      <w:start w:val="1"/>
      <w:numFmt w:val="decimal"/>
      <w:lvlText w:val="（%1）"/>
      <w:lvlJc w:val="left"/>
      <w:pPr>
        <w:ind w:left="1308"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172" w:hanging="720"/>
      </w:pPr>
      <w:rPr>
        <w:rFonts w:hint="default"/>
        <w:lang w:val="en-US" w:eastAsia="zh-CN" w:bidi="ar-SA"/>
      </w:rPr>
    </w:lvl>
    <w:lvl w:ilvl="2">
      <w:start w:val="0"/>
      <w:numFmt w:val="bullet"/>
      <w:lvlText w:val="•"/>
      <w:lvlJc w:val="left"/>
      <w:pPr>
        <w:ind w:left="3044" w:hanging="720"/>
      </w:pPr>
      <w:rPr>
        <w:rFonts w:hint="default"/>
        <w:lang w:val="en-US" w:eastAsia="zh-CN" w:bidi="ar-SA"/>
      </w:rPr>
    </w:lvl>
    <w:lvl w:ilvl="3">
      <w:start w:val="0"/>
      <w:numFmt w:val="bullet"/>
      <w:lvlText w:val="•"/>
      <w:lvlJc w:val="left"/>
      <w:pPr>
        <w:ind w:left="3916" w:hanging="720"/>
      </w:pPr>
      <w:rPr>
        <w:rFonts w:hint="default"/>
        <w:lang w:val="en-US" w:eastAsia="zh-CN" w:bidi="ar-SA"/>
      </w:rPr>
    </w:lvl>
    <w:lvl w:ilvl="4">
      <w:start w:val="0"/>
      <w:numFmt w:val="bullet"/>
      <w:lvlText w:val="•"/>
      <w:lvlJc w:val="left"/>
      <w:pPr>
        <w:ind w:left="4789" w:hanging="720"/>
      </w:pPr>
      <w:rPr>
        <w:rFonts w:hint="default"/>
        <w:lang w:val="en-US" w:eastAsia="zh-CN" w:bidi="ar-SA"/>
      </w:rPr>
    </w:lvl>
    <w:lvl w:ilvl="5">
      <w:start w:val="0"/>
      <w:numFmt w:val="bullet"/>
      <w:lvlText w:val="•"/>
      <w:lvlJc w:val="left"/>
      <w:pPr>
        <w:ind w:left="5661" w:hanging="720"/>
      </w:pPr>
      <w:rPr>
        <w:rFonts w:hint="default"/>
        <w:lang w:val="en-US" w:eastAsia="zh-CN" w:bidi="ar-SA"/>
      </w:rPr>
    </w:lvl>
    <w:lvl w:ilvl="6">
      <w:start w:val="0"/>
      <w:numFmt w:val="bullet"/>
      <w:lvlText w:val="•"/>
      <w:lvlJc w:val="left"/>
      <w:pPr>
        <w:ind w:left="6533" w:hanging="720"/>
      </w:pPr>
      <w:rPr>
        <w:rFonts w:hint="default"/>
        <w:lang w:val="en-US" w:eastAsia="zh-CN" w:bidi="ar-SA"/>
      </w:rPr>
    </w:lvl>
    <w:lvl w:ilvl="7">
      <w:start w:val="0"/>
      <w:numFmt w:val="bullet"/>
      <w:lvlText w:val="•"/>
      <w:lvlJc w:val="left"/>
      <w:pPr>
        <w:ind w:left="7406" w:hanging="720"/>
      </w:pPr>
      <w:rPr>
        <w:rFonts w:hint="default"/>
        <w:lang w:val="en-US" w:eastAsia="zh-CN" w:bidi="ar-SA"/>
      </w:rPr>
    </w:lvl>
    <w:lvl w:ilvl="8">
      <w:start w:val="0"/>
      <w:numFmt w:val="bullet"/>
      <w:lvlText w:val="•"/>
      <w:lvlJc w:val="left"/>
      <w:pPr>
        <w:ind w:left="8278" w:hanging="720"/>
      </w:pPr>
      <w:rPr>
        <w:rFonts w:hint="default"/>
        <w:lang w:val="en-US" w:eastAsia="zh-CN" w:bidi="ar-SA"/>
      </w:rPr>
    </w:lvl>
  </w:abstractNum>
  <w:abstractNum w:abstractNumId="17">
    <w:nsid w:val="717BDC50"/>
    <w:multiLevelType w:val="hybridMultilevel"/>
    <w:tmpl w:val="00000000"/>
    <w:lvl w:ilvl="0">
      <w:start w:val="1"/>
      <w:numFmt w:val="decimal"/>
      <w:lvlText w:val="（%1）"/>
      <w:lvlJc w:val="left"/>
      <w:pPr>
        <w:ind w:left="634" w:hanging="526"/>
        <w:jc w:val="left"/>
      </w:pPr>
      <w:rPr>
        <w:rFonts w:ascii="宋体" w:eastAsia="宋体" w:hAnsi="宋体" w:cs="宋体" w:hint="default"/>
        <w:b w:val="0"/>
        <w:bCs w:val="0"/>
        <w:i w:val="0"/>
        <w:iCs w:val="0"/>
        <w:spacing w:val="-105"/>
        <w:w w:val="100"/>
        <w:sz w:val="19"/>
        <w:szCs w:val="19"/>
        <w:lang w:val="en-US" w:eastAsia="zh-CN" w:bidi="ar-SA"/>
      </w:rPr>
    </w:lvl>
    <w:lvl w:ilvl="1">
      <w:start w:val="0"/>
      <w:numFmt w:val="bullet"/>
      <w:lvlText w:val="•"/>
      <w:lvlJc w:val="left"/>
      <w:pPr>
        <w:ind w:left="1578" w:hanging="526"/>
      </w:pPr>
      <w:rPr>
        <w:rFonts w:hint="default"/>
        <w:lang w:val="en-US" w:eastAsia="zh-CN" w:bidi="ar-SA"/>
      </w:rPr>
    </w:lvl>
    <w:lvl w:ilvl="2">
      <w:start w:val="0"/>
      <w:numFmt w:val="bullet"/>
      <w:lvlText w:val="•"/>
      <w:lvlJc w:val="left"/>
      <w:pPr>
        <w:ind w:left="2516" w:hanging="526"/>
      </w:pPr>
      <w:rPr>
        <w:rFonts w:hint="default"/>
        <w:lang w:val="en-US" w:eastAsia="zh-CN" w:bidi="ar-SA"/>
      </w:rPr>
    </w:lvl>
    <w:lvl w:ilvl="3">
      <w:start w:val="0"/>
      <w:numFmt w:val="bullet"/>
      <w:lvlText w:val="•"/>
      <w:lvlJc w:val="left"/>
      <w:pPr>
        <w:ind w:left="3454" w:hanging="526"/>
      </w:pPr>
      <w:rPr>
        <w:rFonts w:hint="default"/>
        <w:lang w:val="en-US" w:eastAsia="zh-CN" w:bidi="ar-SA"/>
      </w:rPr>
    </w:lvl>
    <w:lvl w:ilvl="4">
      <w:start w:val="0"/>
      <w:numFmt w:val="bullet"/>
      <w:lvlText w:val="•"/>
      <w:lvlJc w:val="left"/>
      <w:pPr>
        <w:ind w:left="4393" w:hanging="526"/>
      </w:pPr>
      <w:rPr>
        <w:rFonts w:hint="default"/>
        <w:lang w:val="en-US" w:eastAsia="zh-CN" w:bidi="ar-SA"/>
      </w:rPr>
    </w:lvl>
    <w:lvl w:ilvl="5">
      <w:start w:val="0"/>
      <w:numFmt w:val="bullet"/>
      <w:lvlText w:val="•"/>
      <w:lvlJc w:val="left"/>
      <w:pPr>
        <w:ind w:left="5331" w:hanging="526"/>
      </w:pPr>
      <w:rPr>
        <w:rFonts w:hint="default"/>
        <w:lang w:val="en-US" w:eastAsia="zh-CN" w:bidi="ar-SA"/>
      </w:rPr>
    </w:lvl>
    <w:lvl w:ilvl="6">
      <w:start w:val="0"/>
      <w:numFmt w:val="bullet"/>
      <w:lvlText w:val="•"/>
      <w:lvlJc w:val="left"/>
      <w:pPr>
        <w:ind w:left="6269" w:hanging="526"/>
      </w:pPr>
      <w:rPr>
        <w:rFonts w:hint="default"/>
        <w:lang w:val="en-US" w:eastAsia="zh-CN" w:bidi="ar-SA"/>
      </w:rPr>
    </w:lvl>
    <w:lvl w:ilvl="7">
      <w:start w:val="0"/>
      <w:numFmt w:val="bullet"/>
      <w:lvlText w:val="•"/>
      <w:lvlJc w:val="left"/>
      <w:pPr>
        <w:ind w:left="7208" w:hanging="526"/>
      </w:pPr>
      <w:rPr>
        <w:rFonts w:hint="default"/>
        <w:lang w:val="en-US" w:eastAsia="zh-CN" w:bidi="ar-SA"/>
      </w:rPr>
    </w:lvl>
    <w:lvl w:ilvl="8">
      <w:start w:val="0"/>
      <w:numFmt w:val="bullet"/>
      <w:lvlText w:val="•"/>
      <w:lvlJc w:val="left"/>
      <w:pPr>
        <w:ind w:left="8146" w:hanging="526"/>
      </w:pPr>
      <w:rPr>
        <w:rFonts w:hint="default"/>
        <w:lang w:val="en-US" w:eastAsia="zh-CN" w:bidi="ar-SA"/>
      </w:rPr>
    </w:lvl>
  </w:abstractNum>
  <w:abstractNum w:abstractNumId="18">
    <w:nsid w:val="76B3959C"/>
    <w:multiLevelType w:val="hybridMultilevel"/>
    <w:tmpl w:val="00000000"/>
    <w:lvl w:ilvl="0">
      <w:start w:val="1"/>
      <w:numFmt w:val="decimal"/>
      <w:lvlText w:val="（%1）"/>
      <w:lvlJc w:val="left"/>
      <w:pPr>
        <w:ind w:left="108" w:hanging="528"/>
        <w:jc w:val="left"/>
      </w:pPr>
      <w:rPr>
        <w:rFonts w:ascii="宋体" w:eastAsia="宋体" w:hAnsi="宋体" w:cs="宋体" w:hint="default"/>
        <w:b w:val="0"/>
        <w:bCs w:val="0"/>
        <w:i w:val="0"/>
        <w:iCs w:val="0"/>
        <w:spacing w:val="-104"/>
        <w:w w:val="100"/>
        <w:sz w:val="19"/>
        <w:szCs w:val="19"/>
        <w:lang w:val="en-US" w:eastAsia="zh-CN" w:bidi="ar-SA"/>
      </w:rPr>
    </w:lvl>
    <w:lvl w:ilvl="1">
      <w:start w:val="0"/>
      <w:numFmt w:val="bullet"/>
      <w:lvlText w:val="•"/>
      <w:lvlJc w:val="left"/>
      <w:pPr>
        <w:ind w:left="1092" w:hanging="528"/>
      </w:pPr>
      <w:rPr>
        <w:rFonts w:hint="default"/>
        <w:lang w:val="en-US" w:eastAsia="zh-CN" w:bidi="ar-SA"/>
      </w:rPr>
    </w:lvl>
    <w:lvl w:ilvl="2">
      <w:start w:val="0"/>
      <w:numFmt w:val="bullet"/>
      <w:lvlText w:val="•"/>
      <w:lvlJc w:val="left"/>
      <w:pPr>
        <w:ind w:left="2084" w:hanging="528"/>
      </w:pPr>
      <w:rPr>
        <w:rFonts w:hint="default"/>
        <w:lang w:val="en-US" w:eastAsia="zh-CN" w:bidi="ar-SA"/>
      </w:rPr>
    </w:lvl>
    <w:lvl w:ilvl="3">
      <w:start w:val="0"/>
      <w:numFmt w:val="bullet"/>
      <w:lvlText w:val="•"/>
      <w:lvlJc w:val="left"/>
      <w:pPr>
        <w:ind w:left="3076" w:hanging="528"/>
      </w:pPr>
      <w:rPr>
        <w:rFonts w:hint="default"/>
        <w:lang w:val="en-US" w:eastAsia="zh-CN" w:bidi="ar-SA"/>
      </w:rPr>
    </w:lvl>
    <w:lvl w:ilvl="4">
      <w:start w:val="0"/>
      <w:numFmt w:val="bullet"/>
      <w:lvlText w:val="•"/>
      <w:lvlJc w:val="left"/>
      <w:pPr>
        <w:ind w:left="4069" w:hanging="528"/>
      </w:pPr>
      <w:rPr>
        <w:rFonts w:hint="default"/>
        <w:lang w:val="en-US" w:eastAsia="zh-CN" w:bidi="ar-SA"/>
      </w:rPr>
    </w:lvl>
    <w:lvl w:ilvl="5">
      <w:start w:val="0"/>
      <w:numFmt w:val="bullet"/>
      <w:lvlText w:val="•"/>
      <w:lvlJc w:val="left"/>
      <w:pPr>
        <w:ind w:left="5061" w:hanging="528"/>
      </w:pPr>
      <w:rPr>
        <w:rFonts w:hint="default"/>
        <w:lang w:val="en-US" w:eastAsia="zh-CN" w:bidi="ar-SA"/>
      </w:rPr>
    </w:lvl>
    <w:lvl w:ilvl="6">
      <w:start w:val="0"/>
      <w:numFmt w:val="bullet"/>
      <w:lvlText w:val="•"/>
      <w:lvlJc w:val="left"/>
      <w:pPr>
        <w:ind w:left="6053" w:hanging="528"/>
      </w:pPr>
      <w:rPr>
        <w:rFonts w:hint="default"/>
        <w:lang w:val="en-US" w:eastAsia="zh-CN" w:bidi="ar-SA"/>
      </w:rPr>
    </w:lvl>
    <w:lvl w:ilvl="7">
      <w:start w:val="0"/>
      <w:numFmt w:val="bullet"/>
      <w:lvlText w:val="•"/>
      <w:lvlJc w:val="left"/>
      <w:pPr>
        <w:ind w:left="7046" w:hanging="528"/>
      </w:pPr>
      <w:rPr>
        <w:rFonts w:hint="default"/>
        <w:lang w:val="en-US" w:eastAsia="zh-CN" w:bidi="ar-SA"/>
      </w:rPr>
    </w:lvl>
    <w:lvl w:ilvl="8">
      <w:start w:val="0"/>
      <w:numFmt w:val="bullet"/>
      <w:lvlText w:val="•"/>
      <w:lvlJc w:val="left"/>
      <w:pPr>
        <w:ind w:left="8038" w:hanging="528"/>
      </w:pPr>
      <w:rPr>
        <w:rFonts w:hint="default"/>
        <w:lang w:val="en-US" w:eastAsia="zh-CN" w:bidi="ar-SA"/>
      </w:rPr>
    </w:lvl>
  </w:abstractNum>
  <w:abstractNum w:abstractNumId="19">
    <w:nsid w:val="7B385227"/>
    <w:multiLevelType w:val="hybridMultilevel"/>
    <w:tmpl w:val="00000000"/>
    <w:lvl w:ilvl="0">
      <w:start w:val="1"/>
      <w:numFmt w:val="decimal"/>
      <w:lvlText w:val="（%1）"/>
      <w:lvlJc w:val="left"/>
      <w:pPr>
        <w:ind w:left="108" w:hanging="526"/>
        <w:jc w:val="left"/>
      </w:pPr>
      <w:rPr>
        <w:rFonts w:ascii="宋体" w:eastAsia="宋体" w:hAnsi="宋体" w:cs="宋体" w:hint="default"/>
        <w:b w:val="0"/>
        <w:bCs w:val="0"/>
        <w:i w:val="0"/>
        <w:iCs w:val="0"/>
        <w:spacing w:val="-105"/>
        <w:w w:val="100"/>
        <w:sz w:val="19"/>
        <w:szCs w:val="19"/>
        <w:lang w:val="en-US" w:eastAsia="zh-CN" w:bidi="ar-SA"/>
      </w:rPr>
    </w:lvl>
    <w:lvl w:ilvl="1">
      <w:start w:val="0"/>
      <w:numFmt w:val="bullet"/>
      <w:lvlText w:val="•"/>
      <w:lvlJc w:val="left"/>
      <w:pPr>
        <w:ind w:left="1092" w:hanging="526"/>
      </w:pPr>
      <w:rPr>
        <w:rFonts w:hint="default"/>
        <w:lang w:val="en-US" w:eastAsia="zh-CN" w:bidi="ar-SA"/>
      </w:rPr>
    </w:lvl>
    <w:lvl w:ilvl="2">
      <w:start w:val="0"/>
      <w:numFmt w:val="bullet"/>
      <w:lvlText w:val="•"/>
      <w:lvlJc w:val="left"/>
      <w:pPr>
        <w:ind w:left="2084" w:hanging="526"/>
      </w:pPr>
      <w:rPr>
        <w:rFonts w:hint="default"/>
        <w:lang w:val="en-US" w:eastAsia="zh-CN" w:bidi="ar-SA"/>
      </w:rPr>
    </w:lvl>
    <w:lvl w:ilvl="3">
      <w:start w:val="0"/>
      <w:numFmt w:val="bullet"/>
      <w:lvlText w:val="•"/>
      <w:lvlJc w:val="left"/>
      <w:pPr>
        <w:ind w:left="3076" w:hanging="526"/>
      </w:pPr>
      <w:rPr>
        <w:rFonts w:hint="default"/>
        <w:lang w:val="en-US" w:eastAsia="zh-CN" w:bidi="ar-SA"/>
      </w:rPr>
    </w:lvl>
    <w:lvl w:ilvl="4">
      <w:start w:val="0"/>
      <w:numFmt w:val="bullet"/>
      <w:lvlText w:val="•"/>
      <w:lvlJc w:val="left"/>
      <w:pPr>
        <w:ind w:left="4069" w:hanging="526"/>
      </w:pPr>
      <w:rPr>
        <w:rFonts w:hint="default"/>
        <w:lang w:val="en-US" w:eastAsia="zh-CN" w:bidi="ar-SA"/>
      </w:rPr>
    </w:lvl>
    <w:lvl w:ilvl="5">
      <w:start w:val="0"/>
      <w:numFmt w:val="bullet"/>
      <w:lvlText w:val="•"/>
      <w:lvlJc w:val="left"/>
      <w:pPr>
        <w:ind w:left="5061" w:hanging="526"/>
      </w:pPr>
      <w:rPr>
        <w:rFonts w:hint="default"/>
        <w:lang w:val="en-US" w:eastAsia="zh-CN" w:bidi="ar-SA"/>
      </w:rPr>
    </w:lvl>
    <w:lvl w:ilvl="6">
      <w:start w:val="0"/>
      <w:numFmt w:val="bullet"/>
      <w:lvlText w:val="•"/>
      <w:lvlJc w:val="left"/>
      <w:pPr>
        <w:ind w:left="6053" w:hanging="526"/>
      </w:pPr>
      <w:rPr>
        <w:rFonts w:hint="default"/>
        <w:lang w:val="en-US" w:eastAsia="zh-CN" w:bidi="ar-SA"/>
      </w:rPr>
    </w:lvl>
    <w:lvl w:ilvl="7">
      <w:start w:val="0"/>
      <w:numFmt w:val="bullet"/>
      <w:lvlText w:val="•"/>
      <w:lvlJc w:val="left"/>
      <w:pPr>
        <w:ind w:left="7046" w:hanging="526"/>
      </w:pPr>
      <w:rPr>
        <w:rFonts w:hint="default"/>
        <w:lang w:val="en-US" w:eastAsia="zh-CN" w:bidi="ar-SA"/>
      </w:rPr>
    </w:lvl>
    <w:lvl w:ilvl="8">
      <w:start w:val="0"/>
      <w:numFmt w:val="bullet"/>
      <w:lvlText w:val="•"/>
      <w:lvlJc w:val="left"/>
      <w:pPr>
        <w:ind w:left="8038" w:hanging="526"/>
      </w:pPr>
      <w:rPr>
        <w:rFonts w:hint="default"/>
        <w:lang w:val="en-US" w:eastAsia="zh-CN" w:bidi="ar-SA"/>
      </w:rPr>
    </w:lvl>
  </w:abstractNum>
  <w:abstractNum w:abstractNumId="20">
    <w:nsid w:val="7E3CD83C"/>
    <w:multiLevelType w:val="hybridMultilevel"/>
    <w:tmpl w:val="00000000"/>
    <w:lvl w:ilvl="0">
      <w:start w:val="1"/>
      <w:numFmt w:val="decimal"/>
      <w:lvlText w:val="(%1)."/>
      <w:lvlJc w:val="left"/>
      <w:pPr>
        <w:ind w:left="675" w:hanging="567"/>
        <w:jc w:val="left"/>
      </w:pPr>
      <w:rPr>
        <w:rFonts w:ascii="Arial" w:eastAsia="Arial" w:hAnsi="Arial" w:cs="Arial" w:hint="default"/>
        <w:b w:val="0"/>
        <w:bCs w:val="0"/>
        <w:i w:val="0"/>
        <w:iCs w:val="0"/>
        <w:w w:val="100"/>
        <w:sz w:val="24"/>
        <w:szCs w:val="24"/>
        <w:lang w:val="en-US" w:eastAsia="zh-CN" w:bidi="ar-SA"/>
      </w:rPr>
    </w:lvl>
    <w:lvl w:ilvl="1">
      <w:start w:val="0"/>
      <w:numFmt w:val="bullet"/>
      <w:lvlText w:val="•"/>
      <w:lvlJc w:val="left"/>
      <w:pPr>
        <w:ind w:left="1614" w:hanging="567"/>
      </w:pPr>
      <w:rPr>
        <w:rFonts w:hint="default"/>
        <w:lang w:val="en-US" w:eastAsia="zh-CN" w:bidi="ar-SA"/>
      </w:rPr>
    </w:lvl>
    <w:lvl w:ilvl="2">
      <w:start w:val="0"/>
      <w:numFmt w:val="bullet"/>
      <w:lvlText w:val="•"/>
      <w:lvlJc w:val="left"/>
      <w:pPr>
        <w:ind w:left="2548" w:hanging="567"/>
      </w:pPr>
      <w:rPr>
        <w:rFonts w:hint="default"/>
        <w:lang w:val="en-US" w:eastAsia="zh-CN" w:bidi="ar-SA"/>
      </w:rPr>
    </w:lvl>
    <w:lvl w:ilvl="3">
      <w:start w:val="0"/>
      <w:numFmt w:val="bullet"/>
      <w:lvlText w:val="•"/>
      <w:lvlJc w:val="left"/>
      <w:pPr>
        <w:ind w:left="3482" w:hanging="567"/>
      </w:pPr>
      <w:rPr>
        <w:rFonts w:hint="default"/>
        <w:lang w:val="en-US" w:eastAsia="zh-CN" w:bidi="ar-SA"/>
      </w:rPr>
    </w:lvl>
    <w:lvl w:ilvl="4">
      <w:start w:val="0"/>
      <w:numFmt w:val="bullet"/>
      <w:lvlText w:val="•"/>
      <w:lvlJc w:val="left"/>
      <w:pPr>
        <w:ind w:left="4417" w:hanging="567"/>
      </w:pPr>
      <w:rPr>
        <w:rFonts w:hint="default"/>
        <w:lang w:val="en-US" w:eastAsia="zh-CN" w:bidi="ar-SA"/>
      </w:rPr>
    </w:lvl>
    <w:lvl w:ilvl="5">
      <w:start w:val="0"/>
      <w:numFmt w:val="bullet"/>
      <w:lvlText w:val="•"/>
      <w:lvlJc w:val="left"/>
      <w:pPr>
        <w:ind w:left="5351" w:hanging="567"/>
      </w:pPr>
      <w:rPr>
        <w:rFonts w:hint="default"/>
        <w:lang w:val="en-US" w:eastAsia="zh-CN" w:bidi="ar-SA"/>
      </w:rPr>
    </w:lvl>
    <w:lvl w:ilvl="6">
      <w:start w:val="0"/>
      <w:numFmt w:val="bullet"/>
      <w:lvlText w:val="•"/>
      <w:lvlJc w:val="left"/>
      <w:pPr>
        <w:ind w:left="6285" w:hanging="567"/>
      </w:pPr>
      <w:rPr>
        <w:rFonts w:hint="default"/>
        <w:lang w:val="en-US" w:eastAsia="zh-CN" w:bidi="ar-SA"/>
      </w:rPr>
    </w:lvl>
    <w:lvl w:ilvl="7">
      <w:start w:val="0"/>
      <w:numFmt w:val="bullet"/>
      <w:lvlText w:val="•"/>
      <w:lvlJc w:val="left"/>
      <w:pPr>
        <w:ind w:left="7220" w:hanging="567"/>
      </w:pPr>
      <w:rPr>
        <w:rFonts w:hint="default"/>
        <w:lang w:val="en-US" w:eastAsia="zh-CN" w:bidi="ar-SA"/>
      </w:rPr>
    </w:lvl>
    <w:lvl w:ilvl="8">
      <w:start w:val="0"/>
      <w:numFmt w:val="bullet"/>
      <w:lvlText w:val="•"/>
      <w:lvlJc w:val="left"/>
      <w:pPr>
        <w:ind w:left="8154" w:hanging="567"/>
      </w:pPr>
      <w:rPr>
        <w:rFonts w:hint="default"/>
        <w:lang w:val="en-US" w:eastAsia="zh-CN" w:bidi="ar-SA"/>
      </w:rPr>
    </w:lvl>
  </w:abstractNum>
  <w:num w:numId="1">
    <w:abstractNumId w:val="8"/>
  </w:num>
  <w:num w:numId="2">
    <w:abstractNumId w:val="6"/>
  </w:num>
  <w:num w:numId="3">
    <w:abstractNumId w:val="12"/>
  </w:num>
  <w:num w:numId="4">
    <w:abstractNumId w:val="15"/>
  </w:num>
  <w:num w:numId="5">
    <w:abstractNumId w:val="16"/>
  </w:num>
  <w:num w:numId="6">
    <w:abstractNumId w:val="13"/>
  </w:num>
  <w:num w:numId="7">
    <w:abstractNumId w:val="3"/>
  </w:num>
  <w:num w:numId="8">
    <w:abstractNumId w:val="9"/>
  </w:num>
  <w:num w:numId="9">
    <w:abstractNumId w:val="11"/>
  </w:num>
  <w:num w:numId="10">
    <w:abstractNumId w:val="20"/>
  </w:num>
  <w:num w:numId="11">
    <w:abstractNumId w:val="4"/>
  </w:num>
  <w:num w:numId="12">
    <w:abstractNumId w:val="10"/>
  </w:num>
  <w:num w:numId="13">
    <w:abstractNumId w:val="1"/>
  </w:num>
  <w:num w:numId="14">
    <w:abstractNumId w:val="18"/>
  </w:num>
  <w:num w:numId="15">
    <w:abstractNumId w:val="19"/>
  </w:num>
  <w:num w:numId="16">
    <w:abstractNumId w:val="17"/>
  </w:num>
  <w:num w:numId="17">
    <w:abstractNumId w:val="2"/>
  </w:num>
  <w:num w:numId="18">
    <w:abstractNumId w:val="0"/>
  </w:num>
  <w:num w:numId="19">
    <w:abstractNumId w:val="5"/>
  </w:num>
  <w:num w:numId="20">
    <w:abstractNumId w:val="14"/>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508"/>
      <w:jc w:val="center"/>
      <w:outlineLvl w:val="0"/>
    </w:pPr>
    <w:rPr>
      <w:rFonts w:ascii="微软雅黑" w:eastAsia="微软雅黑" w:hAnsi="微软雅黑" w:cs="微软雅黑"/>
      <w:b/>
      <w:bCs/>
      <w:sz w:val="32"/>
      <w:szCs w:val="32"/>
      <w:lang w:val="en-US" w:eastAsia="zh-CN" w:bidi="ar-SA"/>
    </w:rPr>
  </w:style>
  <w:style w:type="paragraph" w:styleId="Heading2">
    <w:name w:val="heading 2"/>
    <w:basedOn w:val="Normal"/>
    <w:uiPriority w:val="1"/>
    <w:qFormat/>
    <w:pPr>
      <w:ind w:left="508"/>
      <w:jc w:val="center"/>
      <w:outlineLvl w:val="1"/>
    </w:pPr>
    <w:rPr>
      <w:rFonts w:ascii="Microsoft JhengHei" w:eastAsia="Microsoft JhengHei" w:hAnsi="Microsoft JhengHei" w:cs="Microsoft JhengHei"/>
      <w:b/>
      <w:bCs/>
      <w:sz w:val="30"/>
      <w:szCs w:val="30"/>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ListParagraph">
    <w:name w:val="List Paragraph"/>
    <w:basedOn w:val="Normal"/>
    <w:uiPriority w:val="1"/>
    <w:qFormat/>
    <w:rPr>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 w:type="table" w:customStyle="1" w:styleId="TableNormal11">
    <w:name w:val="Table Normal_11"/>
    <w:uiPriority w:val="2"/>
    <w:semiHidden/>
    <w:unhideWhenUsed/>
    <w:qFormat/>
    <w:tblPr>
      <w:tblInd w:w="0" w:type="dxa"/>
      <w:tblCellMar>
        <w:top w:w="0" w:type="dxa"/>
        <w:left w:w="0" w:type="dxa"/>
        <w:bottom w:w="0" w:type="dxa"/>
        <w:right w:w="0" w:type="dxa"/>
      </w:tblCellMar>
    </w:tblPr>
  </w:style>
  <w:style w:type="table" w:customStyle="1" w:styleId="TableNormal12">
    <w:name w:val="Table Normal_12"/>
    <w:uiPriority w:val="2"/>
    <w:semiHidden/>
    <w:unhideWhenUsed/>
    <w:qFormat/>
    <w:tblPr>
      <w:tblInd w:w="0" w:type="dxa"/>
      <w:tblCellMar>
        <w:top w:w="0" w:type="dxa"/>
        <w:left w:w="0" w:type="dxa"/>
        <w:bottom w:w="0" w:type="dxa"/>
        <w:right w:w="0" w:type="dxa"/>
      </w:tblCellMar>
    </w:tblPr>
  </w:style>
  <w:style w:type="table" w:customStyle="1" w:styleId="TableNormal13">
    <w:name w:val="Table Normal_13"/>
    <w:uiPriority w:val="2"/>
    <w:semiHidden/>
    <w:unhideWhenUsed/>
    <w:qFormat/>
    <w:tblPr>
      <w:tblInd w:w="0" w:type="dxa"/>
      <w:tblCellMar>
        <w:top w:w="0" w:type="dxa"/>
        <w:left w:w="0" w:type="dxa"/>
        <w:bottom w:w="0" w:type="dxa"/>
        <w:right w:w="0" w:type="dxa"/>
      </w:tblCellMar>
    </w:tblPr>
  </w:style>
  <w:style w:type="table" w:customStyle="1" w:styleId="TableNormal14">
    <w:name w:val="Table Normal_1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9623203504101005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2024-02-29T01:29:24Z</dcterms:created>
  <dcterms:modified xsi:type="dcterms:W3CDTF">2024-02-29T01:29:24Z</dcterms:modified>
</cp:coreProperties>
</file>