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B6A">
      <w:pPr>
        <w:jc w:val="center"/>
        <w:rPr>
          <w:rFonts w:ascii="宋体" w:hAnsi="宋体" w:hint="eastAsia"/>
          <w:b/>
          <w:bCs/>
          <w:sz w:val="32"/>
        </w:rPr>
      </w:pPr>
      <w:r>
        <w:rPr>
          <w:rFonts w:ascii="宋体" w:hAnsi="宋体" w:hint="eastAsia"/>
          <w:b/>
          <w:bCs/>
          <w:sz w:val="32"/>
        </w:rPr>
        <w:t>江宁区烟草局综合楼人防地下室专项施工方案</w:t>
      </w:r>
    </w:p>
    <w:p w:rsidR="00846B6A">
      <w:pPr>
        <w:rPr>
          <w:rFonts w:ascii="宋体" w:hAnsi="宋体" w:hint="eastAsia"/>
          <w:sz w:val="24"/>
        </w:rPr>
      </w:pPr>
    </w:p>
    <w:p w:rsidR="00846B6A">
      <w:pPr>
        <w:numPr>
          <w:ilvl w:val="0"/>
          <w:numId w:val="1"/>
        </w:numPr>
        <w:rPr>
          <w:rFonts w:ascii="宋体" w:hAnsi="宋体" w:hint="eastAsia"/>
          <w:sz w:val="24"/>
        </w:rPr>
      </w:pPr>
      <w:r>
        <w:rPr>
          <w:rFonts w:ascii="宋体" w:hAnsi="宋体" w:hint="eastAsia"/>
          <w:sz w:val="24"/>
        </w:rPr>
        <w:t>施工部署</w:t>
      </w:r>
    </w:p>
    <w:p w:rsidR="00846B6A">
      <w:pPr>
        <w:spacing w:line="440" w:lineRule="exact"/>
        <w:rPr>
          <w:rFonts w:ascii="宋体" w:hAnsi="宋体" w:hint="eastAsia"/>
          <w:sz w:val="24"/>
        </w:rPr>
      </w:pPr>
      <w:r>
        <w:rPr>
          <w:rFonts w:ascii="宋体" w:hAnsi="宋体" w:hint="eastAsia"/>
          <w:sz w:val="24"/>
        </w:rPr>
        <w:t>1、  基坑开挖，为节约劳力，降低劳动强度，缩短工期、加快工程建设速度，采用液压式反铲单斗挖掘机挖空土。</w:t>
      </w:r>
    </w:p>
    <w:p w:rsidR="00846B6A">
      <w:pPr>
        <w:spacing w:line="440" w:lineRule="exact"/>
        <w:rPr>
          <w:rFonts w:ascii="宋体" w:hAnsi="宋体" w:hint="eastAsia"/>
          <w:sz w:val="24"/>
        </w:rPr>
      </w:pPr>
      <w:r>
        <w:rPr>
          <w:rFonts w:ascii="宋体" w:hAnsi="宋体" w:hint="eastAsia"/>
          <w:sz w:val="24"/>
        </w:rPr>
        <w:t>施工要点：</w:t>
      </w:r>
    </w:p>
    <w:p w:rsidR="00846B6A">
      <w:pPr>
        <w:spacing w:line="440" w:lineRule="exact"/>
        <w:rPr>
          <w:rFonts w:ascii="宋体" w:hAnsi="宋体" w:hint="eastAsia"/>
          <w:sz w:val="24"/>
        </w:rPr>
      </w:pPr>
      <w:r>
        <w:rPr>
          <w:rFonts w:ascii="宋体" w:hAnsi="宋体" w:hint="eastAsia"/>
          <w:sz w:val="24"/>
        </w:rPr>
        <w:t xml:space="preserve">    </w:t>
      </w:r>
      <w:r>
        <w:rPr>
          <w:rFonts w:ascii="宋体" w:hAnsi="宋体"/>
          <w:sz w:val="24"/>
        </w:rPr>
        <w:t>1)</w:t>
      </w:r>
      <w:r>
        <w:rPr>
          <w:rFonts w:ascii="宋体" w:hAnsi="宋体" w:hint="eastAsia"/>
          <w:sz w:val="24"/>
        </w:rPr>
        <w:t>、土方开挖前根据轴线先洒出灰线并绘制土方开挖图，确定开挖路线、顺序、范围、基底标高、边坡坡度、排水沟、集水井位置以及挖出的土方堆放地点等。绘制土方开挖图应尽可能使机械多挖，减少机械超挖和人工挖方。开挖时采用两台</w:t>
      </w:r>
      <w:smartTag w:uri="urn:schemas-microsoft-com:office:smarttags" w:element="chmetcnv">
        <w:smartTagPr>
          <w:attr w:name="HasSpace" w:val="False"/>
          <w:attr w:name="Negative" w:val="False"/>
          <w:attr w:name="NumberType" w:val="1"/>
          <w:attr w:name="SourceValue" w:val="1"/>
          <w:attr w:name="TCSC" w:val="0"/>
          <w:attr w:name="UnitName" w:val="m3"/>
        </w:smartTagPr>
        <w:r>
          <w:rPr>
            <w:rFonts w:ascii="宋体" w:hAnsi="宋体" w:hint="eastAsia"/>
            <w:sz w:val="24"/>
          </w:rPr>
          <w:t>1m</w:t>
        </w:r>
        <w:r>
          <w:rPr>
            <w:rFonts w:ascii="宋体" w:hAnsi="宋体" w:hint="eastAsia"/>
            <w:sz w:val="24"/>
            <w:vertAlign w:val="superscript"/>
          </w:rPr>
          <w:t>3</w:t>
        </w:r>
      </w:smartTag>
      <w:r>
        <w:rPr>
          <w:rFonts w:ascii="宋体" w:hAnsi="宋体" w:hint="eastAsia"/>
          <w:sz w:val="24"/>
        </w:rPr>
        <w:t>反铲单斗挖掘机。</w:t>
      </w:r>
    </w:p>
    <w:p w:rsidR="00846B6A">
      <w:pPr>
        <w:spacing w:line="440" w:lineRule="exact"/>
        <w:ind w:firstLine="420"/>
        <w:rPr>
          <w:rFonts w:ascii="宋体" w:hAnsi="宋体" w:hint="eastAsia"/>
          <w:sz w:val="24"/>
        </w:rPr>
      </w:pPr>
      <w:r>
        <w:rPr>
          <w:rFonts w:ascii="宋体" w:hAnsi="宋体" w:hint="eastAsia"/>
          <w:sz w:val="24"/>
        </w:rPr>
        <w:t>2）、人防地下室基坑底标高不一，机械开挖先从2-E轴开始，自西北向东边挖边退以便土方外运行走。</w:t>
      </w:r>
    </w:p>
    <w:p w:rsidR="00846B6A">
      <w:pPr>
        <w:spacing w:line="440" w:lineRule="exact"/>
        <w:ind w:firstLine="420"/>
        <w:rPr>
          <w:rFonts w:ascii="宋体" w:hAnsi="宋体" w:hint="eastAsia"/>
          <w:sz w:val="24"/>
        </w:rPr>
      </w:pPr>
      <w:r>
        <w:rPr>
          <w:rFonts w:ascii="宋体" w:hAnsi="宋体" w:hint="eastAsia"/>
          <w:sz w:val="24"/>
        </w:rPr>
        <w:t>3）、基坑边角部位，机械开挖不到之处，应用少量人工配合清坡，将松土清至机械作业半径范围内，再用机械掏取运走。人工清土所占比例一般为</w:t>
      </w:r>
      <w:r>
        <w:rPr>
          <w:rFonts w:ascii="宋体" w:hAnsi="宋体"/>
          <w:sz w:val="24"/>
        </w:rPr>
        <w:t>1.5%-4%</w:t>
      </w:r>
      <w:r>
        <w:rPr>
          <w:rFonts w:ascii="宋体" w:hAnsi="宋体" w:hint="eastAsia"/>
          <w:sz w:val="24"/>
        </w:rPr>
        <w:t>，修坡以厘米作限制误差。</w:t>
      </w:r>
    </w:p>
    <w:p w:rsidR="00846B6A">
      <w:pPr>
        <w:spacing w:line="440" w:lineRule="exact"/>
        <w:ind w:firstLine="420"/>
        <w:rPr>
          <w:rFonts w:ascii="宋体" w:hAnsi="宋体" w:hint="eastAsia"/>
          <w:sz w:val="24"/>
        </w:rPr>
      </w:pPr>
      <w:r>
        <w:rPr>
          <w:rFonts w:ascii="宋体" w:hAnsi="宋体" w:hint="eastAsia"/>
          <w:sz w:val="24"/>
        </w:rPr>
        <w:t>4）、机械开挖基底及边坡应预留一层</w:t>
      </w:r>
      <w:smartTag w:uri="urn:schemas-microsoft-com:office:smarttags" w:element="chmetcnv">
        <w:smartTagPr>
          <w:attr w:name="HasSpace" w:val="False"/>
          <w:attr w:name="Negative" w:val="False"/>
          <w:attr w:name="NumberType" w:val="1"/>
          <w:attr w:name="SourceValue" w:val="100"/>
          <w:attr w:name="TCSC" w:val="0"/>
          <w:attr w:name="UnitName" w:val="mm"/>
        </w:smartTagPr>
        <w:r w:rsidR="00D50F5A">
          <w:rPr>
            <w:rFonts w:ascii="宋体" w:hAnsi="宋体" w:hint="eastAsia"/>
            <w:sz w:val="24"/>
          </w:rPr>
          <w:t>1</w:t>
        </w:r>
        <w:r>
          <w:rPr>
            <w:rFonts w:ascii="宋体" w:hAnsi="宋体" w:hint="eastAsia"/>
            <w:sz w:val="24"/>
          </w:rPr>
          <w:t>00</w:t>
        </w:r>
        <w:r>
          <w:rPr>
            <w:rFonts w:ascii="宋体" w:hAnsi="宋体"/>
            <w:sz w:val="24"/>
          </w:rPr>
          <w:t>mm</w:t>
        </w:r>
      </w:smartTag>
      <w:r>
        <w:rPr>
          <w:rFonts w:ascii="宋体" w:hAnsi="宋体" w:hint="eastAsia"/>
          <w:sz w:val="24"/>
        </w:rPr>
        <w:t>厚土层用人工清底、修坡、找平，以保证基底标高和边坡坡度正确，避免超挖和土层遭受扰动。</w:t>
      </w:r>
    </w:p>
    <w:p w:rsidR="00846B6A">
      <w:pPr>
        <w:spacing w:line="440" w:lineRule="exact"/>
        <w:ind w:firstLine="480"/>
        <w:rPr>
          <w:rFonts w:ascii="宋体" w:hAnsi="宋体" w:hint="eastAsia"/>
          <w:sz w:val="24"/>
        </w:rPr>
      </w:pPr>
      <w:r>
        <w:rPr>
          <w:rFonts w:ascii="宋体" w:hAnsi="宋体" w:hint="eastAsia"/>
          <w:sz w:val="24"/>
        </w:rPr>
        <w:t>5）、底板反梁槽沟采用人工挖土，人工运输堆放至基坑外。</w:t>
      </w:r>
    </w:p>
    <w:p w:rsidR="00846B6A" w:rsidP="00D50F5A">
      <w:pPr>
        <w:spacing w:line="440" w:lineRule="exact"/>
        <w:ind w:firstLine="480"/>
        <w:rPr>
          <w:rFonts w:ascii="宋体" w:hAnsi="宋体" w:hint="eastAsia"/>
          <w:sz w:val="24"/>
        </w:rPr>
      </w:pPr>
      <w:r>
        <w:rPr>
          <w:rFonts w:ascii="宋体" w:hAnsi="宋体" w:hint="eastAsia"/>
          <w:sz w:val="24"/>
        </w:rPr>
        <w:t>6）、本工程机械挖土约</w:t>
      </w:r>
      <w:r w:rsidR="00D50F5A">
        <w:rPr>
          <w:rFonts w:ascii="宋体" w:hAnsi="宋体" w:hint="eastAsia"/>
          <w:sz w:val="24"/>
        </w:rPr>
        <w:t>10</w:t>
      </w:r>
      <w:r>
        <w:rPr>
          <w:rFonts w:ascii="宋体" w:hAnsi="宋体" w:hint="eastAsia"/>
          <w:sz w:val="24"/>
        </w:rPr>
        <w:t>000立方米，八辆车外运，每天出土量约1000立方米，</w:t>
      </w:r>
      <w:r w:rsidR="00D50F5A">
        <w:rPr>
          <w:rFonts w:ascii="宋体" w:hAnsi="宋体" w:hint="eastAsia"/>
          <w:sz w:val="24"/>
        </w:rPr>
        <w:t>十天完成，人工辅助挖承台、地梁槽土方，基础土方工程计划工期为十五天</w:t>
      </w:r>
      <w:r>
        <w:rPr>
          <w:rFonts w:ascii="宋体" w:hAnsi="宋体" w:hint="eastAsia"/>
          <w:sz w:val="24"/>
        </w:rPr>
        <w:t>。</w:t>
      </w:r>
    </w:p>
    <w:p w:rsidR="00846B6A">
      <w:pPr>
        <w:spacing w:line="440" w:lineRule="exact"/>
        <w:rPr>
          <w:rFonts w:ascii="宋体" w:hAnsi="宋体" w:hint="eastAsia"/>
          <w:sz w:val="24"/>
        </w:rPr>
      </w:pPr>
      <w:r>
        <w:rPr>
          <w:rFonts w:ascii="宋体" w:hAnsi="宋体" w:hint="eastAsia"/>
          <w:sz w:val="24"/>
        </w:rPr>
        <w:t>2、回填土</w:t>
      </w:r>
    </w:p>
    <w:p w:rsidR="00846B6A">
      <w:pPr>
        <w:spacing w:line="480" w:lineRule="exact"/>
        <w:ind w:firstLine="480" w:firstLineChars="200"/>
        <w:rPr>
          <w:rFonts w:ascii="宋体" w:hAnsi="宋体" w:hint="eastAsia"/>
          <w:sz w:val="24"/>
        </w:rPr>
      </w:pPr>
      <w:r>
        <w:rPr>
          <w:rFonts w:ascii="宋体" w:hAnsi="宋体" w:hint="eastAsia"/>
          <w:sz w:val="24"/>
        </w:rPr>
        <w:t>1）、用手推车送土，以人工用铁锹、锄等工具进行回填土。</w:t>
      </w:r>
    </w:p>
    <w:p w:rsidR="00846B6A">
      <w:pPr>
        <w:spacing w:line="480" w:lineRule="exact"/>
        <w:ind w:firstLine="480" w:firstLineChars="200"/>
        <w:rPr>
          <w:rFonts w:ascii="宋体" w:hAnsi="宋体" w:hint="eastAsia"/>
          <w:sz w:val="24"/>
        </w:rPr>
      </w:pPr>
      <w:r>
        <w:rPr>
          <w:rFonts w:ascii="宋体" w:hAnsi="宋体" w:hint="eastAsia"/>
          <w:sz w:val="24"/>
        </w:rPr>
        <w:t>2）、从场地最低部分开始，由一端向另端自下面而上分层铺填。每层虚铺厚度，用人工木夯夯实时：砂质土不大于</w:t>
      </w:r>
      <w:smartTag w:uri="urn:schemas-microsoft-com:office:smarttags" w:element="chmetcnv">
        <w:smartTagPr>
          <w:attr w:name="HasSpace" w:val="False"/>
          <w:attr w:name="Negative" w:val="False"/>
          <w:attr w:name="NumberType" w:val="1"/>
          <w:attr w:name="SourceValue" w:val="30"/>
          <w:attr w:name="TCSC" w:val="0"/>
          <w:attr w:name="UnitName" w:val="cm"/>
        </w:smartTagPr>
        <w:r>
          <w:rPr>
            <w:rFonts w:ascii="宋体" w:hAnsi="宋体" w:hint="eastAsia"/>
            <w:sz w:val="24"/>
          </w:rPr>
          <w:t>30</w:t>
        </w:r>
        <w:r>
          <w:rPr>
            <w:rFonts w:ascii="宋体" w:hAnsi="宋体"/>
            <w:sz w:val="24"/>
          </w:rPr>
          <w:t>cm</w:t>
        </w:r>
      </w:smartTag>
      <w:r>
        <w:rPr>
          <w:rFonts w:ascii="宋体" w:hAnsi="宋体" w:hint="eastAsia"/>
          <w:sz w:val="24"/>
        </w:rPr>
        <w:t>，粘性土为</w:t>
      </w:r>
      <w:smartTag w:uri="urn:schemas-microsoft-com:office:smarttags" w:element="chmetcnv">
        <w:smartTagPr>
          <w:attr w:name="HasSpace" w:val="False"/>
          <w:attr w:name="Negative" w:val="False"/>
          <w:attr w:name="NumberType" w:val="1"/>
          <w:attr w:name="SourceValue" w:val="20"/>
          <w:attr w:name="TCSC" w:val="0"/>
          <w:attr w:name="UnitName" w:val="cm"/>
        </w:smartTagPr>
        <w:r>
          <w:rPr>
            <w:rFonts w:ascii="宋体" w:hAnsi="宋体" w:hint="eastAsia"/>
            <w:sz w:val="24"/>
          </w:rPr>
          <w:t>20</w:t>
        </w:r>
        <w:r>
          <w:rPr>
            <w:rFonts w:ascii="宋体" w:hAnsi="宋体"/>
            <w:sz w:val="24"/>
          </w:rPr>
          <w:t>cm</w:t>
        </w:r>
      </w:smartTag>
      <w:r>
        <w:rPr>
          <w:rFonts w:ascii="宋体" w:hAnsi="宋体" w:hint="eastAsia"/>
          <w:sz w:val="24"/>
        </w:rPr>
        <w:t>；用打夯机械夯实时不大于</w:t>
      </w:r>
      <w:smartTag w:uri="urn:schemas-microsoft-com:office:smarttags" w:element="chmetcnv">
        <w:smartTagPr>
          <w:attr w:name="HasSpace" w:val="False"/>
          <w:attr w:name="Negative" w:val="False"/>
          <w:attr w:name="NumberType" w:val="1"/>
          <w:attr w:name="SourceValue" w:val="30"/>
          <w:attr w:name="TCSC" w:val="0"/>
          <w:attr w:name="UnitName" w:val="cm"/>
        </w:smartTagPr>
        <w:r>
          <w:rPr>
            <w:rFonts w:ascii="宋体" w:hAnsi="宋体" w:hint="eastAsia"/>
            <w:sz w:val="24"/>
          </w:rPr>
          <w:t>30</w:t>
        </w:r>
        <w:r>
          <w:rPr>
            <w:rFonts w:ascii="宋体" w:hAnsi="宋体"/>
            <w:sz w:val="24"/>
          </w:rPr>
          <w:t>cm</w:t>
        </w:r>
      </w:smartTag>
      <w:r>
        <w:rPr>
          <w:rFonts w:ascii="宋体" w:hAnsi="宋体" w:hint="eastAsia"/>
          <w:sz w:val="24"/>
        </w:rPr>
        <w:t>。</w:t>
      </w:r>
    </w:p>
    <w:p w:rsidR="00846B6A">
      <w:pPr>
        <w:spacing w:line="480" w:lineRule="exact"/>
        <w:ind w:firstLine="480" w:firstLineChars="200"/>
        <w:rPr>
          <w:rFonts w:ascii="宋体" w:hAnsi="宋体" w:hint="eastAsia"/>
          <w:sz w:val="24"/>
        </w:rPr>
      </w:pPr>
      <w:r>
        <w:rPr>
          <w:rFonts w:ascii="宋体" w:hAnsi="宋体" w:hint="eastAsia"/>
          <w:sz w:val="24"/>
        </w:rPr>
        <w:t>3）、深浅坑（槽）相连时，应先填深坑（槽），相平后与浅坑全面分层填夯。如采取分段填筑，交接处应填成阶梯形。墙基及管道回填应在两侧用细土同时均匀回填、夯实，防止墙基及管道中心线位移。</w:t>
      </w:r>
    </w:p>
    <w:p w:rsidR="00846B6A">
      <w:pPr>
        <w:spacing w:line="480" w:lineRule="exact"/>
        <w:ind w:firstLine="480" w:firstLineChars="200"/>
        <w:rPr>
          <w:rFonts w:ascii="宋体" w:hAnsi="宋体" w:hint="eastAsia"/>
          <w:sz w:val="24"/>
        </w:rPr>
        <w:sectPr>
          <w:pgSz w:w="11906" w:h="16838"/>
          <w:pgMar w:top="1440" w:right="1800" w:bottom="1440" w:left="1800" w:header="851" w:footer="992" w:gutter="0"/>
          <w:cols w:space="425"/>
          <w:docGrid w:type="lines" w:linePitch="312"/>
        </w:sectPr>
      </w:pPr>
      <w:r>
        <w:rPr>
          <w:rFonts w:ascii="宋体" w:hAnsi="宋体" w:hint="eastAsia"/>
          <w:sz w:val="24"/>
        </w:rPr>
        <w:t>4）、打夯机夯不到的位置采用人工夯填土，用60</w:t>
      </w:r>
      <w:smartTag w:uri="urn:schemas-microsoft-com:office:smarttags" w:element="chmetcnv">
        <w:smartTagPr>
          <w:attr w:name="HasSpace" w:val="False"/>
          <w:attr w:name="Negative" w:val="True"/>
          <w:attr w:name="NumberType" w:val="1"/>
          <w:attr w:name="SourceValue" w:val="80"/>
          <w:attr w:name="TCSC" w:val="0"/>
          <w:attr w:name="UnitName" w:val="kg"/>
        </w:smartTagPr>
        <w:r>
          <w:rPr>
            <w:rFonts w:ascii="宋体" w:hAnsi="宋体" w:hint="eastAsia"/>
            <w:sz w:val="24"/>
          </w:rPr>
          <w:t>-80</w:t>
        </w:r>
        <w:r>
          <w:rPr>
            <w:rFonts w:ascii="宋体" w:hAnsi="宋体"/>
            <w:sz w:val="24"/>
          </w:rPr>
          <w:t>kg</w:t>
        </w:r>
      </w:smartTag>
      <w:r>
        <w:rPr>
          <w:rFonts w:ascii="宋体" w:hAnsi="宋体" w:hint="eastAsia"/>
          <w:sz w:val="24"/>
        </w:rPr>
        <w:t>的木夯或铁夯，由4人拉绳，二人扶夯，举高不站于</w:t>
      </w:r>
      <w:smartTag w:uri="urn:schemas-microsoft-com:office:smarttags" w:element="chmetcnv">
        <w:smartTagPr>
          <w:attr w:name="HasSpace" w:val="True"/>
          <w:attr w:name="Negative" w:val="False"/>
          <w:attr w:name="NumberType" w:val="1"/>
          <w:attr w:name="SourceValue" w:val=".5"/>
          <w:attr w:name="TCSC" w:val="0"/>
          <w:attr w:name="UnitName" w:val="m"/>
        </w:smartTagPr>
        <w:r>
          <w:rPr>
            <w:rFonts w:ascii="宋体" w:hAnsi="宋体"/>
            <w:sz w:val="24"/>
          </w:rPr>
          <w:t>0.5 m</w:t>
        </w:r>
      </w:smartTag>
      <w:r>
        <w:rPr>
          <w:rFonts w:ascii="宋体" w:hAnsi="宋体"/>
          <w:sz w:val="24"/>
        </w:rPr>
        <w:t>，</w:t>
      </w:r>
      <w:r>
        <w:rPr>
          <w:rFonts w:ascii="宋体" w:hAnsi="宋体" w:hint="eastAsia"/>
          <w:sz w:val="24"/>
        </w:rPr>
        <w:t>一夯压半夯，按次序进行。</w:t>
      </w:r>
    </w:p>
    <w:p w:rsidR="00846B6A">
      <w:pPr>
        <w:spacing w:line="480" w:lineRule="exact"/>
        <w:ind w:firstLine="480" w:firstLineChars="200"/>
        <w:rPr>
          <w:rFonts w:ascii="宋体" w:hAnsi="宋体"/>
          <w:sz w:val="24"/>
        </w:rPr>
      </w:pPr>
      <w:r>
        <w:rPr>
          <w:rFonts w:ascii="宋体" w:hAnsi="宋体" w:hint="eastAsia"/>
          <w:sz w:val="24"/>
        </w:rPr>
        <w:t>5）、人工回填用打夯机夯实。两机平行时其间距不得小于</w:t>
      </w:r>
      <w:smartTag w:uri="urn:schemas-microsoft-com:office:smarttags" w:element="chmetcnv">
        <w:smartTagPr>
          <w:attr w:name="HasSpace" w:val="False"/>
          <w:attr w:name="Negative" w:val="False"/>
          <w:attr w:name="NumberType" w:val="1"/>
          <w:attr w:name="SourceValue" w:val="3"/>
          <w:attr w:name="TCSC" w:val="0"/>
          <w:attr w:name="UnitName" w:val="m"/>
        </w:smartTagPr>
        <w:r>
          <w:rPr>
            <w:rFonts w:ascii="宋体" w:hAnsi="宋体" w:hint="eastAsia"/>
            <w:sz w:val="24"/>
          </w:rPr>
          <w:t>3</w:t>
        </w:r>
        <w:r>
          <w:rPr>
            <w:rFonts w:ascii="宋体" w:hAnsi="宋体"/>
            <w:sz w:val="24"/>
          </w:rPr>
          <w:t>m</w:t>
        </w:r>
      </w:smartTag>
      <w:r>
        <w:rPr>
          <w:rFonts w:ascii="宋体" w:hAnsi="宋体"/>
          <w:sz w:val="24"/>
        </w:rPr>
        <w:t>，</w:t>
      </w:r>
      <w:r>
        <w:rPr>
          <w:rFonts w:ascii="宋体" w:hAnsi="宋体" w:hint="eastAsia"/>
          <w:sz w:val="24"/>
        </w:rPr>
        <w:t>在同一夯打路线上，前后间距不得小于</w:t>
      </w:r>
      <w:smartTag w:uri="urn:schemas-microsoft-com:office:smarttags" w:element="chmetcnv">
        <w:smartTagPr>
          <w:attr w:name="HasSpace" w:val="True"/>
          <w:attr w:name="Negative" w:val="False"/>
          <w:attr w:name="NumberType" w:val="1"/>
          <w:attr w:name="SourceValue" w:val="10"/>
          <w:attr w:name="TCSC" w:val="0"/>
          <w:attr w:name="UnitName" w:val="m"/>
        </w:smartTagPr>
        <w:r>
          <w:rPr>
            <w:rFonts w:ascii="宋体" w:hAnsi="宋体" w:hint="eastAsia"/>
            <w:sz w:val="24"/>
          </w:rPr>
          <w:t>10</w:t>
        </w:r>
        <w:r>
          <w:rPr>
            <w:rFonts w:ascii="宋体" w:hAnsi="宋体"/>
            <w:sz w:val="24"/>
          </w:rPr>
          <w:t xml:space="preserve"> m</w:t>
        </w:r>
      </w:smartTag>
      <w:r>
        <w:rPr>
          <w:rFonts w:ascii="宋体" w:hAnsi="宋体"/>
          <w:sz w:val="24"/>
        </w:rPr>
        <w:t>。</w:t>
      </w:r>
    </w:p>
    <w:p w:rsidR="00846B6A">
      <w:pPr>
        <w:spacing w:line="480" w:lineRule="exact"/>
        <w:ind w:firstLine="480" w:firstLineChars="200"/>
        <w:rPr>
          <w:rFonts w:ascii="宋体" w:hAnsi="宋体" w:hint="eastAsia"/>
          <w:sz w:val="24"/>
        </w:rPr>
      </w:pPr>
      <w:r>
        <w:rPr>
          <w:rFonts w:ascii="宋体" w:hAnsi="宋体" w:hint="eastAsia"/>
          <w:sz w:val="24"/>
        </w:rPr>
        <w:t>6）、人防地下室外墙防水层施工完成后及回填土，回填时土内不得含有砖、石块硬物破坏防水层，用黄土（或加生石灰搅拌后）分层回填，机械打夯时不得碰撞防水层，避免造成防水层损坏。</w:t>
      </w:r>
    </w:p>
    <w:p w:rsidR="00846B6A">
      <w:pPr>
        <w:pStyle w:val="NormalIndent"/>
        <w:spacing w:line="480" w:lineRule="exact"/>
        <w:ind w:firstLine="0"/>
        <w:rPr>
          <w:rFonts w:ascii="宋体" w:hAnsi="宋体" w:hint="eastAsia"/>
          <w:sz w:val="24"/>
        </w:rPr>
      </w:pPr>
      <w:r>
        <w:rPr>
          <w:rFonts w:ascii="宋体" w:hAnsi="宋体" w:hint="eastAsia"/>
          <w:sz w:val="24"/>
          <w:szCs w:val="28"/>
        </w:rPr>
        <w:t>3</w:t>
      </w:r>
      <w:r>
        <w:rPr>
          <w:rFonts w:ascii="宋体" w:hAnsi="宋体" w:hint="eastAsia"/>
          <w:b/>
          <w:bCs/>
          <w:sz w:val="24"/>
          <w:szCs w:val="28"/>
        </w:rPr>
        <w:t>、</w:t>
      </w:r>
      <w:r>
        <w:rPr>
          <w:rFonts w:ascii="宋体" w:hAnsi="宋体" w:hint="eastAsia"/>
          <w:sz w:val="24"/>
        </w:rPr>
        <w:t>场地排水</w:t>
      </w:r>
    </w:p>
    <w:p w:rsidR="00846B6A">
      <w:pPr>
        <w:pStyle w:val="NormalIndent"/>
        <w:spacing w:line="480" w:lineRule="exact"/>
        <w:rPr>
          <w:rFonts w:ascii="宋体" w:hAnsi="宋体" w:hint="eastAsia"/>
          <w:sz w:val="24"/>
        </w:rPr>
      </w:pPr>
      <w:r>
        <w:rPr>
          <w:rFonts w:ascii="宋体" w:hAnsi="宋体" w:hint="eastAsia"/>
          <w:sz w:val="24"/>
        </w:rPr>
        <w:t>场地开挖会遇到地下水和地表滞水大量渗入，造成场地浸水，破坏边坡稳定，影响施工进行，因此必须做好现场场地的排水、截水、 疏水等工作，一般方法是：</w:t>
      </w:r>
    </w:p>
    <w:p w:rsidR="00846B6A">
      <w:pPr>
        <w:pStyle w:val="NormalIndent"/>
        <w:spacing w:line="480" w:lineRule="exact"/>
        <w:rPr>
          <w:rFonts w:ascii="宋体" w:hAnsi="宋体" w:hint="eastAsia"/>
          <w:sz w:val="24"/>
        </w:rPr>
      </w:pPr>
      <w:r>
        <w:rPr>
          <w:rFonts w:ascii="宋体" w:hAnsi="宋体" w:hint="eastAsia"/>
          <w:sz w:val="24"/>
        </w:rPr>
        <w:t>1）、在现场周围地段应修设临时性排水沟或挡水堤，边坡外设环形截水沟，以拦截附近的雨水、潜水排入施工区域内。</w:t>
      </w:r>
    </w:p>
    <w:p w:rsidR="00846B6A">
      <w:pPr>
        <w:pStyle w:val="NormalIndent"/>
        <w:spacing w:line="480" w:lineRule="exact"/>
        <w:rPr>
          <w:rFonts w:ascii="宋体" w:hAnsi="宋体" w:hint="eastAsia"/>
          <w:sz w:val="24"/>
        </w:rPr>
      </w:pPr>
      <w:r>
        <w:rPr>
          <w:rFonts w:ascii="宋体" w:hAnsi="宋体" w:hint="eastAsia"/>
          <w:sz w:val="24"/>
        </w:rPr>
        <w:t>2）、现场内外原有自然排水系统尽可能保留或适当加以整修、疏水，改造或根据需要增设少量排水沟，以利排泄现场积水、雨水和地表滞水。</w:t>
      </w:r>
    </w:p>
    <w:p w:rsidR="00846B6A">
      <w:pPr>
        <w:pStyle w:val="NormalIndent"/>
        <w:spacing w:line="480" w:lineRule="exact"/>
        <w:rPr>
          <w:rFonts w:ascii="宋体" w:hAnsi="宋体" w:hint="eastAsia"/>
          <w:sz w:val="24"/>
        </w:rPr>
      </w:pPr>
      <w:r>
        <w:rPr>
          <w:rFonts w:ascii="宋体" w:hAnsi="宋体" w:hint="eastAsia"/>
          <w:sz w:val="24"/>
        </w:rPr>
        <w:t>3）、尽量利用院内正式工程排水系统为施工服务，先整修正式工程主干排水设施和管网，以方便排除地面滞水和基坑井点抽出的地下水。</w:t>
      </w:r>
    </w:p>
    <w:p w:rsidR="00846B6A">
      <w:pPr>
        <w:pStyle w:val="NormalIndent"/>
        <w:spacing w:line="480" w:lineRule="exact"/>
        <w:ind w:firstLine="0"/>
        <w:rPr>
          <w:rFonts w:ascii="宋体" w:hAnsi="宋体" w:hint="eastAsia"/>
          <w:sz w:val="24"/>
        </w:rPr>
      </w:pPr>
      <w:r>
        <w:rPr>
          <w:rFonts w:ascii="宋体" w:hAnsi="宋体" w:hint="eastAsia"/>
          <w:sz w:val="24"/>
        </w:rPr>
        <w:t>4</w:t>
      </w:r>
      <w:r>
        <w:rPr>
          <w:rFonts w:ascii="宋体" w:hAnsi="宋体" w:hint="eastAsia"/>
          <w:b/>
          <w:bCs/>
          <w:sz w:val="24"/>
        </w:rPr>
        <w:t>、</w:t>
      </w:r>
      <w:r>
        <w:rPr>
          <w:rFonts w:ascii="宋体" w:hAnsi="宋体" w:hint="eastAsia"/>
          <w:sz w:val="24"/>
        </w:rPr>
        <w:t>基坑槽（沟）排水</w:t>
      </w:r>
    </w:p>
    <w:p w:rsidR="00846B6A" w:rsidRPr="00D50F5A" w:rsidP="00D50F5A">
      <w:pPr>
        <w:pStyle w:val="NormalIndent"/>
        <w:spacing w:line="480" w:lineRule="exact"/>
        <w:rPr>
          <w:rFonts w:ascii="宋体" w:hAnsi="宋体" w:hint="eastAsia"/>
          <w:sz w:val="24"/>
        </w:rPr>
      </w:pPr>
      <w:r>
        <w:rPr>
          <w:rFonts w:hint="eastAsia"/>
        </w:rPr>
        <w:t>在地下水位较高的地段或有地面滞水的地段开挖基坑槽（或沟，下同），常会遇到地下水问题。由于地下水的存在，非但土方开挖困难，费工费时，边坡易于塌方，而且会导致地基被水浸泡，扰动地基土，造成工程竣工后建筑物的不均匀沉降，使建筑物开裂或破坏。因此，基坑槽开挖施工中，应采取有效地降低地下水位措施，使基坑开挖和施工达到无水状态，以保证工程质量和工程的顺利进行。</w:t>
      </w:r>
    </w:p>
    <w:p w:rsidR="00846B6A">
      <w:pPr>
        <w:tabs>
          <w:tab w:val="left" w:pos="360"/>
        </w:tabs>
        <w:spacing w:line="480" w:lineRule="exact"/>
        <w:outlineLvl w:val="0"/>
        <w:rPr>
          <w:rFonts w:ascii="宋体" w:hAnsi="宋体" w:cs="宋体" w:hint="eastAsia"/>
          <w:sz w:val="24"/>
          <w:szCs w:val="28"/>
        </w:rPr>
      </w:pPr>
      <w:r>
        <w:rPr>
          <w:rFonts w:ascii="宋体" w:hAnsi="宋体" w:cs="宋体" w:hint="eastAsia"/>
          <w:sz w:val="24"/>
          <w:szCs w:val="28"/>
        </w:rPr>
        <w:t>6、桩承台及地梁结构施工</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1</w:t>
      </w:r>
      <w:r w:rsidR="00D50F5A">
        <w:rPr>
          <w:rFonts w:ascii="宋体" w:hAnsi="宋体" w:cs="宋体" w:hint="eastAsia"/>
          <w:sz w:val="24"/>
        </w:rPr>
        <w:t>）、砖模：</w:t>
      </w:r>
      <w:r>
        <w:rPr>
          <w:rFonts w:ascii="宋体" w:hAnsi="宋体" w:cs="宋体" w:hint="eastAsia"/>
          <w:sz w:val="24"/>
        </w:rPr>
        <w:t>地梁</w:t>
      </w:r>
      <w:r w:rsidR="00D50F5A">
        <w:rPr>
          <w:rFonts w:ascii="宋体" w:hAnsi="宋体" w:cs="宋体" w:hint="eastAsia"/>
          <w:sz w:val="24"/>
        </w:rPr>
        <w:t>、承台</w:t>
      </w:r>
      <w:r>
        <w:rPr>
          <w:rFonts w:ascii="宋体" w:hAnsi="宋体" w:cs="宋体" w:hint="eastAsia"/>
          <w:sz w:val="24"/>
        </w:rPr>
        <w:t>侧模采用砖模，砖模采用</w:t>
      </w:r>
      <w:smartTag w:uri="urn:schemas-microsoft-com:office:smarttags" w:element="chmetcnv">
        <w:smartTagPr>
          <w:attr w:name="HasSpace" w:val="False"/>
          <w:attr w:name="Negative" w:val="False"/>
          <w:attr w:name="NumberType" w:val="1"/>
          <w:attr w:name="SourceValue" w:val="120"/>
          <w:attr w:name="TCSC" w:val="0"/>
          <w:attr w:name="UnitName" w:val="mm"/>
        </w:smartTagPr>
        <w:r>
          <w:rPr>
            <w:rFonts w:ascii="宋体" w:hAnsi="宋体" w:cs="宋体" w:hint="eastAsia"/>
            <w:sz w:val="24"/>
          </w:rPr>
          <w:t>120mm</w:t>
        </w:r>
      </w:smartTag>
      <w:r>
        <w:rPr>
          <w:rFonts w:ascii="宋体" w:hAnsi="宋体" w:cs="宋体" w:hint="eastAsia"/>
          <w:sz w:val="24"/>
        </w:rPr>
        <w:t>厚</w:t>
      </w:r>
      <w:r w:rsidR="00D50F5A">
        <w:rPr>
          <w:rFonts w:ascii="宋体" w:hAnsi="宋体" w:cs="宋体" w:hint="eastAsia"/>
          <w:sz w:val="24"/>
        </w:rPr>
        <w:t>、深的采用</w:t>
      </w:r>
      <w:smartTag w:uri="urn:schemas-microsoft-com:office:smarttags" w:element="chmetcnv">
        <w:smartTagPr>
          <w:attr w:name="HasSpace" w:val="False"/>
          <w:attr w:name="Negative" w:val="False"/>
          <w:attr w:name="NumberType" w:val="1"/>
          <w:attr w:name="SourceValue" w:val="240"/>
          <w:attr w:name="TCSC" w:val="0"/>
          <w:attr w:name="UnitName" w:val="mm"/>
        </w:smartTagPr>
        <w:r w:rsidR="00B01417">
          <w:rPr>
            <w:rFonts w:ascii="宋体" w:hAnsi="宋体" w:cs="宋体" w:hint="eastAsia"/>
            <w:sz w:val="24"/>
          </w:rPr>
          <w:t>240mm</w:t>
        </w:r>
      </w:smartTag>
      <w:r>
        <w:rPr>
          <w:rFonts w:ascii="宋体" w:hAnsi="宋体" w:cs="宋体" w:hint="eastAsia"/>
          <w:sz w:val="24"/>
        </w:rPr>
        <w:t>砖模，M5水泥砂浆砌筑，砖模内侧用</w:t>
      </w:r>
      <w:smartTag w:uri="urn:schemas-microsoft-com:office:smarttags" w:element="chmetcnv">
        <w:smartTagPr>
          <w:attr w:name="HasSpace" w:val="False"/>
          <w:attr w:name="Negative" w:val="False"/>
          <w:attr w:name="NumberType" w:val="1"/>
          <w:attr w:name="SourceValue" w:val="20"/>
          <w:attr w:name="TCSC" w:val="0"/>
          <w:attr w:name="UnitName" w:val="mm"/>
        </w:smartTagPr>
        <w:r>
          <w:rPr>
            <w:rFonts w:ascii="宋体" w:hAnsi="宋体" w:cs="宋体" w:hint="eastAsia"/>
            <w:sz w:val="24"/>
          </w:rPr>
          <w:t>20mm</w:t>
        </w:r>
      </w:smartTag>
      <w:r>
        <w:rPr>
          <w:rFonts w:ascii="宋体" w:hAnsi="宋体" w:cs="宋体" w:hint="eastAsia"/>
          <w:sz w:val="24"/>
        </w:rPr>
        <w:t>厚水泥砂浆抹灰粉平压光，以防砼中水泥浆流失。</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2）、钢筋：</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（1）底层钢筋保护层的控制：钢筋保护层35厚用预制M10水泥砂浆垫块来保证，纵横间距2m，呈梅花型布置；</w:t>
      </w:r>
    </w:p>
    <w:p w:rsidR="00846B6A">
      <w:pPr>
        <w:tabs>
          <w:tab w:val="left" w:pos="360"/>
        </w:tabs>
        <w:spacing w:line="480" w:lineRule="exact"/>
        <w:ind w:firstLine="480" w:firstLineChars="200"/>
        <w:rPr>
          <w:rFonts w:ascii="宋体" w:hAnsi="宋体" w:cs="宋体" w:hint="eastAsia"/>
          <w:sz w:val="24"/>
        </w:rPr>
        <w:sectPr>
          <w:type w:val="nextPage"/>
          <w:pgSz w:w="11906" w:h="16838"/>
          <w:pgMar w:top="1440" w:right="1800" w:bottom="1440" w:left="1800" w:header="851" w:footer="992" w:gutter="0"/>
          <w:pgNumType w:start="2"/>
          <w:cols w:space="425"/>
          <w:titlePg w:val="0"/>
          <w:docGrid w:type="lines" w:linePitch="312"/>
        </w:sectPr>
      </w:pPr>
      <w:r>
        <w:rPr>
          <w:rFonts w:ascii="宋体" w:hAnsi="宋体" w:cs="宋体" w:hint="eastAsia"/>
          <w:sz w:val="24"/>
        </w:rPr>
        <w:t>（2）面层钢筋架立：承台面层钢筋则采用</w:t>
      </w:r>
      <w:r>
        <w:rPr>
          <w:rFonts w:ascii="宋体" w:hAnsi="宋体" w:cs="宋体" w:hint="eastAsia"/>
          <w:sz w:val="24"/>
        </w:rPr>
        <w:t>Φ</w:t>
      </w:r>
      <w:r>
        <w:rPr>
          <w:rFonts w:ascii="宋体" w:hAnsi="宋体" w:cs="宋体" w:hint="eastAsia"/>
          <w:sz w:val="24"/>
        </w:rPr>
        <w:t>14＠1000的撑脚进行支撑；</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（3）竖向钢筋位置的控制；</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（4）为保证基础上部柱墙筋位置正确，待基础面层钢筋绑扎完毕后用经纬仪将柱墙轴线引到钢筋面层，注明标志，在竖向柱筋插筋周边点焊</w:t>
      </w:r>
      <w:r>
        <w:rPr>
          <w:rFonts w:ascii="宋体" w:hAnsi="宋体" w:cs="宋体" w:hint="eastAsia"/>
          <w:sz w:val="24"/>
        </w:rPr>
        <w:t>Φ</w:t>
      </w:r>
      <w:r>
        <w:rPr>
          <w:rFonts w:ascii="宋体" w:hAnsi="宋体" w:cs="宋体" w:hint="eastAsia"/>
          <w:sz w:val="24"/>
        </w:rPr>
        <w:t>10钢筋定位框；</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（5）所有基础钢筋均按设计图纸原位绑扎。直径</w:t>
      </w:r>
      <w:r>
        <w:rPr>
          <w:rFonts w:ascii="宋体" w:hAnsi="宋体" w:cs="宋体" w:hint="eastAsia"/>
          <w:sz w:val="24"/>
        </w:rPr>
        <w:t>≥</w:t>
      </w:r>
      <w:r>
        <w:rPr>
          <w:rFonts w:ascii="宋体" w:hAnsi="宋体" w:cs="宋体" w:hint="eastAsia"/>
          <w:sz w:val="24"/>
        </w:rPr>
        <w:t>22的钢筋采用直螺纹接头连接；</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（6）柱墙竖向钢筋接头位置。柱墙竖向钢筋在承台面标高以上断接。</w:t>
      </w:r>
    </w:p>
    <w:p w:rsidR="00846B6A">
      <w:pPr>
        <w:tabs>
          <w:tab w:val="left" w:pos="360"/>
        </w:tabs>
        <w:spacing w:line="480" w:lineRule="exact"/>
        <w:outlineLvl w:val="0"/>
        <w:rPr>
          <w:rFonts w:ascii="宋体" w:hAnsi="宋体" w:cs="宋体" w:hint="eastAsia"/>
          <w:sz w:val="24"/>
          <w:szCs w:val="28"/>
        </w:rPr>
      </w:pPr>
      <w:r>
        <w:rPr>
          <w:rFonts w:ascii="宋体" w:hAnsi="宋体" w:cs="宋体" w:hint="eastAsia"/>
          <w:sz w:val="24"/>
          <w:szCs w:val="28"/>
        </w:rPr>
        <w:t>7、弧形模板施工</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1、精确定位放线后，引测出弧形外墙两端的弧形控制线。</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2、按设计施工图，弧形墙厚度为350，弧形半径为5.7,6.0,</w:t>
      </w:r>
      <w:smartTag w:uri="urn:schemas-microsoft-com:office:smarttags" w:element="chmetcnv">
        <w:smartTagPr>
          <w:attr w:name="HasSpace" w:val="False"/>
          <w:attr w:name="Negative" w:val="False"/>
          <w:attr w:name="NumberType" w:val="1"/>
          <w:attr w:name="SourceValue" w:val="13.3"/>
          <w:attr w:name="TCSC" w:val="0"/>
          <w:attr w:name="UnitName" w:val="米"/>
        </w:smartTagPr>
        <w:r>
          <w:rPr>
            <w:rFonts w:ascii="宋体" w:hAnsi="宋体" w:cs="宋体" w:hint="eastAsia"/>
            <w:sz w:val="24"/>
          </w:rPr>
          <w:t>13.3米</w:t>
        </w:r>
      </w:smartTag>
      <w:r>
        <w:rPr>
          <w:rFonts w:ascii="宋体" w:hAnsi="宋体" w:cs="宋体" w:hint="eastAsia"/>
          <w:sz w:val="24"/>
        </w:rPr>
        <w:t>。</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3、模板横向内楞用</w:t>
      </w:r>
      <w:r>
        <w:rPr>
          <w:rFonts w:ascii="宋体" w:hAnsi="宋体" w:cs="宋体" w:hint="eastAsia"/>
          <w:sz w:val="24"/>
        </w:rPr>
        <w:t>Φ</w:t>
      </w:r>
      <w:r>
        <w:rPr>
          <w:rFonts w:ascii="宋体" w:hAnsi="宋体" w:cs="宋体" w:hint="eastAsia"/>
          <w:sz w:val="24"/>
        </w:rPr>
        <w:t>48*</w:t>
      </w:r>
      <w:smartTag w:uri="urn:schemas-microsoft-com:office:smarttags" w:element="chmetcnv">
        <w:smartTagPr>
          <w:attr w:name="HasSpace" w:val="False"/>
          <w:attr w:name="Negative" w:val="False"/>
          <w:attr w:name="NumberType" w:val="1"/>
          <w:attr w:name="SourceValue" w:val="3.5"/>
          <w:attr w:name="TCSC" w:val="0"/>
          <w:attr w:name="UnitName" w:val="m"/>
        </w:smartTagPr>
        <w:r>
          <w:rPr>
            <w:rFonts w:ascii="宋体" w:hAnsi="宋体" w:cs="宋体" w:hint="eastAsia"/>
            <w:sz w:val="24"/>
          </w:rPr>
          <w:t>3.5m</w:t>
        </w:r>
      </w:smartTag>
      <w:r>
        <w:rPr>
          <w:rFonts w:ascii="宋体" w:hAnsi="宋体" w:cs="宋体" w:hint="eastAsia"/>
          <w:sz w:val="24"/>
        </w:rPr>
        <w:t>钢管并加工成弧形，内楞间距不大于</w:t>
      </w:r>
      <w:smartTag w:uri="urn:schemas-microsoft-com:office:smarttags" w:element="chmetcnv">
        <w:smartTagPr>
          <w:attr w:name="HasSpace" w:val="False"/>
          <w:attr w:name="Negative" w:val="False"/>
          <w:attr w:name="NumberType" w:val="1"/>
          <w:attr w:name="SourceValue" w:val="500"/>
          <w:attr w:name="TCSC" w:val="0"/>
          <w:attr w:name="UnitName" w:val="mm"/>
        </w:smartTagPr>
        <w:r>
          <w:rPr>
            <w:rFonts w:ascii="宋体" w:hAnsi="宋体" w:cs="宋体" w:hint="eastAsia"/>
            <w:sz w:val="24"/>
          </w:rPr>
          <w:t>500mm</w:t>
        </w:r>
      </w:smartTag>
      <w:r>
        <w:rPr>
          <w:rFonts w:ascii="宋体" w:hAnsi="宋体" w:cs="宋体" w:hint="eastAsia"/>
          <w:sz w:val="24"/>
        </w:rPr>
        <w:t>，模板外楞用2</w:t>
      </w:r>
      <w:r>
        <w:rPr>
          <w:rFonts w:ascii="宋体" w:hAnsi="宋体" w:cs="宋体" w:hint="eastAsia"/>
          <w:sz w:val="24"/>
        </w:rPr>
        <w:t>Φ</w:t>
      </w:r>
      <w:r>
        <w:rPr>
          <w:rFonts w:ascii="宋体" w:hAnsi="宋体" w:cs="宋体" w:hint="eastAsia"/>
          <w:sz w:val="24"/>
        </w:rPr>
        <w:t>48*</w:t>
      </w:r>
      <w:smartTag w:uri="urn:schemas-microsoft-com:office:smarttags" w:element="chmetcnv">
        <w:smartTagPr>
          <w:attr w:name="HasSpace" w:val="False"/>
          <w:attr w:name="Negative" w:val="False"/>
          <w:attr w:name="NumberType" w:val="1"/>
          <w:attr w:name="SourceValue" w:val="3.5"/>
          <w:attr w:name="TCSC" w:val="0"/>
          <w:attr w:name="UnitName" w:val="m"/>
        </w:smartTagPr>
        <w:r>
          <w:rPr>
            <w:rFonts w:ascii="宋体" w:hAnsi="宋体" w:cs="宋体" w:hint="eastAsia"/>
            <w:sz w:val="24"/>
          </w:rPr>
          <w:t>3.5m</w:t>
        </w:r>
      </w:smartTag>
      <w:r>
        <w:rPr>
          <w:rFonts w:ascii="宋体" w:hAnsi="宋体" w:cs="宋体" w:hint="eastAsia"/>
          <w:sz w:val="24"/>
        </w:rPr>
        <w:t>直形钢管，间距不大于</w:t>
      </w:r>
      <w:smartTag w:uri="urn:schemas-microsoft-com:office:smarttags" w:element="chmetcnv">
        <w:smartTagPr>
          <w:attr w:name="HasSpace" w:val="False"/>
          <w:attr w:name="Negative" w:val="False"/>
          <w:attr w:name="NumberType" w:val="1"/>
          <w:attr w:name="SourceValue" w:val="600"/>
          <w:attr w:name="TCSC" w:val="0"/>
          <w:attr w:name="UnitName" w:val="m"/>
        </w:smartTagPr>
        <w:r>
          <w:rPr>
            <w:rFonts w:ascii="宋体" w:hAnsi="宋体" w:cs="宋体" w:hint="eastAsia"/>
            <w:sz w:val="24"/>
          </w:rPr>
          <w:t>600m</w:t>
        </w:r>
      </w:smartTag>
      <w:r>
        <w:rPr>
          <w:rFonts w:ascii="宋体" w:hAnsi="宋体" w:cs="宋体" w:hint="eastAsia"/>
          <w:sz w:val="24"/>
        </w:rPr>
        <w:t>，对拉螺栓为</w:t>
      </w:r>
      <w:smartTag w:uri="urn:schemas-microsoft-com:office:smarttags" w:element="chmetcnv">
        <w:smartTagPr>
          <w:attr w:name="HasSpace" w:val="False"/>
          <w:attr w:name="Negative" w:val="False"/>
          <w:attr w:name="NumberType" w:val="1"/>
          <w:attr w:name="SourceValue" w:val="12"/>
          <w:attr w:name="TCSC" w:val="0"/>
          <w:attr w:name="UnitName" w:val="mm"/>
        </w:smartTagPr>
        <w:r>
          <w:rPr>
            <w:rFonts w:ascii="宋体" w:hAnsi="宋体" w:cs="宋体" w:hint="eastAsia"/>
            <w:sz w:val="24"/>
          </w:rPr>
          <w:t>12mm</w:t>
        </w:r>
      </w:smartTag>
      <w:r>
        <w:rPr>
          <w:rFonts w:ascii="宋体" w:hAnsi="宋体" w:cs="宋体" w:hint="eastAsia"/>
          <w:sz w:val="24"/>
        </w:rPr>
        <w:t>，间距不大于</w:t>
      </w:r>
      <w:smartTag w:uri="urn:schemas-microsoft-com:office:smarttags" w:element="chmetcnv">
        <w:smartTagPr>
          <w:attr w:name="HasSpace" w:val="False"/>
          <w:attr w:name="Negative" w:val="False"/>
          <w:attr w:name="NumberType" w:val="1"/>
          <w:attr w:name="SourceValue" w:val="600"/>
          <w:attr w:name="TCSC" w:val="0"/>
          <w:attr w:name="UnitName" w:val="mm"/>
        </w:smartTagPr>
        <w:r>
          <w:rPr>
            <w:rFonts w:ascii="宋体" w:hAnsi="宋体" w:cs="宋体" w:hint="eastAsia"/>
            <w:sz w:val="24"/>
          </w:rPr>
          <w:t>600mm</w:t>
        </w:r>
      </w:smartTag>
      <w:r>
        <w:rPr>
          <w:rFonts w:ascii="宋体" w:hAnsi="宋体" w:cs="宋体" w:hint="eastAsia"/>
          <w:sz w:val="24"/>
        </w:rPr>
        <w:t>，模板以散装散拆，以方便塔吊吊运，适宜木工搬运安装为佳。模板在就位安装前在开阔区先预制作拼装，以确保能一次就位安装模板几何尺寸位置正确，做法见下图：</w:t>
      </w:r>
    </w:p>
    <w:p w:rsidR="00846B6A">
      <w:pPr>
        <w:tabs>
          <w:tab w:val="left" w:pos="360"/>
        </w:tabs>
        <w:spacing w:line="480" w:lineRule="exact"/>
        <w:ind w:firstLine="480" w:firstLineChars="200"/>
        <w:rPr>
          <w:rFonts w:ascii="宋体" w:hAnsi="宋体" w:cs="宋体" w:hint="eastAsia"/>
          <w:sz w:val="24"/>
        </w:rPr>
      </w:pPr>
      <w:r>
        <w:rPr>
          <w:rFonts w:ascii="宋体" w:hAnsi="宋体"/>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481.5pt;height:190.5pt;margin-top:0.2pt;margin-left:28.05pt;position:absolute;z-index:251658240" o:allowoverlap="f" stroked="f">
            <v:imagedata r:id="rId4" o:title="5_R0"/>
            <w10:wrap type="topAndBottom"/>
            <w10:anchorlock/>
          </v:shape>
        </w:pict>
      </w:r>
    </w:p>
    <w:p w:rsidR="00846B6A">
      <w:pPr>
        <w:tabs>
          <w:tab w:val="left" w:pos="360"/>
        </w:tabs>
        <w:spacing w:line="480" w:lineRule="exact"/>
        <w:ind w:firstLine="480" w:firstLineChars="200"/>
        <w:jc w:val="center"/>
        <w:rPr>
          <w:rFonts w:ascii="宋体" w:hAnsi="宋体" w:cs="宋体" w:hint="eastAsia"/>
          <w:sz w:val="24"/>
          <w:u w:val="single"/>
        </w:rPr>
      </w:pPr>
      <w:r>
        <w:rPr>
          <w:rFonts w:ascii="宋体" w:hAnsi="宋体" w:cs="宋体" w:hint="eastAsia"/>
          <w:sz w:val="24"/>
          <w:u w:val="single"/>
        </w:rPr>
        <w:t>弧形墙（梁）模板构造示意图</w:t>
      </w:r>
    </w:p>
    <w:p w:rsidR="00846B6A">
      <w:pPr>
        <w:tabs>
          <w:tab w:val="left" w:pos="360"/>
        </w:tabs>
        <w:spacing w:line="480" w:lineRule="exact"/>
        <w:ind w:firstLine="480" w:firstLineChars="200"/>
        <w:rPr>
          <w:rFonts w:ascii="宋体" w:hAnsi="宋体" w:cs="宋体" w:hint="eastAsia"/>
          <w:sz w:val="24"/>
        </w:rPr>
      </w:pPr>
      <w:r>
        <w:rPr>
          <w:rFonts w:ascii="宋体" w:hAnsi="宋体" w:cs="宋体" w:hint="eastAsia"/>
          <w:sz w:val="24"/>
        </w:rPr>
        <w:t>4、模板支架为承重式钢管脚手架，纵距</w:t>
      </w:r>
      <w:smartTag w:uri="urn:schemas-microsoft-com:office:smarttags" w:element="chmetcnv">
        <w:smartTagPr>
          <w:attr w:name="HasSpace" w:val="False"/>
          <w:attr w:name="Negative" w:val="False"/>
          <w:attr w:name="NumberType" w:val="1"/>
          <w:attr w:name="SourceValue" w:val=".8"/>
          <w:attr w:name="TCSC" w:val="0"/>
          <w:attr w:name="UnitName" w:val="m"/>
        </w:smartTagPr>
        <w:r>
          <w:rPr>
            <w:rFonts w:ascii="宋体" w:hAnsi="宋体" w:cs="宋体" w:hint="eastAsia"/>
            <w:sz w:val="24"/>
          </w:rPr>
          <w:t>0.8m</w:t>
        </w:r>
      </w:smartTag>
      <w:r>
        <w:rPr>
          <w:rFonts w:ascii="宋体" w:hAnsi="宋体" w:cs="宋体" w:hint="eastAsia"/>
          <w:sz w:val="24"/>
        </w:rPr>
        <w:t>，横距</w:t>
      </w:r>
      <w:smartTag w:uri="urn:schemas-microsoft-com:office:smarttags" w:element="chmetcnv">
        <w:smartTagPr>
          <w:attr w:name="HasSpace" w:val="False"/>
          <w:attr w:name="Negative" w:val="False"/>
          <w:attr w:name="NumberType" w:val="1"/>
          <w:attr w:name="SourceValue" w:val=".8"/>
          <w:attr w:name="TCSC" w:val="0"/>
          <w:attr w:name="UnitName" w:val="m"/>
        </w:smartTagPr>
        <w:r>
          <w:rPr>
            <w:rFonts w:ascii="宋体" w:hAnsi="宋体" w:cs="宋体" w:hint="eastAsia"/>
            <w:sz w:val="24"/>
          </w:rPr>
          <w:t>0.8m</w:t>
        </w:r>
      </w:smartTag>
      <w:r>
        <w:rPr>
          <w:rFonts w:ascii="宋体" w:hAnsi="宋体" w:cs="宋体" w:hint="eastAsia"/>
          <w:sz w:val="24"/>
        </w:rPr>
        <w:t>，步距</w:t>
      </w:r>
      <w:smartTag w:uri="urn:schemas-microsoft-com:office:smarttags" w:element="chmetcnv">
        <w:smartTagPr>
          <w:attr w:name="HasSpace" w:val="False"/>
          <w:attr w:name="Negative" w:val="False"/>
          <w:attr w:name="NumberType" w:val="1"/>
          <w:attr w:name="SourceValue" w:val="1.8"/>
          <w:attr w:name="TCSC" w:val="0"/>
          <w:attr w:name="UnitName" w:val="m"/>
        </w:smartTagPr>
        <w:r>
          <w:rPr>
            <w:rFonts w:ascii="宋体" w:hAnsi="宋体" w:cs="宋体" w:hint="eastAsia"/>
            <w:sz w:val="24"/>
          </w:rPr>
          <w:t>1.8m</w:t>
        </w:r>
      </w:smartTag>
      <w:r>
        <w:rPr>
          <w:rFonts w:ascii="宋体" w:hAnsi="宋体" w:cs="宋体" w:hint="eastAsia"/>
          <w:sz w:val="24"/>
        </w:rPr>
        <w:t>。</w:t>
      </w:r>
    </w:p>
    <w:p w:rsidR="00846B6A">
      <w:pPr>
        <w:tabs>
          <w:tab w:val="left" w:pos="360"/>
        </w:tabs>
        <w:spacing w:line="480" w:lineRule="exact"/>
        <w:outlineLvl w:val="0"/>
        <w:rPr>
          <w:rFonts w:ascii="宋体" w:hAnsi="宋体" w:hint="eastAsia"/>
          <w:b/>
          <w:bCs/>
          <w:sz w:val="24"/>
        </w:rPr>
      </w:pPr>
      <w:bookmarkStart w:id="0" w:name="_Toc61523926"/>
      <w:r>
        <w:rPr>
          <w:rFonts w:ascii="宋体" w:hAnsi="宋体" w:cs="宋体" w:hint="eastAsia"/>
          <w:b/>
          <w:bCs/>
          <w:sz w:val="24"/>
          <w:szCs w:val="28"/>
        </w:rPr>
        <w:t>二、</w:t>
      </w:r>
      <w:r>
        <w:rPr>
          <w:rFonts w:ascii="宋体" w:hAnsi="宋体" w:hint="eastAsia"/>
          <w:b/>
          <w:bCs/>
          <w:sz w:val="24"/>
        </w:rPr>
        <w:t>人防地下室施工及防水工程</w:t>
      </w:r>
      <w:bookmarkStart w:id="1" w:name="_Toc61523928"/>
      <w:bookmarkEnd w:id="0"/>
    </w:p>
    <w:p w:rsidR="00846B6A">
      <w:pPr>
        <w:tabs>
          <w:tab w:val="left" w:pos="360"/>
        </w:tabs>
        <w:spacing w:line="480" w:lineRule="exact"/>
        <w:outlineLvl w:val="0"/>
        <w:rPr>
          <w:rFonts w:ascii="宋体" w:hAnsi="宋体" w:hint="eastAsia"/>
          <w:color w:val="000000"/>
          <w:sz w:val="24"/>
        </w:rPr>
      </w:pPr>
      <w:r>
        <w:rPr>
          <w:rFonts w:ascii="宋体" w:hAnsi="宋体" w:hint="eastAsia"/>
          <w:sz w:val="24"/>
        </w:rPr>
        <w:t>一）、</w:t>
      </w:r>
      <w:r>
        <w:rPr>
          <w:rFonts w:ascii="宋体" w:hAnsi="宋体" w:hint="eastAsia"/>
          <w:color w:val="000000"/>
          <w:sz w:val="24"/>
        </w:rPr>
        <w:t>钢筋制作</w:t>
      </w:r>
      <w:bookmarkEnd w:id="1"/>
    </w:p>
    <w:p w:rsidR="00846B6A">
      <w:pPr>
        <w:pStyle w:val="a"/>
        <w:sectPr>
          <w:type w:val="nextPage"/>
          <w:pgSz w:w="11906" w:h="16838"/>
          <w:pgMar w:top="1440" w:right="1800" w:bottom="1440" w:left="1800" w:header="851" w:footer="992" w:gutter="0"/>
          <w:pgNumType w:start="3"/>
          <w:cols w:space="425"/>
          <w:titlePg w:val="0"/>
          <w:docGrid w:type="lines" w:linePitch="312"/>
        </w:sectPr>
      </w:pPr>
    </w:p>
    <w:p w:rsidR="00846B6A">
      <w:pPr>
        <w:pStyle w:val="a"/>
      </w:pPr>
      <w:r>
        <w:rPr>
          <w:rFonts w:hint="eastAsia"/>
        </w:rPr>
        <w:t>钢筋加工制作时，要将钢筋加工下料表与设计图复核，检查下料表是否有错误和遗漏，对每种钢筋要按下料表检查是否达到要求，经过这两道检查后，再按下料表放出实样，试制合格后方可成批制作，加工好的钢筋要挂牌堆放整齐有序。因场地有限，按先施工的用料后制作。</w:t>
      </w:r>
    </w:p>
    <w:p w:rsidR="00846B6A">
      <w:pPr>
        <w:pStyle w:val="a"/>
      </w:pPr>
      <w:r>
        <w:t>1</w:t>
      </w:r>
      <w:r>
        <w:rPr>
          <w:rFonts w:hint="eastAsia"/>
        </w:rPr>
        <w:t>、钢筋表面应洁净，粘着的油污、泥土、浮锈使用前必须清理干净，方可使用。</w:t>
      </w:r>
    </w:p>
    <w:p w:rsidR="00846B6A">
      <w:pPr>
        <w:pStyle w:val="a"/>
      </w:pPr>
      <w:r>
        <w:t>2</w:t>
      </w:r>
      <w:r>
        <w:rPr>
          <w:rFonts w:hint="eastAsia"/>
        </w:rPr>
        <w:t>、钢筋调直，可用机械或人工调直。经调直后的钢筋不得有局部弯曲、死弯、小波浪形，其表面伤痕不应使钢筋截面减小</w:t>
      </w:r>
      <w:r>
        <w:t>5</w:t>
      </w:r>
      <w:r>
        <w:rPr>
          <w:rFonts w:hint="eastAsia"/>
        </w:rPr>
        <w:t>％。</w:t>
      </w:r>
    </w:p>
    <w:p w:rsidR="00846B6A">
      <w:pPr>
        <w:pStyle w:val="a"/>
      </w:pPr>
      <w:r>
        <w:t>3</w:t>
      </w:r>
      <w:r>
        <w:rPr>
          <w:rFonts w:hint="eastAsia"/>
        </w:rPr>
        <w:t>、钢筋切断应根据钢筋号、直径、长度和数量，长短搭配，先断长料后断短料，尽量减少和缩短钢筋短头，以节约钢材。</w:t>
      </w:r>
    </w:p>
    <w:p w:rsidR="00846B6A">
      <w:pPr>
        <w:pStyle w:val="a"/>
      </w:pPr>
      <w:r>
        <w:t>4</w:t>
      </w:r>
      <w:r>
        <w:rPr>
          <w:rFonts w:hint="eastAsia"/>
        </w:rPr>
        <w:t>、钢筋弯钩或弯曲：</w:t>
      </w:r>
    </w:p>
    <w:p w:rsidR="00846B6A">
      <w:pPr>
        <w:pStyle w:val="a"/>
      </w:pPr>
      <w:r>
        <w:t>(1)</w:t>
      </w:r>
      <w:r>
        <w:rPr>
          <w:rFonts w:hint="eastAsia"/>
        </w:rPr>
        <w:t>、钢筋弯钩</w:t>
      </w:r>
    </w:p>
    <w:p w:rsidR="00846B6A">
      <w:pPr>
        <w:pStyle w:val="a"/>
      </w:pPr>
      <w:r>
        <w:rPr>
          <w:rFonts w:hint="eastAsia"/>
        </w:rPr>
        <w:t>本工程人防地下室为7度抗震，因此</w:t>
      </w:r>
      <w:r>
        <w:rPr>
          <w:rFonts w:hint="eastAsia"/>
        </w:rPr>
        <w:t>Ф</w:t>
      </w:r>
      <w:r>
        <w:rPr>
          <w:rFonts w:hint="eastAsia"/>
        </w:rPr>
        <w:t>钢筋直弯钩及</w:t>
      </w:r>
      <w:r>
        <w:rPr>
          <w:rFonts w:hint="eastAsia"/>
        </w:rPr>
        <w:t>Ø</w:t>
      </w:r>
      <w:r>
        <w:rPr>
          <w:rFonts w:hint="eastAsia"/>
        </w:rPr>
        <w:t>钢筋斜弯钩。钢筋弯曲后，弯曲处内皮收缩。外皮延伸、轴线长度不变，弯曲处形成圆弧，弯起后尺寸不大于下料尺寸，应考虑弯曲调整值。</w:t>
      </w:r>
    </w:p>
    <w:p w:rsidR="00846B6A">
      <w:pPr>
        <w:pStyle w:val="a"/>
      </w:pPr>
      <w:r>
        <w:t>(2)</w:t>
      </w:r>
      <w:r>
        <w:rPr>
          <w:rFonts w:hint="eastAsia"/>
        </w:rPr>
        <w:t>、弯起钢筋</w:t>
      </w:r>
      <w:r>
        <w:t>:</w:t>
      </w:r>
      <w:r>
        <w:rPr>
          <w:rFonts w:hint="eastAsia"/>
        </w:rPr>
        <w:t>中间部位弯折处的弯曲直径</w:t>
      </w:r>
      <w:r>
        <w:t>D</w:t>
      </w:r>
      <w:r>
        <w:rPr>
          <w:rFonts w:hint="eastAsia"/>
        </w:rPr>
        <w:t>，不小于钢筋直径的</w:t>
      </w:r>
      <w:r>
        <w:t>5</w:t>
      </w:r>
      <w:r>
        <w:rPr>
          <w:rFonts w:hint="eastAsia"/>
        </w:rPr>
        <w:t>倍。</w:t>
      </w:r>
    </w:p>
    <w:p w:rsidR="00846B6A">
      <w:pPr>
        <w:pStyle w:val="a"/>
      </w:pPr>
      <w:r>
        <w:t>(3)</w:t>
      </w:r>
      <w:r>
        <w:rPr>
          <w:rFonts w:hint="eastAsia"/>
        </w:rPr>
        <w:t>、箍筋</w:t>
      </w:r>
      <w:r>
        <w:t>:</w:t>
      </w:r>
      <w:r>
        <w:rPr>
          <w:rFonts w:hint="eastAsia"/>
        </w:rPr>
        <w:t>箍筋的未端应作135</w:t>
      </w:r>
      <w:r>
        <w:rPr>
          <w:rFonts w:hint="eastAsia"/>
          <w:vertAlign w:val="superscript"/>
        </w:rPr>
        <w:t>0</w:t>
      </w:r>
      <w:r>
        <w:rPr>
          <w:rFonts w:hint="eastAsia"/>
        </w:rPr>
        <w:t>弯钩，弯钩形式应符合设计要求。箍筋调整值</w:t>
      </w:r>
      <w:r>
        <w:t>,</w:t>
      </w:r>
      <w:r>
        <w:rPr>
          <w:rFonts w:hint="eastAsia"/>
        </w:rPr>
        <w:t>即为弯钩增加长度和弯曲调整值两项之差或和，根据箍筋量外包尺寸或内皮尺寸而定。</w:t>
      </w:r>
    </w:p>
    <w:p w:rsidR="00846B6A">
      <w:pPr>
        <w:pStyle w:val="a"/>
      </w:pPr>
      <w:r>
        <w:t>(4)</w:t>
      </w:r>
      <w:r>
        <w:rPr>
          <w:rFonts w:hint="eastAsia"/>
        </w:rPr>
        <w:t>、钢筋下料长度应根据构件尺寸、混凝土保护层厚度、钢筋弯曲调整值和弯钩增加长度等规定综合考虑。</w:t>
      </w:r>
    </w:p>
    <w:p w:rsidR="00846B6A">
      <w:pPr>
        <w:spacing w:line="480" w:lineRule="exact"/>
        <w:rPr>
          <w:rFonts w:ascii="宋体" w:hAnsi="宋体" w:hint="eastAsia"/>
          <w:sz w:val="24"/>
        </w:rPr>
      </w:pPr>
      <w:bookmarkStart w:id="2" w:name="_Toc61523929"/>
      <w:r>
        <w:rPr>
          <w:rFonts w:ascii="宋体" w:hAnsi="宋体" w:hint="eastAsia"/>
          <w:sz w:val="24"/>
        </w:rPr>
        <w:t>二）、</w:t>
      </w:r>
      <w:r>
        <w:rPr>
          <w:rFonts w:ascii="宋体" w:hAnsi="宋体"/>
          <w:sz w:val="24"/>
        </w:rPr>
        <w:t xml:space="preserve"> </w:t>
      </w:r>
      <w:r>
        <w:rPr>
          <w:rFonts w:ascii="宋体" w:hAnsi="宋体" w:hint="eastAsia"/>
          <w:sz w:val="24"/>
        </w:rPr>
        <w:t>钢筋绑扎与安装</w:t>
      </w:r>
      <w:bookmarkEnd w:id="2"/>
    </w:p>
    <w:p w:rsidR="00846B6A">
      <w:pPr>
        <w:pStyle w:val="a"/>
      </w:pPr>
      <w:r>
        <w:rPr>
          <w:rFonts w:hint="eastAsia"/>
        </w:rPr>
        <w:t>钢筋绑扎前先认真熟悉图纸，检查配料表与图纸设计是否有出入，仔细检查成品尺寸、形状是否与下料表相符。核对无误后方可进行绑扎。</w:t>
      </w:r>
    </w:p>
    <w:p w:rsidR="00846B6A">
      <w:pPr>
        <w:pStyle w:val="a"/>
      </w:pPr>
      <w:r>
        <w:rPr>
          <w:rFonts w:hint="eastAsia"/>
        </w:rPr>
        <w:t>采用</w:t>
      </w:r>
      <w:r>
        <w:t>20</w:t>
      </w:r>
      <w:r>
        <w:rPr>
          <w:rFonts w:hint="eastAsia"/>
        </w:rPr>
        <w:t>＃铁丝绑扎直径</w:t>
      </w:r>
      <w:r>
        <w:t>12</w:t>
      </w:r>
      <w:r>
        <w:rPr>
          <w:rFonts w:hint="eastAsia"/>
        </w:rPr>
        <w:t>以上钢筋，</w:t>
      </w:r>
      <w:r>
        <w:t>22</w:t>
      </w:r>
      <w:r>
        <w:rPr>
          <w:rFonts w:hint="eastAsia"/>
        </w:rPr>
        <w:t>＃铁丝绑扎直径</w:t>
      </w:r>
      <w:r>
        <w:t>10</w:t>
      </w:r>
      <w:r>
        <w:rPr>
          <w:rFonts w:hint="eastAsia"/>
        </w:rPr>
        <w:t>以下钢筋。</w:t>
      </w:r>
    </w:p>
    <w:p w:rsidR="00846B6A">
      <w:pPr>
        <w:pStyle w:val="a"/>
      </w:pPr>
      <w:r>
        <w:rPr>
          <w:rFonts w:hint="eastAsia"/>
        </w:rPr>
        <w:t>1、底板钢筋绑扎</w:t>
      </w:r>
    </w:p>
    <w:p w:rsidR="00846B6A">
      <w:pPr>
        <w:pStyle w:val="a"/>
      </w:pPr>
      <w:r>
        <w:rPr>
          <w:rFonts w:hint="eastAsia"/>
        </w:rPr>
        <w:t>底板钢筋绑扎：底板钢筋工程量大，穿插复杂，必须注意施工顺序：</w:t>
      </w:r>
    </w:p>
    <w:p w:rsidR="00846B6A">
      <w:pPr>
        <w:pStyle w:val="a"/>
      </w:pPr>
      <w:r>
        <w:rPr>
          <w:rFonts w:hint="eastAsia"/>
        </w:rPr>
        <w:t>(</w:t>
      </w:r>
      <w:r>
        <w:t>1</w:t>
      </w:r>
      <w:r>
        <w:rPr>
          <w:rFonts w:hint="eastAsia"/>
        </w:rPr>
        <w:t>)、施工前弹出钢筋位置线，以确保钢筋绑扎后位置的正确性。</w:t>
      </w:r>
    </w:p>
    <w:p w:rsidR="00846B6A">
      <w:pPr>
        <w:pStyle w:val="a"/>
        <w:sectPr>
          <w:type w:val="nextPage"/>
          <w:pgSz w:w="11906" w:h="16838"/>
          <w:pgMar w:top="1440" w:right="1800" w:bottom="1440" w:left="1800" w:header="851" w:footer="992" w:gutter="0"/>
          <w:pgNumType w:start="4"/>
          <w:cols w:space="425"/>
          <w:titlePg w:val="0"/>
          <w:docGrid w:type="lines" w:linePitch="312"/>
        </w:sectPr>
      </w:pPr>
      <w:r>
        <w:rPr>
          <w:rFonts w:hint="eastAsia"/>
        </w:rPr>
        <w:t>(</w:t>
      </w:r>
      <w:r>
        <w:t>2</w:t>
      </w:r>
      <w:r>
        <w:rPr>
          <w:rFonts w:hint="eastAsia"/>
        </w:rPr>
        <w:t>)、按弹出的底板钢筋位置线，先铺底板下层钢筋，根据底板受力情况，底板面筋应放在地梁主筋下面。</w:t>
      </w:r>
    </w:p>
    <w:p w:rsidR="00846B6A">
      <w:pPr>
        <w:pStyle w:val="a"/>
      </w:pPr>
      <w:r>
        <w:rPr>
          <w:rFonts w:hint="eastAsia"/>
        </w:rPr>
        <w:t>(3)、钢筋绑扎时，下层间距</w:t>
      </w:r>
      <w:r>
        <w:rPr>
          <w:rFonts w:hint="eastAsia"/>
        </w:rPr>
        <w:t>≦</w:t>
      </w:r>
      <w:smartTag w:uri="urn:schemas-microsoft-com:office:smarttags" w:element="chmetcnv">
        <w:smartTagPr>
          <w:attr w:name="HasSpace" w:val="False"/>
          <w:attr w:name="Negative" w:val="False"/>
          <w:attr w:name="NumberType" w:val="1"/>
          <w:attr w:name="SourceValue" w:val="150"/>
          <w:attr w:name="TCSC" w:val="0"/>
          <w:attr w:name="UnitName" w:val="mm"/>
        </w:smartTagPr>
        <w:r>
          <w:rPr>
            <w:rFonts w:hint="eastAsia"/>
          </w:rPr>
          <w:t>150mm</w:t>
        </w:r>
      </w:smartTag>
      <w:r>
        <w:rPr>
          <w:rFonts w:hint="eastAsia"/>
        </w:rPr>
        <w:t>，底板钢筋靠近外围两行的相交点每点都绑扎，中间部分可梅花型绑扎，但双向受力钢筋应满绑。上层钢筋交叉点必须全部绑扎。</w:t>
      </w:r>
    </w:p>
    <w:p w:rsidR="00846B6A">
      <w:pPr>
        <w:pStyle w:val="a"/>
      </w:pPr>
      <w:r>
        <w:rPr>
          <w:rFonts w:hint="eastAsia"/>
        </w:rPr>
        <w:t>(4)、底排筋用</w:t>
      </w:r>
      <w:r>
        <w:t>C35</w:t>
      </w:r>
      <w:r>
        <w:rPr>
          <w:rFonts w:hint="eastAsia"/>
        </w:rPr>
        <w:t>防水混凝土垫块垫起，间距</w:t>
      </w:r>
      <w:r>
        <w:t>800</w:t>
      </w:r>
      <w:r>
        <w:rPr>
          <w:rFonts w:hint="eastAsia"/>
        </w:rPr>
        <w:t>，梅花状布置，确保保护层厚度。</w:t>
      </w:r>
    </w:p>
    <w:p w:rsidR="00846B6A">
      <w:pPr>
        <w:pStyle w:val="a"/>
      </w:pPr>
      <w:r>
        <w:rPr>
          <w:rFonts w:hint="eastAsia"/>
        </w:rPr>
        <w:t>(5)、绑扎完下层钢筋后，摆放钢筋马凳，底部与下层筋点焊固定，在马凳上纵向或横向固定定位钢筋，</w:t>
      </w:r>
      <w:r>
        <w:rPr>
          <w:rFonts w:hint="eastAsia"/>
          <w:u w:val="single"/>
        </w:rPr>
        <w:t>Φ</w:t>
      </w:r>
      <w:r>
        <w:rPr>
          <w:rFonts w:hint="eastAsia"/>
        </w:rPr>
        <w:t>25＠</w:t>
      </w:r>
      <w:r>
        <w:t>1000</w:t>
      </w:r>
      <w:r>
        <w:rPr>
          <w:rFonts w:hint="eastAsia"/>
        </w:rPr>
        <w:t>，然后再绑扎上层钢筋如图</w:t>
      </w:r>
      <w:r>
        <w:t>9</w:t>
      </w:r>
      <w:r>
        <w:rPr>
          <w:rFonts w:hint="eastAsia"/>
        </w:rPr>
        <w:t>“</w:t>
      </w:r>
      <w:r>
        <w:rPr>
          <w:rFonts w:hint="eastAsia"/>
        </w:rPr>
        <w:t>钢筋支撑图</w:t>
      </w:r>
      <w:r>
        <w:rPr>
          <w:rFonts w:hint="eastAsia"/>
        </w:rPr>
        <w:t>”</w:t>
      </w:r>
      <w:r>
        <w:rPr>
          <w:rFonts w:hint="eastAsia"/>
        </w:rPr>
        <w:t>。</w:t>
      </w:r>
    </w:p>
    <w:p w:rsidR="00846B6A">
      <w:pPr>
        <w:pStyle w:val="BodyTextIndent2"/>
        <w:ind w:firstLine="0"/>
        <w:jc w:val="center"/>
        <w:rPr>
          <w:rFonts w:ascii="宋体" w:eastAsia="宋体" w:hAnsi="宋体"/>
          <w:color w:val="000000"/>
        </w:rPr>
      </w:pPr>
      <w:r>
        <w:rPr>
          <w:rFonts w:ascii="宋体" w:eastAsia="宋体" w:hAnsi="宋体"/>
        </w:rPr>
        <w:object>
          <v:shape id="_x0000_i1026" type="#_x0000_t75" style="width:414.73pt;height:240.49pt" o:ole="" stroked="f">
            <v:imagedata r:id="rId5" o:title=""/>
          </v:shape>
          <o:OLEObject Type="Embed" ProgID="AutoCAD.Drawing.14" ShapeID="_x0000_i1026" DrawAspect="Content" ObjectID="_1134124983" r:id="rId6"/>
        </w:object>
      </w:r>
    </w:p>
    <w:p w:rsidR="00846B6A">
      <w:pPr>
        <w:pStyle w:val="Caption"/>
        <w:jc w:val="center"/>
        <w:rPr>
          <w:rFonts w:ascii="宋体" w:eastAsia="宋体" w:hAnsi="宋体"/>
          <w:color w:val="000000"/>
          <w:sz w:val="24"/>
        </w:rPr>
      </w:pPr>
      <w:r>
        <w:rPr>
          <w:rFonts w:ascii="宋体" w:eastAsia="宋体" w:hAnsi="宋体" w:hint="eastAsia"/>
          <w:color w:val="000000"/>
          <w:sz w:val="24"/>
        </w:rPr>
        <w:t>筋支撑图</w:t>
      </w:r>
    </w:p>
    <w:p w:rsidR="00846B6A">
      <w:pPr>
        <w:pStyle w:val="a"/>
      </w:pPr>
      <w:r>
        <w:rPr>
          <w:rFonts w:hint="eastAsia"/>
        </w:rPr>
        <w:t>2、柱</w:t>
      </w:r>
    </w:p>
    <w:p w:rsidR="00846B6A">
      <w:pPr>
        <w:pStyle w:val="a"/>
      </w:pPr>
      <w:r>
        <w:rPr>
          <w:rFonts w:hint="eastAsia"/>
        </w:rPr>
        <w:t>(</w:t>
      </w:r>
      <w:r>
        <w:t>1</w:t>
      </w:r>
      <w:r>
        <w:rPr>
          <w:rFonts w:hint="eastAsia"/>
        </w:rPr>
        <w:t>)、竖向钢筋底部的弯钩应朝向外，顶部钢筋弯钩应朝柱心，角部钢筋的弯钩平面与模板面夹角，对矩形柱应为</w:t>
      </w:r>
      <w:r>
        <w:t>45</w:t>
      </w:r>
      <w:r>
        <w:rPr>
          <w:rFonts w:hint="eastAsia"/>
        </w:rPr>
        <w:t>°</w:t>
      </w:r>
      <w:r>
        <w:rPr>
          <w:rFonts w:hint="eastAsia"/>
        </w:rPr>
        <w:t>角，截面小的柱，用插入振动器时，弯钩和模板所成的角度不小于</w:t>
      </w:r>
      <w:r>
        <w:t>15</w:t>
      </w:r>
      <w:r>
        <w:rPr>
          <w:rFonts w:hint="eastAsia"/>
        </w:rPr>
        <w:t>°</w:t>
      </w:r>
      <w:r>
        <w:rPr>
          <w:rFonts w:hint="eastAsia"/>
        </w:rPr>
        <w:t>。</w:t>
      </w:r>
    </w:p>
    <w:p w:rsidR="00846B6A">
      <w:pPr>
        <w:pStyle w:val="a"/>
      </w:pPr>
      <w:r>
        <w:rPr>
          <w:rFonts w:hint="eastAsia"/>
        </w:rPr>
        <w:t>(</w:t>
      </w:r>
      <w:r>
        <w:t>2</w:t>
      </w:r>
      <w:r>
        <w:rPr>
          <w:rFonts w:hint="eastAsia"/>
        </w:rPr>
        <w:t>)、箍筋的接头应交错排列垂直放置；箍筋转角与竖向钢筋交叉点均应扎牢（箍筋平直部分与竖向钢筋交叉点可每隔一根互成梅花式扎牢）。绑扎箍筋时，扎丝扣要相互成八字形绑扎。</w:t>
      </w:r>
    </w:p>
    <w:p w:rsidR="00846B6A">
      <w:pPr>
        <w:pStyle w:val="a"/>
        <w:rPr>
          <w:rFonts w:hint="eastAsia"/>
        </w:rPr>
        <w:sectPr>
          <w:type w:val="nextPage"/>
          <w:pgSz w:w="11906" w:h="16838"/>
          <w:pgMar w:top="1440" w:right="1800" w:bottom="1440" w:left="1800" w:header="851" w:footer="992" w:gutter="0"/>
          <w:pgNumType w:start="5"/>
          <w:cols w:space="425"/>
          <w:titlePg w:val="0"/>
          <w:docGrid w:type="lines" w:linePitch="312"/>
        </w:sectPr>
      </w:pPr>
      <w:r>
        <w:rPr>
          <w:rFonts w:hint="eastAsia"/>
        </w:rPr>
        <w:t>(</w:t>
      </w:r>
      <w:r>
        <w:t>3</w:t>
      </w:r>
      <w:r>
        <w:rPr>
          <w:rFonts w:hint="eastAsia"/>
        </w:rPr>
        <w:t>)、柱筋绑扎时应吊线控制垂直度，并严格控制主筋间距，柱主筋与箍筋棒扎时不得有松动，掉扣现象。</w:t>
      </w:r>
    </w:p>
    <w:p w:rsidR="00846B6A">
      <w:pPr>
        <w:pStyle w:val="a"/>
        <w:rPr>
          <w:rFonts w:hint="eastAsia"/>
        </w:rPr>
      </w:pPr>
      <w:r>
        <w:pict>
          <v:shapetype id="_x0000_t202" coordsize="21600,21600" o:spt="202" path="m,l,21600r21600,l21600,xe">
            <v:stroke joinstyle="miter"/>
            <v:path gradientshapeok="t" o:connecttype="rect"/>
          </v:shapetype>
          <v:shape id="_x0000_s1027" type="#_x0000_t202" style="width:193.7pt;height:23.4pt;margin-top:249.6pt;margin-left:131.25pt;position:absolute;z-index:251659264" o:allowincell="f" filled="f" stroked="f">
            <v:textbox>
              <w:txbxContent>
                <w:p w:rsidR="00423EEB"/>
              </w:txbxContent>
            </v:textbox>
          </v:shape>
        </w:pict>
      </w:r>
      <w:r w:rsidR="00846B6A">
        <w:rPr>
          <w:rFonts w:hint="eastAsia"/>
        </w:rPr>
        <w:t>(</w:t>
      </w:r>
      <w:r w:rsidR="00846B6A">
        <w:t>4</w:t>
      </w:r>
      <w:r w:rsidR="00846B6A">
        <w:rPr>
          <w:rFonts w:hint="eastAsia"/>
        </w:rPr>
        <w:t>)、下层柱的竖向钢筋露出楼面部分，上口柱箍点焊牢固，以利于上层柱的钢筋搭接，并与上层梁板筋焊接如图</w:t>
      </w:r>
      <w:r w:rsidR="00846B6A">
        <w:t>1</w:t>
      </w:r>
      <w:r w:rsidR="00846B6A">
        <w:rPr>
          <w:rFonts w:hint="eastAsia"/>
        </w:rPr>
        <w:t>。</w:t>
      </w:r>
    </w:p>
    <w:p w:rsidR="00846B6A">
      <w:pPr>
        <w:pStyle w:val="a"/>
      </w:pPr>
    </w:p>
    <w:p w:rsidR="00846B6A">
      <w:pPr>
        <w:pStyle w:val="BodyTextIndent2"/>
        <w:spacing w:line="320" w:lineRule="atLeast"/>
        <w:ind w:firstLine="2100"/>
        <w:jc w:val="both"/>
        <w:rPr>
          <w:rFonts w:ascii="宋体" w:eastAsia="宋体" w:hAnsi="宋体"/>
          <w:color w:val="000000"/>
        </w:rPr>
      </w:pPr>
      <w:r>
        <w:rPr>
          <w:rFonts w:ascii="宋体" w:eastAsia="宋体" w:hAnsi="宋体" w:hint="eastAsia"/>
          <w:color w:val="000000"/>
        </w:rPr>
        <w:object>
          <v:shape id="_x0000_i1028" type="#_x0000_t75" style="width:266.56pt;height:225.72pt" o:ole="" filled="f" fillcolor="white" stroked="f">
            <v:imagedata r:id="rId7" o:title=""/>
          </v:shape>
          <o:OLEObject Type="Embed" ProgID="AutoCAD.Drawing.14" ShapeID="_x0000_i1028" DrawAspect="Content" ObjectID="_1025587086" r:id="rId8"/>
        </w:object>
      </w:r>
    </w:p>
    <w:p w:rsidR="00846B6A">
      <w:pPr>
        <w:pStyle w:val="Caption"/>
        <w:jc w:val="center"/>
        <w:rPr>
          <w:rFonts w:ascii="宋体" w:eastAsia="宋体" w:hAnsi="宋体"/>
          <w:color w:val="000000"/>
          <w:sz w:val="24"/>
        </w:rPr>
      </w:pPr>
      <w:r>
        <w:rPr>
          <w:rFonts w:ascii="宋体" w:eastAsia="宋体" w:hAnsi="宋体" w:hint="eastAsia"/>
          <w:color w:val="000000"/>
          <w:sz w:val="24"/>
        </w:rPr>
        <w:t>图</w:t>
      </w:r>
      <w:r>
        <w:rPr>
          <w:rFonts w:ascii="宋体" w:eastAsia="宋体" w:hAnsi="宋体"/>
          <w:color w:val="000000"/>
          <w:sz w:val="24"/>
        </w:rPr>
        <w:fldChar w:fldCharType="begin"/>
      </w:r>
      <w:r>
        <w:rPr>
          <w:rFonts w:ascii="宋体" w:eastAsia="宋体" w:hAnsi="宋体"/>
          <w:color w:val="000000"/>
          <w:sz w:val="24"/>
        </w:rPr>
        <w:instrText xml:space="preserve"> SEQ </w:instrText>
      </w:r>
      <w:r>
        <w:rPr>
          <w:rFonts w:ascii="宋体" w:eastAsia="宋体" w:hAnsi="宋体" w:hint="eastAsia"/>
          <w:color w:val="000000"/>
          <w:sz w:val="24"/>
        </w:rPr>
        <w:instrText>图</w:instrText>
      </w:r>
      <w:r>
        <w:rPr>
          <w:rFonts w:ascii="宋体" w:eastAsia="宋体" w:hAnsi="宋体"/>
          <w:color w:val="000000"/>
          <w:sz w:val="24"/>
        </w:rPr>
        <w:instrText xml:space="preserve"> \* ARABIC </w:instrText>
      </w:r>
      <w:r>
        <w:rPr>
          <w:rFonts w:ascii="宋体" w:eastAsia="宋体" w:hAnsi="宋体"/>
          <w:color w:val="000000"/>
          <w:sz w:val="24"/>
        </w:rPr>
        <w:fldChar w:fldCharType="separate"/>
      </w:r>
      <w:r w:rsidR="00F55BEE">
        <w:rPr>
          <w:rFonts w:ascii="宋体" w:eastAsia="宋体" w:hAnsi="宋体"/>
          <w:noProof/>
          <w:color w:val="000000"/>
          <w:sz w:val="24"/>
        </w:rPr>
        <w:t>1</w:t>
      </w:r>
      <w:r>
        <w:rPr>
          <w:rFonts w:ascii="宋体" w:eastAsia="宋体" w:hAnsi="宋体"/>
          <w:color w:val="000000"/>
          <w:sz w:val="24"/>
        </w:rPr>
        <w:fldChar w:fldCharType="end"/>
      </w:r>
      <w:r>
        <w:rPr>
          <w:rFonts w:ascii="宋体" w:eastAsia="宋体" w:hAnsi="宋体"/>
          <w:color w:val="000000"/>
          <w:sz w:val="24"/>
        </w:rPr>
        <w:t xml:space="preserve"> </w:t>
      </w:r>
      <w:r>
        <w:rPr>
          <w:rFonts w:ascii="宋体" w:eastAsia="宋体" w:hAnsi="宋体" w:hint="eastAsia"/>
          <w:color w:val="000000"/>
          <w:sz w:val="24"/>
        </w:rPr>
        <w:t>柱筋定位图</w:t>
      </w:r>
    </w:p>
    <w:p w:rsidR="00846B6A">
      <w:pPr>
        <w:pStyle w:val="a"/>
      </w:pPr>
    </w:p>
    <w:p w:rsidR="00846B6A">
      <w:pPr>
        <w:pStyle w:val="a"/>
      </w:pPr>
      <w:r>
        <w:rPr>
          <w:rFonts w:hint="eastAsia"/>
        </w:rPr>
        <w:t>3、墙</w:t>
      </w:r>
    </w:p>
    <w:p w:rsidR="00846B6A">
      <w:pPr>
        <w:pStyle w:val="a"/>
      </w:pPr>
      <w:r>
        <w:rPr>
          <w:rFonts w:hint="eastAsia"/>
        </w:rPr>
        <w:t>(</w:t>
      </w:r>
      <w:r>
        <w:t>1</w:t>
      </w:r>
      <w:r>
        <w:rPr>
          <w:rFonts w:hint="eastAsia"/>
        </w:rPr>
        <w:t>)、墙的钢筋网绑扎同基础。钢筋有</w:t>
      </w:r>
      <w:r>
        <w:t>180</w:t>
      </w:r>
      <w:r>
        <w:rPr>
          <w:rFonts w:hint="eastAsia"/>
        </w:rPr>
        <w:t>度弯钩时，弯钩应朝向混凝土内。</w:t>
      </w:r>
    </w:p>
    <w:p w:rsidR="00846B6A">
      <w:pPr>
        <w:pStyle w:val="a"/>
      </w:pPr>
      <w:r>
        <w:rPr>
          <w:rFonts w:hint="eastAsia"/>
        </w:rPr>
        <w:t>(</w:t>
      </w:r>
      <w:r>
        <w:t>2</w:t>
      </w:r>
      <w:r>
        <w:rPr>
          <w:rFonts w:hint="eastAsia"/>
        </w:rPr>
        <w:t>)、采用双层钢筋网时，在两层钢筋之间，应设置撑铁（钩）以固定钢筋的间距。</w:t>
      </w:r>
    </w:p>
    <w:p w:rsidR="00846B6A">
      <w:pPr>
        <w:pStyle w:val="a"/>
      </w:pPr>
      <w:r>
        <w:rPr>
          <w:rFonts w:hint="eastAsia"/>
        </w:rPr>
        <w:t>(</w:t>
      </w:r>
      <w:r>
        <w:t>3</w:t>
      </w:r>
      <w:r>
        <w:rPr>
          <w:rFonts w:hint="eastAsia"/>
        </w:rPr>
        <w:t>)、墙筋绑扎时应吊线控制垂直度，并严格控制立筋、水平筋的间距。剪力墙上下三道水平筋处应满扎，其余可梅花点绑扎。</w:t>
      </w:r>
    </w:p>
    <w:p w:rsidR="00846B6A">
      <w:pPr>
        <w:pStyle w:val="a"/>
      </w:pPr>
      <w:r>
        <w:rPr>
          <w:rFonts w:hint="eastAsia"/>
        </w:rPr>
        <w:t>(</w:t>
      </w:r>
      <w:r>
        <w:t>4</w:t>
      </w:r>
      <w:r>
        <w:rPr>
          <w:rFonts w:hint="eastAsia"/>
        </w:rPr>
        <w:t>)、为了保证钢筋位置的正确，竖向受力筋外绑一道水平筋或箍筋，并将其与竖筋点焊，以固定墙、柱筋的位置，在点焊固定时要用线锤校正。</w:t>
      </w:r>
    </w:p>
    <w:p w:rsidR="00846B6A">
      <w:pPr>
        <w:pStyle w:val="a"/>
      </w:pPr>
      <w:r>
        <w:rPr>
          <w:rFonts w:hint="eastAsia"/>
        </w:rPr>
        <w:t>(</w:t>
      </w:r>
      <w:r>
        <w:t>5</w:t>
      </w:r>
      <w:r>
        <w:rPr>
          <w:rFonts w:hint="eastAsia"/>
        </w:rPr>
        <w:t>)、外墙浇筑后严禁开洞，所有洞口预埋件及埋管均应预留，洞边加筋详见施工图。墙、柱内预留钢筋做防雷接地引线，钢筋应焊成闭合。其位置、数量及做法详见安装施工图，焊接工作应选派合格的焊工进行，不得损伤结构钢筋，水电安装的预埋，土建必须配合，不能错埋和漏埋。</w:t>
      </w:r>
    </w:p>
    <w:p w:rsidR="00846B6A">
      <w:pPr>
        <w:pStyle w:val="a"/>
        <w:rPr>
          <w:rFonts w:hint="eastAsia"/>
        </w:rPr>
      </w:pPr>
      <w:r>
        <w:rPr>
          <w:rFonts w:hint="eastAsia"/>
        </w:rPr>
        <w:t>(</w:t>
      </w:r>
      <w:r>
        <w:t>6</w:t>
      </w:r>
      <w:r>
        <w:rPr>
          <w:rFonts w:hint="eastAsia"/>
        </w:rPr>
        <w:t>)、当上下层墙截面有变化时，纵向钢筋处理按图施工。</w:t>
      </w:r>
    </w:p>
    <w:p w:rsidR="00846B6A">
      <w:pPr>
        <w:pStyle w:val="a"/>
        <w:sectPr>
          <w:type w:val="nextPage"/>
          <w:pgSz w:w="11906" w:h="16838"/>
          <w:pgMar w:top="1440" w:right="1800" w:bottom="1440" w:left="1800" w:header="851" w:footer="992" w:gutter="0"/>
          <w:pgNumType w:start="6"/>
          <w:cols w:space="425"/>
          <w:titlePg w:val="0"/>
          <w:docGrid w:type="lines" w:linePitch="312"/>
        </w:sectPr>
      </w:pPr>
      <w:r>
        <w:rPr>
          <w:rFonts w:hint="eastAsia"/>
        </w:rPr>
        <w:t>4、梁与板</w:t>
      </w:r>
    </w:p>
    <w:p w:rsidR="00846B6A">
      <w:pPr>
        <w:pStyle w:val="a"/>
      </w:pPr>
      <w:r>
        <w:rPr>
          <w:rFonts w:hint="eastAsia"/>
        </w:rPr>
        <w:t>(</w:t>
      </w:r>
      <w:r>
        <w:t>1</w:t>
      </w:r>
      <w:r>
        <w:rPr>
          <w:rFonts w:hint="eastAsia"/>
        </w:rPr>
        <w:t>)、纵向受力钢筋出现双层时，两排钢筋之间应垫以直径</w:t>
      </w:r>
      <w:smartTag w:uri="urn:schemas-microsoft-com:office:smarttags" w:element="chmetcnv">
        <w:smartTagPr>
          <w:attr w:name="HasSpace" w:val="False"/>
          <w:attr w:name="Negative" w:val="False"/>
          <w:attr w:name="NumberType" w:val="1"/>
          <w:attr w:name="SourceValue" w:val="25"/>
          <w:attr w:name="TCSC" w:val="0"/>
          <w:attr w:name="UnitName" w:val="mm"/>
        </w:smartTagPr>
        <w:r>
          <w:t>25mm</w:t>
        </w:r>
      </w:smartTag>
      <w:r>
        <w:rPr>
          <w:rFonts w:hint="eastAsia"/>
        </w:rPr>
        <w:t>的短钢筋，如纵向钢筋直径大于</w:t>
      </w:r>
      <w:smartTag w:uri="urn:schemas-microsoft-com:office:smarttags" w:element="chmetcnv">
        <w:smartTagPr>
          <w:attr w:name="HasSpace" w:val="False"/>
          <w:attr w:name="Negative" w:val="False"/>
          <w:attr w:name="NumberType" w:val="1"/>
          <w:attr w:name="SourceValue" w:val="25"/>
          <w:attr w:name="TCSC" w:val="0"/>
          <w:attr w:name="UnitName" w:val="mm"/>
        </w:smartTagPr>
        <w:r>
          <w:t>25mm</w:t>
        </w:r>
      </w:smartTag>
      <w:r>
        <w:rPr>
          <w:rFonts w:hint="eastAsia"/>
        </w:rPr>
        <w:t>时，短钢筋直径规格与纵向钢筋相同规格。</w:t>
      </w:r>
    </w:p>
    <w:p w:rsidR="00846B6A">
      <w:pPr>
        <w:pStyle w:val="a"/>
      </w:pPr>
      <w:r>
        <w:rPr>
          <w:rFonts w:hint="eastAsia"/>
        </w:rPr>
        <w:t>(</w:t>
      </w:r>
      <w:r>
        <w:t>2</w:t>
      </w:r>
      <w:r>
        <w:rPr>
          <w:rFonts w:hint="eastAsia"/>
        </w:rPr>
        <w:t>)、箍筋的接头应交错设置，并与两根架立筋绑扎，悬臂飘梁则箍筋接头在下，其余做法与柱相同。梁主筋外角处与箍筋应满扎，其余可梅花点绑扎。</w:t>
      </w:r>
    </w:p>
    <w:p w:rsidR="00846B6A">
      <w:pPr>
        <w:pStyle w:val="a"/>
      </w:pPr>
      <w:r>
        <w:rPr>
          <w:rFonts w:hint="eastAsia"/>
        </w:rPr>
        <w:t>(</w:t>
      </w:r>
      <w:r>
        <w:t>3</w:t>
      </w:r>
      <w:r>
        <w:rPr>
          <w:rFonts w:hint="eastAsia"/>
        </w:rPr>
        <w:t>)、板的钢筋网绑扎与基础相同，但应注意板上部的负钢筋（面加筋）要防止被踩下；严格控制主筋位置，在板根部与端部必须加设板凳铁，确保主筋的有效高度。</w:t>
      </w:r>
    </w:p>
    <w:p w:rsidR="00846B6A">
      <w:pPr>
        <w:pStyle w:val="a"/>
      </w:pPr>
    </w:p>
    <w:p w:rsidR="00846B6A">
      <w:pPr>
        <w:pStyle w:val="BodyTextIndent2"/>
        <w:spacing w:line="320" w:lineRule="atLeast"/>
        <w:ind w:firstLine="2100"/>
        <w:jc w:val="both"/>
        <w:rPr>
          <w:rFonts w:ascii="宋体" w:eastAsia="宋体" w:hAnsi="宋体"/>
          <w:color w:val="000000"/>
        </w:rPr>
      </w:pPr>
      <w:r>
        <w:rPr>
          <w:rFonts w:ascii="宋体" w:eastAsia="宋体" w:hAnsi="宋体" w:hint="eastAsia"/>
          <w:color w:val="000000"/>
        </w:rPr>
        <w:object>
          <v:shape id="_x0000_i1029" type="#_x0000_t75" style="width:282.72pt;height:282.72pt" o:ole="" filled="f" fillcolor="white" stroked="f">
            <v:imagedata r:id="rId9" o:title=""/>
          </v:shape>
          <o:OLEObject Type="Embed" ProgID="AutoCAD.Drawing.14" ShapeID="_x0000_i1029" DrawAspect="Content" ObjectID="_1025587087" r:id="rId10"/>
        </w:object>
      </w:r>
    </w:p>
    <w:p w:rsidR="00846B6A">
      <w:pPr>
        <w:pStyle w:val="Caption"/>
        <w:jc w:val="center"/>
        <w:rPr>
          <w:rFonts w:ascii="宋体" w:eastAsia="宋体" w:hAnsi="宋体"/>
          <w:color w:val="000000"/>
          <w:sz w:val="24"/>
        </w:rPr>
      </w:pPr>
      <w:r>
        <w:rPr>
          <w:rFonts w:ascii="宋体" w:eastAsia="宋体" w:hAnsi="宋体" w:hint="eastAsia"/>
          <w:color w:val="000000"/>
          <w:sz w:val="24"/>
        </w:rPr>
        <w:t>墙钢筋定位图</w:t>
      </w:r>
    </w:p>
    <w:p w:rsidR="00846B6A">
      <w:pPr>
        <w:pStyle w:val="a"/>
      </w:pPr>
      <w:r>
        <w:rPr>
          <w:rFonts w:hint="eastAsia"/>
        </w:rPr>
        <w:t>(</w:t>
      </w:r>
      <w:r>
        <w:t>4</w:t>
      </w:r>
      <w:r>
        <w:rPr>
          <w:rFonts w:hint="eastAsia"/>
        </w:rPr>
        <w:t>)、板、次梁与主梁交叉处，板的钢筋在上，次梁的钢筋在中层，主梁的钢筋在下。</w:t>
      </w:r>
    </w:p>
    <w:p w:rsidR="00846B6A">
      <w:pPr>
        <w:pStyle w:val="a"/>
      </w:pPr>
      <w:r>
        <w:rPr>
          <w:rFonts w:hint="eastAsia"/>
        </w:rPr>
        <w:t>5、钢筋的绑扎接头应符合下列规定：</w:t>
      </w:r>
    </w:p>
    <w:p w:rsidR="00846B6A">
      <w:pPr>
        <w:pStyle w:val="a"/>
      </w:pPr>
      <w:r>
        <w:rPr>
          <w:rFonts w:hint="eastAsia"/>
        </w:rPr>
        <w:t>(1)、搭接长度的未端距钢筋弯折处，不得小于钢筋直径的</w:t>
      </w:r>
      <w:r>
        <w:t>10</w:t>
      </w:r>
      <w:r>
        <w:rPr>
          <w:rFonts w:hint="eastAsia"/>
        </w:rPr>
        <w:t>倍，接头不宜位于构件最大弯矩处。</w:t>
      </w:r>
    </w:p>
    <w:p w:rsidR="00846B6A">
      <w:pPr>
        <w:pStyle w:val="a"/>
      </w:pPr>
      <w:r>
        <w:rPr>
          <w:rFonts w:hint="eastAsia"/>
        </w:rPr>
        <w:t>(</w:t>
      </w:r>
      <w:r>
        <w:t>2)</w:t>
      </w:r>
      <w:r>
        <w:rPr>
          <w:rFonts w:hint="eastAsia"/>
        </w:rPr>
        <w:t>、受拉区域内，</w:t>
      </w:r>
      <w:r>
        <w:rPr>
          <w:rFonts w:hint="eastAsia"/>
        </w:rPr>
        <w:t>Ⅰ</w:t>
      </w:r>
      <w:r>
        <w:rPr>
          <w:rFonts w:hint="eastAsia"/>
        </w:rPr>
        <w:t>级钢筋绑扎接头的未端应做弯钩。</w:t>
      </w:r>
    </w:p>
    <w:p w:rsidR="00846B6A">
      <w:pPr>
        <w:pStyle w:val="a"/>
        <w:sectPr>
          <w:type w:val="nextPage"/>
          <w:pgSz w:w="11906" w:h="16838"/>
          <w:pgMar w:top="1440" w:right="1800" w:bottom="1440" w:left="1800" w:header="851" w:footer="992" w:gutter="0"/>
          <w:pgNumType w:start="7"/>
          <w:cols w:space="425"/>
          <w:titlePg w:val="0"/>
          <w:docGrid w:type="lines" w:linePitch="312"/>
        </w:sectPr>
      </w:pPr>
      <w:r>
        <w:rPr>
          <w:rFonts w:hint="eastAsia"/>
        </w:rPr>
        <w:t>(</w:t>
      </w:r>
      <w:r>
        <w:t>3)</w:t>
      </w:r>
      <w:r>
        <w:rPr>
          <w:rFonts w:hint="eastAsia"/>
        </w:rPr>
        <w:t>、钢筋搭接处，应在中心和两端用铁丝扎牢。</w:t>
      </w:r>
    </w:p>
    <w:p w:rsidR="00846B6A">
      <w:pPr>
        <w:pStyle w:val="a"/>
      </w:pPr>
      <w:r>
        <w:rPr>
          <w:rFonts w:hint="eastAsia"/>
        </w:rPr>
        <w:t>(</w:t>
      </w:r>
      <w:r>
        <w:t>4)</w:t>
      </w:r>
      <w:r>
        <w:rPr>
          <w:rFonts w:hint="eastAsia"/>
        </w:rPr>
        <w:t>、受拉钢筋绑扎接头的搭接长度，应符合结构设计要求。</w:t>
      </w:r>
    </w:p>
    <w:p w:rsidR="00846B6A">
      <w:pPr>
        <w:pStyle w:val="a"/>
      </w:pPr>
      <w:r>
        <w:rPr>
          <w:rFonts w:hint="eastAsia"/>
        </w:rPr>
        <w:t>(</w:t>
      </w:r>
      <w:r>
        <w:t>5)</w:t>
      </w:r>
      <w:r>
        <w:rPr>
          <w:rFonts w:hint="eastAsia"/>
        </w:rPr>
        <w:t>、受力钢筋的混凝土保护层厚度，应符合结构设计要求。</w:t>
      </w:r>
    </w:p>
    <w:p w:rsidR="00846B6A">
      <w:pPr>
        <w:pStyle w:val="a"/>
      </w:pPr>
      <w:r>
        <w:rPr>
          <w:rFonts w:hint="eastAsia"/>
        </w:rPr>
        <w:t>6、板筋绑扎前须先按设计图要求间距弹线，按线绑扎，控制主筋位置。</w:t>
      </w:r>
    </w:p>
    <w:p w:rsidR="00846B6A">
      <w:pPr>
        <w:pStyle w:val="a"/>
      </w:pPr>
      <w:r>
        <w:rPr>
          <w:rFonts w:hint="eastAsia"/>
        </w:rPr>
        <w:t>7、为了保证钢筋位置的正确，根据设计要求，板上层钢筋采用钢筋马凳纵横＠</w:t>
      </w:r>
      <w:r>
        <w:t>600</w:t>
      </w:r>
      <w:r>
        <w:rPr>
          <w:rFonts w:hint="eastAsia"/>
        </w:rPr>
        <w:t>予以支撑。</w:t>
      </w:r>
    </w:p>
    <w:p w:rsidR="00846B6A">
      <w:pPr>
        <w:pStyle w:val="a"/>
      </w:pPr>
      <w:r>
        <w:pict>
          <v:shape id="_x0000_s1030" type="#_x0000_t75" style="width:169.5pt;height:213.75pt;margin-top:47.4pt;margin-left:152.25pt;position:absolute;z-index:251660288" o:allowincell="f" stroked="f">
            <v:imagedata r:id="rId11" o:title=""/>
            <w10:wrap type="topAndBottom"/>
          </v:shape>
          <o:OLEObject Type="Embed" ProgID="AutoCAD.Drawing.14" ShapeID="_x0000_s1030" DrawAspect="Content" ObjectID="_1025587089" r:id="rId12"/>
        </w:pict>
      </w:r>
      <w:r>
        <w:rPr>
          <w:rFonts w:hint="eastAsia"/>
        </w:rPr>
        <w:t>8、为了保证钢筋位置的正确和梁主筋的有效受力范围，主次梁采取用</w:t>
      </w:r>
      <w:r>
        <w:rPr>
          <w:rFonts w:hint="eastAsia"/>
        </w:rPr>
        <w:t>Ф</w:t>
      </w:r>
      <w:r>
        <w:t>20</w:t>
      </w:r>
      <w:r>
        <w:rPr>
          <w:rFonts w:hint="eastAsia"/>
        </w:rPr>
        <w:t>钢筋支撑顶排钢筋的方法，沿跨设置</w:t>
      </w:r>
      <w:r>
        <w:t>3</w:t>
      </w:r>
      <w:r>
        <w:rPr>
          <w:rFonts w:hint="eastAsia"/>
        </w:rPr>
        <w:t>根。</w:t>
      </w:r>
    </w:p>
    <w:p w:rsidR="00846B6A">
      <w:pPr>
        <w:pStyle w:val="Caption"/>
        <w:jc w:val="center"/>
        <w:rPr>
          <w:rFonts w:ascii="宋体" w:eastAsia="宋体" w:hAnsi="宋体"/>
          <w:color w:val="000000"/>
          <w:sz w:val="24"/>
        </w:rPr>
      </w:pPr>
      <w:r>
        <w:rPr>
          <w:rFonts w:ascii="宋体" w:eastAsia="宋体" w:hAnsi="宋体" w:hint="eastAsia"/>
          <w:color w:val="000000"/>
          <w:sz w:val="24"/>
        </w:rPr>
        <w:t>梁钢筋支撑图</w:t>
      </w:r>
    </w:p>
    <w:p w:rsidR="00846B6A">
      <w:pPr>
        <w:rPr>
          <w:rFonts w:hint="eastAsia"/>
          <w:sz w:val="24"/>
        </w:rPr>
      </w:pPr>
      <w:bookmarkStart w:id="3" w:name="_Toc61523931"/>
      <w:r>
        <w:rPr>
          <w:rFonts w:ascii="宋体" w:hAnsi="宋体" w:hint="eastAsia"/>
          <w:sz w:val="24"/>
        </w:rPr>
        <w:t>9</w:t>
      </w:r>
      <w:r>
        <w:rPr>
          <w:rFonts w:hint="eastAsia"/>
          <w:sz w:val="24"/>
        </w:rPr>
        <w:t>、钢筋电弧焊施工</w:t>
      </w:r>
      <w:bookmarkEnd w:id="3"/>
    </w:p>
    <w:p w:rsidR="00846B6A">
      <w:pPr>
        <w:pStyle w:val="a"/>
      </w:pPr>
      <w:r>
        <w:rPr>
          <w:rFonts w:hint="eastAsia"/>
        </w:rPr>
        <w:t>(1)、搭接焊</w:t>
      </w:r>
    </w:p>
    <w:p w:rsidR="00846B6A">
      <w:pPr>
        <w:pStyle w:val="a"/>
      </w:pPr>
      <w:r>
        <w:rPr>
          <w:rFonts w:hint="eastAsia"/>
        </w:rPr>
        <w:t>搭接焊只适用于</w:t>
      </w:r>
      <w:r>
        <w:rPr>
          <w:rFonts w:hint="eastAsia"/>
        </w:rPr>
        <w:t>Ⅰ</w:t>
      </w:r>
      <w:r>
        <w:rPr>
          <w:rFonts w:hint="eastAsia"/>
        </w:rPr>
        <w:t>、</w:t>
      </w:r>
      <w:r>
        <w:rPr>
          <w:rFonts w:hint="eastAsia"/>
        </w:rPr>
        <w:t>Ⅱ</w:t>
      </w:r>
      <w:r>
        <w:rPr>
          <w:rFonts w:hint="eastAsia"/>
        </w:rPr>
        <w:t>、</w:t>
      </w:r>
      <w:r>
        <w:rPr>
          <w:rFonts w:hint="eastAsia"/>
        </w:rPr>
        <w:t>Ⅲ</w:t>
      </w:r>
      <w:r>
        <w:rPr>
          <w:rFonts w:hint="eastAsia"/>
        </w:rPr>
        <w:t>级钢筋的焊接，其制作要点除注意对钢筋搭接部位的预弯和安装，应确保两钢筋轴线相重合之外，其余则与帮条焊工艺基本相同。</w:t>
      </w:r>
    </w:p>
    <w:p w:rsidR="00846B6A">
      <w:pPr>
        <w:rPr>
          <w:rFonts w:ascii="宋体" w:hAnsi="宋体" w:hint="eastAsia"/>
          <w:sz w:val="24"/>
        </w:rPr>
      </w:pPr>
      <w:r>
        <w:rPr>
          <w:rFonts w:ascii="宋体" w:hAnsi="宋体" w:hint="eastAsia"/>
          <w:sz w:val="24"/>
        </w:rPr>
        <w:t xml:space="preserve">    </w:t>
      </w:r>
      <w:bookmarkStart w:id="4" w:name="_Toc61523932"/>
      <w:r>
        <w:rPr>
          <w:rFonts w:ascii="宋体" w:hAnsi="宋体"/>
          <w:sz w:val="24"/>
        </w:rPr>
        <w:t xml:space="preserve"> </w:t>
      </w:r>
      <w:r>
        <w:rPr>
          <w:rFonts w:ascii="宋体" w:hAnsi="宋体" w:hint="eastAsia"/>
          <w:sz w:val="24"/>
        </w:rPr>
        <w:t>(2)、钢筋闪光对焊施工</w:t>
      </w:r>
      <w:bookmarkEnd w:id="4"/>
    </w:p>
    <w:p w:rsidR="00846B6A">
      <w:pPr>
        <w:spacing w:line="440" w:lineRule="exact"/>
        <w:rPr>
          <w:rFonts w:ascii="宋体" w:hAnsi="宋体" w:hint="eastAsia"/>
          <w:color w:val="000000"/>
          <w:sz w:val="24"/>
        </w:rPr>
      </w:pPr>
      <w:r>
        <w:rPr>
          <w:rFonts w:ascii="宋体" w:hAnsi="宋体" w:hint="eastAsia"/>
          <w:color w:val="000000"/>
          <w:sz w:val="24"/>
        </w:rPr>
        <w:t>根据钢筋品种、直径和所用焊接功率大小选用连续闪光焊。</w:t>
      </w:r>
    </w:p>
    <w:p w:rsidR="00846B6A">
      <w:pPr>
        <w:spacing w:line="480" w:lineRule="exact"/>
        <w:rPr>
          <w:rFonts w:ascii="宋体" w:hAnsi="宋体" w:hint="eastAsia"/>
          <w:color w:val="000000"/>
          <w:sz w:val="24"/>
        </w:rPr>
      </w:pPr>
      <w:r>
        <w:rPr>
          <w:rFonts w:ascii="宋体" w:hAnsi="宋体" w:hint="eastAsia"/>
          <w:color w:val="000000"/>
          <w:sz w:val="24"/>
        </w:rPr>
        <w:t>A、对焊要求：</w:t>
      </w:r>
    </w:p>
    <w:p w:rsidR="00846B6A">
      <w:pPr>
        <w:spacing w:line="480" w:lineRule="exact"/>
        <w:rPr>
          <w:rFonts w:ascii="宋体" w:hAnsi="宋体" w:hint="eastAsia"/>
          <w:color w:val="000000"/>
          <w:sz w:val="24"/>
        </w:rPr>
      </w:pPr>
      <w:r>
        <w:rPr>
          <w:rFonts w:ascii="宋体" w:hAnsi="宋体" w:hint="eastAsia"/>
          <w:color w:val="000000"/>
          <w:sz w:val="24"/>
        </w:rPr>
        <w:t>a、</w:t>
      </w:r>
      <w:r>
        <w:rPr>
          <w:rFonts w:ascii="宋体" w:hAnsi="宋体" w:hint="eastAsia"/>
          <w:color w:val="000000"/>
          <w:sz w:val="24"/>
        </w:rPr>
        <w:t>Ⅱ</w:t>
      </w:r>
      <w:r>
        <w:rPr>
          <w:rFonts w:ascii="宋体" w:hAnsi="宋体" w:hint="eastAsia"/>
          <w:color w:val="000000"/>
          <w:sz w:val="24"/>
        </w:rPr>
        <w:t>级钢筋对焊：</w:t>
      </w:r>
      <w:r>
        <w:rPr>
          <w:rFonts w:ascii="宋体" w:hAnsi="宋体" w:hint="eastAsia"/>
          <w:color w:val="000000"/>
          <w:sz w:val="24"/>
        </w:rPr>
        <w:t>Ⅱ</w:t>
      </w:r>
      <w:r>
        <w:rPr>
          <w:rFonts w:ascii="宋体" w:hAnsi="宋体" w:hint="eastAsia"/>
          <w:color w:val="000000"/>
          <w:sz w:val="24"/>
        </w:rPr>
        <w:t>级钢筋的可焊较好，焊接参数的适应性较宽，只要保证焊缝质量，拉弯时断裂在热影响区就较小。因而，其操作关键是掌握合适的顶锻。</w:t>
      </w:r>
    </w:p>
    <w:p w:rsidR="00846B6A">
      <w:pPr>
        <w:spacing w:line="480" w:lineRule="exact"/>
        <w:rPr>
          <w:rFonts w:ascii="宋体" w:hAnsi="宋体" w:hint="eastAsia"/>
          <w:color w:val="000000"/>
          <w:sz w:val="24"/>
        </w:rPr>
        <w:sectPr>
          <w:type w:val="nextPage"/>
          <w:pgSz w:w="11906" w:h="16838"/>
          <w:pgMar w:top="1440" w:right="1800" w:bottom="1440" w:left="1800" w:header="851" w:footer="992" w:gutter="0"/>
          <w:pgNumType w:start="8"/>
          <w:cols w:space="425"/>
          <w:titlePg w:val="0"/>
          <w:docGrid w:type="lines" w:linePitch="312"/>
        </w:sectPr>
      </w:pPr>
    </w:p>
    <w:p w:rsidR="00846B6A">
      <w:pPr>
        <w:spacing w:line="480" w:lineRule="exact"/>
        <w:rPr>
          <w:rFonts w:ascii="宋体" w:hAnsi="宋体" w:hint="eastAsia"/>
          <w:color w:val="000000"/>
          <w:sz w:val="24"/>
        </w:rPr>
      </w:pPr>
      <w:r>
        <w:rPr>
          <w:rFonts w:ascii="宋体" w:hAnsi="宋体" w:hint="eastAsia"/>
          <w:color w:val="000000"/>
          <w:sz w:val="24"/>
        </w:rPr>
        <w:t>b、采用预热闪光焊时，其操作要点为：依次闪光，闪平为准，预热充分，频率高，二次闪光，短、稳、强烈，顶锻过程，快速有力。</w:t>
      </w:r>
    </w:p>
    <w:p w:rsidR="00846B6A">
      <w:pPr>
        <w:spacing w:line="480" w:lineRule="exact"/>
        <w:rPr>
          <w:rFonts w:ascii="宋体" w:hAnsi="宋体" w:hint="eastAsia"/>
          <w:color w:val="000000"/>
          <w:sz w:val="24"/>
        </w:rPr>
      </w:pPr>
      <w:r>
        <w:rPr>
          <w:rFonts w:ascii="宋体" w:hAnsi="宋体" w:hint="eastAsia"/>
          <w:color w:val="000000"/>
          <w:sz w:val="24"/>
        </w:rPr>
        <w:t>B、对焊注意事项</w:t>
      </w:r>
    </w:p>
    <w:p w:rsidR="00846B6A">
      <w:pPr>
        <w:spacing w:line="480" w:lineRule="exact"/>
        <w:rPr>
          <w:rFonts w:ascii="宋体" w:hAnsi="宋体" w:hint="eastAsia"/>
          <w:color w:val="000000"/>
          <w:sz w:val="24"/>
        </w:rPr>
      </w:pPr>
      <w:r>
        <w:rPr>
          <w:rFonts w:ascii="宋体" w:hAnsi="宋体" w:hint="eastAsia"/>
          <w:color w:val="000000"/>
          <w:sz w:val="24"/>
        </w:rPr>
        <w:t>a、对焊前清除钢筋端头约</w:t>
      </w:r>
      <w:smartTag w:uri="urn:schemas-microsoft-com:office:smarttags" w:element="chmetcnv">
        <w:smartTagPr>
          <w:attr w:name="HasSpace" w:val="False"/>
          <w:attr w:name="Negative" w:val="False"/>
          <w:attr w:name="NumberType" w:val="1"/>
          <w:attr w:name="SourceValue" w:val="150"/>
          <w:attr w:name="TCSC" w:val="0"/>
          <w:attr w:name="UnitName" w:val="mm"/>
        </w:smartTagPr>
        <w:r>
          <w:rPr>
            <w:rFonts w:ascii="宋体" w:hAnsi="宋体" w:hint="eastAsia"/>
            <w:color w:val="000000"/>
            <w:sz w:val="24"/>
          </w:rPr>
          <w:t>150</w:t>
        </w:r>
        <w:r>
          <w:rPr>
            <w:rFonts w:ascii="宋体" w:hAnsi="宋体"/>
            <w:color w:val="000000"/>
            <w:sz w:val="24"/>
          </w:rPr>
          <w:t>mm</w:t>
        </w:r>
      </w:smartTag>
      <w:r>
        <w:rPr>
          <w:rFonts w:ascii="宋体" w:hAnsi="宋体" w:hint="eastAsia"/>
          <w:color w:val="000000"/>
          <w:sz w:val="24"/>
        </w:rPr>
        <w:t>范围的铁锈污泥等，防止夹具和钢筋间接触不良而引起</w:t>
      </w:r>
      <w:r>
        <w:rPr>
          <w:rFonts w:ascii="宋体" w:hAnsi="宋体" w:hint="eastAsia"/>
          <w:color w:val="000000"/>
          <w:sz w:val="24"/>
        </w:rPr>
        <w:t>“</w:t>
      </w:r>
      <w:r>
        <w:rPr>
          <w:rFonts w:ascii="宋体" w:hAnsi="宋体" w:hint="eastAsia"/>
          <w:color w:val="000000"/>
          <w:sz w:val="24"/>
        </w:rPr>
        <w:t>打火</w:t>
      </w:r>
      <w:r>
        <w:rPr>
          <w:rFonts w:ascii="宋体" w:hAnsi="宋体" w:hint="eastAsia"/>
          <w:color w:val="000000"/>
          <w:sz w:val="24"/>
        </w:rPr>
        <w:t>”</w:t>
      </w:r>
      <w:r>
        <w:rPr>
          <w:rFonts w:ascii="宋体" w:hAnsi="宋体" w:hint="eastAsia"/>
          <w:color w:val="000000"/>
          <w:sz w:val="24"/>
        </w:rPr>
        <w:t>。钢筋端头有弯曲应予调直及切除。</w:t>
      </w:r>
    </w:p>
    <w:p w:rsidR="00846B6A">
      <w:pPr>
        <w:spacing w:line="480" w:lineRule="exact"/>
        <w:rPr>
          <w:rFonts w:ascii="宋体" w:hAnsi="宋体" w:hint="eastAsia"/>
          <w:color w:val="000000"/>
          <w:sz w:val="24"/>
        </w:rPr>
      </w:pPr>
      <w:r>
        <w:rPr>
          <w:rFonts w:ascii="宋体" w:hAnsi="宋体" w:hint="eastAsia"/>
          <w:color w:val="000000"/>
          <w:sz w:val="24"/>
        </w:rPr>
        <w:t>B、焊接完成，应保持接头红色变为黑色才能松开夹具，平稳地取出钢筋，以免引起接头弯曲。</w:t>
      </w:r>
    </w:p>
    <w:p w:rsidR="00846B6A">
      <w:pPr>
        <w:spacing w:line="480" w:lineRule="exact"/>
        <w:rPr>
          <w:rFonts w:hint="eastAsia"/>
          <w:sz w:val="24"/>
        </w:rPr>
      </w:pPr>
      <w:bookmarkStart w:id="5" w:name="_Toc61523933"/>
      <w:r>
        <w:rPr>
          <w:rFonts w:hint="eastAsia"/>
          <w:sz w:val="24"/>
        </w:rPr>
        <w:t>3、</w:t>
      </w:r>
      <w:r>
        <w:rPr>
          <w:sz w:val="24"/>
        </w:rPr>
        <w:t xml:space="preserve"> </w:t>
      </w:r>
      <w:r>
        <w:rPr>
          <w:rFonts w:hint="eastAsia"/>
          <w:sz w:val="24"/>
        </w:rPr>
        <w:t>钢筋电渣压力焊施工</w:t>
      </w:r>
      <w:bookmarkEnd w:id="5"/>
    </w:p>
    <w:p w:rsidR="00846B6A">
      <w:pPr>
        <w:pStyle w:val="a"/>
      </w:pPr>
      <w:r>
        <w:rPr>
          <w:rFonts w:hint="eastAsia"/>
        </w:rPr>
        <w:t>电渣压力焊是利用电流通过渣池产生的电阻热将钢筋端部熔化，然后施加压力使钢筋焊合。</w:t>
      </w:r>
    </w:p>
    <w:p w:rsidR="00846B6A">
      <w:pPr>
        <w:pStyle w:val="a"/>
      </w:pPr>
      <w:r>
        <w:rPr>
          <w:rFonts w:hint="eastAsia"/>
        </w:rPr>
        <w:t>A、电渣压力焊接工艺</w:t>
      </w:r>
    </w:p>
    <w:p w:rsidR="00846B6A">
      <w:pPr>
        <w:pStyle w:val="a"/>
      </w:pPr>
      <w:r>
        <w:rPr>
          <w:rFonts w:hint="eastAsia"/>
        </w:rPr>
        <w:t>电渣压力焊接工艺分为</w:t>
      </w:r>
      <w:r>
        <w:rPr>
          <w:rFonts w:hint="eastAsia"/>
        </w:rPr>
        <w:t>“</w:t>
      </w:r>
      <w:r>
        <w:rPr>
          <w:rFonts w:hint="eastAsia"/>
        </w:rPr>
        <w:t>造渣过程</w:t>
      </w:r>
      <w:r>
        <w:rPr>
          <w:rFonts w:hint="eastAsia"/>
        </w:rPr>
        <w:t>”</w:t>
      </w:r>
      <w:r>
        <w:rPr>
          <w:rFonts w:hint="eastAsia"/>
        </w:rPr>
        <w:t>和</w:t>
      </w:r>
      <w:r>
        <w:rPr>
          <w:rFonts w:hint="eastAsia"/>
        </w:rPr>
        <w:t>“</w:t>
      </w:r>
      <w:r>
        <w:rPr>
          <w:rFonts w:hint="eastAsia"/>
        </w:rPr>
        <w:t>电渣过程</w:t>
      </w:r>
      <w:r>
        <w:rPr>
          <w:rFonts w:hint="eastAsia"/>
        </w:rPr>
        <w:t>”</w:t>
      </w:r>
      <w:r>
        <w:rPr>
          <w:rFonts w:hint="eastAsia"/>
        </w:rPr>
        <w:t>，这两个过程是不间断的连续操作过程。</w:t>
      </w:r>
    </w:p>
    <w:p w:rsidR="00846B6A">
      <w:pPr>
        <w:pStyle w:val="a"/>
      </w:pPr>
      <w:r>
        <w:rPr>
          <w:rFonts w:hint="eastAsia"/>
        </w:rPr>
        <w:t>a、</w:t>
      </w:r>
      <w:r>
        <w:rPr>
          <w:rFonts w:hint="eastAsia"/>
        </w:rPr>
        <w:t>“</w:t>
      </w:r>
      <w:r>
        <w:rPr>
          <w:rFonts w:hint="eastAsia"/>
        </w:rPr>
        <w:t>造渣过程</w:t>
      </w:r>
      <w:r>
        <w:rPr>
          <w:rFonts w:hint="eastAsia"/>
        </w:rPr>
        <w:t>”</w:t>
      </w:r>
      <w:r>
        <w:rPr>
          <w:rFonts w:hint="eastAsia"/>
        </w:rPr>
        <w:t>是接通电源后，上、下钢筋端面之间产生电弧，焊剂在电弧周围熔化，在电弧热能的作用下，焊剂溶化逐渐增多，形成一定深度渣地，在形成渣池的同时电弧的作用把钢筋端面逐渐烧平。</w:t>
      </w:r>
    </w:p>
    <w:p w:rsidR="00846B6A">
      <w:pPr>
        <w:pStyle w:val="a"/>
      </w:pPr>
      <w:r>
        <w:rPr>
          <w:rFonts w:hint="eastAsia"/>
        </w:rPr>
        <w:t>b、</w:t>
      </w:r>
      <w:r>
        <w:rPr>
          <w:rFonts w:hint="eastAsia"/>
        </w:rPr>
        <w:t>“</w:t>
      </w:r>
      <w:r>
        <w:rPr>
          <w:rFonts w:hint="eastAsia"/>
        </w:rPr>
        <w:t>电渣过程</w:t>
      </w:r>
      <w:r>
        <w:rPr>
          <w:rFonts w:hint="eastAsia"/>
        </w:rPr>
        <w:t>”</w:t>
      </w:r>
      <w:r>
        <w:rPr>
          <w:rFonts w:hint="eastAsia"/>
        </w:rPr>
        <w:t>是把上钢筋端头浸入渣池中，利用电阻热能使钢筋端面熔化，在钢筋端面形成有利于焊接的形状和熔化层，待钢筋溶化量达到规定后，立即断电顶压，排出全部溶渣和溶化金属，完成焊接过程。</w:t>
      </w:r>
    </w:p>
    <w:p w:rsidR="00846B6A">
      <w:pPr>
        <w:pStyle w:val="a"/>
      </w:pPr>
      <w:r>
        <w:rPr>
          <w:rFonts w:hint="eastAsia"/>
        </w:rPr>
        <w:t>B、电渣压力焊施焊接工艺程序</w:t>
      </w:r>
    </w:p>
    <w:p w:rsidR="00846B6A">
      <w:pPr>
        <w:pStyle w:val="a"/>
      </w:pPr>
      <w:r>
        <w:rPr>
          <w:rFonts w:hint="eastAsia"/>
        </w:rPr>
        <w:t>安装焊接钢筋</w:t>
      </w:r>
      <w:r>
        <w:rPr>
          <w:rFonts w:hint="eastAsia"/>
        </w:rPr>
        <w:t>→</w:t>
      </w:r>
      <w:r>
        <w:rPr>
          <w:rFonts w:hint="eastAsia"/>
        </w:rPr>
        <w:t>安装引弧铁丝球</w:t>
      </w:r>
      <w:r>
        <w:rPr>
          <w:rFonts w:hint="eastAsia"/>
        </w:rPr>
        <w:t>→</w:t>
      </w:r>
      <w:r>
        <w:rPr>
          <w:rFonts w:hint="eastAsia"/>
        </w:rPr>
        <w:t>缠绕石棉绳装上焊剂盒</w:t>
      </w:r>
      <w:r>
        <w:rPr>
          <w:rFonts w:hint="eastAsia"/>
        </w:rPr>
        <w:t>→</w:t>
      </w:r>
      <w:r>
        <w:rPr>
          <w:rFonts w:hint="eastAsia"/>
        </w:rPr>
        <w:t>装放焊剂</w:t>
      </w:r>
      <w:r>
        <w:rPr>
          <w:rFonts w:hint="eastAsia"/>
        </w:rPr>
        <w:t>→</w:t>
      </w:r>
      <w:r>
        <w:rPr>
          <w:rFonts w:hint="eastAsia"/>
        </w:rPr>
        <w:t>接通电源，</w:t>
      </w:r>
      <w:r>
        <w:rPr>
          <w:rFonts w:hint="eastAsia"/>
        </w:rPr>
        <w:t>“</w:t>
      </w:r>
      <w:r>
        <w:rPr>
          <w:rFonts w:hint="eastAsia"/>
        </w:rPr>
        <w:t>造渣</w:t>
      </w:r>
      <w:r>
        <w:rPr>
          <w:rFonts w:hint="eastAsia"/>
        </w:rPr>
        <w:t>”</w:t>
      </w:r>
      <w:r>
        <w:rPr>
          <w:rFonts w:hint="eastAsia"/>
        </w:rPr>
        <w:t>工作电压</w:t>
      </w:r>
      <w:r>
        <w:t>40~50V</w:t>
      </w:r>
      <w:r>
        <w:rPr>
          <w:rFonts w:hint="eastAsia"/>
        </w:rPr>
        <w:t>，</w:t>
      </w:r>
      <w:r>
        <w:rPr>
          <w:rFonts w:hint="eastAsia"/>
        </w:rPr>
        <w:t>“</w:t>
      </w:r>
      <w:r>
        <w:rPr>
          <w:rFonts w:hint="eastAsia"/>
        </w:rPr>
        <w:t>电渣</w:t>
      </w:r>
      <w:r>
        <w:rPr>
          <w:rFonts w:hint="eastAsia"/>
        </w:rPr>
        <w:t>”</w:t>
      </w:r>
      <w:r>
        <w:rPr>
          <w:rFonts w:hint="eastAsia"/>
        </w:rPr>
        <w:t>工作电压</w:t>
      </w:r>
      <w:r>
        <w:t>20~25V</w:t>
      </w:r>
      <w:r>
        <w:rPr>
          <w:rFonts w:hint="eastAsia"/>
        </w:rPr>
        <w:t>→</w:t>
      </w:r>
      <w:r>
        <w:rPr>
          <w:rFonts w:hint="eastAsia"/>
        </w:rPr>
        <w:t>造渣过程形成渣池</w:t>
      </w:r>
      <w:r>
        <w:rPr>
          <w:rFonts w:hint="eastAsia"/>
        </w:rPr>
        <w:t>→</w:t>
      </w:r>
      <w:r>
        <w:rPr>
          <w:rFonts w:hint="eastAsia"/>
        </w:rPr>
        <w:t>电渣过程钢筋端面溶化</w:t>
      </w:r>
      <w:r>
        <w:rPr>
          <w:rFonts w:hint="eastAsia"/>
        </w:rPr>
        <w:t>→</w:t>
      </w:r>
      <w:r>
        <w:rPr>
          <w:rFonts w:hint="eastAsia"/>
        </w:rPr>
        <w:t>切断电源顶压钢筋完成焊接</w:t>
      </w:r>
      <w:r>
        <w:rPr>
          <w:rFonts w:hint="eastAsia"/>
        </w:rPr>
        <w:t>→</w:t>
      </w:r>
      <w:r>
        <w:rPr>
          <w:rFonts w:hint="eastAsia"/>
        </w:rPr>
        <w:t>卸出焊剂拆卸焊盒</w:t>
      </w:r>
      <w:r>
        <w:rPr>
          <w:rFonts w:hint="eastAsia"/>
        </w:rPr>
        <w:t>→</w:t>
      </w:r>
      <w:r>
        <w:rPr>
          <w:rFonts w:hint="eastAsia"/>
        </w:rPr>
        <w:t>拆除夹具。</w:t>
      </w:r>
    </w:p>
    <w:p w:rsidR="00846B6A">
      <w:pPr>
        <w:pStyle w:val="a"/>
      </w:pPr>
      <w:r>
        <w:rPr>
          <w:rFonts w:hint="eastAsia"/>
        </w:rPr>
        <w:t>a、焊接钢筋时，用焊接夹具分别钳固上下的待焊接的钢筋，上、下钢筋安装时，中心线要一致。</w:t>
      </w:r>
    </w:p>
    <w:p w:rsidR="00846B6A">
      <w:pPr>
        <w:pStyle w:val="a"/>
      </w:pPr>
      <w:r>
        <w:rPr>
          <w:rFonts w:hint="eastAsia"/>
        </w:rPr>
        <w:t>b、安放引弧铁丝球：抬起上钢筋，将预先准备好的铁丝球安放在上。下钢筋焊接端面的中间位置，放下上钢筋，轻压铁丝球，使接触良好。放下钢筋时，要防止铁丝球被压扁变形。</w:t>
      </w:r>
    </w:p>
    <w:p w:rsidR="00846B6A">
      <w:pPr>
        <w:pStyle w:val="a"/>
        <w:sectPr>
          <w:type w:val="nextPage"/>
          <w:pgSz w:w="11906" w:h="16838"/>
          <w:pgMar w:top="1440" w:right="1800" w:bottom="1440" w:left="1800" w:header="851" w:footer="992" w:gutter="0"/>
          <w:pgNumType w:start="9"/>
          <w:cols w:space="425"/>
          <w:titlePg w:val="0"/>
          <w:docGrid w:type="lines" w:linePitch="312"/>
        </w:sectPr>
      </w:pPr>
    </w:p>
    <w:p w:rsidR="00846B6A">
      <w:pPr>
        <w:pStyle w:val="a"/>
      </w:pPr>
      <w:r>
        <w:rPr>
          <w:rFonts w:hint="eastAsia"/>
        </w:rPr>
        <w:t>c、装上焊剂盒：先在安装焊剂盒底部的位置缠上石棉绳然后再装上焊剂盒，并往焊剂盒满装焊剂。安装焊剂盒时，焊接口宜位于焊剂盒的中部，石棉绳缠绕应严密，防止焊剂泄漏。</w:t>
      </w:r>
    </w:p>
    <w:p w:rsidR="00846B6A">
      <w:pPr>
        <w:pStyle w:val="a"/>
      </w:pPr>
      <w:r>
        <w:rPr>
          <w:rFonts w:hint="eastAsia"/>
        </w:rPr>
        <w:t>d、接通电源，引弧造渣：按下开关，接通电源，在接通电源的同时将上钢筋微微向上提，弓燃电弧，同时进行</w:t>
      </w:r>
      <w:r>
        <w:rPr>
          <w:rFonts w:hint="eastAsia"/>
        </w:rPr>
        <w:t>“</w:t>
      </w:r>
      <w:r>
        <w:rPr>
          <w:rFonts w:hint="eastAsia"/>
        </w:rPr>
        <w:t>造渣延时读数，，计算造渣通电时间。造渣过程</w:t>
      </w:r>
      <w:r>
        <w:rPr>
          <w:rFonts w:hint="eastAsia"/>
        </w:rPr>
        <w:t>”</w:t>
      </w:r>
      <w:r>
        <w:rPr>
          <w:rFonts w:hint="eastAsia"/>
        </w:rPr>
        <w:t>工作电压控制在</w:t>
      </w:r>
      <w:r>
        <w:t xml:space="preserve"> 40~50v</w:t>
      </w:r>
      <w:r>
        <w:rPr>
          <w:rFonts w:hint="eastAsia"/>
        </w:rPr>
        <w:t>之间，造渣通电时间约占整个焊接过程所电时间的</w:t>
      </w:r>
      <w:r>
        <w:t>3</w:t>
      </w:r>
      <w:r>
        <w:rPr>
          <w:rFonts w:hint="eastAsia"/>
        </w:rPr>
        <w:t>／</w:t>
      </w:r>
      <w:r>
        <w:t>4</w:t>
      </w:r>
      <w:r>
        <w:rPr>
          <w:rFonts w:hint="eastAsia"/>
        </w:rPr>
        <w:t>。</w:t>
      </w:r>
    </w:p>
    <w:p w:rsidR="00846B6A">
      <w:pPr>
        <w:pStyle w:val="a"/>
      </w:pPr>
      <w:r>
        <w:rPr>
          <w:rFonts w:hint="eastAsia"/>
        </w:rPr>
        <w:t>e、</w:t>
      </w:r>
      <w:r>
        <w:rPr>
          <w:rFonts w:hint="eastAsia"/>
        </w:rPr>
        <w:t>“</w:t>
      </w:r>
      <w:r>
        <w:rPr>
          <w:rFonts w:hint="eastAsia"/>
        </w:rPr>
        <w:t>电渣过程</w:t>
      </w:r>
      <w:r>
        <w:rPr>
          <w:rFonts w:hint="eastAsia"/>
        </w:rPr>
        <w:t>”</w:t>
      </w:r>
      <w:r>
        <w:rPr>
          <w:rFonts w:hint="eastAsia"/>
        </w:rPr>
        <w:t>：随着造渣过程结束，即时转入</w:t>
      </w:r>
      <w:r>
        <w:rPr>
          <w:rFonts w:hint="eastAsia"/>
        </w:rPr>
        <w:t>“</w:t>
      </w:r>
      <w:r>
        <w:rPr>
          <w:rFonts w:hint="eastAsia"/>
        </w:rPr>
        <w:t>电渣过程</w:t>
      </w:r>
      <w:r>
        <w:rPr>
          <w:rFonts w:hint="eastAsia"/>
        </w:rPr>
        <w:t>”</w:t>
      </w:r>
      <w:r>
        <w:rPr>
          <w:rFonts w:hint="eastAsia"/>
        </w:rPr>
        <w:t>的同时进行</w:t>
      </w:r>
      <w:r>
        <w:rPr>
          <w:rFonts w:hint="eastAsia"/>
        </w:rPr>
        <w:t>“</w:t>
      </w:r>
      <w:r>
        <w:rPr>
          <w:rFonts w:hint="eastAsia"/>
        </w:rPr>
        <w:t>电渣延时读数</w:t>
      </w:r>
      <w:r>
        <w:rPr>
          <w:rFonts w:hint="eastAsia"/>
        </w:rPr>
        <w:t>”</w:t>
      </w:r>
      <w:r>
        <w:rPr>
          <w:rFonts w:hint="eastAsia"/>
        </w:rPr>
        <w:t>，计算电渣通电时间，并降低上钢筋，把上钢筋的端部插入渣池中，徐徐下送上钢筋，直至</w:t>
      </w:r>
      <w:r>
        <w:rPr>
          <w:rFonts w:hint="eastAsia"/>
        </w:rPr>
        <w:t>“</w:t>
      </w:r>
      <w:r>
        <w:rPr>
          <w:rFonts w:hint="eastAsia"/>
        </w:rPr>
        <w:t>电渣过程</w:t>
      </w:r>
      <w:r>
        <w:rPr>
          <w:rFonts w:hint="eastAsia"/>
        </w:rPr>
        <w:t>”</w:t>
      </w:r>
      <w:r>
        <w:rPr>
          <w:rFonts w:hint="eastAsia"/>
        </w:rPr>
        <w:t>结束。</w:t>
      </w:r>
      <w:r>
        <w:rPr>
          <w:rFonts w:hint="eastAsia"/>
        </w:rPr>
        <w:t>“</w:t>
      </w:r>
      <w:r>
        <w:rPr>
          <w:rFonts w:hint="eastAsia"/>
        </w:rPr>
        <w:t>电渣过程</w:t>
      </w:r>
      <w:r>
        <w:rPr>
          <w:rFonts w:hint="eastAsia"/>
        </w:rPr>
        <w:t>”</w:t>
      </w:r>
      <w:r>
        <w:rPr>
          <w:rFonts w:hint="eastAsia"/>
        </w:rPr>
        <w:t>工作电压控制在</w:t>
      </w:r>
      <w:r>
        <w:t>20~25V</w:t>
      </w:r>
      <w:r>
        <w:rPr>
          <w:rFonts w:hint="eastAsia"/>
        </w:rPr>
        <w:t>之间，电渣通电时间约占整个焊接过程所需时间的</w:t>
      </w:r>
      <w:r>
        <w:t>1/4</w:t>
      </w:r>
      <w:r>
        <w:rPr>
          <w:rFonts w:hint="eastAsia"/>
        </w:rPr>
        <w:t>。</w:t>
      </w:r>
    </w:p>
    <w:p w:rsidR="00846B6A">
      <w:pPr>
        <w:pStyle w:val="a"/>
      </w:pPr>
      <w:r>
        <w:rPr>
          <w:rFonts w:hint="eastAsia"/>
        </w:rPr>
        <w:t>f、顶压钢筋，完成焊接：</w:t>
      </w:r>
      <w:r>
        <w:rPr>
          <w:rFonts w:hint="eastAsia"/>
        </w:rPr>
        <w:t>“</w:t>
      </w:r>
      <w:r>
        <w:rPr>
          <w:rFonts w:hint="eastAsia"/>
        </w:rPr>
        <w:t>电渣过程</w:t>
      </w:r>
      <w:r>
        <w:rPr>
          <w:rFonts w:hint="eastAsia"/>
        </w:rPr>
        <w:t>”</w:t>
      </w:r>
      <w:r>
        <w:rPr>
          <w:rFonts w:hint="eastAsia"/>
        </w:rPr>
        <w:t>延时完成，电渣过程结束，即切断电源，同时迅速顶压钢筋，形成焊接接头。</w:t>
      </w:r>
    </w:p>
    <w:p w:rsidR="00846B6A">
      <w:pPr>
        <w:pStyle w:val="a"/>
      </w:pPr>
      <w:r>
        <w:rPr>
          <w:rFonts w:hint="eastAsia"/>
        </w:rPr>
        <w:t>g、卸出焊剂，拆除焊剂盒、石棉绳及夹具。卸出焊剂时，应将料斗卡在剂盒下方，回收的焊剂应除去溶渣及杂物，受潮的焊剂应烘。焙干燥后，可重复使用。</w:t>
      </w:r>
    </w:p>
    <w:p w:rsidR="00846B6A">
      <w:pPr>
        <w:pStyle w:val="a"/>
      </w:pPr>
      <w:r>
        <w:rPr>
          <w:rFonts w:hint="eastAsia"/>
        </w:rPr>
        <w:t>h、钢筋焊接完成后，应及时进行焊接接头外观检查，外观检查不合格的接头，应切除重焊。</w:t>
      </w:r>
    </w:p>
    <w:p w:rsidR="00846B6A">
      <w:pPr>
        <w:pStyle w:val="a"/>
      </w:pPr>
      <w:r>
        <w:rPr>
          <w:rFonts w:hint="eastAsia"/>
        </w:rPr>
        <w:t>程。</w:t>
      </w:r>
    </w:p>
    <w:p w:rsidR="00846B6A">
      <w:pPr>
        <w:spacing w:line="480" w:lineRule="exact"/>
        <w:rPr>
          <w:rFonts w:hint="eastAsia"/>
          <w:sz w:val="24"/>
        </w:rPr>
      </w:pPr>
      <w:bookmarkStart w:id="6" w:name="_Toc61523935"/>
      <w:r>
        <w:rPr>
          <w:rFonts w:ascii="宋体" w:hAnsi="宋体" w:hint="eastAsia"/>
          <w:sz w:val="24"/>
        </w:rPr>
        <w:t>10、</w:t>
      </w:r>
      <w:r>
        <w:rPr>
          <w:rFonts w:ascii="宋体" w:hAnsi="宋体"/>
          <w:sz w:val="24"/>
        </w:rPr>
        <w:t xml:space="preserve"> </w:t>
      </w:r>
      <w:r>
        <w:rPr>
          <w:rFonts w:hint="eastAsia"/>
          <w:sz w:val="24"/>
        </w:rPr>
        <w:t>钢筋工程质量标准</w:t>
      </w:r>
      <w:bookmarkEnd w:id="6"/>
    </w:p>
    <w:p w:rsidR="00846B6A">
      <w:pPr>
        <w:pStyle w:val="a"/>
      </w:pPr>
      <w:r>
        <w:rPr>
          <w:rFonts w:hint="eastAsia"/>
        </w:rPr>
        <w:t>一、保证项目</w:t>
      </w:r>
    </w:p>
    <w:p w:rsidR="00846B6A">
      <w:pPr>
        <w:pStyle w:val="a"/>
      </w:pPr>
      <w:r>
        <w:t>1</w:t>
      </w:r>
      <w:r>
        <w:rPr>
          <w:rFonts w:hint="eastAsia"/>
        </w:rPr>
        <w:t>、钢筋的材质。规格及焊条类型应符合钢筋工程的设计和施工规范，有材质及产品合格证书和物理性能检验，对于进口钢材需增加化学性能检定，现场取样复试，检验合格后方能使用。</w:t>
      </w:r>
    </w:p>
    <w:p w:rsidR="00846B6A">
      <w:pPr>
        <w:pStyle w:val="a"/>
      </w:pPr>
      <w:r>
        <w:t>2</w:t>
      </w:r>
      <w:r>
        <w:rPr>
          <w:rFonts w:hint="eastAsia"/>
        </w:rPr>
        <w:t>、钢筋的规格、形状、尺寸、数量、间距、锚固长度、接头位置、保护层厚度必须符合设计要求和施工规范的规定。</w:t>
      </w:r>
    </w:p>
    <w:p w:rsidR="00846B6A">
      <w:pPr>
        <w:pStyle w:val="a"/>
      </w:pPr>
      <w:r>
        <w:t>3</w:t>
      </w:r>
      <w:r>
        <w:rPr>
          <w:rFonts w:hint="eastAsia"/>
        </w:rPr>
        <w:t>、焊工必须持相应等级焊工证才允许上岗操作。</w:t>
      </w:r>
    </w:p>
    <w:p w:rsidR="00846B6A">
      <w:pPr>
        <w:pStyle w:val="a"/>
      </w:pPr>
      <w:r>
        <w:t>4</w:t>
      </w:r>
      <w:r>
        <w:rPr>
          <w:rFonts w:hint="eastAsia"/>
        </w:rPr>
        <w:t>、在焊接前应预先用相同的材料、焊接条件及参数，制作抗拉试件，其试验结果大于该类别钢筋的抗拉强度时，才允许正式施焊。</w:t>
      </w:r>
    </w:p>
    <w:p w:rsidR="00846B6A">
      <w:pPr>
        <w:pStyle w:val="a"/>
        <w:sectPr>
          <w:type w:val="nextPage"/>
          <w:pgSz w:w="11906" w:h="16838"/>
          <w:pgMar w:top="1440" w:right="1800" w:bottom="1440" w:left="1800" w:header="851" w:footer="992" w:gutter="0"/>
          <w:pgNumType w:start="10"/>
          <w:cols w:space="425"/>
          <w:titlePg w:val="0"/>
          <w:docGrid w:type="lines" w:linePitch="312"/>
        </w:sectPr>
      </w:pPr>
      <w:r>
        <w:rPr>
          <w:rFonts w:hint="eastAsia"/>
        </w:rPr>
        <w:t>二、基本项目</w:t>
      </w:r>
    </w:p>
    <w:p w:rsidR="00846B6A">
      <w:pPr>
        <w:pStyle w:val="a"/>
      </w:pPr>
      <w:r>
        <w:t>1</w:t>
      </w:r>
      <w:r>
        <w:rPr>
          <w:rFonts w:hint="eastAsia"/>
        </w:rPr>
        <w:t>、钢筋、骨架绑扎，缺扣、松扣不超过应绑扎数的</w:t>
      </w:r>
      <w:r>
        <w:t>10</w:t>
      </w:r>
      <w:r>
        <w:rPr>
          <w:rFonts w:hint="eastAsia"/>
        </w:rPr>
        <w:t>％，且不应集中。</w:t>
      </w:r>
    </w:p>
    <w:p w:rsidR="00846B6A">
      <w:pPr>
        <w:pStyle w:val="a"/>
      </w:pPr>
      <w:r>
        <w:t>2</w:t>
      </w:r>
      <w:r>
        <w:rPr>
          <w:rFonts w:hint="eastAsia"/>
        </w:rPr>
        <w:t>、钢筋弯钩的朝向正确，绑扎接头符合施工规范的规定，搭接长度不小于规定值。</w:t>
      </w:r>
    </w:p>
    <w:p w:rsidR="00846B6A">
      <w:pPr>
        <w:pStyle w:val="a"/>
      </w:pPr>
      <w:r>
        <w:t>3</w:t>
      </w:r>
      <w:r>
        <w:rPr>
          <w:rFonts w:hint="eastAsia"/>
        </w:rPr>
        <w:t>、所有焊接接头必须进行外观检验，其要求是：焊缝表面平顺，没有较明显的咬边。凹陷。焊瘤。夹渣及气孔，严禁有裂纹出现。</w:t>
      </w:r>
    </w:p>
    <w:p w:rsidR="00846B6A">
      <w:pPr>
        <w:pStyle w:val="a"/>
      </w:pPr>
      <w:r>
        <w:rPr>
          <w:rFonts w:hint="eastAsia"/>
        </w:rPr>
        <w:t>三、机械性能试验、检查方法</w:t>
      </w:r>
    </w:p>
    <w:p w:rsidR="00846B6A">
      <w:pPr>
        <w:pStyle w:val="a"/>
        <w:rPr>
          <w:rFonts w:hint="eastAsia"/>
        </w:rPr>
      </w:pPr>
      <w:r>
        <w:rPr>
          <w:rFonts w:hint="eastAsia"/>
        </w:rPr>
        <w:t>根据焊件的机械性能的有关规定进行取样送检。</w:t>
      </w:r>
    </w:p>
    <w:p w:rsidR="00846B6A">
      <w:pPr>
        <w:spacing w:line="480" w:lineRule="exact"/>
        <w:rPr>
          <w:rFonts w:hint="eastAsia"/>
          <w:sz w:val="24"/>
        </w:rPr>
      </w:pPr>
      <w:bookmarkStart w:id="7" w:name="_Toc61523936"/>
      <w:r>
        <w:rPr>
          <w:rFonts w:hint="eastAsia"/>
          <w:sz w:val="24"/>
        </w:rPr>
        <w:t>11、模板工程</w:t>
      </w:r>
      <w:bookmarkEnd w:id="7"/>
    </w:p>
    <w:p w:rsidR="00846B6A">
      <w:pPr>
        <w:pStyle w:val="11"/>
        <w:spacing w:line="480" w:lineRule="exact"/>
        <w:rPr>
          <w:rFonts w:ascii="宋体" w:eastAsia="宋体" w:hAnsi="宋体"/>
          <w:color w:val="000000"/>
          <w:sz w:val="24"/>
        </w:rPr>
      </w:pPr>
      <w:bookmarkStart w:id="8" w:name="_Toc435511787"/>
      <w:bookmarkStart w:id="9" w:name="_Toc435930411"/>
      <w:bookmarkStart w:id="10" w:name="_Toc476914711"/>
      <w:bookmarkStart w:id="11" w:name="_Toc435511786"/>
      <w:bookmarkStart w:id="12" w:name="_Toc435930410"/>
      <w:bookmarkStart w:id="13" w:name="_Toc476914710"/>
      <w:r>
        <w:rPr>
          <w:rFonts w:ascii="宋体" w:eastAsia="宋体" w:hAnsi="宋体" w:hint="eastAsia"/>
          <w:color w:val="000000"/>
          <w:sz w:val="24"/>
        </w:rPr>
        <w:t>一、概述</w:t>
      </w:r>
      <w:bookmarkEnd w:id="11"/>
      <w:bookmarkEnd w:id="12"/>
      <w:bookmarkEnd w:id="13"/>
    </w:p>
    <w:p w:rsidR="00846B6A">
      <w:pPr>
        <w:pStyle w:val="a"/>
      </w:pPr>
      <w:r>
        <w:rPr>
          <w:rFonts w:hint="eastAsia"/>
        </w:rPr>
        <w:t>本工程模板施工主要采用18厚胶合板，钢木混合支撑。为了保证质量和施工进度，在地下室配备4000平方米的新模板，以备周转。</w:t>
      </w:r>
    </w:p>
    <w:p w:rsidR="00846B6A">
      <w:pPr>
        <w:pStyle w:val="a"/>
        <w:rPr>
          <w:rFonts w:hint="eastAsia"/>
        </w:rPr>
      </w:pPr>
      <w:r>
        <w:rPr>
          <w:rFonts w:hint="eastAsia"/>
        </w:rPr>
        <w:t>为保证砼成型的质量达到优良标准，因此楼层梁板模板要光滑、平整、圆顺，接缝处贴胶纸；保证设计尺寸，保证不漏浆，保证位置准确，只有这样，现浇混凝土的产品才能达到质量要求</w:t>
      </w:r>
      <w:r>
        <w:t>,</w:t>
      </w:r>
      <w:r>
        <w:rPr>
          <w:rFonts w:hint="eastAsia"/>
        </w:rPr>
        <w:t>才能达到混凝土表面光滑、耐看，外在质量好。地下室因防水要求，所有混凝土外墙、柱支模用穿墙止水螺杆均一次性使用，埋设在墙中，不允许留支模穿墙洞。</w:t>
      </w:r>
    </w:p>
    <w:p w:rsidR="00846B6A">
      <w:pPr>
        <w:pStyle w:val="a"/>
        <w:rPr>
          <w:rFonts w:hint="eastAsia"/>
        </w:rPr>
      </w:pPr>
      <w:r>
        <w:rPr>
          <w:rFonts w:hint="eastAsia"/>
        </w:rPr>
        <w:t>二、墙、柱模</w:t>
      </w:r>
    </w:p>
    <w:p w:rsidR="00846B6A">
      <w:pPr>
        <w:pStyle w:val="a"/>
      </w:pPr>
      <w:bookmarkEnd w:id="8"/>
      <w:bookmarkEnd w:id="9"/>
      <w:bookmarkEnd w:id="10"/>
      <w:r>
        <w:rPr>
          <w:rFonts w:hint="eastAsia"/>
        </w:rPr>
        <w:t>为了防止外墙（柱）根部上下层接头位置胀模，上层模板应落下并低于下层楼面不小于</w:t>
      </w:r>
      <w:r>
        <w:t>300</w:t>
      </w:r>
      <w:r>
        <w:rPr>
          <w:rFonts w:hint="eastAsia"/>
        </w:rPr>
        <w:t>，并支撑于架设在下层墙（柱）顶预埋螺栓上的枋木面上。外墙外侧混凝土接头处采用20mm宽双层胶粘贴，以防止混凝土浇筑时渗漏。</w:t>
      </w:r>
    </w:p>
    <w:p w:rsidR="00846B6A">
      <w:pPr>
        <w:pStyle w:val="a"/>
      </w:pPr>
      <w:r>
        <w:rPr>
          <w:rFonts w:hint="eastAsia"/>
        </w:rPr>
        <w:t>附墙柱用胶合板，自身固定用竖向木枋和水平钢管，</w:t>
      </w:r>
      <w:r>
        <w:rPr>
          <w:rFonts w:hint="eastAsia"/>
        </w:rPr>
        <w:t>Φ</w:t>
      </w:r>
      <w:r>
        <w:t>1</w:t>
      </w:r>
      <w:r>
        <w:rPr>
          <w:rFonts w:hint="eastAsia"/>
        </w:rPr>
        <w:t>4对拉螺杆控制截面（竖向＠</w:t>
      </w:r>
      <w:r>
        <w:rPr>
          <w:rFonts w:hint="eastAsia"/>
        </w:rPr>
        <w:t>≤</w:t>
      </w:r>
      <w:r>
        <w:t>500</w:t>
      </w:r>
      <w:r>
        <w:rPr>
          <w:rFonts w:hint="eastAsia"/>
        </w:rPr>
        <w:t>）。墙在立模时，在墙柱下用</w:t>
      </w:r>
      <w:r>
        <w:rPr>
          <w:rFonts w:hint="eastAsia"/>
          <w:u w:val="single"/>
        </w:rPr>
        <w:t>Φ</w:t>
      </w:r>
      <w:r>
        <w:rPr>
          <w:rFonts w:hint="eastAsia"/>
        </w:rPr>
        <w:t>12的钢筋焊接确定钢筋并且在所放墙柱外用水泥砂浆找平，这样既便于墙、柱模板定位准确，又便于加强墙、柱模板根部固定，防止墙柱根部混凝土漏浆。</w:t>
      </w:r>
    </w:p>
    <w:p w:rsidR="00846B6A">
      <w:pPr>
        <w:pStyle w:val="a"/>
        <w:rPr>
          <w:rFonts w:hint="eastAsia"/>
        </w:rPr>
      </w:pPr>
      <w:r>
        <w:rPr>
          <w:rFonts w:hint="eastAsia"/>
        </w:rPr>
        <w:t>具体支撑方法见附图。</w:t>
      </w:r>
    </w:p>
    <w:p w:rsidR="00846B6A">
      <w:pPr>
        <w:pStyle w:val="11"/>
        <w:spacing w:line="480" w:lineRule="exact"/>
        <w:rPr>
          <w:rFonts w:ascii="宋体" w:eastAsia="宋体" w:hAnsi="宋体"/>
          <w:color w:val="000000"/>
          <w:sz w:val="24"/>
        </w:rPr>
      </w:pPr>
      <w:bookmarkStart w:id="14" w:name="_Toc435511788"/>
      <w:bookmarkStart w:id="15" w:name="_Toc435930412"/>
      <w:bookmarkStart w:id="16" w:name="_Toc476914712"/>
      <w:r>
        <w:rPr>
          <w:rFonts w:ascii="宋体" w:eastAsia="宋体" w:hAnsi="宋体" w:hint="eastAsia"/>
          <w:color w:val="000000"/>
          <w:sz w:val="24"/>
        </w:rPr>
        <w:t>三、梁、板模</w:t>
      </w:r>
      <w:bookmarkEnd w:id="14"/>
      <w:bookmarkEnd w:id="15"/>
      <w:bookmarkEnd w:id="16"/>
    </w:p>
    <w:p w:rsidR="00846B6A">
      <w:pPr>
        <w:pStyle w:val="a"/>
      </w:pPr>
      <w:r>
        <w:rPr>
          <w:rFonts w:hint="eastAsia"/>
        </w:rPr>
        <w:t>采用胶合板，自身固定为木垫枋和钢管背杠。</w:t>
      </w:r>
    </w:p>
    <w:p w:rsidR="00846B6A">
      <w:pPr>
        <w:pStyle w:val="a"/>
      </w:pPr>
      <w:r>
        <w:t>1</w:t>
      </w:r>
      <w:r>
        <w:rPr>
          <w:rFonts w:hint="eastAsia"/>
        </w:rPr>
        <w:t>、梁模板安装</w:t>
      </w:r>
    </w:p>
    <w:p w:rsidR="00846B6A">
      <w:pPr>
        <w:pStyle w:val="a"/>
        <w:sectPr>
          <w:type w:val="nextPage"/>
          <w:pgSz w:w="11906" w:h="16838"/>
          <w:pgMar w:top="1440" w:right="1800" w:bottom="1440" w:left="1800" w:header="851" w:footer="992" w:gutter="0"/>
          <w:pgNumType w:start="11"/>
          <w:cols w:space="425"/>
          <w:titlePg w:val="0"/>
          <w:docGrid w:type="lines" w:linePitch="312"/>
        </w:sectPr>
      </w:pPr>
      <w:r>
        <w:t>(1)</w:t>
      </w:r>
      <w:r>
        <w:rPr>
          <w:rFonts w:hint="eastAsia"/>
        </w:rPr>
        <w:t>、在墙模上划出梁位置和水平线。</w:t>
      </w:r>
    </w:p>
    <w:p w:rsidR="00846B6A">
      <w:pPr>
        <w:pStyle w:val="a"/>
      </w:pPr>
      <w:r>
        <w:t>(2)</w:t>
      </w:r>
      <w:r>
        <w:rPr>
          <w:rFonts w:hint="eastAsia"/>
        </w:rPr>
        <w:t>、梁底模板：按设计标高调整支柱的标高，然后安装梁底模板，并拉线找平。当梁底跨度大于及等于</w:t>
      </w:r>
      <w:smartTag w:uri="urn:schemas-microsoft-com:office:smarttags" w:element="chmetcnv">
        <w:smartTagPr>
          <w:attr w:name="HasSpace" w:val="False"/>
          <w:attr w:name="Negative" w:val="False"/>
          <w:attr w:name="NumberType" w:val="1"/>
          <w:attr w:name="SourceValue" w:val="4"/>
          <w:attr w:name="TCSC" w:val="0"/>
          <w:attr w:name="UnitName" w:val="m"/>
        </w:smartTagPr>
        <w:r>
          <w:t>4m</w:t>
        </w:r>
      </w:smartTag>
      <w:r>
        <w:rPr>
          <w:rFonts w:hint="eastAsia"/>
        </w:rPr>
        <w:t>时，跨中梁底处应按设计要求起拱，如设计无要求时，起拱高度为梁跨度的千分之一至三。主次梁交接时，先主梁起拱，后次梁起拱。</w:t>
      </w:r>
    </w:p>
    <w:p w:rsidR="00846B6A">
      <w:pPr>
        <w:pStyle w:val="a"/>
      </w:pPr>
      <w:r>
        <w:t>(3)</w:t>
      </w:r>
      <w:r>
        <w:rPr>
          <w:rFonts w:hint="eastAsia"/>
        </w:rPr>
        <w:t>、支顶在楼层高度</w:t>
      </w:r>
      <w:smartTag w:uri="urn:schemas-microsoft-com:office:smarttags" w:element="chmetcnv">
        <w:smartTagPr>
          <w:attr w:name="HasSpace" w:val="False"/>
          <w:attr w:name="Negative" w:val="False"/>
          <w:attr w:name="NumberType" w:val="1"/>
          <w:attr w:name="SourceValue" w:val="4.5"/>
          <w:attr w:name="TCSC" w:val="0"/>
          <w:attr w:name="UnitName" w:val="m"/>
        </w:smartTagPr>
        <w:r>
          <w:t>4.5m</w:t>
        </w:r>
      </w:smartTag>
      <w:r>
        <w:rPr>
          <w:rFonts w:hint="eastAsia"/>
        </w:rPr>
        <w:t>以下时，应设二道水平拉杆和剪刀撑。</w:t>
      </w:r>
    </w:p>
    <w:p w:rsidR="00846B6A">
      <w:pPr>
        <w:pStyle w:val="a"/>
      </w:pPr>
      <w:r>
        <w:t>(4)</w:t>
      </w:r>
      <w:r>
        <w:rPr>
          <w:rFonts w:hint="eastAsia"/>
        </w:rPr>
        <w:t>、梁侧模板；根据墨线安装梁侧模板、压脚板、斜撑等。梁侧模板制作高度应根据梁高及楼板模板碰旁或压旁来确定。</w:t>
      </w:r>
    </w:p>
    <w:p w:rsidR="00846B6A">
      <w:pPr>
        <w:pStyle w:val="a"/>
      </w:pPr>
      <w:r>
        <w:t>(5)</w:t>
      </w:r>
      <w:r>
        <w:rPr>
          <w:rFonts w:hint="eastAsia"/>
        </w:rPr>
        <w:t>、当梁高超过</w:t>
      </w:r>
      <w:smartTag w:uri="urn:schemas-microsoft-com:office:smarttags" w:element="chmetcnv">
        <w:smartTagPr>
          <w:attr w:name="HasSpace" w:val="False"/>
          <w:attr w:name="Negative" w:val="False"/>
          <w:attr w:name="NumberType" w:val="1"/>
          <w:attr w:name="SourceValue" w:val="750"/>
          <w:attr w:name="TCSC" w:val="0"/>
          <w:attr w:name="UnitName" w:val="mm"/>
        </w:smartTagPr>
        <w:r>
          <w:t>750mm</w:t>
        </w:r>
      </w:smartTag>
      <w:r>
        <w:rPr>
          <w:rFonts w:hint="eastAsia"/>
        </w:rPr>
        <w:t>时，梁侧模板要加穿梁螺栓加固，间距＠</w:t>
      </w:r>
      <w:r>
        <w:t>600</w:t>
      </w:r>
      <w:r>
        <w:rPr>
          <w:rFonts w:hint="eastAsia"/>
        </w:rPr>
        <w:t>。</w:t>
      </w:r>
    </w:p>
    <w:p w:rsidR="00846B6A">
      <w:pPr>
        <w:pStyle w:val="a"/>
      </w:pPr>
      <w:r>
        <w:t>(6)</w:t>
      </w:r>
      <w:r>
        <w:rPr>
          <w:rFonts w:hint="eastAsia"/>
        </w:rPr>
        <w:t>、对于部分外墙线条为凹凸时，制作外模板时按图示尺寸加工的定型模板以方便施工。</w:t>
      </w:r>
    </w:p>
    <w:p w:rsidR="00846B6A">
      <w:pPr>
        <w:pStyle w:val="a"/>
        <w:rPr>
          <w:rFonts w:hint="eastAsia"/>
          <w:color w:val="000000"/>
        </w:rPr>
      </w:pPr>
      <w:r>
        <w:rPr>
          <w:rFonts w:hint="eastAsia"/>
        </w:rPr>
        <w:t>模板支撑方法见附图。</w:t>
      </w:r>
    </w:p>
    <w:p w:rsidR="00846B6A">
      <w:pPr>
        <w:snapToGrid w:val="0"/>
        <w:spacing w:line="400" w:lineRule="atLeast"/>
        <w:rPr>
          <w:rFonts w:ascii="宋体" w:hAnsi="宋体" w:hint="eastAsia"/>
          <w:sz w:val="24"/>
        </w:rPr>
      </w:pPr>
      <w:r>
        <w:rPr>
          <w:rFonts w:ascii="宋体" w:hAnsi="宋体"/>
          <w:noProof/>
          <w:sz w:val="24"/>
        </w:rPr>
        <w:pict>
          <v:shape id="_x0000_s1031" type="#_x0000_t75" style="width:318.7pt;height:333.4pt;margin-top:33.6pt;margin-left:68.25pt;position:absolute;z-index:251661312" o:allowincell="f" stroked="f">
            <v:imagedata r:id="rId13" o:title=""/>
            <w10:wrap type="topAndBottom"/>
          </v:shape>
          <o:OLEObject Type="Embed" ProgID="AutoCAD.Drawing.14" ShapeID="_x0000_s1031" DrawAspect="Content" ObjectID="_1025587095" r:id="rId14"/>
        </w:pict>
      </w:r>
    </w:p>
    <w:p w:rsidR="00846B6A">
      <w:pPr>
        <w:snapToGrid w:val="0"/>
        <w:spacing w:line="400" w:lineRule="atLeast"/>
        <w:rPr>
          <w:rFonts w:ascii="宋体" w:hAnsi="宋体"/>
          <w:color w:val="000000"/>
          <w:sz w:val="24"/>
        </w:rPr>
        <w:sectPr>
          <w:type w:val="nextPage"/>
          <w:pgSz w:w="11906" w:h="16838"/>
          <w:pgMar w:top="1440" w:right="1800" w:bottom="1440" w:left="1800" w:header="851" w:footer="992" w:gutter="0"/>
          <w:pgNumType w:start="12"/>
          <w:cols w:space="425"/>
          <w:titlePg w:val="0"/>
          <w:docGrid w:type="lines" w:linePitch="312"/>
        </w:sectPr>
      </w:pPr>
    </w:p>
    <w:p w:rsidR="00846B6A">
      <w:pPr>
        <w:snapToGrid w:val="0"/>
        <w:spacing w:line="400" w:lineRule="atLeast"/>
        <w:jc w:val="center"/>
        <w:rPr>
          <w:rFonts w:ascii="宋体" w:hAnsi="宋体" w:hint="eastAsia"/>
          <w:color w:val="000000"/>
          <w:sz w:val="24"/>
        </w:rPr>
      </w:pPr>
      <w:r>
        <w:rPr>
          <w:rFonts w:ascii="宋体" w:hAnsi="宋体"/>
          <w:noProof/>
          <w:color w:val="000000"/>
          <w:sz w:val="24"/>
        </w:rPr>
        <w:pict>
          <v:shape id="_x0000_s1032" type="#_x0000_t75" style="width:341.95pt;height:357.8pt;margin-top:58pt;margin-left:45pt;position:absolute;z-index:251662336" stroked="f">
            <v:imagedata r:id="rId15" o:title=""/>
            <w10:wrap type="topAndBottom"/>
          </v:shape>
          <o:OLEObject Type="Embed" ProgID="AutoCAD.Drawing.14" ShapeID="_x0000_s1032" DrawAspect="Content" ObjectID="_1025587097" r:id="rId16"/>
        </w:pict>
      </w:r>
      <w:r>
        <w:rPr>
          <w:rFonts w:ascii="宋体" w:hAnsi="宋体" w:hint="eastAsia"/>
          <w:sz w:val="24"/>
        </w:rPr>
        <w:t>模板支撑</w:t>
      </w:r>
    </w:p>
    <w:p w:rsidR="00846B6A">
      <w:pPr>
        <w:snapToGrid w:val="0"/>
        <w:spacing w:line="400" w:lineRule="atLeast"/>
        <w:rPr>
          <w:rFonts w:ascii="宋体" w:hAnsi="宋体" w:hint="eastAsia"/>
          <w:color w:val="000000"/>
          <w:sz w:val="24"/>
        </w:rPr>
      </w:pPr>
    </w:p>
    <w:p w:rsidR="00846B6A">
      <w:pPr>
        <w:pStyle w:val="Caption"/>
        <w:jc w:val="center"/>
        <w:rPr>
          <w:rFonts w:ascii="宋体" w:eastAsia="宋体" w:hAnsi="宋体"/>
          <w:color w:val="000000"/>
          <w:sz w:val="24"/>
        </w:rPr>
        <w:sectPr>
          <w:type w:val="nextPage"/>
          <w:pgSz w:w="11906" w:h="16838"/>
          <w:pgMar w:top="1440" w:right="1800" w:bottom="1440" w:left="1800" w:header="851" w:footer="992" w:gutter="0"/>
          <w:pgNumType w:start="13"/>
          <w:cols w:space="425"/>
          <w:titlePg w:val="0"/>
          <w:docGrid w:type="lines" w:linePitch="312"/>
        </w:sectPr>
      </w:pPr>
      <w:r>
        <w:rPr>
          <w:rFonts w:ascii="宋体" w:eastAsia="宋体" w:hAnsi="宋体" w:hint="eastAsia"/>
          <w:color w:val="000000"/>
          <w:sz w:val="24"/>
        </w:rPr>
        <w:t>剪力墙接头模板图一</w:t>
      </w:r>
    </w:p>
    <w:p w:rsidR="00846B6A">
      <w:pPr>
        <w:snapToGrid w:val="0"/>
        <w:spacing w:line="400" w:lineRule="atLeast"/>
        <w:rPr>
          <w:rFonts w:ascii="宋体" w:hAnsi="宋体"/>
          <w:color w:val="000000"/>
          <w:sz w:val="24"/>
        </w:rPr>
      </w:pPr>
      <w:r>
        <w:rPr>
          <w:rFonts w:ascii="宋体" w:hAnsi="宋体"/>
          <w:sz w:val="24"/>
        </w:rPr>
        <w:object>
          <v:shape id="_x0000_i1033" type="#_x0000_t75" style="width:414.73pt;height:240.49pt" o:ole="" stroked="f">
            <v:imagedata r:id="rId17" o:title=""/>
          </v:shape>
          <o:OLEObject Type="Embed" ProgID="AutoCAD.Drawing.14" ShapeID="_x0000_i1033" DrawAspect="Content" ObjectID="_1134126589" r:id="rId18"/>
        </w:object>
      </w:r>
    </w:p>
    <w:p w:rsidR="00846B6A">
      <w:pPr>
        <w:pStyle w:val="Caption"/>
        <w:jc w:val="center"/>
        <w:rPr>
          <w:rFonts w:ascii="宋体" w:eastAsia="宋体" w:hAnsi="宋体"/>
          <w:color w:val="000000"/>
          <w:sz w:val="24"/>
        </w:rPr>
      </w:pPr>
      <w:r>
        <w:rPr>
          <w:rFonts w:ascii="宋体" w:eastAsia="宋体" w:hAnsi="宋体" w:hint="eastAsia"/>
          <w:color w:val="000000"/>
          <w:sz w:val="24"/>
        </w:rPr>
        <w:t>剪力墙接头模板图二</w:t>
      </w:r>
    </w:p>
    <w:p w:rsidR="00846B6A">
      <w:pPr>
        <w:snapToGrid w:val="0"/>
        <w:spacing w:line="480" w:lineRule="exact"/>
        <w:rPr>
          <w:rFonts w:ascii="宋体" w:hAnsi="宋体"/>
          <w:color w:val="000000"/>
          <w:sz w:val="24"/>
        </w:rPr>
      </w:pPr>
      <w:r>
        <w:rPr>
          <w:rFonts w:ascii="宋体" w:hAnsi="宋体"/>
          <w:color w:val="000000"/>
          <w:sz w:val="24"/>
        </w:rPr>
        <w:t>2</w:t>
      </w:r>
      <w:r>
        <w:rPr>
          <w:rFonts w:ascii="宋体" w:hAnsi="宋体" w:hint="eastAsia"/>
          <w:color w:val="000000"/>
          <w:sz w:val="24"/>
        </w:rPr>
        <w:t>、楼面模板</w:t>
      </w:r>
    </w:p>
    <w:p w:rsidR="00846B6A">
      <w:pPr>
        <w:pStyle w:val="a"/>
      </w:pPr>
      <w:r>
        <w:t>(1)</w:t>
      </w:r>
      <w:r>
        <w:rPr>
          <w:rFonts w:hint="eastAsia"/>
        </w:rPr>
        <w:t>、根据模板的排列图架设支柱和龙骨。支柱与龙骨的问距，应根据楼板的混凝土重量与施工荷载的大小，在模板设计中确定。一般支柱为</w:t>
      </w:r>
      <w:r>
        <w:t>800~</w:t>
      </w:r>
      <w:smartTag w:uri="urn:schemas-microsoft-com:office:smarttags" w:element="chmetcnv">
        <w:smartTagPr>
          <w:attr w:name="HasSpace" w:val="False"/>
          <w:attr w:name="Negative" w:val="False"/>
          <w:attr w:name="NumberType" w:val="1"/>
          <w:attr w:name="SourceValue" w:val="1200"/>
          <w:attr w:name="TCSC" w:val="0"/>
          <w:attr w:name="UnitName" w:val="mm"/>
        </w:smartTagPr>
        <w:r>
          <w:t>1200mm</w:t>
        </w:r>
      </w:smartTag>
      <w:r>
        <w:rPr>
          <w:rFonts w:hint="eastAsia"/>
        </w:rPr>
        <w:t>，大龙骨间距为</w:t>
      </w:r>
      <w:r>
        <w:t>600~</w:t>
      </w:r>
      <w:smartTag w:uri="urn:schemas-microsoft-com:office:smarttags" w:element="chmetcnv">
        <w:smartTagPr>
          <w:attr w:name="HasSpace" w:val="False"/>
          <w:attr w:name="Negative" w:val="False"/>
          <w:attr w:name="NumberType" w:val="1"/>
          <w:attr w:name="SourceValue" w:val="1200"/>
          <w:attr w:name="TCSC" w:val="0"/>
          <w:attr w:name="UnitName" w:val="mm"/>
        </w:smartTagPr>
        <w:r>
          <w:t>1200</w:t>
        </w:r>
        <w:r>
          <w:t>mm</w:t>
        </w:r>
      </w:smartTag>
      <w:r>
        <w:rPr>
          <w:rFonts w:hint="eastAsia"/>
        </w:rPr>
        <w:t>，小龙骨间距为</w:t>
      </w:r>
      <w:r>
        <w:t>400~</w:t>
      </w:r>
      <w:smartTag w:uri="urn:schemas-microsoft-com:office:smarttags" w:element="chmetcnv">
        <w:smartTagPr>
          <w:attr w:name="HasSpace" w:val="False"/>
          <w:attr w:name="Negative" w:val="False"/>
          <w:attr w:name="NumberType" w:val="1"/>
          <w:attr w:name="SourceValue" w:val="600"/>
          <w:attr w:name="TCSC" w:val="0"/>
          <w:attr w:name="UnitName" w:val="mm"/>
        </w:smartTagPr>
        <w:r>
          <w:t>600mm</w:t>
        </w:r>
      </w:smartTag>
      <w:r>
        <w:rPr>
          <w:rFonts w:hint="eastAsia"/>
        </w:rPr>
        <w:t>。支柱排列要考虑设置施工通道。</w:t>
      </w:r>
    </w:p>
    <w:p w:rsidR="00846B6A">
      <w:pPr>
        <w:pStyle w:val="a"/>
      </w:pPr>
      <w:r>
        <w:t>(2)</w:t>
      </w:r>
      <w:r>
        <w:rPr>
          <w:rFonts w:hint="eastAsia"/>
        </w:rPr>
        <w:t>、通线调节支柱的高度，将大龙骨找平，架设小龙骨。</w:t>
      </w:r>
    </w:p>
    <w:p w:rsidR="00846B6A">
      <w:pPr>
        <w:pStyle w:val="a"/>
      </w:pPr>
      <w:r>
        <w:t>(3)</w:t>
      </w:r>
      <w:r>
        <w:rPr>
          <w:rFonts w:hint="eastAsia"/>
        </w:rPr>
        <w:t>、铺模板时可从四周铺起，在中间收口。若为压旁时，角位模板应通线钉固。</w:t>
      </w:r>
    </w:p>
    <w:p w:rsidR="00846B6A">
      <w:pPr>
        <w:pStyle w:val="a"/>
      </w:pPr>
      <w:r>
        <w:t>(4)</w:t>
      </w:r>
      <w:r>
        <w:rPr>
          <w:rFonts w:hint="eastAsia"/>
        </w:rPr>
        <w:t>、楼面模板铺完后，应认真检查支架是否牢固，模板梁面、板面应清扫干净。</w:t>
      </w:r>
    </w:p>
    <w:p w:rsidR="00846B6A">
      <w:pPr>
        <w:pStyle w:val="a"/>
      </w:pPr>
      <w:r>
        <w:t>(5)</w:t>
      </w:r>
      <w:r>
        <w:rPr>
          <w:rFonts w:hint="eastAsia"/>
        </w:rPr>
        <w:t>、楼板模板安装完成后，用胶带粘贴拼缝。</w:t>
      </w:r>
    </w:p>
    <w:p w:rsidR="00846B6A">
      <w:pPr>
        <w:pStyle w:val="a"/>
      </w:pPr>
      <w:r>
        <w:t>3</w:t>
      </w:r>
      <w:r>
        <w:rPr>
          <w:rFonts w:hint="eastAsia"/>
        </w:rPr>
        <w:t>、梁、板模支架系统</w:t>
      </w:r>
    </w:p>
    <w:p w:rsidR="00846B6A">
      <w:pPr>
        <w:pStyle w:val="a"/>
        <w:sectPr>
          <w:type w:val="nextPage"/>
          <w:pgSz w:w="11906" w:h="16838"/>
          <w:pgMar w:top="1440" w:right="1800" w:bottom="1440" w:left="1800" w:header="851" w:footer="992" w:gutter="0"/>
          <w:pgNumType w:start="14"/>
          <w:cols w:space="425"/>
          <w:titlePg w:val="0"/>
          <w:docGrid w:type="lines" w:linePitch="312"/>
        </w:sectPr>
      </w:pPr>
      <w:r>
        <w:rPr>
          <w:rFonts w:hint="eastAsia"/>
        </w:rPr>
        <w:t>第一层支架采用</w:t>
      </w:r>
      <w:r>
        <w:rPr>
          <w:rFonts w:hint="eastAsia"/>
        </w:rPr>
        <w:t>Φ</w:t>
      </w:r>
      <w:r>
        <w:t>48</w:t>
      </w:r>
      <w:r>
        <w:rPr>
          <w:rFonts w:hint="eastAsia"/>
        </w:rPr>
        <w:t>钢管支架，其余各层均采用钢支撑，立杆间距为：楼层次梁</w:t>
      </w:r>
      <w:r>
        <w:rPr>
          <w:rFonts w:hint="eastAsia"/>
        </w:rPr>
        <w:t>≤</w:t>
      </w:r>
      <w:r>
        <w:t>800mm</w:t>
      </w:r>
      <w:r>
        <w:rPr>
          <w:rFonts w:hint="eastAsia"/>
        </w:rPr>
        <w:t>，板</w:t>
      </w:r>
      <w:r>
        <w:rPr>
          <w:rFonts w:hint="eastAsia"/>
        </w:rPr>
        <w:t>≤</w:t>
      </w:r>
      <w:r>
        <w:t>1000mm</w:t>
      </w:r>
      <w:r>
        <w:rPr>
          <w:rFonts w:hint="eastAsia"/>
        </w:rPr>
        <w:t>。对于大截面框支梁，为了保证混凝土浇筑时不发生变形，其下支架立杆搭设三排，其中两侧立杆间距＠</w:t>
      </w:r>
      <w:r>
        <w:rPr>
          <w:rFonts w:hint="eastAsia"/>
        </w:rPr>
        <w:t>≤</w:t>
      </w:r>
      <w:r>
        <w:t>600mm</w:t>
      </w:r>
      <w:r>
        <w:rPr>
          <w:rFonts w:hint="eastAsia"/>
        </w:rPr>
        <w:t>，中间立杆间距＠</w:t>
      </w:r>
      <w:r>
        <w:rPr>
          <w:rFonts w:hint="eastAsia"/>
        </w:rPr>
        <w:t>≤</w:t>
      </w:r>
      <w:r>
        <w:t>900mm</w:t>
      </w:r>
    </w:p>
    <w:p w:rsidR="00846B6A">
      <w:pPr>
        <w:pStyle w:val="a"/>
      </w:pPr>
      <w:r>
        <w:rPr>
          <w:rFonts w:hint="eastAsia"/>
        </w:rPr>
        <w:t>，另外，考虑到其上为剪力墙，为保证质量，当浇上层混凝土时若该梁混凝土强度未达到</w:t>
      </w:r>
      <w:r>
        <w:t>100</w:t>
      </w:r>
      <w:r>
        <w:rPr>
          <w:rFonts w:hint="eastAsia"/>
        </w:rPr>
        <w:t>％，下支架不得拆除。</w:t>
      </w:r>
    </w:p>
    <w:p w:rsidR="00846B6A">
      <w:pPr>
        <w:pStyle w:val="11"/>
        <w:spacing w:line="480" w:lineRule="exact"/>
        <w:rPr>
          <w:rFonts w:ascii="宋体" w:eastAsia="宋体" w:hAnsi="宋体"/>
          <w:color w:val="000000"/>
          <w:sz w:val="24"/>
        </w:rPr>
      </w:pPr>
      <w:bookmarkStart w:id="17" w:name="_Toc435511789"/>
      <w:bookmarkStart w:id="18" w:name="_Toc435930413"/>
      <w:bookmarkStart w:id="19" w:name="_Toc476914713"/>
      <w:r>
        <w:rPr>
          <w:rFonts w:ascii="宋体" w:eastAsia="宋体" w:hAnsi="宋体" w:hint="eastAsia"/>
          <w:color w:val="000000"/>
          <w:sz w:val="24"/>
        </w:rPr>
        <w:t>四、楼梯模板图</w:t>
      </w:r>
      <w:bookmarkEnd w:id="17"/>
      <w:bookmarkEnd w:id="18"/>
      <w:bookmarkEnd w:id="19"/>
    </w:p>
    <w:p w:rsidR="00846B6A">
      <w:pPr>
        <w:pStyle w:val="a"/>
      </w:pPr>
      <w:r>
        <w:rPr>
          <w:rFonts w:hint="eastAsia"/>
        </w:rPr>
        <w:t>见附图。</w:t>
      </w:r>
    </w:p>
    <w:p w:rsidR="00846B6A">
      <w:pPr>
        <w:pStyle w:val="11"/>
        <w:spacing w:line="480" w:lineRule="exact"/>
        <w:rPr>
          <w:rFonts w:ascii="宋体" w:eastAsia="宋体" w:hAnsi="宋体"/>
          <w:color w:val="000000"/>
          <w:sz w:val="24"/>
        </w:rPr>
      </w:pPr>
      <w:bookmarkStart w:id="20" w:name="_Toc435511790"/>
      <w:bookmarkStart w:id="21" w:name="_Toc435930414"/>
      <w:bookmarkStart w:id="22" w:name="_Toc476914714"/>
      <w:r>
        <w:rPr>
          <w:rFonts w:ascii="宋体" w:eastAsia="宋体" w:hAnsi="宋体" w:hint="eastAsia"/>
          <w:color w:val="000000"/>
          <w:sz w:val="24"/>
        </w:rPr>
        <w:t>五、模板的拆除</w:t>
      </w:r>
      <w:bookmarkEnd w:id="20"/>
      <w:bookmarkEnd w:id="21"/>
      <w:bookmarkEnd w:id="22"/>
    </w:p>
    <w:p w:rsidR="00846B6A">
      <w:pPr>
        <w:pStyle w:val="a"/>
      </w:pPr>
      <w:r>
        <w:t>1</w:t>
      </w:r>
      <w:r>
        <w:rPr>
          <w:rFonts w:hint="eastAsia"/>
        </w:rPr>
        <w:t>、墙、柱模板及梁侧模必须在平台、梁混凝土浇筑</w:t>
      </w:r>
      <w:r>
        <w:t>48</w:t>
      </w:r>
      <w:r>
        <w:rPr>
          <w:rFonts w:hint="eastAsia"/>
        </w:rPr>
        <w:t>小时后方可拆除。</w:t>
      </w:r>
    </w:p>
    <w:p w:rsidR="00846B6A">
      <w:pPr>
        <w:pStyle w:val="a"/>
      </w:pPr>
      <w:r>
        <w:t>2</w:t>
      </w:r>
      <w:r>
        <w:rPr>
          <w:rFonts w:hint="eastAsia"/>
        </w:rPr>
        <w:t>、宽度</w:t>
      </w:r>
      <w:r>
        <w:rPr>
          <w:rFonts w:hint="eastAsia"/>
        </w:rPr>
        <w:t>≤</w:t>
      </w:r>
      <w:smartTag w:uri="urn:schemas-microsoft-com:office:smarttags" w:element="chmetcnv">
        <w:smartTagPr>
          <w:attr w:name="HasSpace" w:val="False"/>
          <w:attr w:name="Negative" w:val="False"/>
          <w:attr w:name="NumberType" w:val="1"/>
          <w:attr w:name="SourceValue" w:val="2"/>
          <w:attr w:name="TCSC" w:val="0"/>
          <w:attr w:name="UnitName" w:val="m"/>
        </w:smartTagPr>
        <w:r>
          <w:t>2.0m</w:t>
        </w:r>
      </w:smartTag>
      <w:r>
        <w:rPr>
          <w:rFonts w:hint="eastAsia"/>
        </w:rPr>
        <w:t>的板，必须在混凝土试块常规养护达到设计混凝土强度标准值的</w:t>
      </w:r>
      <w:r>
        <w:t>50%</w:t>
      </w:r>
      <w:r>
        <w:rPr>
          <w:rFonts w:hint="eastAsia"/>
        </w:rPr>
        <w:t>时方可拆除；跨度在</w:t>
      </w:r>
      <w:smartTag w:uri="urn:schemas-microsoft-com:office:smarttags" w:element="chmetcnv">
        <w:smartTagPr>
          <w:attr w:name="HasSpace" w:val="False"/>
          <w:attr w:name="Negative" w:val="False"/>
          <w:attr w:name="NumberType" w:val="1"/>
          <w:attr w:name="SourceValue" w:val="2"/>
          <w:attr w:name="TCSC" w:val="0"/>
          <w:attr w:name="UnitName" w:val="m"/>
        </w:smartTagPr>
        <w:r>
          <w:t>2.0m</w:t>
        </w:r>
      </w:smartTag>
      <w:r>
        <w:t>~</w:t>
      </w:r>
      <w:smartTag w:uri="urn:schemas-microsoft-com:office:smarttags" w:element="chmetcnv">
        <w:smartTagPr>
          <w:attr w:name="HasSpace" w:val="False"/>
          <w:attr w:name="Negative" w:val="False"/>
          <w:attr w:name="NumberType" w:val="1"/>
          <w:attr w:name="SourceValue" w:val="8"/>
          <w:attr w:name="TCSC" w:val="0"/>
          <w:attr w:name="UnitName" w:val="m"/>
        </w:smartTagPr>
        <w:r>
          <w:t>8.0m</w:t>
        </w:r>
      </w:smartTag>
      <w:r>
        <w:rPr>
          <w:rFonts w:hint="eastAsia"/>
        </w:rPr>
        <w:t>之间的板，必须在混凝土试块常规养护达到设计混凝土强度标准值的</w:t>
      </w:r>
      <w:r>
        <w:t>75%</w:t>
      </w:r>
      <w:r>
        <w:rPr>
          <w:rFonts w:hint="eastAsia"/>
        </w:rPr>
        <w:t>时方可拆除；宽度大于</w:t>
      </w:r>
      <w:smartTag w:uri="urn:schemas-microsoft-com:office:smarttags" w:element="chmetcnv">
        <w:smartTagPr>
          <w:attr w:name="HasSpace" w:val="False"/>
          <w:attr w:name="Negative" w:val="False"/>
          <w:attr w:name="NumberType" w:val="1"/>
          <w:attr w:name="SourceValue" w:val="8"/>
          <w:attr w:name="TCSC" w:val="0"/>
          <w:attr w:name="UnitName" w:val="m"/>
        </w:smartTagPr>
        <w:r>
          <w:t>8.0m</w:t>
        </w:r>
      </w:smartTag>
      <w:r>
        <w:rPr>
          <w:rFonts w:hint="eastAsia"/>
        </w:rPr>
        <w:t>的板，必须在混凝土试块常规养护达到设计混凝土强度标准值的</w:t>
      </w:r>
      <w:r>
        <w:t>100%</w:t>
      </w:r>
      <w:r>
        <w:rPr>
          <w:rFonts w:hint="eastAsia"/>
        </w:rPr>
        <w:t>时方可拆除</w:t>
      </w:r>
      <w:r>
        <w:t>(28</w:t>
      </w:r>
      <w:r>
        <w:rPr>
          <w:rFonts w:hint="eastAsia"/>
        </w:rPr>
        <w:t>天后</w:t>
      </w:r>
      <w:r>
        <w:t>)</w:t>
      </w:r>
      <w:r>
        <w:rPr>
          <w:rFonts w:hint="eastAsia"/>
        </w:rPr>
        <w:t>；如果上一层的梁板混凝土未施工，则该层的梁板底模拆除后应加支撑。</w:t>
      </w:r>
    </w:p>
    <w:p w:rsidR="00846B6A">
      <w:pPr>
        <w:snapToGrid w:val="0"/>
        <w:spacing w:line="480" w:lineRule="exact"/>
        <w:rPr>
          <w:rFonts w:ascii="宋体" w:hAnsi="宋体" w:hint="eastAsia"/>
          <w:color w:val="000000"/>
          <w:sz w:val="24"/>
        </w:rPr>
        <w:sectPr>
          <w:type w:val="nextPage"/>
          <w:pgSz w:w="11906" w:h="16838"/>
          <w:pgMar w:top="1440" w:right="1800" w:bottom="1440" w:left="1800" w:header="851" w:footer="992" w:gutter="0"/>
          <w:pgNumType w:start="15"/>
          <w:cols w:space="425"/>
          <w:titlePg w:val="0"/>
          <w:docGrid w:type="lines" w:linePitch="312"/>
        </w:sectPr>
      </w:pPr>
      <w:r>
        <w:rPr>
          <w:rFonts w:ascii="宋体" w:hAnsi="宋体"/>
          <w:noProof/>
          <w:color w:val="000000"/>
          <w:sz w:val="24"/>
        </w:rPr>
        <w:pict>
          <v:shape id="_x0000_s1034" type="#_x0000_t75" style="width:467.25pt;height:414.2pt;margin-top:26.8pt;margin-left:-18pt;position:absolute;z-index:251663360" stroked="f">
            <v:imagedata r:id="rId19" o:title=""/>
            <w10:wrap type="topAndBottom"/>
          </v:shape>
          <o:OLEObject Type="Embed" ProgID="AutoCAD.Drawing.14" ShapeID="_x0000_s1034" DrawAspect="Content" ObjectID="_1025587101" r:id="rId20"/>
        </w:pict>
      </w:r>
    </w:p>
    <w:p w:rsidR="00846B6A">
      <w:pPr>
        <w:pStyle w:val="Caption"/>
        <w:jc w:val="center"/>
        <w:rPr>
          <w:rFonts w:ascii="宋体" w:eastAsia="宋体" w:hAnsi="宋体"/>
          <w:color w:val="000000"/>
          <w:sz w:val="24"/>
        </w:rPr>
      </w:pPr>
      <w:r>
        <w:rPr>
          <w:rFonts w:ascii="宋体" w:eastAsia="宋体" w:hAnsi="宋体" w:hint="eastAsia"/>
          <w:color w:val="000000"/>
          <w:sz w:val="24"/>
        </w:rPr>
        <w:t>梁模板图一</w:t>
      </w:r>
    </w:p>
    <w:p w:rsidR="00846B6A">
      <w:pPr>
        <w:snapToGrid w:val="0"/>
        <w:spacing w:line="400" w:lineRule="atLeast"/>
        <w:rPr>
          <w:rFonts w:ascii="宋体" w:hAnsi="宋体" w:hint="eastAsia"/>
          <w:color w:val="000000"/>
          <w:sz w:val="24"/>
        </w:rPr>
      </w:pPr>
      <w:r>
        <w:rPr>
          <w:rFonts w:ascii="宋体" w:hAnsi="宋体"/>
          <w:noProof/>
          <w:sz w:val="24"/>
        </w:rPr>
        <w:pict>
          <v:shape id="_x0000_s1035" type="#_x0000_t75" style="width:466.85pt;height:411.5pt;margin-top:15.6pt;margin-left:-18pt;position:absolute;z-index:251664384" stroked="f">
            <v:imagedata r:id="rId21" o:title=""/>
            <w10:wrap type="topAndBottom"/>
          </v:shape>
          <o:OLEObject Type="Embed" ProgID="AutoCAD.Drawing.14" ShapeID="_x0000_s1035" DrawAspect="Content" ObjectID="_1025587104" r:id="rId22"/>
        </w:pict>
      </w:r>
    </w:p>
    <w:p w:rsidR="00846B6A">
      <w:pPr>
        <w:snapToGrid w:val="0"/>
        <w:spacing w:line="400" w:lineRule="atLeast"/>
        <w:jc w:val="center"/>
        <w:rPr>
          <w:rFonts w:ascii="宋体" w:hAnsi="宋体" w:hint="eastAsia"/>
          <w:sz w:val="24"/>
        </w:rPr>
      </w:pPr>
    </w:p>
    <w:p w:rsidR="00846B6A">
      <w:pPr>
        <w:snapToGrid w:val="0"/>
        <w:spacing w:line="400" w:lineRule="atLeast"/>
        <w:jc w:val="center"/>
        <w:rPr>
          <w:rFonts w:ascii="宋体" w:hAnsi="宋体"/>
          <w:sz w:val="24"/>
        </w:rPr>
        <w:sectPr>
          <w:type w:val="nextPage"/>
          <w:pgSz w:w="11906" w:h="16838"/>
          <w:pgMar w:top="1440" w:right="1800" w:bottom="1440" w:left="1800" w:header="851" w:footer="992" w:gutter="0"/>
          <w:pgNumType w:start="16"/>
          <w:cols w:space="425"/>
          <w:titlePg w:val="0"/>
          <w:docGrid w:type="lines" w:linePitch="312"/>
        </w:sectPr>
      </w:pPr>
      <w:r>
        <w:rPr>
          <w:rFonts w:ascii="宋体" w:hAnsi="宋体" w:hint="eastAsia"/>
          <w:sz w:val="24"/>
        </w:rPr>
        <w:t>梁模板图二</w:t>
      </w:r>
    </w:p>
    <w:p w:rsidR="00846B6A">
      <w:pPr>
        <w:snapToGrid w:val="0"/>
        <w:spacing w:line="400" w:lineRule="atLeast"/>
        <w:rPr>
          <w:rFonts w:ascii="宋体" w:hAnsi="宋体" w:hint="eastAsia"/>
          <w:color w:val="000000"/>
          <w:sz w:val="24"/>
        </w:rPr>
      </w:pPr>
      <w:r>
        <w:rPr>
          <w:rFonts w:ascii="宋体" w:hAnsi="宋体" w:hint="eastAsia"/>
          <w:color w:val="000000"/>
          <w:sz w:val="24"/>
        </w:rPr>
        <w:object>
          <v:shape id="_x0000_i1036" type="#_x0000_t75" style="width:419.53pt;height:355.66pt" o:ole="" filled="f" fillcolor="white" stroked="f">
            <v:imagedata r:id="rId23" o:title=""/>
          </v:shape>
          <o:OLEObject Type="Embed" ProgID="AutoCAD.Drawing.14" ShapeID="_x0000_i1036" DrawAspect="Content" ObjectID="_1025587107" r:id="rId24"/>
        </w:object>
      </w:r>
    </w:p>
    <w:p w:rsidR="00846B6A">
      <w:pPr>
        <w:pStyle w:val="Caption"/>
        <w:jc w:val="center"/>
        <w:rPr>
          <w:rFonts w:ascii="宋体" w:eastAsia="宋体" w:hAnsi="宋体" w:hint="eastAsia"/>
          <w:sz w:val="24"/>
        </w:rPr>
      </w:pPr>
      <w:r>
        <w:rPr>
          <w:rFonts w:ascii="宋体" w:eastAsia="宋体" w:hAnsi="宋体" w:hint="eastAsia"/>
          <w:sz w:val="24"/>
        </w:rPr>
        <w:t>楼梯模板图</w:t>
      </w:r>
    </w:p>
    <w:p w:rsidR="00846B6A">
      <w:pPr>
        <w:pStyle w:val="a"/>
      </w:pPr>
      <w:r>
        <w:t>3</w:t>
      </w:r>
      <w:r>
        <w:rPr>
          <w:rFonts w:hint="eastAsia"/>
        </w:rPr>
        <w:t>、跨度</w:t>
      </w:r>
      <w:r>
        <w:rPr>
          <w:rFonts w:hint="eastAsia"/>
        </w:rPr>
        <w:t>≤</w:t>
      </w:r>
      <w:smartTag w:uri="urn:schemas-microsoft-com:office:smarttags" w:element="chmetcnv">
        <w:smartTagPr>
          <w:attr w:name="HasSpace" w:val="False"/>
          <w:attr w:name="Negative" w:val="False"/>
          <w:attr w:name="NumberType" w:val="1"/>
          <w:attr w:name="SourceValue" w:val="8"/>
          <w:attr w:name="TCSC" w:val="0"/>
          <w:attr w:name="UnitName" w:val="m"/>
        </w:smartTagPr>
        <w:r>
          <w:t>8.0m</w:t>
        </w:r>
      </w:smartTag>
      <w:r>
        <w:rPr>
          <w:rFonts w:hint="eastAsia"/>
        </w:rPr>
        <w:t>之间的梁，必须在混凝土试块常规养护达到设计混凝土强度标准值的</w:t>
      </w:r>
      <w:r>
        <w:t>75%</w:t>
      </w:r>
      <w:r>
        <w:rPr>
          <w:rFonts w:hint="eastAsia"/>
        </w:rPr>
        <w:t>时方可拆除；跨度大于</w:t>
      </w:r>
      <w:smartTag w:uri="urn:schemas-microsoft-com:office:smarttags" w:element="chmetcnv">
        <w:smartTagPr>
          <w:attr w:name="HasSpace" w:val="False"/>
          <w:attr w:name="Negative" w:val="False"/>
          <w:attr w:name="NumberType" w:val="1"/>
          <w:attr w:name="SourceValue" w:val="8"/>
          <w:attr w:name="TCSC" w:val="0"/>
          <w:attr w:name="UnitName" w:val="m"/>
        </w:smartTagPr>
        <w:r>
          <w:t>8.0m</w:t>
        </w:r>
      </w:smartTag>
      <w:r>
        <w:rPr>
          <w:rFonts w:hint="eastAsia"/>
        </w:rPr>
        <w:t>的梁，必须在混凝土试块常规养护达到设计混凝土强度标准值的</w:t>
      </w:r>
      <w:r>
        <w:t>100%</w:t>
      </w:r>
      <w:r>
        <w:rPr>
          <w:rFonts w:hint="eastAsia"/>
        </w:rPr>
        <w:t>时方可拆除</w:t>
      </w:r>
      <w:r>
        <w:t>(28</w:t>
      </w:r>
      <w:r>
        <w:rPr>
          <w:rFonts w:hint="eastAsia"/>
        </w:rPr>
        <w:t>天后</w:t>
      </w:r>
      <w:r>
        <w:t>)</w:t>
      </w:r>
      <w:r>
        <w:rPr>
          <w:rFonts w:hint="eastAsia"/>
        </w:rPr>
        <w:t>。</w:t>
      </w:r>
    </w:p>
    <w:p w:rsidR="00846B6A">
      <w:pPr>
        <w:pStyle w:val="a"/>
      </w:pPr>
      <w:r>
        <w:t>4</w:t>
      </w:r>
      <w:r>
        <w:rPr>
          <w:rFonts w:hint="eastAsia"/>
        </w:rPr>
        <w:t>、所有悬挑构件均须待混凝土试块常规养护达到设计混凝土强度标准值的</w:t>
      </w:r>
      <w:r>
        <w:t>10</w:t>
      </w:r>
      <w:r>
        <w:t>0%</w:t>
      </w:r>
      <w:r>
        <w:rPr>
          <w:rFonts w:hint="eastAsia"/>
        </w:rPr>
        <w:t>时（</w:t>
      </w:r>
      <w:r>
        <w:t>28</w:t>
      </w:r>
      <w:r>
        <w:rPr>
          <w:rFonts w:hint="eastAsia"/>
        </w:rPr>
        <w:t>天后）方可拆除底模。</w:t>
      </w:r>
    </w:p>
    <w:p w:rsidR="00846B6A">
      <w:pPr>
        <w:pStyle w:val="a"/>
        <w:rPr>
          <w:rFonts w:hint="eastAsia"/>
        </w:rPr>
      </w:pPr>
      <w:r>
        <w:t>5</w:t>
      </w:r>
      <w:r>
        <w:rPr>
          <w:rFonts w:hint="eastAsia"/>
        </w:rPr>
        <w:t>、已经拆除模板及其支架的结构，在混凝土达到</w:t>
      </w:r>
      <w:bookmarkStart w:id="23" w:name="_Toc61523937"/>
      <w:r>
        <w:rPr>
          <w:rFonts w:hint="eastAsia"/>
        </w:rPr>
        <w:t>设计强度以后，才允许承受计算荷载，施工中严禁堆放过量的建筑材料</w:t>
      </w:r>
    </w:p>
    <w:p w:rsidR="00846B6A">
      <w:pPr>
        <w:pStyle w:val="a"/>
        <w:rPr>
          <w:rFonts w:hint="eastAsia"/>
        </w:rPr>
      </w:pPr>
      <w:r>
        <w:rPr>
          <w:rFonts w:hint="eastAsia"/>
        </w:rPr>
        <w:t>混凝土工程</w:t>
      </w:r>
      <w:bookmarkEnd w:id="23"/>
    </w:p>
    <w:p w:rsidR="00846B6A">
      <w:pPr>
        <w:pStyle w:val="Heading3"/>
        <w:jc w:val="left"/>
        <w:rPr>
          <w:rFonts w:ascii="宋体" w:hAnsi="宋体" w:hint="eastAsia"/>
          <w:color w:val="000000"/>
          <w:sz w:val="24"/>
        </w:rPr>
      </w:pPr>
      <w:bookmarkStart w:id="24" w:name="_Toc61523938"/>
      <w:r>
        <w:rPr>
          <w:rFonts w:ascii="宋体" w:hAnsi="宋体" w:hint="eastAsia"/>
          <w:b w:val="0"/>
          <w:bCs w:val="0"/>
          <w:color w:val="000000"/>
          <w:sz w:val="24"/>
        </w:rPr>
        <w:t>商品混凝土质量检测要求</w:t>
      </w:r>
      <w:bookmarkEnd w:id="24"/>
    </w:p>
    <w:p w:rsidR="00846B6A">
      <w:pPr>
        <w:pStyle w:val="a"/>
        <w:sectPr>
          <w:type w:val="nextPage"/>
          <w:pgSz w:w="11906" w:h="16838"/>
          <w:pgMar w:top="1440" w:right="1800" w:bottom="1440" w:left="1800" w:header="851" w:footer="992" w:gutter="0"/>
          <w:pgNumType w:start="17"/>
          <w:cols w:space="425"/>
          <w:titlePg w:val="0"/>
          <w:docGrid w:type="lines" w:linePitch="312"/>
        </w:sectPr>
      </w:pPr>
      <w:r>
        <w:t>1</w:t>
      </w:r>
      <w:r>
        <w:rPr>
          <w:rFonts w:hint="eastAsia"/>
        </w:rPr>
        <w:t>、泵送混凝土，每工作班供应超过</w:t>
      </w:r>
      <w:smartTag w:uri="urn:schemas-microsoft-com:office:smarttags" w:element="chmetcnv">
        <w:smartTagPr>
          <w:attr w:name="HasSpace" w:val="False"/>
          <w:attr w:name="Negative" w:val="False"/>
          <w:attr w:name="NumberType" w:val="1"/>
          <w:attr w:name="SourceValue" w:val="100"/>
          <w:attr w:name="TCSC" w:val="0"/>
          <w:attr w:name="UnitName" w:val="m3"/>
        </w:smartTagPr>
        <w:r>
          <w:t>100m</w:t>
        </w:r>
        <w:r>
          <w:rPr>
            <w:rFonts w:hint="eastAsia"/>
            <w:vertAlign w:val="superscript"/>
          </w:rPr>
          <w:t>3</w:t>
        </w:r>
      </w:smartTag>
      <w:r>
        <w:rPr>
          <w:rFonts w:hint="eastAsia"/>
        </w:rPr>
        <w:t>的工程，派出质量检查员驻场。</w:t>
      </w:r>
    </w:p>
    <w:p w:rsidR="00846B6A">
      <w:pPr>
        <w:pStyle w:val="a"/>
      </w:pPr>
      <w:r>
        <w:t>2</w:t>
      </w:r>
      <w:r>
        <w:rPr>
          <w:rFonts w:hint="eastAsia"/>
        </w:rPr>
        <w:t>、混凝土搅拌车出站前，每部车都必须经质量检查员检查和易性合格才能签证放行。坍落度抽检每车一次；混凝土整车容重检查每一配合比每天不少于一次。</w:t>
      </w:r>
    </w:p>
    <w:p w:rsidR="00846B6A">
      <w:pPr>
        <w:pStyle w:val="a"/>
      </w:pPr>
      <w:r>
        <w:t>3</w:t>
      </w:r>
      <w:r>
        <w:rPr>
          <w:rFonts w:hint="eastAsia"/>
        </w:rPr>
        <w:t>、现场取样时，应以搅拌车卸料</w:t>
      </w:r>
      <w:r>
        <w:t>1</w:t>
      </w:r>
      <w:r>
        <w:rPr>
          <w:rFonts w:hint="eastAsia"/>
        </w:rPr>
        <w:t>／</w:t>
      </w:r>
      <w:r>
        <w:t>4</w:t>
      </w:r>
      <w:r>
        <w:rPr>
          <w:rFonts w:hint="eastAsia"/>
        </w:rPr>
        <w:t>后至</w:t>
      </w:r>
      <w:r>
        <w:t>3</w:t>
      </w:r>
      <w:r>
        <w:rPr>
          <w:rFonts w:hint="eastAsia"/>
        </w:rPr>
        <w:t>／</w:t>
      </w:r>
      <w:r>
        <w:t>4</w:t>
      </w:r>
      <w:r>
        <w:rPr>
          <w:rFonts w:hint="eastAsia"/>
        </w:rPr>
        <w:t>前的混凝土为代表。混凝土取样、试件制作、养护，均应由供需双方共同签证认可。</w:t>
      </w:r>
    </w:p>
    <w:p w:rsidR="00846B6A">
      <w:pPr>
        <w:pStyle w:val="a"/>
      </w:pPr>
      <w:r>
        <w:t>4</w:t>
      </w:r>
      <w:r>
        <w:rPr>
          <w:rFonts w:hint="eastAsia"/>
        </w:rPr>
        <w:t>、搅拌车卸料前不得出现离析和初凝现象。拌料后至卸料前时间间隔小于</w:t>
      </w:r>
      <w:r>
        <w:t>2</w:t>
      </w:r>
      <w:r>
        <w:rPr>
          <w:rFonts w:hint="eastAsia"/>
        </w:rPr>
        <w:t>小时，否则搅拌车内混凝土不能用于主体结构。</w:t>
      </w:r>
    </w:p>
    <w:p w:rsidR="00846B6A">
      <w:pPr>
        <w:pStyle w:val="Heading3"/>
        <w:jc w:val="left"/>
        <w:rPr>
          <w:rFonts w:ascii="宋体" w:hAnsi="宋体" w:hint="eastAsia"/>
          <w:color w:val="000000"/>
          <w:sz w:val="24"/>
        </w:rPr>
      </w:pPr>
      <w:bookmarkStart w:id="25" w:name="_Toc61523939"/>
      <w:r>
        <w:rPr>
          <w:rFonts w:ascii="宋体" w:hAnsi="宋体"/>
          <w:color w:val="000000"/>
          <w:sz w:val="24"/>
        </w:rPr>
        <w:t xml:space="preserve"> </w:t>
      </w:r>
      <w:r>
        <w:rPr>
          <w:rFonts w:ascii="宋体" w:hAnsi="宋体" w:hint="eastAsia"/>
          <w:b w:val="0"/>
          <w:bCs w:val="0"/>
          <w:color w:val="000000"/>
          <w:sz w:val="24"/>
        </w:rPr>
        <w:t>混凝土运输</w:t>
      </w:r>
      <w:bookmarkEnd w:id="25"/>
    </w:p>
    <w:p w:rsidR="00846B6A">
      <w:pPr>
        <w:pStyle w:val="a"/>
      </w:pPr>
      <w:r>
        <w:t>1</w:t>
      </w:r>
      <w:r>
        <w:rPr>
          <w:rFonts w:hint="eastAsia"/>
        </w:rPr>
        <w:t>、混凝土在现场运输工具有手推车、吊斗、滑槽（地下室）、泵送等。</w:t>
      </w:r>
    </w:p>
    <w:p w:rsidR="00846B6A">
      <w:pPr>
        <w:pStyle w:val="a"/>
      </w:pPr>
      <w:r>
        <w:t>2</w:t>
      </w:r>
      <w:r>
        <w:rPr>
          <w:rFonts w:hint="eastAsia"/>
        </w:rPr>
        <w:t>、混凝土自搅拌车（机）中卸出后，应及时运到浇筑地点，延续时间不能超过初凝时间。在运输过程中，要防止混凝土离析、水泥浆流失、坍落度变化以及产生初凝等现象。如混凝土运到浇筑地点有离析现象不得用于主体结构。</w:t>
      </w:r>
    </w:p>
    <w:p w:rsidR="00846B6A">
      <w:pPr>
        <w:pStyle w:val="a"/>
      </w:pPr>
      <w:r>
        <w:t>3</w:t>
      </w:r>
      <w:r>
        <w:rPr>
          <w:rFonts w:hint="eastAsia"/>
        </w:rPr>
        <w:t>、混凝土运输道路应平整顺畅，若有凸凹不平，应铺垫桥枋。在楼板施工时，更应铺设专用桥道严禁手推车和人员踩踏钢筋。</w:t>
      </w:r>
    </w:p>
    <w:p w:rsidR="00846B6A">
      <w:pPr>
        <w:pStyle w:val="Heading3"/>
        <w:jc w:val="left"/>
        <w:rPr>
          <w:rFonts w:ascii="宋体" w:hAnsi="宋体" w:hint="eastAsia"/>
          <w:color w:val="000000"/>
          <w:sz w:val="24"/>
        </w:rPr>
      </w:pPr>
      <w:bookmarkStart w:id="26" w:name="_Toc61523940"/>
      <w:r>
        <w:rPr>
          <w:rFonts w:ascii="宋体" w:hAnsi="宋体" w:hint="eastAsia"/>
          <w:b w:val="0"/>
          <w:bCs w:val="0"/>
          <w:color w:val="000000"/>
          <w:sz w:val="24"/>
        </w:rPr>
        <w:t>混凝土浇筑施工</w:t>
      </w:r>
      <w:bookmarkEnd w:id="26"/>
    </w:p>
    <w:p w:rsidR="00846B6A">
      <w:pPr>
        <w:pStyle w:val="a"/>
      </w:pPr>
      <w:r>
        <w:rPr>
          <w:rFonts w:hint="eastAsia"/>
        </w:rPr>
        <w:t>一、浇筑的一般要求</w:t>
      </w:r>
    </w:p>
    <w:p w:rsidR="00846B6A">
      <w:pPr>
        <w:pStyle w:val="a"/>
      </w:pPr>
      <w:r>
        <w:t>1</w:t>
      </w:r>
      <w:r>
        <w:rPr>
          <w:rFonts w:hint="eastAsia"/>
        </w:rPr>
        <w:t>、浇筑前应对模板浇水湿润，墙、柱模板的清扫口应在清除杂物及积水后再封闭。</w:t>
      </w:r>
    </w:p>
    <w:p w:rsidR="00846B6A">
      <w:pPr>
        <w:pStyle w:val="a"/>
      </w:pPr>
      <w:r>
        <w:t>2</w:t>
      </w:r>
      <w:r>
        <w:rPr>
          <w:rFonts w:hint="eastAsia"/>
        </w:rPr>
        <w:t>、混凝土自泵口下落的自由倾落高度不得超过</w:t>
      </w:r>
      <w:smartTag w:uri="urn:schemas-microsoft-com:office:smarttags" w:element="chmetcnv">
        <w:smartTagPr>
          <w:attr w:name="HasSpace" w:val="False"/>
          <w:attr w:name="Negative" w:val="False"/>
          <w:attr w:name="NumberType" w:val="1"/>
          <w:attr w:name="SourceValue" w:val="2"/>
          <w:attr w:name="TCSC" w:val="0"/>
          <w:attr w:name="UnitName" w:val="米"/>
        </w:smartTagPr>
        <w:r>
          <w:t>2</w:t>
        </w:r>
        <w:r>
          <w:rPr>
            <w:rFonts w:hint="eastAsia"/>
          </w:rPr>
          <w:t>米</w:t>
        </w:r>
      </w:smartTag>
      <w:r>
        <w:rPr>
          <w:rFonts w:hint="eastAsia"/>
        </w:rPr>
        <w:t>，如超过</w:t>
      </w:r>
      <w:smartTag w:uri="urn:schemas-microsoft-com:office:smarttags" w:element="chmetcnv">
        <w:smartTagPr>
          <w:attr w:name="HasSpace" w:val="False"/>
          <w:attr w:name="Negative" w:val="False"/>
          <w:attr w:name="NumberType" w:val="1"/>
          <w:attr w:name="SourceValue" w:val="2"/>
          <w:attr w:name="TCSC" w:val="0"/>
          <w:attr w:name="UnitName" w:val="m"/>
        </w:smartTagPr>
        <w:r>
          <w:t>2m</w:t>
        </w:r>
      </w:smartTag>
      <w:r>
        <w:rPr>
          <w:rFonts w:hint="eastAsia"/>
        </w:rPr>
        <w:t>时必须采取加串筒措施。</w:t>
      </w:r>
    </w:p>
    <w:p w:rsidR="00846B6A">
      <w:pPr>
        <w:pStyle w:val="a"/>
      </w:pPr>
      <w:r>
        <w:t>3</w:t>
      </w:r>
      <w:r>
        <w:rPr>
          <w:rFonts w:hint="eastAsia"/>
        </w:rPr>
        <w:t>、浇筑竖向结构混凝土时，如浇筑高度超过</w:t>
      </w:r>
      <w:smartTag w:uri="urn:schemas-microsoft-com:office:smarttags" w:element="chmetcnv">
        <w:smartTagPr>
          <w:attr w:name="HasSpace" w:val="False"/>
          <w:attr w:name="Negative" w:val="False"/>
          <w:attr w:name="NumberType" w:val="1"/>
          <w:attr w:name="SourceValue" w:val="3"/>
          <w:attr w:name="TCSC" w:val="0"/>
          <w:attr w:name="UnitName" w:val="m"/>
        </w:smartTagPr>
        <w:r>
          <w:t>3m</w:t>
        </w:r>
      </w:smartTag>
      <w:r>
        <w:rPr>
          <w:rFonts w:hint="eastAsia"/>
        </w:rPr>
        <w:t>时，采用导管、溜槽。</w:t>
      </w:r>
    </w:p>
    <w:p w:rsidR="00846B6A">
      <w:pPr>
        <w:pStyle w:val="a"/>
      </w:pPr>
      <w:r>
        <w:t>4</w:t>
      </w:r>
      <w:r>
        <w:rPr>
          <w:rFonts w:hint="eastAsia"/>
        </w:rPr>
        <w:t>、浇筑混凝土时应分段分层进行，每层浇筑高度应根据结构特点、钢筋疏密决定。一般分层高度为插入式振动器作用部分长度的</w:t>
      </w:r>
      <w:r>
        <w:t>1.25</w:t>
      </w:r>
      <w:r>
        <w:rPr>
          <w:rFonts w:hint="eastAsia"/>
        </w:rPr>
        <w:t>倍，大不超过</w:t>
      </w:r>
      <w:smartTag w:uri="urn:schemas-microsoft-com:office:smarttags" w:element="chmetcnv">
        <w:smartTagPr>
          <w:attr w:name="HasSpace" w:val="False"/>
          <w:attr w:name="Negative" w:val="False"/>
          <w:attr w:name="NumberType" w:val="1"/>
          <w:attr w:name="SourceValue" w:val="500"/>
          <w:attr w:name="TCSC" w:val="0"/>
          <w:attr w:name="UnitName" w:val="mm"/>
        </w:smartTagPr>
        <w:r>
          <w:t>500mm</w:t>
        </w:r>
      </w:smartTag>
      <w:r>
        <w:rPr>
          <w:rFonts w:hint="eastAsia"/>
        </w:rPr>
        <w:t>，平板振动器的分层厚度为</w:t>
      </w:r>
      <w:smartTag w:uri="urn:schemas-microsoft-com:office:smarttags" w:element="chmetcnv">
        <w:smartTagPr>
          <w:attr w:name="HasSpace" w:val="False"/>
          <w:attr w:name="Negative" w:val="False"/>
          <w:attr w:name="NumberType" w:val="1"/>
          <w:attr w:name="SourceValue" w:val="200"/>
          <w:attr w:name="TCSC" w:val="0"/>
          <w:attr w:name="UnitName" w:val="mm"/>
        </w:smartTagPr>
        <w:r>
          <w:t>200mm</w:t>
        </w:r>
      </w:smartTag>
      <w:r>
        <w:rPr>
          <w:rFonts w:hint="eastAsia"/>
        </w:rPr>
        <w:t>。</w:t>
      </w:r>
    </w:p>
    <w:p w:rsidR="00846B6A">
      <w:pPr>
        <w:pStyle w:val="a"/>
        <w:sectPr>
          <w:type w:val="nextPage"/>
          <w:pgSz w:w="11906" w:h="16838"/>
          <w:pgMar w:top="1440" w:right="1800" w:bottom="1440" w:left="1800" w:header="851" w:footer="992" w:gutter="0"/>
          <w:pgNumType w:start="18"/>
          <w:cols w:space="425"/>
          <w:titlePg w:val="0"/>
          <w:docGrid w:type="lines" w:linePitch="312"/>
        </w:sectPr>
      </w:pPr>
      <w:r>
        <w:t>5</w:t>
      </w:r>
      <w:r>
        <w:rPr>
          <w:rFonts w:hint="eastAsia"/>
        </w:rPr>
        <w:t>、使用插入式振动器应快插慢拔，插点要均匀排列，逐点移动，按顺序进行，不得遗漏，做到均匀振实。移动问距不大于振动棒作用半径的</w:t>
      </w:r>
      <w:r>
        <w:t>1.5</w:t>
      </w:r>
    </w:p>
    <w:p w:rsidR="00846B6A">
      <w:pPr>
        <w:pStyle w:val="a"/>
      </w:pPr>
      <w:r>
        <w:rPr>
          <w:rFonts w:hint="eastAsia"/>
        </w:rPr>
        <w:t>倍（一般为</w:t>
      </w:r>
      <w:r>
        <w:t>300~</w:t>
      </w:r>
      <w:smartTag w:uri="urn:schemas-microsoft-com:office:smarttags" w:element="chmetcnv">
        <w:smartTagPr>
          <w:attr w:name="HasSpace" w:val="False"/>
          <w:attr w:name="Negative" w:val="False"/>
          <w:attr w:name="NumberType" w:val="1"/>
          <w:attr w:name="SourceValue" w:val="400"/>
          <w:attr w:name="TCSC" w:val="0"/>
          <w:attr w:name="UnitName" w:val="mm"/>
        </w:smartTagPr>
        <w:r>
          <w:t>400mm</w:t>
        </w:r>
      </w:smartTag>
      <w:r>
        <w:rPr>
          <w:rFonts w:hint="eastAsia"/>
        </w:rPr>
        <w:t>）。振捣上一层时应插入下层混凝土面</w:t>
      </w:r>
      <w:smartTag w:uri="urn:schemas-microsoft-com:office:smarttags" w:element="chmetcnv">
        <w:smartTagPr>
          <w:attr w:name="HasSpace" w:val="False"/>
          <w:attr w:name="Negative" w:val="False"/>
          <w:attr w:name="NumberType" w:val="1"/>
          <w:attr w:name="SourceValue" w:val="50"/>
          <w:attr w:name="TCSC" w:val="0"/>
          <w:attr w:name="UnitName" w:val="mm"/>
        </w:smartTagPr>
        <w:r>
          <w:t>50mm</w:t>
        </w:r>
      </w:smartTag>
      <w:r>
        <w:rPr>
          <w:rFonts w:hint="eastAsia"/>
        </w:rPr>
        <w:t>，以消除两层间的接缝。平板振动器的移动间距应能保证振动器的平板覆盖已振实部分边缘。</w:t>
      </w:r>
    </w:p>
    <w:p w:rsidR="00846B6A">
      <w:pPr>
        <w:pStyle w:val="a"/>
      </w:pPr>
      <w:r>
        <w:t>6</w:t>
      </w:r>
      <w:r>
        <w:rPr>
          <w:rFonts w:hint="eastAsia"/>
        </w:rPr>
        <w:t>、浇筑混凝土应连续进行。如必须间歇，其间歇时问应尽量缩短。并应在前层混凝土初凝之前，将次层混凝土浇筑完毕。问歇的最长时间应按所有水泥品种及混凝土初凝条件确定</w:t>
      </w:r>
      <w:r>
        <w:t>,</w:t>
      </w:r>
      <w:r>
        <w:rPr>
          <w:rFonts w:hint="eastAsia"/>
        </w:rPr>
        <w:t>一般超过</w:t>
      </w:r>
      <w:r>
        <w:t>2</w:t>
      </w:r>
      <w:r>
        <w:rPr>
          <w:rFonts w:hint="eastAsia"/>
        </w:rPr>
        <w:t>小时应按施工缝处理。</w:t>
      </w:r>
    </w:p>
    <w:p w:rsidR="00846B6A">
      <w:pPr>
        <w:pStyle w:val="a"/>
        <w:rPr>
          <w:rFonts w:hint="eastAsia"/>
        </w:rPr>
      </w:pPr>
      <w:r>
        <w:t>7</w:t>
      </w:r>
      <w:r>
        <w:rPr>
          <w:rFonts w:hint="eastAsia"/>
        </w:rPr>
        <w:t>、浇筑混凝土时应派专人经常观察模板钢筋、预留孔洞、预埋件、插筋等有无位移变形或堵塞情况，发现问题应立即停止浇灌，并应在已浇筑的混凝土上初凝前修整完毕。</w:t>
      </w:r>
    </w:p>
    <w:p w:rsidR="00846B6A">
      <w:pPr>
        <w:pStyle w:val="a"/>
      </w:pPr>
      <w:r>
        <w:rPr>
          <w:rFonts w:hint="eastAsia"/>
        </w:rPr>
        <w:t>二、底板混凝土浇筑方法</w:t>
      </w:r>
    </w:p>
    <w:p w:rsidR="00846B6A">
      <w:pPr>
        <w:pStyle w:val="a"/>
      </w:pPr>
      <w:r>
        <w:t>1</w:t>
      </w:r>
      <w:r>
        <w:rPr>
          <w:rFonts w:hint="eastAsia"/>
        </w:rPr>
        <w:t>、混凝土浇筑以两台混凝土输送泵向地下室输送为主，塔吊配合吊运，采用商品混凝土供料。</w:t>
      </w:r>
    </w:p>
    <w:p w:rsidR="00846B6A">
      <w:pPr>
        <w:pStyle w:val="a"/>
      </w:pPr>
      <w:r>
        <w:t>2</w:t>
      </w:r>
      <w:r>
        <w:rPr>
          <w:rFonts w:hint="eastAsia"/>
        </w:rPr>
        <w:t>、混凝土浇筑前准确掌握天气情况，避开雨天，尽量安排底板筒体部位混凝土在夜间浇筑，以降低较厚处混凝土内部水化热。浇筑混凝土前需设置马凳及人行通道和操作平台，严禁直接踩踏钢筋，通道谁打谁拆，浇注混凝土时，模板、支撑、钢筋、预埋、预留应设专人值班，如有位移、变形应在混凝土初凝处理，确保混凝土质量。</w:t>
      </w:r>
    </w:p>
    <w:p w:rsidR="00846B6A">
      <w:pPr>
        <w:pStyle w:val="a"/>
      </w:pPr>
      <w:r>
        <w:rPr>
          <w:rFonts w:hint="eastAsia"/>
        </w:rPr>
        <w:t>3、浇筑150</w:t>
      </w:r>
      <w:r>
        <w:t>0</w:t>
      </w:r>
      <w:r>
        <w:rPr>
          <w:rFonts w:hint="eastAsia"/>
        </w:rPr>
        <w:t>厚混凝土底板时，应采用</w:t>
      </w:r>
      <w:r>
        <w:rPr>
          <w:rFonts w:hint="eastAsia"/>
        </w:rPr>
        <w:t>“</w:t>
      </w:r>
      <w:r>
        <w:rPr>
          <w:rFonts w:hint="eastAsia"/>
        </w:rPr>
        <w:t>分段分层、斜面浇筑、一个坡度、薄层浇捣、循序推进、一次到顶</w:t>
      </w:r>
      <w:r>
        <w:rPr>
          <w:rFonts w:hint="eastAsia"/>
        </w:rPr>
        <w:t>”</w:t>
      </w:r>
      <w:r>
        <w:rPr>
          <w:rFonts w:hint="eastAsia"/>
        </w:rPr>
        <w:t>的方式，见附图所示。这种混凝土自然流淌形成斜坡的浇筑方法，避免了输送管经常拆卸、冲洗、接长，从而提高了泵送混凝土效率，对上下层混凝土间隙时间不超过</w:t>
      </w:r>
      <w:r>
        <w:t>1.5</w:t>
      </w:r>
      <w:r>
        <w:rPr>
          <w:rFonts w:hint="eastAsia"/>
        </w:rPr>
        <w:t>小时起到保证作用。根据混凝土自然形成一个坡度的实际情况，在每个浇筑带的前、后布置两道振动器，前一道布置在卸料点，主要解决上部混凝土的捣实；后一道布置在混凝土坡脚处确保下部混凝土的密实。随着混凝土浇筑的推进，振动器也相应的跟进，以确保整个高度混凝土的质量。如附图所示。</w:t>
      </w:r>
    </w:p>
    <w:p w:rsidR="00846B6A">
      <w:pPr>
        <w:pStyle w:val="a"/>
      </w:pPr>
      <w:r>
        <w:rPr>
          <w:rFonts w:hint="eastAsia"/>
        </w:rPr>
        <w:t>4、大体积混凝土混凝土浇筑时表面泌水采用真空吸水，若发现表面泌水过多，应及时调整水灰比，混凝土浇至顶端时的泌水排除如附图所示。</w:t>
      </w:r>
    </w:p>
    <w:p w:rsidR="00846B6A">
      <w:pPr>
        <w:pStyle w:val="a"/>
        <w:rPr>
          <w:rFonts w:hint="eastAsia"/>
        </w:rPr>
        <w:sectPr>
          <w:type w:val="nextPage"/>
          <w:pgSz w:w="11906" w:h="16838"/>
          <w:pgMar w:top="1440" w:right="1800" w:bottom="1440" w:left="1800" w:header="851" w:footer="992" w:gutter="0"/>
          <w:pgNumType w:start="19"/>
          <w:cols w:space="425"/>
          <w:titlePg w:val="0"/>
          <w:docGrid w:type="lines" w:linePitch="312"/>
        </w:sectPr>
      </w:pPr>
      <w:r>
        <w:rPr>
          <w:rFonts w:hint="eastAsia"/>
        </w:rPr>
        <w:t>5、大体积混凝土浇筑其表面水泥浆较厚，在混凝土浇筑结束后，要认真处理，经</w:t>
      </w:r>
      <w:r>
        <w:t>2~4</w:t>
      </w:r>
      <w:r>
        <w:rPr>
          <w:rFonts w:hint="eastAsia"/>
        </w:rPr>
        <w:t>小时左右，初步按标高用长刮尺刮平，初凝前用铁滚筒碾压数遍，再用木抹子收平压实，以闭合收水裂缝，约</w:t>
      </w:r>
      <w:r>
        <w:t>12</w:t>
      </w:r>
    </w:p>
    <w:p w:rsidR="00846B6A">
      <w:pPr>
        <w:pStyle w:val="a"/>
        <w:rPr>
          <w:rFonts w:hint="eastAsia"/>
        </w:rPr>
      </w:pPr>
      <w:r>
        <w:rPr>
          <w:rFonts w:hint="eastAsia"/>
        </w:rPr>
        <w:t>小时后，再覆盖塑料布、麻袋，充分浇水湿润养护。</w:t>
      </w:r>
    </w:p>
    <w:p w:rsidR="00846B6A">
      <w:pPr>
        <w:pStyle w:val="a"/>
        <w:rPr>
          <w:rFonts w:hint="eastAsia"/>
        </w:rPr>
      </w:pPr>
    </w:p>
    <w:p w:rsidR="00846B6A">
      <w:pPr>
        <w:pStyle w:val="BodyTextIndent2"/>
        <w:spacing w:line="320" w:lineRule="atLeast"/>
        <w:ind w:left="1995" w:firstLine="527"/>
        <w:jc w:val="both"/>
        <w:rPr>
          <w:rFonts w:ascii="宋体" w:eastAsia="宋体" w:hAnsi="宋体" w:hint="eastAsia"/>
          <w:color w:val="000000"/>
        </w:rPr>
      </w:pPr>
      <w:r>
        <w:rPr>
          <w:rFonts w:ascii="宋体" w:eastAsia="宋体" w:hAnsi="宋体" w:hint="eastAsia"/>
          <w:color w:val="000000"/>
        </w:rPr>
        <w:object>
          <v:shape id="_x0000_i1037" type="#_x0000_t75" style="width:400.87pt;height:511.43pt" o:ole="" filled="f" fillcolor="white" stroked="f">
            <v:imagedata r:id="rId25" o:title=""/>
          </v:shape>
          <o:OLEObject Type="Embed" ProgID="AutoCAD.Drawing.14" ShapeID="_x0000_i1037" DrawAspect="Content" ObjectID="_1025587110" r:id="rId26"/>
        </w:object>
      </w:r>
    </w:p>
    <w:p w:rsidR="00846B6A">
      <w:pPr>
        <w:pStyle w:val="Caption"/>
        <w:jc w:val="center"/>
        <w:rPr>
          <w:rFonts w:ascii="宋体" w:eastAsia="宋体" w:hAnsi="宋体"/>
          <w:color w:val="000000"/>
          <w:sz w:val="24"/>
        </w:rPr>
      </w:pPr>
      <w:r>
        <w:rPr>
          <w:rFonts w:ascii="宋体" w:eastAsia="宋体" w:hAnsi="宋体" w:hint="eastAsia"/>
          <w:color w:val="000000"/>
          <w:sz w:val="24"/>
        </w:rPr>
        <w:t>混凝土浇筑方法示意图</w:t>
      </w:r>
    </w:p>
    <w:p w:rsidR="00846B6A">
      <w:pPr>
        <w:pStyle w:val="BodyTextIndent2"/>
        <w:spacing w:line="320" w:lineRule="atLeast"/>
        <w:ind w:firstLine="527"/>
        <w:jc w:val="both"/>
        <w:rPr>
          <w:rFonts w:ascii="宋体" w:eastAsia="宋体" w:hAnsi="宋体"/>
          <w:color w:val="000000"/>
        </w:rPr>
      </w:pPr>
      <w:r>
        <w:rPr>
          <w:rFonts w:ascii="宋体" w:eastAsia="宋体" w:hAnsi="宋体"/>
          <w:color w:val="000000"/>
        </w:rPr>
        <w:br/>
      </w:r>
      <w:r>
        <w:rPr>
          <w:rFonts w:ascii="宋体" w:eastAsia="宋体" w:hAnsi="宋体"/>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 w:history="1">
        <w:r>
          <w:rPr>
            <w:rFonts w:ascii="SimSun" w:eastAsia="SimSun" w:hAnsi="SimSun" w:cs="SimSun"/>
            <w:b/>
            <w:bCs/>
            <w:color w:val="0000EE"/>
            <w:kern w:val="0"/>
            <w:sz w:val="30"/>
            <w:szCs w:val="30"/>
            <w:u w:val="single" w:color="0000EE"/>
          </w:rPr>
          <w:t>https://d.book118.com/096240143114010051</w:t>
        </w:r>
      </w:hyperlink>
    </w:p>
    <w:p w:rsidR="00846B6A">
      <w:pPr>
        <w:pStyle w:val="BodyTextIndent2"/>
        <w:spacing w:line="320" w:lineRule="atLeast"/>
        <w:ind w:firstLine="527"/>
        <w:jc w:val="both"/>
        <w:rPr>
          <w:rFonts w:ascii="宋体" w:eastAsia="宋体" w:hAnsi="宋体"/>
          <w:color w:val="000000"/>
        </w:rPr>
      </w:pPr>
    </w:p>
    <w:sectPr>
      <w:type w:val="nextPage"/>
      <w:pgSz w:w="11906" w:h="16838"/>
      <w:pgMar w:top="1440" w:right="1800" w:bottom="1440" w:left="1800" w:header="851" w:footer="992" w:gutter="0"/>
      <w:pgNumType w:start="2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幼圆">
    <w:altName w:val="宋体"/>
    <w:panose1 w:val="0201050906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4468F9"/>
    <w:multiLevelType w:val="hybridMultilevel"/>
    <w:tmpl w:val="F814E174"/>
    <w:lvl w:ilvl="0">
      <w:start w:val="1"/>
      <w:numFmt w:val="none"/>
      <w:lvlText w:val="一、"/>
      <w:lvlJc w:val="left"/>
      <w:pPr>
        <w:tabs>
          <w:tab w:val="num" w:pos="480"/>
        </w:tabs>
        <w:ind w:left="480" w:hanging="4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6B6A"/>
    <w:rsid w:val="001F6C82"/>
    <w:rsid w:val="00423EEB"/>
    <w:rsid w:val="00601499"/>
    <w:rsid w:val="006C0F96"/>
    <w:rsid w:val="00846B6A"/>
    <w:rsid w:val="00856336"/>
    <w:rsid w:val="00A965C1"/>
    <w:rsid w:val="00B01417"/>
    <w:rsid w:val="00B865D2"/>
    <w:rsid w:val="00C32381"/>
    <w:rsid w:val="00CD066F"/>
    <w:rsid w:val="00D50F5A"/>
    <w:rsid w:val="00F32142"/>
    <w:rsid w:val="00F55BE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adjustRightInd w:val="0"/>
      <w:spacing w:line="312" w:lineRule="atLeast"/>
      <w:ind w:firstLine="420"/>
      <w:textAlignment w:val="baseline"/>
    </w:pPr>
    <w:rPr>
      <w:kern w:val="0"/>
      <w:szCs w:val="20"/>
    </w:rPr>
  </w:style>
  <w:style w:type="paragraph" w:customStyle="1" w:styleId="a">
    <w:name w:val="正文样式"/>
    <w:basedOn w:val="Normal"/>
    <w:autoRedefine/>
    <w:pPr>
      <w:spacing w:line="480" w:lineRule="exact"/>
      <w:ind w:firstLine="540"/>
    </w:pPr>
    <w:rPr>
      <w:rFonts w:ascii="宋体" w:hAnsi="宋体"/>
      <w:sz w:val="24"/>
      <w:szCs w:val="20"/>
    </w:rPr>
  </w:style>
  <w:style w:type="paragraph" w:styleId="BodyTextIndent2">
    <w:name w:val="Body Text Indent 2"/>
    <w:basedOn w:val="Normal"/>
    <w:pPr>
      <w:snapToGrid w:val="0"/>
      <w:spacing w:line="400" w:lineRule="atLeast"/>
      <w:ind w:firstLine="525"/>
      <w:jc w:val="left"/>
    </w:pPr>
    <w:rPr>
      <w:rFonts w:eastAsia="幼圆"/>
      <w:sz w:val="24"/>
      <w:szCs w:val="20"/>
    </w:rPr>
  </w:style>
  <w:style w:type="paragraph" w:styleId="Caption">
    <w:name w:val="caption"/>
    <w:basedOn w:val="Normal"/>
    <w:next w:val="Normal"/>
    <w:qFormat/>
    <w:pPr>
      <w:spacing w:before="152" w:after="160"/>
    </w:pPr>
    <w:rPr>
      <w:rFonts w:ascii="Arial" w:eastAsia="黑体" w:hAnsi="Arial"/>
      <w:sz w:val="20"/>
      <w:szCs w:val="20"/>
    </w:rPr>
  </w:style>
  <w:style w:type="paragraph" w:customStyle="1" w:styleId="11">
    <w:name w:val="1.1"/>
    <w:basedOn w:val="Normal"/>
    <w:pPr>
      <w:spacing w:line="320" w:lineRule="atLeast"/>
    </w:pPr>
    <w:rPr>
      <w:rFonts w:eastAsia="黑体"/>
      <w:sz w:val="28"/>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1" Type="http://schemas.openxmlformats.org/officeDocument/2006/relationships/image" Target="media/image5.wmf" /><Relationship Id="rId12" Type="http://schemas.openxmlformats.org/officeDocument/2006/relationships/oleObject" Target="embeddings/oleObject4.bin" /><Relationship Id="rId13" Type="http://schemas.openxmlformats.org/officeDocument/2006/relationships/image" Target="media/image6.wmf" /><Relationship Id="rId14" Type="http://schemas.openxmlformats.org/officeDocument/2006/relationships/oleObject" Target="embeddings/oleObject5.bin" /><Relationship Id="rId15" Type="http://schemas.openxmlformats.org/officeDocument/2006/relationships/image" Target="media/image7.wmf" /><Relationship Id="rId16" Type="http://schemas.openxmlformats.org/officeDocument/2006/relationships/oleObject" Target="embeddings/oleObject6.bin" /><Relationship Id="rId17" Type="http://schemas.openxmlformats.org/officeDocument/2006/relationships/image" Target="media/image8.wmf" /><Relationship Id="rId18" Type="http://schemas.openxmlformats.org/officeDocument/2006/relationships/oleObject" Target="embeddings/oleObject7.bin" /><Relationship Id="rId19" Type="http://schemas.openxmlformats.org/officeDocument/2006/relationships/image" Target="media/image9.wmf" /><Relationship Id="rId2" Type="http://schemas.openxmlformats.org/officeDocument/2006/relationships/webSettings" Target="webSettings.xml" /><Relationship Id="rId20" Type="http://schemas.openxmlformats.org/officeDocument/2006/relationships/oleObject" Target="embeddings/oleObject8.bin" /><Relationship Id="rId21" Type="http://schemas.openxmlformats.org/officeDocument/2006/relationships/image" Target="media/image10.wmf" /><Relationship Id="rId22" Type="http://schemas.openxmlformats.org/officeDocument/2006/relationships/oleObject" Target="embeddings/oleObject9.bin" /><Relationship Id="rId23" Type="http://schemas.openxmlformats.org/officeDocument/2006/relationships/image" Target="media/image11.wmf" /><Relationship Id="rId24" Type="http://schemas.openxmlformats.org/officeDocument/2006/relationships/oleObject" Target="embeddings/oleObject10.bin" /><Relationship Id="rId25" Type="http://schemas.openxmlformats.org/officeDocument/2006/relationships/image" Target="media/image12.wmf" /><Relationship Id="rId26" Type="http://schemas.openxmlformats.org/officeDocument/2006/relationships/oleObject" Target="embeddings/oleObject11.bin" /><Relationship Id="rId27" Type="http://schemas.openxmlformats.org/officeDocument/2006/relationships/hyperlink" Target="https://d.book118.com/096240143114010051" TargetMode="External" /><Relationship Id="rId28" Type="http://schemas.openxmlformats.org/officeDocument/2006/relationships/theme" Target="theme/theme1.xml" /><Relationship Id="rId29" Type="http://schemas.openxmlformats.org/officeDocument/2006/relationships/numbering" Target="numbering.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image" Target="media/image1.jpeg" /><Relationship Id="rId5" Type="http://schemas.openxmlformats.org/officeDocument/2006/relationships/image" Target="media/image2.wmf" /><Relationship Id="rId6" Type="http://schemas.openxmlformats.org/officeDocument/2006/relationships/oleObject" Target="embeddings/oleObject1.bin" /><Relationship Id="rId7" Type="http://schemas.openxmlformats.org/officeDocument/2006/relationships/image" Target="media/image3.wmf" /><Relationship Id="rId8" Type="http://schemas.openxmlformats.org/officeDocument/2006/relationships/oleObject" Target="embeddings/oleObject2.bin" /><Relationship Id="rId9" Type="http://schemas.openxmlformats.org/officeDocument/2006/relationships/image" Target="media/image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23</Pages>
  <Words>3004</Words>
  <Characters>17126</Characters>
  <Application>Microsoft Office Word</Application>
  <DocSecurity>0</DocSecurity>
  <Lines>142</Lines>
  <Paragraphs>40</Paragraphs>
  <ScaleCrop>false</ScaleCrop>
  <HeadingPairs>
    <vt:vector size="2" baseType="variant">
      <vt:variant>
        <vt:lpstr>题目</vt:lpstr>
      </vt:variant>
      <vt:variant>
        <vt:i4>1</vt:i4>
      </vt:variant>
    </vt:vector>
  </HeadingPairs>
  <TitlesOfParts>
    <vt:vector size="1" baseType="lpstr">
      <vt:lpstr>江宁区烟草局综合楼人防地下室专项施工方案</vt:lpstr>
    </vt:vector>
  </TitlesOfParts>
  <Company>w</Company>
  <LinksUpToDate>false</LinksUpToDate>
  <CharactersWithSpaces>20090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江宁区烟草局综合楼人防地下室专项施工方案</dc:title>
  <dc:creator>hp</dc:creator>
  <cp:lastModifiedBy>User</cp:lastModifiedBy>
  <cp:revision>14</cp:revision>
  <cp:lastPrinted>2007-12-12T01:09:00Z</cp:lastPrinted>
  <dcterms:created xsi:type="dcterms:W3CDTF">2006-12-16T06:31:00Z</dcterms:created>
  <dcterms:modified xsi:type="dcterms:W3CDTF">2007-12-15T03:31:00Z</dcterms:modified>
</cp:coreProperties>
</file>