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老年人保健品项目规划设计纲要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63" w:history="1">
        <w:r>
          <w:rPr>
            <w:rFonts w:ascii="仿宋" w:eastAsia="仿宋" w:hAnsi="仿宋" w:cs="仿宋" w:hint="eastAsia"/>
            <w:lang w:eastAsia="zh-CN"/>
          </w:rPr>
          <w:t>前言</w:t>
        </w:r>
        <w:r>
          <w:tab/>
        </w:r>
        <w:r>
          <w:fldChar w:fldCharType="begin"/>
        </w:r>
        <w:r>
          <w:instrText xml:space="preserve"> PAGEREF _Toc18363 \h </w:instrText>
        </w:r>
        <w:r>
          <w:fldChar w:fldCharType="separate"/>
        </w:r>
        <w:r>
          <w:t>3</w:t>
        </w:r>
        <w:r>
          <w:fldChar w:fldCharType="end"/>
        </w:r>
      </w:hyperlink>
    </w:p>
    <w:p>
      <w:pPr>
        <w:pStyle w:val="TOC1"/>
        <w:tabs>
          <w:tab w:val="right" w:leader="dot" w:pos="8306"/>
        </w:tabs>
      </w:pPr>
      <w:hyperlink w:anchor="_Toc13980" w:history="1">
        <w:r>
          <w:rPr>
            <w:rFonts w:ascii="仿宋" w:eastAsia="仿宋" w:hAnsi="仿宋" w:cs="仿宋" w:hint="eastAsia"/>
            <w:lang w:eastAsia="zh-CN"/>
          </w:rPr>
          <w:t>一、工艺说明</w:t>
        </w:r>
        <w:r>
          <w:tab/>
        </w:r>
        <w:r>
          <w:fldChar w:fldCharType="begin"/>
        </w:r>
        <w:r>
          <w:instrText xml:space="preserve"> PAGEREF _Toc13980 \h </w:instrText>
        </w:r>
        <w:r>
          <w:fldChar w:fldCharType="separate"/>
        </w:r>
        <w:r>
          <w:t>3</w:t>
        </w:r>
        <w:r>
          <w:fldChar w:fldCharType="end"/>
        </w:r>
      </w:hyperlink>
    </w:p>
    <w:p>
      <w:pPr>
        <w:pStyle w:val="TOC2"/>
        <w:tabs>
          <w:tab w:val="right" w:leader="dot" w:pos="8306"/>
        </w:tabs>
      </w:pPr>
      <w:hyperlink w:anchor="_Toc11770" w:history="1">
        <w:r>
          <w:rPr>
            <w:rFonts w:ascii="仿宋" w:eastAsia="仿宋" w:hAnsi="仿宋" w:cs="仿宋" w:hint="eastAsia"/>
            <w:lang w:eastAsia="zh-CN"/>
          </w:rPr>
          <w:t>(一)、技术管理特点</w:t>
        </w:r>
        <w:r>
          <w:tab/>
        </w:r>
        <w:r>
          <w:fldChar w:fldCharType="begin"/>
        </w:r>
        <w:r>
          <w:instrText xml:space="preserve"> PAGEREF _Toc11770 \h </w:instrText>
        </w:r>
        <w:r>
          <w:fldChar w:fldCharType="separate"/>
        </w:r>
        <w:r>
          <w:t>3</w:t>
        </w:r>
        <w:r>
          <w:fldChar w:fldCharType="end"/>
        </w:r>
      </w:hyperlink>
    </w:p>
    <w:p>
      <w:pPr>
        <w:pStyle w:val="TOC2"/>
        <w:tabs>
          <w:tab w:val="right" w:leader="dot" w:pos="8306"/>
        </w:tabs>
      </w:pPr>
      <w:hyperlink w:anchor="_Toc13648" w:history="1">
        <w:r>
          <w:rPr>
            <w:rFonts w:ascii="仿宋" w:eastAsia="仿宋" w:hAnsi="仿宋" w:cs="仿宋" w:hint="eastAsia"/>
            <w:lang w:eastAsia="zh-CN"/>
          </w:rPr>
          <w:t>(二)、老年人保健品项目工艺技术设计方案</w:t>
        </w:r>
        <w:r>
          <w:tab/>
        </w:r>
        <w:r>
          <w:fldChar w:fldCharType="begin"/>
        </w:r>
        <w:r>
          <w:instrText xml:space="preserve"> PAGEREF _Toc13648 \h </w:instrText>
        </w:r>
        <w:r>
          <w:fldChar w:fldCharType="separate"/>
        </w:r>
        <w:r>
          <w:t>4</w:t>
        </w:r>
        <w:r>
          <w:fldChar w:fldCharType="end"/>
        </w:r>
      </w:hyperlink>
    </w:p>
    <w:p>
      <w:pPr>
        <w:pStyle w:val="TOC2"/>
        <w:tabs>
          <w:tab w:val="right" w:leader="dot" w:pos="8306"/>
        </w:tabs>
      </w:pPr>
      <w:hyperlink w:anchor="_Toc27307" w:history="1">
        <w:r>
          <w:rPr>
            <w:rFonts w:ascii="仿宋" w:eastAsia="仿宋" w:hAnsi="仿宋" w:cs="仿宋" w:hint="eastAsia"/>
            <w:lang w:eastAsia="zh-CN"/>
          </w:rPr>
          <w:t>(三)、设备选型方案</w:t>
        </w:r>
        <w:r>
          <w:tab/>
        </w:r>
        <w:r>
          <w:fldChar w:fldCharType="begin"/>
        </w:r>
        <w:r>
          <w:instrText xml:space="preserve"> PAGEREF _Toc27307 \h </w:instrText>
        </w:r>
        <w:r>
          <w:fldChar w:fldCharType="separate"/>
        </w:r>
        <w:r>
          <w:t>5</w:t>
        </w:r>
        <w:r>
          <w:fldChar w:fldCharType="end"/>
        </w:r>
      </w:hyperlink>
    </w:p>
    <w:p>
      <w:pPr>
        <w:pStyle w:val="TOC1"/>
        <w:tabs>
          <w:tab w:val="right" w:leader="dot" w:pos="8306"/>
        </w:tabs>
      </w:pPr>
      <w:hyperlink w:anchor="_Toc28021" w:history="1">
        <w:r>
          <w:rPr>
            <w:rFonts w:ascii="仿宋" w:eastAsia="仿宋" w:hAnsi="仿宋" w:cs="仿宋" w:hint="eastAsia"/>
            <w:lang w:eastAsia="zh-CN"/>
          </w:rPr>
          <w:t>二、老年人保健品项目可持续发展</w:t>
        </w:r>
        <w:r>
          <w:tab/>
        </w:r>
        <w:r>
          <w:fldChar w:fldCharType="begin"/>
        </w:r>
        <w:r>
          <w:instrText xml:space="preserve"> PAGEREF _Toc28021 \h </w:instrText>
        </w:r>
        <w:r>
          <w:fldChar w:fldCharType="separate"/>
        </w:r>
        <w:r>
          <w:t>7</w:t>
        </w:r>
        <w:r>
          <w:fldChar w:fldCharType="end"/>
        </w:r>
      </w:hyperlink>
    </w:p>
    <w:p>
      <w:pPr>
        <w:pStyle w:val="TOC2"/>
        <w:tabs>
          <w:tab w:val="right" w:leader="dot" w:pos="8306"/>
        </w:tabs>
      </w:pPr>
      <w:hyperlink w:anchor="_Toc11704" w:history="1">
        <w:r>
          <w:rPr>
            <w:rFonts w:ascii="仿宋" w:eastAsia="仿宋" w:hAnsi="仿宋" w:cs="仿宋" w:hint="eastAsia"/>
            <w:lang w:eastAsia="zh-CN"/>
          </w:rPr>
          <w:t>(一)、可持续战略与实践</w:t>
        </w:r>
        <w:r>
          <w:tab/>
        </w:r>
        <w:r>
          <w:fldChar w:fldCharType="begin"/>
        </w:r>
        <w:r>
          <w:instrText xml:space="preserve"> PAGEREF _Toc11704 \h </w:instrText>
        </w:r>
        <w:r>
          <w:fldChar w:fldCharType="separate"/>
        </w:r>
        <w:r>
          <w:t>7</w:t>
        </w:r>
        <w:r>
          <w:fldChar w:fldCharType="end"/>
        </w:r>
      </w:hyperlink>
    </w:p>
    <w:p>
      <w:pPr>
        <w:pStyle w:val="TOC2"/>
        <w:tabs>
          <w:tab w:val="right" w:leader="dot" w:pos="8306"/>
        </w:tabs>
      </w:pPr>
      <w:hyperlink w:anchor="_Toc16252" w:history="1">
        <w:r>
          <w:rPr>
            <w:rFonts w:ascii="仿宋" w:eastAsia="仿宋" w:hAnsi="仿宋" w:cs="仿宋" w:hint="eastAsia"/>
            <w:lang w:eastAsia="zh-CN"/>
          </w:rPr>
          <w:t>(二)、环保与社会责任</w:t>
        </w:r>
        <w:r>
          <w:tab/>
        </w:r>
        <w:r>
          <w:fldChar w:fldCharType="begin"/>
        </w:r>
        <w:r>
          <w:instrText xml:space="preserve"> PAGEREF _Toc16252 \h </w:instrText>
        </w:r>
        <w:r>
          <w:fldChar w:fldCharType="separate"/>
        </w:r>
        <w:r>
          <w:t>7</w:t>
        </w:r>
        <w:r>
          <w:fldChar w:fldCharType="end"/>
        </w:r>
      </w:hyperlink>
    </w:p>
    <w:p>
      <w:pPr>
        <w:pStyle w:val="TOC1"/>
        <w:tabs>
          <w:tab w:val="right" w:leader="dot" w:pos="8306"/>
        </w:tabs>
      </w:pPr>
      <w:hyperlink w:anchor="_Toc19763" w:history="1">
        <w:r>
          <w:rPr>
            <w:rFonts w:ascii="仿宋" w:eastAsia="仿宋" w:hAnsi="仿宋" w:cs="仿宋" w:hint="eastAsia"/>
            <w:lang w:eastAsia="zh-CN"/>
          </w:rPr>
          <w:t>三、老年人保健品项目绩效评估</w:t>
        </w:r>
        <w:r>
          <w:tab/>
        </w:r>
        <w:r>
          <w:fldChar w:fldCharType="begin"/>
        </w:r>
        <w:r>
          <w:instrText xml:space="preserve"> PAGEREF _Toc19763 \h </w:instrText>
        </w:r>
        <w:r>
          <w:fldChar w:fldCharType="separate"/>
        </w:r>
        <w:r>
          <w:t>8</w:t>
        </w:r>
        <w:r>
          <w:fldChar w:fldCharType="end"/>
        </w:r>
      </w:hyperlink>
    </w:p>
    <w:p>
      <w:pPr>
        <w:pStyle w:val="TOC2"/>
        <w:tabs>
          <w:tab w:val="right" w:leader="dot" w:pos="8306"/>
        </w:tabs>
      </w:pPr>
      <w:hyperlink w:anchor="_Toc27380" w:history="1">
        <w:r>
          <w:rPr>
            <w:rFonts w:ascii="仿宋" w:eastAsia="仿宋" w:hAnsi="仿宋" w:cs="仿宋" w:hint="eastAsia"/>
            <w:lang w:eastAsia="zh-CN"/>
          </w:rPr>
          <w:t>(一)、绩效评估指标</w:t>
        </w:r>
        <w:r>
          <w:tab/>
        </w:r>
        <w:r>
          <w:fldChar w:fldCharType="begin"/>
        </w:r>
        <w:r>
          <w:instrText xml:space="preserve"> PAGEREF _Toc27380 \h </w:instrText>
        </w:r>
        <w:r>
          <w:fldChar w:fldCharType="separate"/>
        </w:r>
        <w:r>
          <w:t>8</w:t>
        </w:r>
        <w:r>
          <w:fldChar w:fldCharType="end"/>
        </w:r>
      </w:hyperlink>
    </w:p>
    <w:p>
      <w:pPr>
        <w:pStyle w:val="TOC2"/>
        <w:tabs>
          <w:tab w:val="right" w:leader="dot" w:pos="8306"/>
        </w:tabs>
      </w:pPr>
      <w:hyperlink w:anchor="_Toc19758" w:history="1">
        <w:r>
          <w:rPr>
            <w:rFonts w:ascii="仿宋" w:eastAsia="仿宋" w:hAnsi="仿宋" w:cs="仿宋" w:hint="eastAsia"/>
            <w:lang w:eastAsia="zh-CN"/>
          </w:rPr>
          <w:t>(二)、绩效评估方法</w:t>
        </w:r>
        <w:r>
          <w:tab/>
        </w:r>
        <w:r>
          <w:fldChar w:fldCharType="begin"/>
        </w:r>
        <w:r>
          <w:instrText xml:space="preserve"> PAGEREF _Toc19758 \h </w:instrText>
        </w:r>
        <w:r>
          <w:fldChar w:fldCharType="separate"/>
        </w:r>
        <w:r>
          <w:t>10</w:t>
        </w:r>
        <w:r>
          <w:fldChar w:fldCharType="end"/>
        </w:r>
      </w:hyperlink>
    </w:p>
    <w:p>
      <w:pPr>
        <w:pStyle w:val="TOC2"/>
        <w:tabs>
          <w:tab w:val="right" w:leader="dot" w:pos="8306"/>
        </w:tabs>
      </w:pPr>
      <w:hyperlink w:anchor="_Toc890" w:history="1">
        <w:r>
          <w:rPr>
            <w:rFonts w:ascii="仿宋" w:eastAsia="仿宋" w:hAnsi="仿宋" w:cs="仿宋" w:hint="eastAsia"/>
            <w:lang w:eastAsia="zh-CN"/>
          </w:rPr>
          <w:t>(三)、绩效评估周期</w:t>
        </w:r>
        <w:r>
          <w:tab/>
        </w:r>
        <w:r>
          <w:fldChar w:fldCharType="begin"/>
        </w:r>
        <w:r>
          <w:instrText xml:space="preserve"> PAGEREF _Toc890 \h </w:instrText>
        </w:r>
        <w:r>
          <w:fldChar w:fldCharType="separate"/>
        </w:r>
        <w:r>
          <w:t>11</w:t>
        </w:r>
        <w:r>
          <w:fldChar w:fldCharType="end"/>
        </w:r>
      </w:hyperlink>
    </w:p>
    <w:p>
      <w:pPr>
        <w:pStyle w:val="TOC1"/>
        <w:tabs>
          <w:tab w:val="right" w:leader="dot" w:pos="8306"/>
        </w:tabs>
      </w:pPr>
      <w:hyperlink w:anchor="_Toc23389" w:history="1">
        <w:r>
          <w:rPr>
            <w:rFonts w:ascii="仿宋" w:eastAsia="仿宋" w:hAnsi="仿宋" w:cs="仿宋" w:hint="eastAsia"/>
            <w:lang w:eastAsia="zh-CN"/>
          </w:rPr>
          <w:t>四、老年人保健品项目危机管理</w:t>
        </w:r>
        <w:r>
          <w:tab/>
        </w:r>
        <w:r>
          <w:fldChar w:fldCharType="begin"/>
        </w:r>
        <w:r>
          <w:instrText xml:space="preserve"> PAGEREF _Toc23389 \h </w:instrText>
        </w:r>
        <w:r>
          <w:fldChar w:fldCharType="separate"/>
        </w:r>
        <w:r>
          <w:t>12</w:t>
        </w:r>
        <w:r>
          <w:fldChar w:fldCharType="end"/>
        </w:r>
      </w:hyperlink>
    </w:p>
    <w:p>
      <w:pPr>
        <w:pStyle w:val="TOC2"/>
        <w:tabs>
          <w:tab w:val="right" w:leader="dot" w:pos="8306"/>
        </w:tabs>
      </w:pPr>
      <w:hyperlink w:anchor="_Toc28242" w:history="1">
        <w:r>
          <w:rPr>
            <w:rFonts w:ascii="仿宋" w:eastAsia="仿宋" w:hAnsi="仿宋" w:cs="仿宋" w:hint="eastAsia"/>
            <w:lang w:eastAsia="zh-CN"/>
          </w:rPr>
          <w:t>(一)、危机预警与识别</w:t>
        </w:r>
        <w:r>
          <w:tab/>
        </w:r>
        <w:r>
          <w:fldChar w:fldCharType="begin"/>
        </w:r>
        <w:r>
          <w:instrText xml:space="preserve"> PAGEREF _Toc28242 \h </w:instrText>
        </w:r>
        <w:r>
          <w:fldChar w:fldCharType="separate"/>
        </w:r>
        <w:r>
          <w:t>12</w:t>
        </w:r>
        <w:r>
          <w:fldChar w:fldCharType="end"/>
        </w:r>
      </w:hyperlink>
    </w:p>
    <w:p>
      <w:pPr>
        <w:pStyle w:val="TOC2"/>
        <w:tabs>
          <w:tab w:val="right" w:leader="dot" w:pos="8306"/>
        </w:tabs>
      </w:pPr>
      <w:hyperlink w:anchor="_Toc1225" w:history="1">
        <w:r>
          <w:rPr>
            <w:rFonts w:ascii="仿宋" w:eastAsia="仿宋" w:hAnsi="仿宋" w:cs="仿宋" w:hint="eastAsia"/>
            <w:lang w:eastAsia="zh-CN"/>
          </w:rPr>
          <w:t>(二)、危机应对与恢复</w:t>
        </w:r>
        <w:r>
          <w:tab/>
        </w:r>
        <w:r>
          <w:fldChar w:fldCharType="begin"/>
        </w:r>
        <w:r>
          <w:instrText xml:space="preserve"> PAGEREF _Toc1225 \h </w:instrText>
        </w:r>
        <w:r>
          <w:fldChar w:fldCharType="separate"/>
        </w:r>
        <w:r>
          <w:t>13</w:t>
        </w:r>
        <w:r>
          <w:fldChar w:fldCharType="end"/>
        </w:r>
      </w:hyperlink>
    </w:p>
    <w:p>
      <w:pPr>
        <w:pStyle w:val="TOC1"/>
        <w:tabs>
          <w:tab w:val="right" w:leader="dot" w:pos="8306"/>
        </w:tabs>
      </w:pPr>
      <w:hyperlink w:anchor="_Toc13777" w:history="1">
        <w:r>
          <w:rPr>
            <w:rFonts w:ascii="仿宋" w:eastAsia="仿宋" w:hAnsi="仿宋" w:cs="仿宋" w:hint="eastAsia"/>
            <w:lang w:eastAsia="zh-CN"/>
          </w:rPr>
          <w:t>五、产品规划分析</w:t>
        </w:r>
        <w:r>
          <w:tab/>
        </w:r>
        <w:r>
          <w:fldChar w:fldCharType="begin"/>
        </w:r>
        <w:r>
          <w:instrText xml:space="preserve"> PAGEREF _Toc13777 \h </w:instrText>
        </w:r>
        <w:r>
          <w:fldChar w:fldCharType="separate"/>
        </w:r>
        <w:r>
          <w:t>14</w:t>
        </w:r>
        <w:r>
          <w:fldChar w:fldCharType="end"/>
        </w:r>
      </w:hyperlink>
    </w:p>
    <w:p>
      <w:pPr>
        <w:pStyle w:val="TOC2"/>
        <w:tabs>
          <w:tab w:val="right" w:leader="dot" w:pos="8306"/>
        </w:tabs>
      </w:pPr>
      <w:hyperlink w:anchor="_Toc24095" w:history="1">
        <w:r>
          <w:rPr>
            <w:rFonts w:ascii="仿宋" w:eastAsia="仿宋" w:hAnsi="仿宋" w:cs="仿宋" w:hint="eastAsia"/>
            <w:lang w:eastAsia="zh-CN"/>
          </w:rPr>
          <w:t>(一)、产品规划</w:t>
        </w:r>
        <w:r>
          <w:tab/>
        </w:r>
        <w:r>
          <w:fldChar w:fldCharType="begin"/>
        </w:r>
        <w:r>
          <w:instrText xml:space="preserve"> PAGEREF _Toc24095 \h </w:instrText>
        </w:r>
        <w:r>
          <w:fldChar w:fldCharType="separate"/>
        </w:r>
        <w:r>
          <w:t>14</w:t>
        </w:r>
        <w:r>
          <w:fldChar w:fldCharType="end"/>
        </w:r>
      </w:hyperlink>
    </w:p>
    <w:p>
      <w:pPr>
        <w:pStyle w:val="TOC2"/>
        <w:tabs>
          <w:tab w:val="right" w:leader="dot" w:pos="8306"/>
        </w:tabs>
      </w:pPr>
      <w:hyperlink w:anchor="_Toc10488" w:history="1">
        <w:r>
          <w:rPr>
            <w:rFonts w:ascii="仿宋" w:eastAsia="仿宋" w:hAnsi="仿宋" w:cs="仿宋" w:hint="eastAsia"/>
            <w:lang w:eastAsia="zh-CN"/>
          </w:rPr>
          <w:t>(二)、建设规模</w:t>
        </w:r>
        <w:r>
          <w:tab/>
        </w:r>
        <w:r>
          <w:fldChar w:fldCharType="begin"/>
        </w:r>
        <w:r>
          <w:instrText xml:space="preserve"> PAGEREF _Toc10488 \h </w:instrText>
        </w:r>
        <w:r>
          <w:fldChar w:fldCharType="separate"/>
        </w:r>
        <w:r>
          <w:t>15</w:t>
        </w:r>
        <w:r>
          <w:fldChar w:fldCharType="end"/>
        </w:r>
      </w:hyperlink>
    </w:p>
    <w:p>
      <w:pPr>
        <w:pStyle w:val="TOC1"/>
        <w:tabs>
          <w:tab w:val="right" w:leader="dot" w:pos="8306"/>
        </w:tabs>
      </w:pPr>
      <w:hyperlink w:anchor="_Toc23383" w:history="1">
        <w:r>
          <w:rPr>
            <w:rFonts w:ascii="仿宋" w:eastAsia="仿宋" w:hAnsi="仿宋" w:cs="仿宋" w:hint="eastAsia"/>
            <w:lang w:eastAsia="zh-CN"/>
          </w:rPr>
          <w:t>六、老年人保健品项目土建工程</w:t>
        </w:r>
        <w:r>
          <w:tab/>
        </w:r>
        <w:r>
          <w:fldChar w:fldCharType="begin"/>
        </w:r>
        <w:r>
          <w:instrText xml:space="preserve"> PAGEREF _Toc23383 \h </w:instrText>
        </w:r>
        <w:r>
          <w:fldChar w:fldCharType="separate"/>
        </w:r>
        <w:r>
          <w:t>16</w:t>
        </w:r>
        <w:r>
          <w:fldChar w:fldCharType="end"/>
        </w:r>
      </w:hyperlink>
    </w:p>
    <w:p>
      <w:pPr>
        <w:pStyle w:val="TOC2"/>
        <w:tabs>
          <w:tab w:val="right" w:leader="dot" w:pos="8306"/>
        </w:tabs>
      </w:pPr>
      <w:hyperlink w:anchor="_Toc12521" w:history="1">
        <w:r>
          <w:rPr>
            <w:rFonts w:ascii="仿宋" w:eastAsia="仿宋" w:hAnsi="仿宋" w:cs="仿宋" w:hint="eastAsia"/>
            <w:lang w:eastAsia="zh-CN"/>
          </w:rPr>
          <w:t>(一)、建筑工程设计原则</w:t>
        </w:r>
        <w:r>
          <w:tab/>
        </w:r>
        <w:r>
          <w:fldChar w:fldCharType="begin"/>
        </w:r>
        <w:r>
          <w:instrText xml:space="preserve"> PAGEREF _Toc12521 \h </w:instrText>
        </w:r>
        <w:r>
          <w:fldChar w:fldCharType="separate"/>
        </w:r>
        <w:r>
          <w:t>16</w:t>
        </w:r>
        <w:r>
          <w:fldChar w:fldCharType="end"/>
        </w:r>
      </w:hyperlink>
    </w:p>
    <w:p>
      <w:pPr>
        <w:pStyle w:val="TOC2"/>
        <w:tabs>
          <w:tab w:val="right" w:leader="dot" w:pos="8306"/>
        </w:tabs>
      </w:pPr>
      <w:hyperlink w:anchor="_Toc14801" w:history="1">
        <w:r>
          <w:rPr>
            <w:rFonts w:ascii="仿宋" w:eastAsia="仿宋" w:hAnsi="仿宋" w:cs="仿宋" w:hint="eastAsia"/>
            <w:lang w:eastAsia="zh-CN"/>
          </w:rPr>
          <w:t>(二)、土建工程设计年限及安全等级</w:t>
        </w:r>
        <w:r>
          <w:tab/>
        </w:r>
        <w:r>
          <w:fldChar w:fldCharType="begin"/>
        </w:r>
        <w:r>
          <w:instrText xml:space="preserve"> PAGEREF _Toc14801 \h </w:instrText>
        </w:r>
        <w:r>
          <w:fldChar w:fldCharType="separate"/>
        </w:r>
        <w:r>
          <w:t>17</w:t>
        </w:r>
        <w:r>
          <w:fldChar w:fldCharType="end"/>
        </w:r>
      </w:hyperlink>
    </w:p>
    <w:p>
      <w:pPr>
        <w:pStyle w:val="TOC2"/>
        <w:tabs>
          <w:tab w:val="right" w:leader="dot" w:pos="8306"/>
        </w:tabs>
      </w:pPr>
      <w:hyperlink w:anchor="_Toc21291" w:history="1">
        <w:r>
          <w:rPr>
            <w:rFonts w:ascii="仿宋" w:eastAsia="仿宋" w:hAnsi="仿宋" w:cs="仿宋" w:hint="eastAsia"/>
            <w:lang w:eastAsia="zh-CN"/>
          </w:rPr>
          <w:t>(三)、建筑工程设计总体要求</w:t>
        </w:r>
        <w:r>
          <w:tab/>
        </w:r>
        <w:r>
          <w:fldChar w:fldCharType="begin"/>
        </w:r>
        <w:r>
          <w:instrText xml:space="preserve"> PAGEREF _Toc21291 \h </w:instrText>
        </w:r>
        <w:r>
          <w:fldChar w:fldCharType="separate"/>
        </w:r>
        <w:r>
          <w:t>18</w:t>
        </w:r>
        <w:r>
          <w:fldChar w:fldCharType="end"/>
        </w:r>
      </w:hyperlink>
    </w:p>
    <w:p>
      <w:pPr>
        <w:pStyle w:val="TOC2"/>
        <w:tabs>
          <w:tab w:val="right" w:leader="dot" w:pos="8306"/>
        </w:tabs>
      </w:pPr>
      <w:hyperlink w:anchor="_Toc14361" w:history="1">
        <w:r>
          <w:rPr>
            <w:rFonts w:ascii="仿宋" w:eastAsia="仿宋" w:hAnsi="仿宋" w:cs="仿宋" w:hint="eastAsia"/>
            <w:lang w:eastAsia="zh-CN"/>
          </w:rPr>
          <w:t>(四)、土建工程建设指标</w:t>
        </w:r>
        <w:r>
          <w:tab/>
        </w:r>
        <w:r>
          <w:fldChar w:fldCharType="begin"/>
        </w:r>
        <w:r>
          <w:instrText xml:space="preserve"> PAGEREF _Toc14361 \h </w:instrText>
        </w:r>
        <w:r>
          <w:fldChar w:fldCharType="separate"/>
        </w:r>
        <w:r>
          <w:t>19</w:t>
        </w:r>
        <w:r>
          <w:fldChar w:fldCharType="end"/>
        </w:r>
      </w:hyperlink>
    </w:p>
    <w:p>
      <w:pPr>
        <w:pStyle w:val="TOC1"/>
        <w:tabs>
          <w:tab w:val="right" w:leader="dot" w:pos="8306"/>
        </w:tabs>
      </w:pPr>
      <w:hyperlink w:anchor="_Toc20174" w:history="1">
        <w:r>
          <w:rPr>
            <w:rFonts w:ascii="仿宋" w:eastAsia="仿宋" w:hAnsi="仿宋" w:cs="仿宋" w:hint="eastAsia"/>
            <w:lang w:eastAsia="zh-CN"/>
          </w:rPr>
          <w:t>七、老年人保健品项目人力资源培养与发展</w:t>
        </w:r>
        <w:r>
          <w:tab/>
        </w:r>
        <w:r>
          <w:fldChar w:fldCharType="begin"/>
        </w:r>
        <w:r>
          <w:instrText xml:space="preserve"> PAGEREF _Toc20174 \h </w:instrText>
        </w:r>
        <w:r>
          <w:fldChar w:fldCharType="separate"/>
        </w:r>
        <w:r>
          <w:t>19</w:t>
        </w:r>
        <w:r>
          <w:fldChar w:fldCharType="end"/>
        </w:r>
      </w:hyperlink>
    </w:p>
    <w:p>
      <w:pPr>
        <w:pStyle w:val="TOC2"/>
        <w:tabs>
          <w:tab w:val="right" w:leader="dot" w:pos="8306"/>
        </w:tabs>
      </w:pPr>
      <w:hyperlink w:anchor="_Toc28900" w:history="1">
        <w:r>
          <w:rPr>
            <w:rFonts w:ascii="仿宋" w:eastAsia="仿宋" w:hAnsi="仿宋" w:cs="仿宋" w:hint="eastAsia"/>
            <w:lang w:eastAsia="zh-CN"/>
          </w:rPr>
          <w:t>(一)、人才需求与规划</w:t>
        </w:r>
        <w:r>
          <w:tab/>
        </w:r>
        <w:r>
          <w:fldChar w:fldCharType="begin"/>
        </w:r>
        <w:r>
          <w:instrText xml:space="preserve"> PAGEREF _Toc28900 \h </w:instrText>
        </w:r>
        <w:r>
          <w:fldChar w:fldCharType="separate"/>
        </w:r>
        <w:r>
          <w:t>19</w:t>
        </w:r>
        <w:r>
          <w:fldChar w:fldCharType="end"/>
        </w:r>
      </w:hyperlink>
    </w:p>
    <w:p>
      <w:pPr>
        <w:pStyle w:val="TOC2"/>
        <w:tabs>
          <w:tab w:val="right" w:leader="dot" w:pos="8306"/>
        </w:tabs>
      </w:pPr>
      <w:hyperlink w:anchor="_Toc29678" w:history="1">
        <w:r>
          <w:rPr>
            <w:rFonts w:ascii="仿宋" w:eastAsia="仿宋" w:hAnsi="仿宋" w:cs="仿宋" w:hint="eastAsia"/>
            <w:lang w:eastAsia="zh-CN"/>
          </w:rPr>
          <w:t>(二)、培训与发展计划</w:t>
        </w:r>
        <w:r>
          <w:tab/>
        </w:r>
        <w:r>
          <w:fldChar w:fldCharType="begin"/>
        </w:r>
        <w:r>
          <w:instrText xml:space="preserve"> PAGEREF _Toc29678 \h </w:instrText>
        </w:r>
        <w:r>
          <w:fldChar w:fldCharType="separate"/>
        </w:r>
        <w:r>
          <w:t>20</w:t>
        </w:r>
        <w:r>
          <w:fldChar w:fldCharType="end"/>
        </w:r>
      </w:hyperlink>
    </w:p>
    <w:p>
      <w:pPr>
        <w:pStyle w:val="TOC1"/>
        <w:tabs>
          <w:tab w:val="right" w:leader="dot" w:pos="8306"/>
        </w:tabs>
      </w:pPr>
      <w:hyperlink w:anchor="_Toc6937" w:history="1">
        <w:r>
          <w:rPr>
            <w:rFonts w:ascii="仿宋" w:eastAsia="仿宋" w:hAnsi="仿宋" w:cs="仿宋" w:hint="eastAsia"/>
            <w:lang w:eastAsia="zh-CN"/>
          </w:rPr>
          <w:t>八、老年人保健品项目计划安排</w:t>
        </w:r>
        <w:r>
          <w:tab/>
        </w:r>
        <w:r>
          <w:fldChar w:fldCharType="begin"/>
        </w:r>
        <w:r>
          <w:instrText xml:space="preserve"> PAGEREF _Toc6937 \h </w:instrText>
        </w:r>
        <w:r>
          <w:fldChar w:fldCharType="separate"/>
        </w:r>
        <w:r>
          <w:t>20</w:t>
        </w:r>
        <w:r>
          <w:fldChar w:fldCharType="end"/>
        </w:r>
      </w:hyperlink>
    </w:p>
    <w:p>
      <w:pPr>
        <w:pStyle w:val="TOC2"/>
        <w:tabs>
          <w:tab w:val="right" w:leader="dot" w:pos="8306"/>
        </w:tabs>
      </w:pPr>
      <w:hyperlink w:anchor="_Toc4145" w:history="1">
        <w:r>
          <w:rPr>
            <w:rFonts w:ascii="仿宋" w:eastAsia="仿宋" w:hAnsi="仿宋" w:cs="仿宋" w:hint="eastAsia"/>
            <w:lang w:eastAsia="zh-CN"/>
          </w:rPr>
          <w:t>(一)、建设周期</w:t>
        </w:r>
        <w:r>
          <w:tab/>
        </w:r>
        <w:r>
          <w:fldChar w:fldCharType="begin"/>
        </w:r>
        <w:r>
          <w:instrText xml:space="preserve"> PAGEREF _Toc4145 \h </w:instrText>
        </w:r>
        <w:r>
          <w:fldChar w:fldCharType="separate"/>
        </w:r>
        <w:r>
          <w:t>20</w:t>
        </w:r>
        <w:r>
          <w:fldChar w:fldCharType="end"/>
        </w:r>
      </w:hyperlink>
    </w:p>
    <w:p>
      <w:pPr>
        <w:pStyle w:val="TOC2"/>
        <w:tabs>
          <w:tab w:val="right" w:leader="dot" w:pos="8306"/>
        </w:tabs>
      </w:pPr>
      <w:hyperlink w:anchor="_Toc16082" w:history="1">
        <w:r>
          <w:rPr>
            <w:rFonts w:ascii="仿宋" w:eastAsia="仿宋" w:hAnsi="仿宋" w:cs="仿宋" w:hint="eastAsia"/>
            <w:lang w:eastAsia="zh-CN"/>
          </w:rPr>
          <w:t>(二)、建设进度</w:t>
        </w:r>
        <w:r>
          <w:tab/>
        </w:r>
        <w:r>
          <w:fldChar w:fldCharType="begin"/>
        </w:r>
        <w:r>
          <w:instrText xml:space="preserve"> PAGEREF _Toc16082 \h </w:instrText>
        </w:r>
        <w:r>
          <w:fldChar w:fldCharType="separate"/>
        </w:r>
        <w:r>
          <w:t>21</w:t>
        </w:r>
        <w:r>
          <w:fldChar w:fldCharType="end"/>
        </w:r>
      </w:hyperlink>
    </w:p>
    <w:p>
      <w:pPr>
        <w:pStyle w:val="TOC2"/>
        <w:tabs>
          <w:tab w:val="right" w:leader="dot" w:pos="8306"/>
        </w:tabs>
      </w:pPr>
      <w:hyperlink w:anchor="_Toc24612" w:history="1">
        <w:r>
          <w:rPr>
            <w:rFonts w:ascii="仿宋" w:eastAsia="仿宋" w:hAnsi="仿宋" w:cs="仿宋" w:hint="eastAsia"/>
            <w:lang w:eastAsia="zh-CN"/>
          </w:rPr>
          <w:t>(三)、进度安排注意事项</w:t>
        </w:r>
        <w:r>
          <w:tab/>
        </w:r>
        <w:r>
          <w:fldChar w:fldCharType="begin"/>
        </w:r>
        <w:r>
          <w:instrText xml:space="preserve"> PAGEREF _Toc24612 \h </w:instrText>
        </w:r>
        <w:r>
          <w:fldChar w:fldCharType="separate"/>
        </w:r>
        <w:r>
          <w:t>22</w:t>
        </w:r>
        <w:r>
          <w:fldChar w:fldCharType="end"/>
        </w:r>
      </w:hyperlink>
    </w:p>
    <w:p>
      <w:pPr>
        <w:pStyle w:val="TOC2"/>
        <w:tabs>
          <w:tab w:val="right" w:leader="dot" w:pos="8306"/>
        </w:tabs>
      </w:pPr>
      <w:hyperlink w:anchor="_Toc12221" w:history="1">
        <w:r>
          <w:rPr>
            <w:rFonts w:ascii="仿宋" w:eastAsia="仿宋" w:hAnsi="仿宋" w:cs="仿宋" w:hint="eastAsia"/>
            <w:lang w:eastAsia="zh-CN"/>
          </w:rPr>
          <w:t>(四)、人力资源配置</w:t>
        </w:r>
        <w:r>
          <w:tab/>
        </w:r>
        <w:r>
          <w:fldChar w:fldCharType="begin"/>
        </w:r>
        <w:r>
          <w:instrText xml:space="preserve"> PAGEREF _Toc12221 \h </w:instrText>
        </w:r>
        <w:r>
          <w:fldChar w:fldCharType="separate"/>
        </w:r>
        <w:r>
          <w:t>24</w:t>
        </w:r>
        <w:r>
          <w:fldChar w:fldCharType="end"/>
        </w:r>
      </w:hyperlink>
    </w:p>
    <w:p>
      <w:pPr>
        <w:pStyle w:val="TOC1"/>
        <w:tabs>
          <w:tab w:val="right" w:leader="dot" w:pos="8306"/>
        </w:tabs>
      </w:pPr>
      <w:hyperlink w:anchor="_Toc13488" w:history="1">
        <w:r>
          <w:rPr>
            <w:rFonts w:ascii="仿宋" w:eastAsia="仿宋" w:hAnsi="仿宋" w:cs="仿宋" w:hint="eastAsia"/>
            <w:lang w:eastAsia="zh-CN"/>
          </w:rPr>
          <w:t>九、老年人保健品项目风险管理</w:t>
        </w:r>
        <w:r>
          <w:tab/>
        </w:r>
        <w:r>
          <w:fldChar w:fldCharType="begin"/>
        </w:r>
        <w:r>
          <w:instrText xml:space="preserve"> PAGEREF _Toc13488 \h </w:instrText>
        </w:r>
        <w:r>
          <w:fldChar w:fldCharType="separate"/>
        </w:r>
        <w:r>
          <w:t>25</w:t>
        </w:r>
        <w:r>
          <w:fldChar w:fldCharType="end"/>
        </w:r>
      </w:hyperlink>
    </w:p>
    <w:p>
      <w:pPr>
        <w:pStyle w:val="TOC2"/>
        <w:tabs>
          <w:tab w:val="right" w:leader="dot" w:pos="8306"/>
        </w:tabs>
      </w:pPr>
      <w:hyperlink w:anchor="_Toc24401" w:history="1">
        <w:r>
          <w:rPr>
            <w:rFonts w:ascii="仿宋" w:eastAsia="仿宋" w:hAnsi="仿宋" w:cs="仿宋" w:hint="eastAsia"/>
            <w:lang w:eastAsia="zh-CN"/>
          </w:rPr>
          <w:t>(一)、风险识别与评估</w:t>
        </w:r>
        <w:r>
          <w:tab/>
        </w:r>
        <w:r>
          <w:fldChar w:fldCharType="begin"/>
        </w:r>
        <w:r>
          <w:instrText xml:space="preserve"> PAGEREF _Toc24401 \h </w:instrText>
        </w:r>
        <w:r>
          <w:fldChar w:fldCharType="separate"/>
        </w:r>
        <w:r>
          <w:t>25</w:t>
        </w:r>
        <w:r>
          <w:fldChar w:fldCharType="end"/>
        </w:r>
      </w:hyperlink>
    </w:p>
    <w:p>
      <w:pPr>
        <w:pStyle w:val="TOC2"/>
        <w:tabs>
          <w:tab w:val="right" w:leader="dot" w:pos="8306"/>
        </w:tabs>
      </w:pPr>
      <w:hyperlink w:anchor="_Toc13558" w:history="1">
        <w:r>
          <w:rPr>
            <w:rFonts w:ascii="仿宋" w:eastAsia="仿宋" w:hAnsi="仿宋" w:cs="仿宋" w:hint="eastAsia"/>
            <w:lang w:eastAsia="zh-CN"/>
          </w:rPr>
          <w:t>(二)、风险应对策略</w:t>
        </w:r>
        <w:r>
          <w:tab/>
        </w:r>
        <w:r>
          <w:fldChar w:fldCharType="begin"/>
        </w:r>
        <w:r>
          <w:instrText xml:space="preserve"> PAGEREF _Toc13558 \h </w:instrText>
        </w:r>
        <w:r>
          <w:fldChar w:fldCharType="separate"/>
        </w:r>
        <w:r>
          <w:t>26</w:t>
        </w:r>
        <w:r>
          <w:fldChar w:fldCharType="end"/>
        </w:r>
      </w:hyperlink>
    </w:p>
    <w:p>
      <w:pPr>
        <w:pStyle w:val="TOC2"/>
        <w:tabs>
          <w:tab w:val="right" w:leader="dot" w:pos="8306"/>
        </w:tabs>
      </w:pPr>
      <w:hyperlink w:anchor="_Toc28061" w:history="1">
        <w:r>
          <w:rPr>
            <w:rFonts w:ascii="仿宋" w:eastAsia="仿宋" w:hAnsi="仿宋" w:cs="仿宋" w:hint="eastAsia"/>
            <w:lang w:eastAsia="zh-CN"/>
          </w:rPr>
          <w:t>(三)、风险监控与控制</w:t>
        </w:r>
        <w:r>
          <w:tab/>
        </w:r>
        <w:r>
          <w:fldChar w:fldCharType="begin"/>
        </w:r>
        <w:r>
          <w:instrText xml:space="preserve"> PAGEREF _Toc28061 \h </w:instrText>
        </w:r>
        <w:r>
          <w:fldChar w:fldCharType="separate"/>
        </w:r>
        <w:r>
          <w:t>28</w:t>
        </w:r>
        <w:r>
          <w:fldChar w:fldCharType="end"/>
        </w:r>
      </w:hyperlink>
    </w:p>
    <w:p>
      <w:pPr>
        <w:pStyle w:val="TOC1"/>
        <w:tabs>
          <w:tab w:val="right" w:leader="dot" w:pos="8306"/>
        </w:tabs>
      </w:pPr>
      <w:hyperlink w:anchor="_Toc10327" w:history="1">
        <w:r>
          <w:rPr>
            <w:rFonts w:ascii="仿宋" w:eastAsia="仿宋" w:hAnsi="仿宋" w:cs="仿宋" w:hint="eastAsia"/>
            <w:lang w:eastAsia="zh-CN"/>
          </w:rPr>
          <w:t>十、老年人保健品项目社会影响</w:t>
        </w:r>
        <w:r>
          <w:tab/>
        </w:r>
        <w:r>
          <w:fldChar w:fldCharType="begin"/>
        </w:r>
        <w:r>
          <w:instrText xml:space="preserve"> PAGEREF _Toc10327 \h </w:instrText>
        </w:r>
        <w:r>
          <w:fldChar w:fldCharType="separate"/>
        </w:r>
        <w:r>
          <w:t>29</w:t>
        </w:r>
        <w:r>
          <w:fldChar w:fldCharType="end"/>
        </w:r>
      </w:hyperlink>
    </w:p>
    <w:p>
      <w:pPr>
        <w:pStyle w:val="TOC2"/>
        <w:tabs>
          <w:tab w:val="right" w:leader="dot" w:pos="8306"/>
        </w:tabs>
      </w:pPr>
      <w:hyperlink w:anchor="_Toc21964" w:history="1">
        <w:r>
          <w:rPr>
            <w:rFonts w:ascii="仿宋" w:eastAsia="仿宋" w:hAnsi="仿宋" w:cs="仿宋" w:hint="eastAsia"/>
            <w:lang w:eastAsia="zh-CN"/>
          </w:rPr>
          <w:t>(一)、社会责任与义务</w:t>
        </w:r>
        <w:r>
          <w:tab/>
        </w:r>
        <w:r>
          <w:fldChar w:fldCharType="begin"/>
        </w:r>
        <w:r>
          <w:instrText xml:space="preserve"> PAGEREF _Toc21964 \h </w:instrText>
        </w:r>
        <w:r>
          <w:fldChar w:fldCharType="separate"/>
        </w:r>
        <w:r>
          <w:t>29</w:t>
        </w:r>
        <w:r>
          <w:fldChar w:fldCharType="end"/>
        </w:r>
      </w:hyperlink>
    </w:p>
    <w:p>
      <w:pPr>
        <w:pStyle w:val="TOC2"/>
        <w:tabs>
          <w:tab w:val="right" w:leader="dot" w:pos="8306"/>
        </w:tabs>
      </w:pPr>
      <w:hyperlink w:anchor="_Toc20852" w:history="1">
        <w:r>
          <w:rPr>
            <w:rFonts w:ascii="仿宋" w:eastAsia="仿宋" w:hAnsi="仿宋" w:cs="仿宋" w:hint="eastAsia"/>
            <w:lang w:eastAsia="zh-CN"/>
          </w:rPr>
          <w:t>(二)、社会参与与沟通</w:t>
        </w:r>
        <w:r>
          <w:tab/>
        </w:r>
        <w:r>
          <w:fldChar w:fldCharType="begin"/>
        </w:r>
        <w:r>
          <w:instrText xml:space="preserve"> PAGEREF _Toc20852 \h </w:instrText>
        </w:r>
        <w:r>
          <w:fldChar w:fldCharType="separate"/>
        </w:r>
        <w:r>
          <w:t>29</w:t>
        </w:r>
        <w:r>
          <w:fldChar w:fldCharType="end"/>
        </w:r>
      </w:hyperlink>
    </w:p>
    <w:p>
      <w:pPr>
        <w:pStyle w:val="TOC1"/>
        <w:tabs>
          <w:tab w:val="right" w:leader="dot" w:pos="8306"/>
        </w:tabs>
      </w:pPr>
      <w:hyperlink w:anchor="_Toc15250" w:history="1">
        <w:r>
          <w:rPr>
            <w:rFonts w:ascii="仿宋" w:eastAsia="仿宋" w:hAnsi="仿宋" w:cs="仿宋" w:hint="eastAsia"/>
            <w:lang w:eastAsia="zh-CN"/>
          </w:rPr>
          <w:t>十一、老年人保健品项目财务管理</w:t>
        </w:r>
        <w:r>
          <w:tab/>
        </w:r>
        <w:r>
          <w:fldChar w:fldCharType="begin"/>
        </w:r>
        <w:r>
          <w:instrText xml:space="preserve"> PAGEREF _Toc15250 \h </w:instrText>
        </w:r>
        <w:r>
          <w:fldChar w:fldCharType="separate"/>
        </w:r>
        <w:r>
          <w:t>30</w:t>
        </w:r>
        <w:r>
          <w:fldChar w:fldCharType="end"/>
        </w:r>
      </w:hyperlink>
    </w:p>
    <w:p>
      <w:pPr>
        <w:pStyle w:val="TOC2"/>
        <w:tabs>
          <w:tab w:val="right" w:leader="dot" w:pos="8306"/>
        </w:tabs>
      </w:pPr>
      <w:hyperlink w:anchor="_Toc27238" w:history="1">
        <w:r>
          <w:rPr>
            <w:rFonts w:ascii="仿宋" w:eastAsia="仿宋" w:hAnsi="仿宋" w:cs="仿宋" w:hint="eastAsia"/>
            <w:lang w:eastAsia="zh-CN"/>
          </w:rPr>
          <w:t>(一)、资金需求大</w:t>
        </w:r>
        <w:r>
          <w:tab/>
        </w:r>
        <w:r>
          <w:fldChar w:fldCharType="begin"/>
        </w:r>
        <w:r>
          <w:instrText xml:space="preserve"> PAGEREF _Toc27238 \h </w:instrText>
        </w:r>
        <w:r>
          <w:fldChar w:fldCharType="separate"/>
        </w:r>
        <w:r>
          <w:t>30</w:t>
        </w:r>
        <w:r>
          <w:fldChar w:fldCharType="end"/>
        </w:r>
      </w:hyperlink>
    </w:p>
    <w:p>
      <w:pPr>
        <w:pStyle w:val="TOC2"/>
        <w:tabs>
          <w:tab w:val="right" w:leader="dot" w:pos="8306"/>
        </w:tabs>
      </w:pPr>
      <w:hyperlink w:anchor="_Toc18707" w:history="1">
        <w:r>
          <w:rPr>
            <w:rFonts w:ascii="仿宋" w:eastAsia="仿宋" w:hAnsi="仿宋" w:cs="仿宋" w:hint="eastAsia"/>
            <w:lang w:eastAsia="zh-CN"/>
          </w:rPr>
          <w:t>(二)、研发周期长</w:t>
        </w:r>
        <w:r>
          <w:tab/>
        </w:r>
        <w:r>
          <w:fldChar w:fldCharType="begin"/>
        </w:r>
        <w:r>
          <w:instrText xml:space="preserve"> PAGEREF _Toc18707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91" w:history="1">
        <w:r>
          <w:rPr>
            <w:rFonts w:ascii="仿宋" w:eastAsia="仿宋" w:hAnsi="仿宋" w:cs="仿宋" w:hint="eastAsia"/>
            <w:lang w:eastAsia="zh-CN"/>
          </w:rPr>
          <w:t>(三)、市场风险大</w:t>
        </w:r>
        <w:r>
          <w:tab/>
        </w:r>
        <w:r>
          <w:fldChar w:fldCharType="begin"/>
        </w:r>
        <w:r>
          <w:instrText xml:space="preserve"> PAGEREF _Toc4991 \h </w:instrText>
        </w:r>
        <w:r>
          <w:fldChar w:fldCharType="separate"/>
        </w:r>
        <w:r>
          <w:t>33</w:t>
        </w:r>
        <w:r>
          <w:fldChar w:fldCharType="end"/>
        </w:r>
      </w:hyperlink>
    </w:p>
    <w:p>
      <w:pPr>
        <w:pStyle w:val="TOC2"/>
        <w:tabs>
          <w:tab w:val="right" w:leader="dot" w:pos="8306"/>
        </w:tabs>
      </w:pPr>
      <w:hyperlink w:anchor="_Toc18703" w:history="1">
        <w:r>
          <w:rPr>
            <w:rFonts w:ascii="仿宋" w:eastAsia="仿宋" w:hAnsi="仿宋" w:cs="仿宋" w:hint="eastAsia"/>
            <w:lang w:eastAsia="zh-CN"/>
          </w:rPr>
          <w:t>(四)、利润率高</w:t>
        </w:r>
        <w:r>
          <w:tab/>
        </w:r>
        <w:r>
          <w:fldChar w:fldCharType="begin"/>
        </w:r>
        <w:r>
          <w:instrText xml:space="preserve"> PAGEREF _Toc18703 \h </w:instrText>
        </w:r>
        <w:r>
          <w:fldChar w:fldCharType="separate"/>
        </w:r>
        <w:r>
          <w:t>35</w:t>
        </w:r>
        <w:r>
          <w:fldChar w:fldCharType="end"/>
        </w:r>
      </w:hyperlink>
    </w:p>
    <w:p>
      <w:pPr>
        <w:pStyle w:val="TOC1"/>
        <w:tabs>
          <w:tab w:val="right" w:leader="dot" w:pos="8306"/>
        </w:tabs>
      </w:pPr>
      <w:hyperlink w:anchor="_Toc20820" w:history="1">
        <w:r>
          <w:rPr>
            <w:rFonts w:ascii="仿宋" w:eastAsia="仿宋" w:hAnsi="仿宋" w:cs="仿宋" w:hint="eastAsia"/>
            <w:lang w:eastAsia="zh-CN"/>
          </w:rPr>
          <w:t>十二、老年人保健品项目投资规划</w:t>
        </w:r>
        <w:r>
          <w:tab/>
        </w:r>
        <w:r>
          <w:fldChar w:fldCharType="begin"/>
        </w:r>
        <w:r>
          <w:instrText xml:space="preserve"> PAGEREF _Toc20820 \h </w:instrText>
        </w:r>
        <w:r>
          <w:fldChar w:fldCharType="separate"/>
        </w:r>
        <w:r>
          <w:t>38</w:t>
        </w:r>
        <w:r>
          <w:fldChar w:fldCharType="end"/>
        </w:r>
      </w:hyperlink>
    </w:p>
    <w:p>
      <w:pPr>
        <w:pStyle w:val="TOC2"/>
        <w:tabs>
          <w:tab w:val="right" w:leader="dot" w:pos="8306"/>
        </w:tabs>
      </w:pPr>
      <w:hyperlink w:anchor="_Toc18258" w:history="1">
        <w:r>
          <w:rPr>
            <w:rFonts w:ascii="仿宋" w:eastAsia="仿宋" w:hAnsi="仿宋" w:cs="仿宋" w:hint="eastAsia"/>
            <w:lang w:eastAsia="zh-CN"/>
          </w:rPr>
          <w:t>(一)、老年人保健品项目总投资估算</w:t>
        </w:r>
        <w:r>
          <w:tab/>
        </w:r>
        <w:r>
          <w:fldChar w:fldCharType="begin"/>
        </w:r>
        <w:r>
          <w:instrText xml:space="preserve"> PAGEREF _Toc18258 \h </w:instrText>
        </w:r>
        <w:r>
          <w:fldChar w:fldCharType="separate"/>
        </w:r>
        <w:r>
          <w:t>38</w:t>
        </w:r>
        <w:r>
          <w:fldChar w:fldCharType="end"/>
        </w:r>
      </w:hyperlink>
    </w:p>
    <w:p>
      <w:pPr>
        <w:pStyle w:val="TOC2"/>
        <w:tabs>
          <w:tab w:val="right" w:leader="dot" w:pos="8306"/>
        </w:tabs>
      </w:pPr>
      <w:hyperlink w:anchor="_Toc23526" w:history="1">
        <w:r>
          <w:rPr>
            <w:rFonts w:ascii="仿宋" w:eastAsia="仿宋" w:hAnsi="仿宋" w:cs="仿宋" w:hint="eastAsia"/>
            <w:lang w:eastAsia="zh-CN"/>
          </w:rPr>
          <w:t>(二)、资金筹措</w:t>
        </w:r>
        <w:r>
          <w:tab/>
        </w:r>
        <w:r>
          <w:fldChar w:fldCharType="begin"/>
        </w:r>
        <w:r>
          <w:instrText xml:space="preserve"> PAGEREF _Toc23526 \h </w:instrText>
        </w:r>
        <w:r>
          <w:fldChar w:fldCharType="separate"/>
        </w:r>
        <w:r>
          <w:t>39</w:t>
        </w:r>
        <w:r>
          <w:fldChar w:fldCharType="end"/>
        </w:r>
      </w:hyperlink>
    </w:p>
    <w:p>
      <w:pPr>
        <w:pStyle w:val="TOC1"/>
        <w:tabs>
          <w:tab w:val="right" w:leader="dot" w:pos="8306"/>
        </w:tabs>
      </w:pPr>
      <w:hyperlink w:anchor="_Toc4533" w:history="1">
        <w:r>
          <w:rPr>
            <w:rFonts w:ascii="仿宋" w:eastAsia="仿宋" w:hAnsi="仿宋" w:cs="仿宋" w:hint="eastAsia"/>
            <w:lang w:eastAsia="zh-CN"/>
          </w:rPr>
          <w:t>十三、供应链管理</w:t>
        </w:r>
        <w:r>
          <w:tab/>
        </w:r>
        <w:r>
          <w:fldChar w:fldCharType="begin"/>
        </w:r>
        <w:r>
          <w:instrText xml:space="preserve"> PAGEREF _Toc4533 \h </w:instrText>
        </w:r>
        <w:r>
          <w:fldChar w:fldCharType="separate"/>
        </w:r>
        <w:r>
          <w:t>40</w:t>
        </w:r>
        <w:r>
          <w:fldChar w:fldCharType="end"/>
        </w:r>
      </w:hyperlink>
    </w:p>
    <w:p>
      <w:pPr>
        <w:pStyle w:val="TOC2"/>
        <w:tabs>
          <w:tab w:val="right" w:leader="dot" w:pos="8306"/>
        </w:tabs>
      </w:pPr>
      <w:hyperlink w:anchor="_Toc20501" w:history="1">
        <w:r>
          <w:rPr>
            <w:rFonts w:ascii="仿宋" w:eastAsia="仿宋" w:hAnsi="仿宋" w:cs="仿宋" w:hint="eastAsia"/>
            <w:lang w:eastAsia="zh-CN"/>
          </w:rPr>
          <w:t>(一)、供应链战略规划</w:t>
        </w:r>
        <w:r>
          <w:tab/>
        </w:r>
        <w:r>
          <w:fldChar w:fldCharType="begin"/>
        </w:r>
        <w:r>
          <w:instrText xml:space="preserve"> PAGEREF _Toc20501 \h </w:instrText>
        </w:r>
        <w:r>
          <w:fldChar w:fldCharType="separate"/>
        </w:r>
        <w:r>
          <w:t>40</w:t>
        </w:r>
        <w:r>
          <w:fldChar w:fldCharType="end"/>
        </w:r>
      </w:hyperlink>
    </w:p>
    <w:p>
      <w:pPr>
        <w:pStyle w:val="TOC2"/>
        <w:tabs>
          <w:tab w:val="right" w:leader="dot" w:pos="8306"/>
        </w:tabs>
      </w:pPr>
      <w:hyperlink w:anchor="_Toc1600" w:history="1">
        <w:r>
          <w:rPr>
            <w:rFonts w:ascii="仿宋" w:eastAsia="仿宋" w:hAnsi="仿宋" w:cs="仿宋" w:hint="eastAsia"/>
            <w:lang w:eastAsia="zh-CN"/>
          </w:rPr>
          <w:t>(二)、供应商选择与合作</w:t>
        </w:r>
        <w:r>
          <w:tab/>
        </w:r>
        <w:r>
          <w:fldChar w:fldCharType="begin"/>
        </w:r>
        <w:r>
          <w:instrText xml:space="preserve"> PAGEREF _Toc1600 \h </w:instrText>
        </w:r>
        <w:r>
          <w:fldChar w:fldCharType="separate"/>
        </w:r>
        <w:r>
          <w:t>41</w:t>
        </w:r>
        <w:r>
          <w:fldChar w:fldCharType="end"/>
        </w:r>
      </w:hyperlink>
    </w:p>
    <w:p>
      <w:pPr>
        <w:pStyle w:val="TOC2"/>
        <w:tabs>
          <w:tab w:val="right" w:leader="dot" w:pos="8306"/>
        </w:tabs>
      </w:pPr>
      <w:hyperlink w:anchor="_Toc7631" w:history="1">
        <w:r>
          <w:rPr>
            <w:rFonts w:ascii="仿宋" w:eastAsia="仿宋" w:hAnsi="仿宋" w:cs="仿宋" w:hint="eastAsia"/>
            <w:lang w:eastAsia="zh-CN"/>
          </w:rPr>
          <w:t>(三)、物流与库存管理</w:t>
        </w:r>
        <w:r>
          <w:tab/>
        </w:r>
        <w:r>
          <w:fldChar w:fldCharType="begin"/>
        </w:r>
        <w:r>
          <w:instrText xml:space="preserve"> PAGEREF _Toc7631 \h </w:instrText>
        </w:r>
        <w:r>
          <w:fldChar w:fldCharType="separate"/>
        </w:r>
        <w:r>
          <w:t>42</w:t>
        </w:r>
        <w:r>
          <w:fldChar w:fldCharType="end"/>
        </w:r>
      </w:hyperlink>
    </w:p>
    <w:p>
      <w:pPr>
        <w:pStyle w:val="TOC1"/>
        <w:tabs>
          <w:tab w:val="right" w:leader="dot" w:pos="8306"/>
        </w:tabs>
      </w:pPr>
      <w:hyperlink w:anchor="_Toc16161" w:history="1">
        <w:r>
          <w:rPr>
            <w:rFonts w:ascii="仿宋" w:eastAsia="仿宋" w:hAnsi="仿宋" w:cs="仿宋" w:hint="eastAsia"/>
            <w:lang w:eastAsia="zh-CN"/>
          </w:rPr>
          <w:t>十四、风险识别与分类</w:t>
        </w:r>
        <w:r>
          <w:tab/>
        </w:r>
        <w:r>
          <w:fldChar w:fldCharType="begin"/>
        </w:r>
        <w:r>
          <w:instrText xml:space="preserve"> PAGEREF _Toc16161 \h </w:instrText>
        </w:r>
        <w:r>
          <w:fldChar w:fldCharType="separate"/>
        </w:r>
        <w:r>
          <w:t>44</w:t>
        </w:r>
        <w:r>
          <w:fldChar w:fldCharType="end"/>
        </w:r>
      </w:hyperlink>
    </w:p>
    <w:p>
      <w:pPr>
        <w:pStyle w:val="TOC2"/>
        <w:tabs>
          <w:tab w:val="right" w:leader="dot" w:pos="8306"/>
        </w:tabs>
      </w:pPr>
      <w:hyperlink w:anchor="_Toc8345" w:history="1">
        <w:r>
          <w:rPr>
            <w:rFonts w:ascii="仿宋" w:eastAsia="仿宋" w:hAnsi="仿宋" w:cs="仿宋" w:hint="eastAsia"/>
            <w:lang w:eastAsia="zh-CN"/>
          </w:rPr>
          <w:t>(一)、风险识别</w:t>
        </w:r>
        <w:r>
          <w:tab/>
        </w:r>
        <w:r>
          <w:fldChar w:fldCharType="begin"/>
        </w:r>
        <w:r>
          <w:instrText xml:space="preserve"> PAGEREF _Toc8345 \h </w:instrText>
        </w:r>
        <w:r>
          <w:fldChar w:fldCharType="separate"/>
        </w:r>
        <w:r>
          <w:t>44</w:t>
        </w:r>
        <w:r>
          <w:fldChar w:fldCharType="end"/>
        </w:r>
      </w:hyperlink>
    </w:p>
    <w:p>
      <w:pPr>
        <w:pStyle w:val="TOC2"/>
        <w:tabs>
          <w:tab w:val="right" w:leader="dot" w:pos="8306"/>
        </w:tabs>
      </w:pPr>
      <w:hyperlink w:anchor="_Toc29592" w:history="1">
        <w:r>
          <w:rPr>
            <w:rFonts w:ascii="仿宋" w:eastAsia="仿宋" w:hAnsi="仿宋" w:cs="仿宋" w:hint="eastAsia"/>
            <w:lang w:eastAsia="zh-CN"/>
          </w:rPr>
          <w:t>(二)、风险分类</w:t>
        </w:r>
        <w:r>
          <w:tab/>
        </w:r>
        <w:r>
          <w:fldChar w:fldCharType="begin"/>
        </w:r>
        <w:r>
          <w:instrText xml:space="preserve"> PAGEREF _Toc29592 \h </w:instrText>
        </w:r>
        <w:r>
          <w:fldChar w:fldCharType="separate"/>
        </w:r>
        <w:r>
          <w:t>45</w:t>
        </w:r>
        <w:r>
          <w:fldChar w:fldCharType="end"/>
        </w:r>
      </w:hyperlink>
    </w:p>
    <w:p>
      <w:pPr>
        <w:pStyle w:val="TOC1"/>
        <w:tabs>
          <w:tab w:val="right" w:leader="dot" w:pos="8306"/>
        </w:tabs>
      </w:pPr>
      <w:hyperlink w:anchor="_Toc32089" w:history="1">
        <w:r>
          <w:rPr>
            <w:rFonts w:ascii="仿宋" w:eastAsia="仿宋" w:hAnsi="仿宋" w:cs="仿宋" w:hint="eastAsia"/>
            <w:lang w:eastAsia="zh-CN"/>
          </w:rPr>
          <w:t>十五、老年人保健品项目实施保障措施</w:t>
        </w:r>
        <w:r>
          <w:tab/>
        </w:r>
        <w:r>
          <w:fldChar w:fldCharType="begin"/>
        </w:r>
        <w:r>
          <w:instrText xml:space="preserve"> PAGEREF _Toc32089 \h </w:instrText>
        </w:r>
        <w:r>
          <w:fldChar w:fldCharType="separate"/>
        </w:r>
        <w:r>
          <w:t>47</w:t>
        </w:r>
        <w:r>
          <w:fldChar w:fldCharType="end"/>
        </w:r>
      </w:hyperlink>
    </w:p>
    <w:p>
      <w:pPr>
        <w:pStyle w:val="TOC2"/>
        <w:tabs>
          <w:tab w:val="right" w:leader="dot" w:pos="8306"/>
        </w:tabs>
      </w:pPr>
      <w:hyperlink w:anchor="_Toc23817" w:history="1">
        <w:r>
          <w:rPr>
            <w:rFonts w:ascii="仿宋" w:eastAsia="仿宋" w:hAnsi="仿宋" w:cs="仿宋" w:hint="eastAsia"/>
            <w:lang w:eastAsia="zh-CN"/>
          </w:rPr>
          <w:t>(一)、老年人保健品项目实施保障机制</w:t>
        </w:r>
        <w:r>
          <w:tab/>
        </w:r>
        <w:r>
          <w:fldChar w:fldCharType="begin"/>
        </w:r>
        <w:r>
          <w:instrText xml:space="preserve"> PAGEREF _Toc23817 \h </w:instrText>
        </w:r>
        <w:r>
          <w:fldChar w:fldCharType="separate"/>
        </w:r>
        <w:r>
          <w:t>47</w:t>
        </w:r>
        <w:r>
          <w:fldChar w:fldCharType="end"/>
        </w:r>
      </w:hyperlink>
    </w:p>
    <w:p>
      <w:pPr>
        <w:pStyle w:val="TOC2"/>
        <w:tabs>
          <w:tab w:val="right" w:leader="dot" w:pos="8306"/>
        </w:tabs>
      </w:pPr>
      <w:hyperlink w:anchor="_Toc30613" w:history="1">
        <w:r>
          <w:rPr>
            <w:rFonts w:ascii="仿宋" w:eastAsia="仿宋" w:hAnsi="仿宋" w:cs="仿宋" w:hint="eastAsia"/>
            <w:lang w:eastAsia="zh-CN"/>
          </w:rPr>
          <w:t>(二)、老年人保健品项目法律合规要求</w:t>
        </w:r>
        <w:r>
          <w:tab/>
        </w:r>
        <w:r>
          <w:fldChar w:fldCharType="begin"/>
        </w:r>
        <w:r>
          <w:instrText xml:space="preserve"> PAGEREF _Toc30613 \h </w:instrText>
        </w:r>
        <w:r>
          <w:fldChar w:fldCharType="separate"/>
        </w:r>
        <w:r>
          <w:t>51</w:t>
        </w:r>
        <w:r>
          <w:fldChar w:fldCharType="end"/>
        </w:r>
      </w:hyperlink>
    </w:p>
    <w:p>
      <w:pPr>
        <w:pStyle w:val="TOC2"/>
        <w:tabs>
          <w:tab w:val="right" w:leader="dot" w:pos="8306"/>
        </w:tabs>
      </w:pPr>
      <w:hyperlink w:anchor="_Toc10701" w:history="1">
        <w:r>
          <w:rPr>
            <w:rFonts w:ascii="仿宋" w:eastAsia="仿宋" w:hAnsi="仿宋" w:cs="仿宋" w:hint="eastAsia"/>
            <w:lang w:eastAsia="zh-CN"/>
          </w:rPr>
          <w:t>(三)、老年人保健品项目合同管理与法律事务</w:t>
        </w:r>
        <w:r>
          <w:tab/>
        </w:r>
        <w:r>
          <w:fldChar w:fldCharType="begin"/>
        </w:r>
        <w:r>
          <w:instrText xml:space="preserve"> PAGEREF _Toc10701 \h </w:instrText>
        </w:r>
        <w:r>
          <w:fldChar w:fldCharType="separate"/>
        </w:r>
        <w:r>
          <w:t>55</w:t>
        </w:r>
        <w:r>
          <w:fldChar w:fldCharType="end"/>
        </w:r>
      </w:hyperlink>
    </w:p>
    <w:p>
      <w:pPr>
        <w:pStyle w:val="TOC2"/>
        <w:tabs>
          <w:tab w:val="right" w:leader="dot" w:pos="8306"/>
        </w:tabs>
      </w:pPr>
      <w:hyperlink w:anchor="_Toc16767" w:history="1">
        <w:r>
          <w:rPr>
            <w:rFonts w:ascii="仿宋" w:eastAsia="仿宋" w:hAnsi="仿宋" w:cs="仿宋" w:hint="eastAsia"/>
            <w:lang w:eastAsia="zh-CN"/>
          </w:rPr>
          <w:t>(四)、老年人保健品项目知识产权保护策略</w:t>
        </w:r>
        <w:r>
          <w:tab/>
        </w:r>
        <w:r>
          <w:fldChar w:fldCharType="begin"/>
        </w:r>
        <w:r>
          <w:instrText xml:space="preserve"> PAGEREF _Toc16767 \h </w:instrText>
        </w:r>
        <w:r>
          <w:fldChar w:fldCharType="separate"/>
        </w:r>
        <w:r>
          <w:t>61</w:t>
        </w:r>
        <w:r>
          <w:fldChar w:fldCharType="end"/>
        </w:r>
      </w:hyperlink>
    </w:p>
    <w:p>
      <w:pPr>
        <w:pStyle w:val="TOC1"/>
        <w:tabs>
          <w:tab w:val="right" w:leader="dot" w:pos="8306"/>
        </w:tabs>
      </w:pPr>
      <w:hyperlink w:anchor="_Toc4999" w:history="1">
        <w:r>
          <w:rPr>
            <w:rFonts w:ascii="仿宋" w:eastAsia="仿宋" w:hAnsi="仿宋" w:cs="仿宋" w:hint="eastAsia"/>
            <w:lang w:eastAsia="zh-CN"/>
          </w:rPr>
          <w:t>十六、老年人保健品项目工程方案分析</w:t>
        </w:r>
        <w:r>
          <w:tab/>
        </w:r>
        <w:r>
          <w:fldChar w:fldCharType="begin"/>
        </w:r>
        <w:r>
          <w:instrText xml:space="preserve"> PAGEREF _Toc4999 \h </w:instrText>
        </w:r>
        <w:r>
          <w:fldChar w:fldCharType="separate"/>
        </w:r>
        <w:r>
          <w:t>64</w:t>
        </w:r>
        <w:r>
          <w:fldChar w:fldCharType="end"/>
        </w:r>
      </w:hyperlink>
    </w:p>
    <w:p>
      <w:pPr>
        <w:pStyle w:val="TOC2"/>
        <w:tabs>
          <w:tab w:val="right" w:leader="dot" w:pos="8306"/>
        </w:tabs>
      </w:pPr>
      <w:hyperlink w:anchor="_Toc9605" w:history="1">
        <w:r>
          <w:rPr>
            <w:rFonts w:ascii="仿宋" w:eastAsia="仿宋" w:hAnsi="仿宋" w:cs="仿宋" w:hint="eastAsia"/>
            <w:lang w:eastAsia="zh-CN"/>
          </w:rPr>
          <w:t>(一)、建筑工程设计原则</w:t>
        </w:r>
        <w:r>
          <w:tab/>
        </w:r>
        <w:r>
          <w:fldChar w:fldCharType="begin"/>
        </w:r>
        <w:r>
          <w:instrText xml:space="preserve"> PAGEREF _Toc9605 \h </w:instrText>
        </w:r>
        <w:r>
          <w:fldChar w:fldCharType="separate"/>
        </w:r>
        <w:r>
          <w:t>64</w:t>
        </w:r>
        <w:r>
          <w:fldChar w:fldCharType="end"/>
        </w:r>
      </w:hyperlink>
    </w:p>
    <w:p>
      <w:pPr>
        <w:pStyle w:val="TOC2"/>
        <w:tabs>
          <w:tab w:val="right" w:leader="dot" w:pos="8306"/>
        </w:tabs>
      </w:pPr>
      <w:hyperlink w:anchor="_Toc7418" w:history="1">
        <w:r>
          <w:rPr>
            <w:rFonts w:ascii="仿宋" w:eastAsia="仿宋" w:hAnsi="仿宋" w:cs="仿宋" w:hint="eastAsia"/>
            <w:lang w:eastAsia="zh-CN"/>
          </w:rPr>
          <w:t>(二)、土建工程建设指标</w:t>
        </w:r>
        <w:r>
          <w:tab/>
        </w:r>
        <w:r>
          <w:fldChar w:fldCharType="begin"/>
        </w:r>
        <w:r>
          <w:instrText xml:space="preserve"> PAGEREF _Toc7418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7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老年人保健品项目的技术管理特点体现在其创新导向。通过引入最先进的技术趋势和解决方案，老年人保健品项目致力于提升科技含量、提高质量和效率水平。这意味着我们将采用最新的工具和方法，确保老年人保健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老年人保健品项目技术管理的显著特征。通过整合不同领域的技术资源，我们实现了跨学科的协同工作。这有助于优化技术架构，提高整体效能。此外，整合性策略还促进了不同技术团队之间的紧密沟通和高效合作，确保老年人保健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老年人保健品项目所采用的技术。通过不断优化技术方案，老年人保健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老年人保健品项目团队将在老年人保健品项目初期识别可能的技术风险，并采取相应的预防和应对措施。通过建立健全的风险评估机制，老年人保健品项目能够在实施过程中及时发现并解决潜在的技术问题，保障老年人保健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老年人保健品项目中，技术将成为老年人保健品项目成功的有力支持。这一深度剖析揭示了技术管理在老年人保健品项目实施中的关键作用，为老年人保健品项目的技术基础奠定了坚实的基础。</w:t>
      </w:r>
    </w:p>
    <w:p>
      <w:pPr>
        <w:pStyle w:val="Heading2"/>
        <w:ind w:firstLine="560" w:firstLineChars="200"/>
        <w:rPr>
          <w:rFonts w:ascii="仿宋" w:eastAsia="仿宋" w:hAnsi="仿宋" w:cs="仿宋" w:hint="eastAsia"/>
          <w:sz w:val="28"/>
          <w:lang w:eastAsia="zh-CN"/>
        </w:rPr>
      </w:pPr>
      <w:bookmarkStart w:id="4" w:name="_Toc13648"/>
      <w:r>
        <w:rPr>
          <w:rFonts w:ascii="仿宋" w:eastAsia="仿宋" w:hAnsi="仿宋" w:cs="仿宋" w:hint="eastAsia"/>
          <w:sz w:val="28"/>
          <w:lang w:eastAsia="zh-CN"/>
        </w:rPr>
        <w:t>(二)、老年人保健品项目工艺技术设计方案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老年人保健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老年人保健品项目将严格按照相关行业规范要求进行组织。通过有效控制产品质量，老年人保健品项目将致力于为顾客提供优质的老年人保健品项目产品和良好的服务。这体现了老年人保健品项目对于生产活动合规性和质量标准的高度重视，为老年人保健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老年人保健品项目注重生态效益和清洁生产原则。老年人保健品项目建设将紧密结合地方特色经济发展，与社会经济发展规划和区域环境保护规划方案相协调一致。通过与当地区域自然生态系统的结合，老年人保健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老年人保健品项目产品具有多样化的客户需求和个性化的特点。因此，老年人保健品项目产品规格品种多样，且单批生产数量较小。为满足这一特点，老年人保健品项目承办单位将建设先进的柔性制造生产线。通过广泛应用柔性制造技术，老年人保健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老年人保健品项目采用的技术具有较高的技术含量和自动化水平，处于国内先进水平。这一技术选用不仅体现了对生产效率、质量和环境友好性的高标准要求，同时为老年人保健品项目的可持续发展奠定了坚实的基础。</w:t>
      </w:r>
    </w:p>
    <w:p>
      <w:pPr>
        <w:pStyle w:val="Heading2"/>
        <w:ind w:firstLine="560" w:firstLineChars="200"/>
        <w:rPr>
          <w:rFonts w:ascii="仿宋" w:eastAsia="仿宋" w:hAnsi="仿宋" w:cs="仿宋" w:hint="eastAsia"/>
          <w:sz w:val="28"/>
          <w:lang w:eastAsia="zh-CN"/>
        </w:rPr>
      </w:pPr>
      <w:bookmarkStart w:id="5" w:name="_Toc273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为确保老年人保健品项目的高效生产和技术实施，我们制定了一套精心设计的设备选型方案，以满足老年人保健品项目生产、质量和环保的要求。该方案的主要特点如下：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老年人保健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针对老年人保健品项目产品的多样性和小批量生产的特点，我们将建设柔性制造生产线。通过在设备选型中考虑柔性制造技术，可以灵活应对不同产品规格和生产需求，实现生产线的高度灵活性和适应性。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021"/>
      <w:r>
        <w:rPr>
          <w:rFonts w:ascii="仿宋" w:eastAsia="仿宋" w:hAnsi="仿宋" w:cs="仿宋" w:hint="eastAsia"/>
          <w:sz w:val="28"/>
          <w:lang w:eastAsia="zh-CN"/>
        </w:rPr>
        <w:t>二、老年人保健品项目可持续发展</w:t>
      </w:r>
      <w:bookmarkEnd w:id="6"/>
    </w:p>
    <w:p>
      <w:pPr>
        <w:pStyle w:val="Heading2"/>
        <w:rPr>
          <w:rFonts w:ascii="仿宋" w:eastAsia="仿宋" w:hAnsi="仿宋" w:cs="仿宋" w:hint="eastAsia"/>
          <w:lang w:eastAsia="zh-CN"/>
        </w:rPr>
      </w:pPr>
      <w:bookmarkStart w:id="7" w:name="_Toc1170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老年人保健品项目中，老年人保健品项目团队着眼于未来，明确了可持续发展的战略方向。制定的具体可持续发展目标包括降低资源使用、采用环保技术、最大化社会效益等。这一步骤不仅有助于老年人保健品项目在环保和社会责任方面达到最高标准，也为未来提供了明确的指引，确保老年人保健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可持续实践的融入老年人保健品项目管理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老年人保健品项目管理周期。从老年人保健品项目规划开始，老年人保健品项目团队就考虑了环境和社会的因素。在执行阶段，老年人保健品项目团队积极推动绿色技术的应用，优化资源利用。此外，关注员工的社会责任，通过培训和沟通活动提高员工对可持续发展的认知，使他们能够在日常工作中践行可持续实践。这些举措不仅为老年人保健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625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扎根于老年人保健品项目的可持续发展理念，我们深信环保与社会责任是老年人保健品项目成功的关键支柱。在老年人保健品项目的每一步，我们都致力于通过创新和实践，履行对环境和社会的坚定责任。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人保健品项目团队通过引入先进的环保技术、建立高效的废物处理系统以及推动能源节约措施，积极履行环保责任。定期的环保监测和评估确保老年人保健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人保健品项目不仅致力于自身可持续发展，还注重对社会的回馈。通过支持社区老年人保健品项目、参与慈善事业、提供培训机会等方式，老年人保健品项目积极履行社会责任。与当地社区建立积极互动，关注员工的工作与生活平衡，以及员工的身心健康，是老年人保健品项目在社会责任层面的关键举措。这样的实践不仅增强了老年人保健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9763"/>
      <w:r>
        <w:rPr>
          <w:rFonts w:ascii="仿宋" w:eastAsia="仿宋" w:hAnsi="仿宋" w:cs="仿宋" w:hint="eastAsia"/>
          <w:sz w:val="28"/>
          <w:lang w:eastAsia="zh-CN"/>
        </w:rPr>
        <w:t>三、老年人保健品项目绩效评估</w:t>
      </w:r>
      <w:bookmarkEnd w:id="9"/>
    </w:p>
    <w:p>
      <w:pPr>
        <w:pStyle w:val="Heading2"/>
        <w:rPr>
          <w:rFonts w:ascii="仿宋" w:eastAsia="仿宋" w:hAnsi="仿宋" w:cs="仿宋" w:hint="eastAsia"/>
          <w:lang w:eastAsia="zh-CN"/>
        </w:rPr>
      </w:pPr>
      <w:bookmarkStart w:id="10" w:name="_Toc2738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老年人保健品项目中，我们设计了一套全面的绩效评估指标，以确保老年人保健品项目的可控和成功交付。这些指标跨足老年人保健品项目目标、成本、进度和质量等多个维度，为我们提供了全面洞察老年人保健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人保健品项目目标达成率是我们关注的首要指标。我们设定了明确的目标，并通过定期监测和评估，迅速发现并应对潜在的目标偏差。这为老年人保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成本绩效是另一个核心关注点。通过实际成本与预算成本的对比分析，我们深入了解成本差异的原因，及时调整资源分配，保持老年人保健品项目在经济效益方面的合理水平。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人保健品项目进度作为关键的绩效指标之一，得到了精心的关注。我们制定了详细的老年人保健品项目进度计划，并设立了进度符合度指标，确保实际进度与计划进度保持一致。这使我们能够快速发现和解决潜在的进度问题，保持老年人保健品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老年人保健品项目绩效的不可或缺的一环。我们引入了一系列的质量标准和客户满意度指标，以确保老年人保健品项目交付的成果在质量上达到或超越预期水平。通过持续监测这些指标，我们努力提升老年人保健品项目整体质量水平，为老年人保健品项目的成功交付提供有力保障。通过这些科学且全面的绩效评估，我们能够更好地引导老年人保健品项目的持续改进，确保老年人保健品项目目标的顺利达成。</w:t>
      </w:r>
    </w:p>
    <w:p>
      <w:pPr>
        <w:pStyle w:val="Heading2"/>
        <w:ind w:firstLine="560" w:firstLineChars="200"/>
        <w:rPr>
          <w:rFonts w:ascii="仿宋" w:eastAsia="仿宋" w:hAnsi="仿宋" w:cs="仿宋" w:hint="eastAsia"/>
          <w:sz w:val="28"/>
          <w:lang w:eastAsia="zh-CN"/>
        </w:rPr>
      </w:pPr>
      <w:bookmarkStart w:id="11" w:name="_Toc1975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绩效评估是老年人保健品项目中的关键环节，为确保老年人保健品项目达到预期目标，我们采用了多层次、多维度的绩效评估方法。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老年人保健品项目的战略目标对齐，确保每个决策和行动都与老年人保健品项目整体目标保持一致。团队会定期召开战略对齐会议，审视当前工作与老年人保健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老年人保健品项目进度、质量、成本和风险等方面。这些指标通过数据收集和分析，为老年人保健品项目管理团队提供了客观的评估依据。例如，我们通过老年人保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绩效评估不仅仅停留在老年人保健品项目内部，还考虑了老年人保健品项目对外部环境的影响。我们定期进行干系人满意度调查，以了解各利益相关方对老年人保健品项目的期望和满意度，并及时做出调整。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这种多层次、多角度的绩效评估方法，使得我们能够全面了解老年人保健品项目的运行状态，及时做出调整，确保老年人保健品项目在不断变化的环境中保持稳健前行。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890"/>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为了确保老年人保健品项目的有效管理和不断优化，我们采用了精心设计的绩效评估周期。这个周期旨在实现灵活、实时和全面的评估，以适应老年人保健品项目执行中的各种挑战。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老年人保健品项目的不同需求，分为短期、中期和长期。短期评估关注每个迭代或工作周期，以及时发现和解决当前任务中的问题。中期评估涵盖几个迭代，深入了解整体老年人保健品项目的趋势和性能。长期评估则着眼于整个老年人保健品项目阶段，确保老年人保健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老年人保健品项目管理工具和协作平台，团队成员能够随时更新和分享老年人保健品项目数据。这种实时性的反馈机制使我们能够及时察觉潜在问题，快速调整，保持老年人保健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老年人保健品项目的决策制定密不可分。每个周期的老年人保健品项目回顾会议成为集体总结经验、识别问题深层次原因并找到创新解决方案的平台。这种定期的反思与调整机制使老年人保健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3389"/>
      <w:r>
        <w:rPr>
          <w:rFonts w:ascii="仿宋" w:eastAsia="仿宋" w:hAnsi="仿宋" w:cs="仿宋" w:hint="eastAsia"/>
          <w:sz w:val="28"/>
          <w:lang w:eastAsia="zh-CN"/>
        </w:rPr>
        <w:t>四、老年人保健品项目危机管理</w:t>
      </w:r>
      <w:bookmarkEnd w:id="13"/>
    </w:p>
    <w:p>
      <w:pPr>
        <w:pStyle w:val="Heading2"/>
        <w:rPr>
          <w:rFonts w:ascii="仿宋" w:eastAsia="仿宋" w:hAnsi="仿宋" w:cs="仿宋" w:hint="eastAsia"/>
          <w:lang w:eastAsia="zh-CN"/>
        </w:rPr>
      </w:pPr>
      <w:bookmarkStart w:id="14" w:name="_Toc2824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老年人保健品项目危机管理中，危机预警与识别是确保老年人保健品项目稳健运行的核心步骤。通过建立全面的监测机制，老年人保健品项目团队旨在及时发现和理解潜在的风险和危机因素，以便采取及时的预防和应对措施，确保老年人保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首先，通过深入的风险评估，老年人保健品项目团队全面分析了整个老年人保健品项目和各个阶段可能存在的威胁。这包括准确评估每个潜在风险的发生概率和可能影响的程度，为后续危机预警提供了有力支持。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老年人保健品项目团队着重于明确定义老年人保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老年人保健品项目进展的持续监控，团队能够及时发现潜在问题并作出迅速反应。老年人保健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在这一阶段，团队的专业素养和反应速度将发挥至关重要的作用，以确保潜在危机能够在初期得到有效的处理，最大程度地减轻负面影响。通过危机预警与识别，老年人保健品项目得以更有序、可控地推进。</w:t>
      </w:r>
    </w:p>
    <w:p>
      <w:pPr>
        <w:pStyle w:val="Heading2"/>
        <w:ind w:firstLine="560" w:firstLineChars="200"/>
        <w:rPr>
          <w:rFonts w:ascii="仿宋" w:eastAsia="仿宋" w:hAnsi="仿宋" w:cs="仿宋" w:hint="eastAsia"/>
          <w:sz w:val="28"/>
          <w:lang w:eastAsia="zh-CN"/>
        </w:rPr>
      </w:pPr>
      <w:bookmarkStart w:id="15" w:name="_Toc122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在危机发生时，老年人保健品项目团队立即行动，成立了应急小组。该小组的任务是迅速制定并实施紧急应对措施，以最小化潜在损失。以下是采取的主要措施：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暂停老年人保健品项目进度：为遏制危机蔓延，老年人保健品项目暂时停止进行，以便全面评估当前状况。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资源重新分配：重新评估老年人保健品项目资源的分配，确保最大限度地减小损失。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实时沟通：与关键利益相关者建立实时沟通机制，向他们传递老年人保健品项目危机的实际状况，保障老年人保健品项目核心利益。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在紧急应对的同时，老年人保健品项目团队强调了团队协作和有效沟通的重要性。以下是团队协作的关键举措：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信息共享机制：建立了信息共享平台，确保团队成员能够及时获取老年人保健品项目危机的实时信息。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领导者沟通：老年人保健品项目领导者通过定期会议和即时沟通工具，指导团队应对危机，保持团队稳定运行。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随着危机得到初步控制，老年人保健品项目团队转向制定恢复计划，以确保老年人保健品项目能够从中迅速恢复。主要恢复计划包括：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修复受损的进度计划：重新评估老年人保健品项目进度，制定修复计划，确保老年人保健品项目尽快回归正常进程。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重新调整资源分配：优化资源分配，确保老年人保健品项目在有限资源下高效运转。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风险管理机制加强：对老年人保健品项目风险进行全面评估，制定更强化的风险管理策略，以预防未来可能的危机。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3777"/>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4095"/>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老年人保健品项目的主要产品是XXXX，预计年产值为XXX万元。这一产品在市场中占据着重要的地位，其广泛的应用范围使得该老年人保健品项目的市场前景非常广阔。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老年人保健品项目的xxx产品作为重要的原材料之一，将在多个领域发挥关键作用。其在建筑、交通、能源等方面的广泛应用将为整个产业链提供强大的支持，形成产业协同效应。老年人保健品项目的年产值XXX万XXX万XXX万万元不仅反映了其在市场上的巨大潜力，更预示着它对国民经济的积极贡献。这种关联度高、涉及面广的产业关系，使得该老年人保健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048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人保健品项目总征地面积为XXXX平方米，相当于约XX.XX亩，其中净用地面积为XXXX平方米，红线范围内相当于约XX.XX亩。这一用地规模充分考虑了老年人保健品项目的建设需求，保障了老年人保健品项目在合适的空间内得以充分发展。老年人保健品项目规划的总建筑面积为XXXX平方米，其中主体工程建设占XXXX平方米，计容建筑面积达XXXX平方米。预计建筑工程的投资将达到XXXX万元，为老年人保健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老年人保健品项目计划购置的设备共计XXXX台（套），设备购置费用为XXXX万元。这一设备购置计划充分考虑到老年人保健品项目的生产需求和技术要求，确保了老年人保健品项目在生产运营中具备先进的技术装备和高效的生产能力。设备的合理配置将为老年人保健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人保健品项目计划总投资为XXXX万元，预计年实现营业收入为XXXX万元。这一产能规模的设定旨在确保老年人保健品项目能够在投资与回报之间取得平衡，实现长期可持续的发展。老年人保健品项目的总投资充分考虑到各个方面的需求，包括用地建设、设备购置等多个环节，以确保老年人保健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3383"/>
      <w:r>
        <w:rPr>
          <w:rFonts w:ascii="仿宋" w:eastAsia="仿宋" w:hAnsi="仿宋" w:cs="仿宋" w:hint="eastAsia"/>
          <w:sz w:val="28"/>
          <w:lang w:eastAsia="zh-CN"/>
        </w:rPr>
        <w:t>六、老年人保健品项目土建工程</w:t>
      </w:r>
      <w:bookmarkEnd w:id="19"/>
    </w:p>
    <w:p>
      <w:pPr>
        <w:pStyle w:val="Heading2"/>
        <w:rPr>
          <w:rFonts w:ascii="仿宋" w:eastAsia="仿宋" w:hAnsi="仿宋" w:cs="仿宋" w:hint="eastAsia"/>
          <w:lang w:eastAsia="zh-CN"/>
        </w:rPr>
      </w:pPr>
      <w:bookmarkStart w:id="20" w:name="_Toc1252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在老年人保健品项目的建筑工程设计中，我们将秉承一系列重要的设计原则，以确保老年人保健品项目建筑在功能、美观、可持续性等方面达到最佳效果。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首要原则是确保建筑的功能性得到最大化的发挥。我们将充分理解老年人保健品项目的实际需求，合理布局各个功能区域，保证建筑在满足业务需求的同时，提供高效的工作环境。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https://d.book118.com/096242225214010050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老年人保健品项目规划设计纲要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F92A08"/>
    <w:rsid w:val="2AF92A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242225214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2024-02-11T06:30:00Z</dcterms:created>
  <dcterms:modified xsi:type="dcterms:W3CDTF">2024-02-11T06:31:11Z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B6419FC595C940C48AF275D94B0A63F1_11</vt:lpwstr>
  </property>
  <property fmtid="{D5CDD505-2E9C-101B-9397-08002B2CF9AE}" pid="3" name="KSOProductBuildVer">
    <vt:lpwstr>2052-12.1.0.16250</vt:lpwstr>
  </property>
</Properties>
</file>