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tabs>
          <w:tab w:val="left" w:pos="1929"/>
        </w:tabs>
        <w:spacing w:before="21"/>
        <w:ind w:left="0" w:right="1454" w:firstLine="0"/>
        <w:jc w:val="center"/>
        <w:rPr>
          <w:b/>
          <w:sz w:val="48"/>
        </w:rPr>
      </w:pPr>
      <w:r>
        <w:rPr>
          <w:b/>
          <w:sz w:val="48"/>
        </w:rPr>
        <w:t>目</w:t>
        <w:tab/>
        <w:t>录</w:t>
      </w:r>
    </w:p>
    <w:sdt>
      <w:sdtPr>
        <w:id w:val="668752581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leader="dot" w:pos="12283"/>
            </w:tabs>
            <w:ind w:right="1392"/>
          </w:pPr>
          <w:hyperlink w:anchor="_TOC_250008" w:history="1">
            <w:r>
              <w:t>第一章</w:t>
            </w:r>
            <w:r>
              <w:rPr>
                <w:spacing w:val="-1"/>
              </w:rPr>
              <w:t xml:space="preserve"> </w:t>
            </w:r>
            <w:r>
              <w:t>工程概况</w:t>
              <w:tab/>
              <w:t>2</w:t>
            </w:r>
          </w:hyperlink>
        </w:p>
        <w:p>
          <w:pPr>
            <w:pStyle w:val="TOC1"/>
            <w:tabs>
              <w:tab w:val="left" w:leader="dot" w:pos="12305"/>
            </w:tabs>
            <w:spacing w:before="605"/>
            <w:ind w:right="1371"/>
          </w:pPr>
          <w:hyperlink w:anchor="_TOC_250007" w:history="1">
            <w:r>
              <w:t>第二章</w:t>
            </w:r>
            <w:r>
              <w:rPr>
                <w:spacing w:val="-3"/>
              </w:rPr>
              <w:t xml:space="preserve"> </w:t>
            </w:r>
            <w:r>
              <w:t>施工总体规划</w:t>
              <w:tab/>
              <w:t>4</w:t>
            </w:r>
          </w:hyperlink>
        </w:p>
        <w:p>
          <w:pPr>
            <w:pStyle w:val="TOC1"/>
            <w:tabs>
              <w:tab w:val="left" w:leader="dot" w:pos="12326"/>
            </w:tabs>
          </w:pPr>
          <w:hyperlink w:anchor="_TOC_250006" w:history="1">
            <w:r>
              <w:t>第三章</w:t>
            </w:r>
            <w:r>
              <w:rPr>
                <w:spacing w:val="-6"/>
              </w:rPr>
              <w:t xml:space="preserve"> </w:t>
            </w:r>
            <w:r>
              <w:t>施工总体平面布置</w:t>
              <w:tab/>
              <w:t>8</w:t>
            </w:r>
          </w:hyperlink>
        </w:p>
        <w:p>
          <w:pPr>
            <w:pStyle w:val="TOC1"/>
            <w:tabs>
              <w:tab w:val="left" w:leader="dot" w:pos="12087"/>
            </w:tabs>
          </w:pPr>
          <w:hyperlink w:anchor="_TOC_250005" w:history="1">
            <w:r>
              <w:t>第四章</w:t>
            </w:r>
            <w:r>
              <w:rPr>
                <w:spacing w:val="-6"/>
              </w:rPr>
              <w:t xml:space="preserve"> </w:t>
            </w:r>
            <w:r>
              <w:t>施工总体进度计划</w:t>
              <w:tab/>
              <w:t>10</w:t>
            </w:r>
          </w:hyperlink>
        </w:p>
        <w:p>
          <w:pPr>
            <w:pStyle w:val="TOC1"/>
            <w:tabs>
              <w:tab w:val="left" w:leader="dot" w:pos="12142"/>
            </w:tabs>
            <w:spacing w:before="606"/>
            <w:ind w:right="1296"/>
          </w:pPr>
          <w:r>
            <w:t>第五章</w:t>
          </w:r>
          <w:r>
            <w:rPr>
              <w:spacing w:val="-13"/>
            </w:rPr>
            <w:t xml:space="preserve"> </w:t>
          </w:r>
          <w:r>
            <w:t>主要工程项目施工程序、方法</w:t>
            <w:tab/>
            <w:t>12</w:t>
          </w:r>
        </w:p>
        <w:p>
          <w:pPr>
            <w:pStyle w:val="TOC1"/>
            <w:tabs>
              <w:tab w:val="left" w:leader="dot" w:pos="12044"/>
            </w:tabs>
            <w:ind w:right="1392"/>
          </w:pPr>
          <w:hyperlink w:anchor="_TOC_250004" w:history="1">
            <w:r>
              <w:t>第六章</w:t>
            </w:r>
            <w:r>
              <w:rPr>
                <w:spacing w:val="-1"/>
              </w:rPr>
              <w:t xml:space="preserve"> </w:t>
            </w:r>
            <w:r>
              <w:t>施工测量</w:t>
              <w:tab/>
              <w:t>35</w:t>
            </w:r>
          </w:hyperlink>
        </w:p>
        <w:p>
          <w:pPr>
            <w:pStyle w:val="TOC1"/>
            <w:tabs>
              <w:tab w:val="left" w:leader="dot" w:pos="12065"/>
            </w:tabs>
            <w:ind w:right="1371"/>
          </w:pPr>
          <w:hyperlink w:anchor="_TOC_250003" w:history="1">
            <w:r>
              <w:t>第七章</w:t>
            </w:r>
            <w:r>
              <w:rPr>
                <w:spacing w:val="-3"/>
              </w:rPr>
              <w:t xml:space="preserve"> </w:t>
            </w:r>
            <w:r>
              <w:t>质量保证措施</w:t>
              <w:tab/>
              <w:t>38</w:t>
            </w:r>
          </w:hyperlink>
        </w:p>
        <w:p>
          <w:pPr>
            <w:pStyle w:val="TOC1"/>
            <w:tabs>
              <w:tab w:val="left" w:leader="dot" w:pos="12098"/>
            </w:tabs>
            <w:spacing w:before="605"/>
            <w:ind w:right="1338"/>
          </w:pPr>
          <w:hyperlink w:anchor="_TOC_250002" w:history="1">
            <w:r>
              <w:t>第八章</w:t>
            </w:r>
            <w:r>
              <w:rPr>
                <w:spacing w:val="-8"/>
              </w:rPr>
              <w:t xml:space="preserve"> </w:t>
            </w:r>
            <w:r>
              <w:t>安全生产和文明施工</w:t>
              <w:tab/>
              <w:t>42</w:t>
            </w:r>
          </w:hyperlink>
        </w:p>
        <w:p>
          <w:pPr>
            <w:pStyle w:val="TOC1"/>
            <w:tabs>
              <w:tab w:val="left" w:leader="dot" w:pos="12169"/>
            </w:tabs>
            <w:spacing w:before="603"/>
            <w:ind w:right="1269"/>
          </w:pPr>
          <w:hyperlink w:anchor="_TOC_250001" w:history="1">
            <w:r>
              <w:t>附表：拟投入本合同工作的主要施工设备表</w:t>
              <w:tab/>
              <w:t>48</w:t>
            </w:r>
          </w:hyperlink>
        </w:p>
        <w:p>
          <w:pPr>
            <w:pStyle w:val="TOC2"/>
            <w:tabs>
              <w:tab w:val="left" w:leader="dot" w:pos="12271"/>
            </w:tabs>
          </w:pPr>
          <w:hyperlink w:anchor="_TOC_250000" w:history="1">
            <w:r>
              <w:t>劳动力计划表</w:t>
              <w:tab/>
              <w:t>49</w:t>
            </w:r>
          </w:hyperlink>
        </w:p>
      </w:sdtContent>
    </w:sdt>
    <w:p>
      <w:pPr>
        <w:tabs>
          <w:tab w:val="left" w:leader="dot" w:pos="8755"/>
        </w:tabs>
        <w:spacing w:before="606"/>
        <w:ind w:left="1240" w:right="0" w:firstLine="0"/>
        <w:jc w:val="left"/>
        <w:rPr>
          <w:sz w:val="48"/>
        </w:rPr>
      </w:pPr>
      <w:r>
        <w:rPr>
          <w:b/>
          <w:sz w:val="48"/>
        </w:rPr>
        <w:t>主要材料和水、电需用量计划表</w:t>
        <w:tab/>
      </w:r>
      <w:r>
        <w:rPr>
          <w:sz w:val="48"/>
        </w:rPr>
        <w:t>错误!未定义书签。</w:t>
      </w:r>
    </w:p>
    <w:p>
      <w:pPr>
        <w:spacing w:before="863"/>
        <w:ind w:left="1240" w:right="0" w:firstLine="0"/>
        <w:jc w:val="left"/>
        <w:rPr>
          <w:b/>
          <w:sz w:val="29"/>
        </w:rPr>
      </w:pPr>
      <w:r>
        <w:rPr>
          <w:b/>
          <w:sz w:val="29"/>
        </w:rPr>
        <w:t>施工平面布置图</w:t>
      </w:r>
    </w:p>
    <w:p>
      <w:pPr>
        <w:spacing w:before="494"/>
        <w:ind w:left="1240" w:right="0" w:firstLine="0"/>
        <w:jc w:val="left"/>
        <w:rPr>
          <w:b/>
          <w:sz w:val="48"/>
        </w:rPr>
      </w:pPr>
      <w:r>
        <w:rPr>
          <w:b/>
          <w:sz w:val="48"/>
        </w:rPr>
        <w:t>施工进度计划表</w:t>
      </w:r>
    </w:p>
    <w:p>
      <w:pPr>
        <w:spacing w:after="0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840" w:right="1080" w:bottom="2060" w:left="2540" w:header="1088" w:footer="1864"/>
          <w:cols w:space="708"/>
        </w:sectPr>
      </w:pPr>
    </w:p>
    <w:p>
      <w:pPr>
        <w:pStyle w:val="Heading1"/>
        <w:spacing w:before="204"/>
        <w:ind w:left="4355"/>
      </w:pPr>
      <w:bookmarkStart w:id="0" w:name="_TOC_250008"/>
      <w:bookmarkEnd w:id="0"/>
      <w:r>
        <w:t>第一章 工程概况</w:t>
      </w: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37"/>
        </w:rPr>
      </w:pPr>
    </w:p>
    <w:p>
      <w:pPr>
        <w:pStyle w:val="BodyText"/>
        <w:spacing w:before="1" w:line="417" w:lineRule="auto"/>
        <w:ind w:left="160" w:right="11549"/>
      </w:pPr>
      <w:r>
        <w:t>一、工程概况1、工程概况</w:t>
      </w:r>
    </w:p>
    <w:p>
      <w:pPr>
        <w:pStyle w:val="BodyText"/>
        <w:spacing w:line="417" w:lineRule="auto"/>
        <w:ind w:left="160" w:right="1406" w:firstLine="838"/>
      </w:pPr>
      <w:r>
        <w:rPr>
          <w:spacing w:val="-20"/>
        </w:rPr>
        <w:t>本项目位于梅列区陈大镇碧溪村，涉及上坂、池下、村尾、朱坑、</w:t>
      </w:r>
      <w:r>
        <w:rPr>
          <w:spacing w:val="-17"/>
        </w:rPr>
        <w:t xml:space="preserve">罗北、村头等村。涉及土地整理面积 </w:t>
      </w:r>
      <w:r>
        <w:t>1104.18</w:t>
      </w:r>
      <w:r>
        <w:rPr>
          <w:spacing w:val="-11"/>
        </w:rPr>
        <w:t xml:space="preserve"> 亩，整理后耕地面积达</w:t>
      </w:r>
      <w:r>
        <w:rPr>
          <w:spacing w:val="-60"/>
        </w:rPr>
        <w:t xml:space="preserve">到 </w:t>
      </w:r>
      <w:r>
        <w:t>1018.05</w:t>
      </w:r>
      <w:r>
        <w:rPr>
          <w:spacing w:val="-43"/>
        </w:rPr>
        <w:t xml:space="preserve"> 亩，与原有耕地面积 </w:t>
      </w:r>
      <w:r>
        <w:t>899.84</w:t>
      </w:r>
      <w:r>
        <w:rPr>
          <w:spacing w:val="-39"/>
        </w:rPr>
        <w:t xml:space="preserve"> 亩相比，新增耕地面积 </w:t>
      </w:r>
      <w:r>
        <w:t>118.21 亩。</w:t>
      </w:r>
    </w:p>
    <w:p>
      <w:pPr>
        <w:pStyle w:val="BodyText"/>
        <w:spacing w:line="538" w:lineRule="exact"/>
        <w:ind w:left="160"/>
      </w:pPr>
      <w:r>
        <w:t>2、交通水利条件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160" w:right="1618" w:firstLine="838"/>
      </w:pPr>
      <w:r>
        <w:rPr>
          <w:spacing w:val="-11"/>
        </w:rPr>
        <w:t>整理项目位于梅列区陈大镇碧溪村，沿线均有村道通过，环境优</w:t>
      </w:r>
      <w:r>
        <w:t>越，交通便捷。</w:t>
      </w:r>
    </w:p>
    <w:p>
      <w:pPr>
        <w:pStyle w:val="BodyText"/>
        <w:spacing w:line="537" w:lineRule="exact"/>
        <w:ind w:left="160"/>
      </w:pPr>
      <w:r>
        <w:t>4、工程特点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999"/>
      </w:pPr>
      <w:r>
        <w:t>本项目共分 A、B、C 三区，其中 A 区面积 326.47 亩，B 区面积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569"/>
      </w:pPr>
      <w:r>
        <w:t>331.25</w:t>
      </w:r>
      <w:r>
        <w:rPr>
          <w:spacing w:val="-40"/>
        </w:rPr>
        <w:t xml:space="preserve"> 亩，</w:t>
      </w:r>
      <w:r>
        <w:rPr>
          <w:spacing w:val="-20"/>
        </w:rPr>
        <w:t>C</w:t>
      </w:r>
      <w:r>
        <w:rPr>
          <w:spacing w:val="1"/>
        </w:rPr>
        <w:t xml:space="preserve"> 区位于</w:t>
      </w:r>
      <w:r>
        <w:t>A</w:t>
      </w:r>
      <w:r>
        <w:rPr>
          <w:spacing w:val="-37"/>
        </w:rPr>
        <w:t>、</w:t>
      </w:r>
      <w:r>
        <w:t>B</w:t>
      </w:r>
      <w:r>
        <w:rPr>
          <w:spacing w:val="-6"/>
        </w:rPr>
        <w:t xml:space="preserve"> 区的河对岸，面积为</w:t>
      </w:r>
      <w:r>
        <w:t>446.46</w:t>
      </w:r>
      <w:r>
        <w:rPr>
          <w:spacing w:val="-17"/>
        </w:rPr>
        <w:t xml:space="preserve"> 亩。各区相对</w:t>
      </w:r>
      <w:r>
        <w:t>独立。主要工作为土地平整、农田水利、道路等工程。</w:t>
      </w:r>
    </w:p>
    <w:p>
      <w:pPr>
        <w:pStyle w:val="BodyText"/>
        <w:spacing w:line="537" w:lineRule="exact"/>
        <w:ind w:left="160"/>
      </w:pPr>
      <w:r>
        <w:t>5、编写依据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397" w:firstLine="838"/>
      </w:pPr>
      <w:r>
        <w:t xml:space="preserve">通过对本工程各阶段具体情况的分析，结合我公司的技术实力， </w:t>
      </w:r>
      <w:r>
        <w:rPr>
          <w:spacing w:val="-13"/>
        </w:rPr>
        <w:t>施工水平，我们认为本工程重点是保证土地平整和农田水利工程顺利进展，使这部分工程在雨期来临之前完成，及时还土，因此分片区分</w:t>
      </w:r>
      <w:r>
        <w:rPr>
          <w:spacing w:val="-24"/>
        </w:rPr>
        <w:t xml:space="preserve">阶段的工序必须紧凑，安排要合理，在施工过程中，要抓住以上重点， </w:t>
      </w:r>
      <w:r>
        <w:t>合理部署，切实做好技术、设备、材料的准备工作，制定合理可行的施工方案，保证工程如期完成。</w:t>
      </w:r>
    </w:p>
    <w:p>
      <w:pPr>
        <w:spacing w:after="0" w:line="417" w:lineRule="auto"/>
        <w:sectPr>
          <w:headerReference w:type="default" r:id="rId6"/>
          <w:footerReference w:type="default" r:id="rId7"/>
          <w:pgSz w:w="17860" w:h="25260"/>
          <w:pgMar w:top="1840" w:right="1080" w:bottom="2060" w:left="2540" w:header="1088" w:footer="1864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val="left" w:pos="1217"/>
        </w:tabs>
        <w:spacing w:before="42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梅列区陈大镇碧溪土地整理项目施工招标及合同文件；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217"/>
        </w:tabs>
        <w:spacing w:before="0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福建大地土地开发整理工程设计有限公司设计的施工图纸；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217"/>
        </w:tabs>
        <w:spacing w:before="0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土地开发整理标准；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1217"/>
        </w:tabs>
        <w:spacing w:before="0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现行的施工操作规程，施工验收规范。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8"/>
          <w:footerReference w:type="default" r:id="rId9"/>
          <w:pgSz w:w="17860" w:h="25260"/>
          <w:pgMar w:top="1840" w:right="1080" w:bottom="2060" w:left="2540" w:header="1088" w:footer="1864"/>
          <w:pgNumType w:start="3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Heading1"/>
        <w:ind w:left="3815"/>
      </w:pPr>
      <w:bookmarkStart w:id="1" w:name="_TOC_250007"/>
      <w:bookmarkEnd w:id="1"/>
      <w:r>
        <w:t>第二章 施工总体规划</w:t>
      </w:r>
    </w:p>
    <w:p>
      <w:pPr>
        <w:pStyle w:val="BodyText"/>
        <w:spacing w:before="5"/>
        <w:rPr>
          <w:b/>
          <w:sz w:val="79"/>
        </w:rPr>
      </w:pPr>
    </w:p>
    <w:p>
      <w:pPr>
        <w:pStyle w:val="BodyText"/>
        <w:spacing w:line="417" w:lineRule="auto"/>
        <w:ind w:left="160" w:right="1612" w:firstLine="946"/>
      </w:pPr>
      <w:r>
        <w:t>通过对现场的踏勘及详细研读设计文件、图纸，利用我单位人</w:t>
      </w:r>
      <w:r>
        <w:rPr>
          <w:spacing w:val="-14"/>
        </w:rPr>
        <w:t>员、设备及丰富的水利水电工程施工经验等诸多优势，拟对本工程施</w:t>
      </w:r>
      <w:r>
        <w:t>工作以下规划：</w:t>
      </w:r>
    </w:p>
    <w:p>
      <w:pPr>
        <w:pStyle w:val="BodyText"/>
        <w:spacing w:line="537" w:lineRule="exact"/>
        <w:ind w:left="160"/>
      </w:pPr>
      <w:r>
        <w:t>一、机构设置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0" w:right="1440" w:firstLine="946"/>
      </w:pPr>
      <w:r>
        <w:t>本工程承建中，我单位将实行项目法施工，由单位技术主管任项目经理，负责本工程的施工。项目部对工期、质量、成本等综合经济效益进行高效有计划地组织协调和管理，并配备先进的机具设备。以科学的手段、先进的技术，优质高效地完成本项工作。项目部组织机构见附图１项目部组织机构图。</w:t>
      </w:r>
    </w:p>
    <w:p>
      <w:pPr>
        <w:pStyle w:val="BodyText"/>
        <w:spacing w:line="536" w:lineRule="exact"/>
        <w:ind w:left="160"/>
      </w:pPr>
      <w:r>
        <w:t>1、项目经理部的组成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719"/>
        <w:jc w:val="both"/>
      </w:pPr>
      <w:r>
        <w:t>项目经理：代表单位负责本工程合同责任的全面履行，实施对本项目的全面管理，负责项目的行政、技术、财务和施工等各项管理工作，为本项目的管理核心。</w:t>
      </w:r>
    </w:p>
    <w:p>
      <w:pPr>
        <w:pStyle w:val="BodyText"/>
        <w:spacing w:line="417" w:lineRule="auto"/>
        <w:ind w:left="880" w:right="1393"/>
      </w:pPr>
      <w:r>
        <w:rPr>
          <w:spacing w:val="-18"/>
        </w:rPr>
        <w:t>项目副经理：主要负责施工管理工作，为工程施工的主要负责人。</w:t>
      </w:r>
      <w:r>
        <w:t>技术负责人：协助项目经理负责所有技术与质量安全管理工作。项目经理部共设五个部门，各部门职责如下：</w:t>
      </w:r>
    </w:p>
    <w:p>
      <w:pPr>
        <w:pStyle w:val="ListParagraph"/>
        <w:numPr>
          <w:ilvl w:val="0"/>
          <w:numId w:val="14"/>
        </w:numPr>
        <w:tabs>
          <w:tab w:val="left" w:pos="1420"/>
          <w:tab w:val="left" w:pos="1421"/>
        </w:tabs>
        <w:spacing w:before="0" w:after="0" w:line="521" w:lineRule="exact"/>
        <w:ind w:left="1420" w:right="0" w:hanging="541"/>
        <w:jc w:val="left"/>
        <w:rPr>
          <w:sz w:val="42"/>
        </w:rPr>
      </w:pPr>
      <w:r>
        <w:rPr>
          <w:sz w:val="42"/>
        </w:rPr>
        <w:t>技术科：负责项目部的施工技术、计划与方案；工程施工管理</w:t>
      </w:r>
    </w:p>
    <w:p>
      <w:pPr>
        <w:pStyle w:val="BodyText"/>
        <w:spacing w:before="414"/>
        <w:ind w:left="160"/>
      </w:pPr>
      <w:r>
        <w:t>测量、统计与计量；图纸设计、竣工资料的整理、技术资料的保管。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1510"/>
          <w:tab w:val="left" w:pos="1511"/>
        </w:tabs>
        <w:spacing w:before="0" w:after="0" w:line="240" w:lineRule="auto"/>
        <w:ind w:left="1510" w:right="0" w:hanging="631"/>
        <w:jc w:val="left"/>
        <w:rPr>
          <w:sz w:val="42"/>
        </w:rPr>
      </w:pPr>
      <w:r>
        <w:rPr>
          <w:sz w:val="42"/>
        </w:rPr>
        <w:t>质检科：负责工程质量的检测、验收、试验与控制。</w:t>
      </w:r>
    </w:p>
    <w:p>
      <w:pPr>
        <w:pStyle w:val="ListParagraph"/>
        <w:numPr>
          <w:ilvl w:val="0"/>
          <w:numId w:val="14"/>
        </w:numPr>
        <w:tabs>
          <w:tab w:val="left" w:pos="1510"/>
          <w:tab w:val="left" w:pos="1511"/>
        </w:tabs>
        <w:spacing w:before="398" w:after="0" w:line="240" w:lineRule="auto"/>
        <w:ind w:left="1510" w:right="0" w:hanging="631"/>
        <w:jc w:val="left"/>
        <w:rPr>
          <w:sz w:val="42"/>
        </w:rPr>
      </w:pPr>
      <w:r>
        <w:rPr>
          <w:sz w:val="42"/>
        </w:rPr>
        <w:t>施工科：负责整个工程的现场施工。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0"/>
          <w:footerReference w:type="default" r:id="rId11"/>
          <w:pgSz w:w="17860" w:h="25260"/>
          <w:pgMar w:top="1840" w:right="1080" w:bottom="2060" w:left="2540" w:header="1088" w:footer="1864"/>
          <w:pgNumType w:start="4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/>
        <w:ind w:right="1451"/>
        <w:jc w:val="center"/>
      </w:pPr>
      <w:r>
        <w:t>机构设置框图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pict>
          <v:group id="_x0000_s1025" style="width:650pt;height:668pt;margin-top:10.59pt;margin-left:148pt;mso-position-horizontal-relative:page;mso-wrap-distance-left:0;mso-wrap-distance-right:0;position:absolute;z-index:-251658240" coordorigin="2960,212" coordsize="13000,133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000;height:13360;left:2960;position:absolute;top:211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705;height:422;left:9015;position:absolute;top:53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项目经理</w:t>
                    </w:r>
                  </w:p>
                </w:txbxContent>
              </v:textbox>
            </v:shape>
            <v:shape id="_x0000_s1028" type="#_x0000_t202" style="width:2126;height:422;left:3676;position:absolute;top:31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项目副经理</w:t>
                    </w:r>
                  </w:p>
                </w:txbxContent>
              </v:textbox>
            </v:shape>
            <v:shape id="_x0000_s1029" type="#_x0000_t202" style="width:2548;height:422;left:12915;position:absolute;top:28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项目技术主管</w:t>
                    </w:r>
                  </w:p>
                </w:txbxContent>
              </v:textbox>
            </v:shape>
            <v:shape id="_x0000_s1030" type="#_x0000_t202" style="width:2126;height:422;left:13127;position:absolute;top:52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施工技术组</w:t>
                    </w:r>
                  </w:p>
                </w:txbxContent>
              </v:textbox>
            </v:shape>
            <v:shape id="_x0000_s1031" type="#_x0000_t202" style="width:2126;height:422;left:3676;position:absolute;top:56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工程管理组</w:t>
                    </w:r>
                  </w:p>
                </w:txbxContent>
              </v:textbox>
            </v:shape>
            <v:shape id="_x0000_s1032" type="#_x0000_t202" style="width:1284;height:422;left:9495;position:absolute;top:661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施工员</w:t>
                    </w:r>
                  </w:p>
                </w:txbxContent>
              </v:textbox>
            </v:shape>
            <v:shape id="_x0000_s1033" type="#_x0000_t202" style="width:2126;height:422;left:3946;position:absolute;top:80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专职安全员</w:t>
                    </w:r>
                  </w:p>
                </w:txbxContent>
              </v:textbox>
            </v:shape>
            <v:shape id="_x0000_s1034" type="#_x0000_t202" style="width:2126;height:422;left:13127;position:absolute;top:778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专职质检员</w:t>
                    </w:r>
                  </w:p>
                </w:txbxContent>
              </v:textbox>
            </v:shape>
            <v:shape id="_x0000_s1035" type="#_x0000_t202" style="width:1705;height:422;left:4155;position:absolute;top:103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后勤人员</w:t>
                    </w:r>
                  </w:p>
                </w:txbxContent>
              </v:textbox>
            </v:shape>
            <v:shape id="_x0000_s1036" type="#_x0000_t202" style="width:2126;height:422;left:13127;position:absolute;top:103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专职试验员</w:t>
                    </w:r>
                  </w:p>
                </w:txbxContent>
              </v:textbox>
            </v:shape>
            <v:shape id="_x0000_s1037" type="#_x0000_t202" style="width:1705;height:422;left:9015;position:absolute;top:126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施工班组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16"/>
        </w:numPr>
        <w:tabs>
          <w:tab w:val="left" w:pos="1511"/>
        </w:tabs>
        <w:spacing w:before="59" w:after="0" w:line="240" w:lineRule="auto"/>
        <w:ind w:left="1510" w:right="0" w:hanging="631"/>
        <w:jc w:val="both"/>
        <w:rPr>
          <w:sz w:val="42"/>
        </w:rPr>
      </w:pPr>
      <w:r>
        <w:rPr>
          <w:sz w:val="42"/>
        </w:rPr>
        <w:t>安全科：负责安全生产的管理、监督及工地治安工作。</w:t>
      </w:r>
    </w:p>
    <w:p>
      <w:pPr>
        <w:pStyle w:val="ListParagraph"/>
        <w:numPr>
          <w:ilvl w:val="0"/>
          <w:numId w:val="16"/>
        </w:numPr>
        <w:tabs>
          <w:tab w:val="left" w:pos="1421"/>
        </w:tabs>
        <w:spacing w:before="398" w:after="0" w:line="422" w:lineRule="auto"/>
        <w:ind w:left="160" w:right="1440" w:firstLine="719"/>
        <w:jc w:val="both"/>
        <w:rPr>
          <w:sz w:val="42"/>
        </w:rPr>
      </w:pPr>
      <w:r>
        <w:rPr>
          <w:spacing w:val="-1"/>
          <w:sz w:val="42"/>
        </w:rPr>
        <w:t xml:space="preserve">财务、后勤科：负责项目的财务管理，包括工作款单编制、报送；所需材料、配件的采构与供应；机电设备的管理、维修、保养； </w:t>
      </w:r>
      <w:r>
        <w:rPr>
          <w:sz w:val="42"/>
        </w:rPr>
        <w:t>项目部的后勤行政管理，包括接待、医务、炊事、营地管理等。</w:t>
      </w:r>
    </w:p>
    <w:p>
      <w:pPr>
        <w:pStyle w:val="BodyText"/>
        <w:spacing w:line="523" w:lineRule="exact"/>
        <w:ind w:left="160"/>
      </w:pPr>
      <w:r>
        <w:t>2、人员组成</w:t>
      </w:r>
    </w:p>
    <w:p>
      <w:pPr>
        <w:pStyle w:val="BodyText"/>
        <w:rPr>
          <w:sz w:val="31"/>
        </w:rPr>
      </w:pPr>
    </w:p>
    <w:p>
      <w:pPr>
        <w:pStyle w:val="BodyText"/>
        <w:ind w:left="790"/>
      </w:pPr>
      <w:r>
        <w:t>项目的管理人员包括工程师和高级技师将由我单位人员组成。大</w:t>
      </w:r>
    </w:p>
    <w:p>
      <w:pPr>
        <w:spacing w:after="0"/>
        <w:sectPr>
          <w:headerReference w:type="default" r:id="rId13"/>
          <w:footerReference w:type="default" r:id="rId14"/>
          <w:pgSz w:w="17860" w:h="25260"/>
          <w:pgMar w:top="1840" w:right="1080" w:bottom="2060" w:left="2540" w:header="1088" w:footer="1864"/>
          <w:pgNumType w:start="5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2704"/>
      </w:pPr>
      <w:r>
        <w:t>部分技工、熟练工在单位范围内选用，普工计划在当地雇佣。3、组织管理措施</w:t>
      </w:r>
    </w:p>
    <w:p>
      <w:pPr>
        <w:pStyle w:val="BodyText"/>
        <w:spacing w:line="417" w:lineRule="auto"/>
        <w:ind w:left="160" w:right="1440" w:firstLine="842"/>
      </w:pPr>
      <w:r>
        <w:rPr>
          <w:spacing w:val="-13"/>
        </w:rPr>
        <w:t>为加强施工管理，项目经理将采取措施，以启发调动全体职员工</w:t>
      </w:r>
      <w:r>
        <w:rPr>
          <w:spacing w:val="-14"/>
        </w:rPr>
        <w:t>作、生产的自觉性与积极性，保持良好的秩序，确保优质高速完成全</w:t>
      </w:r>
      <w:r>
        <w:t>同规定的施工任务，要点如下：</w:t>
      </w:r>
    </w:p>
    <w:p>
      <w:pPr>
        <w:pStyle w:val="ListParagraph"/>
        <w:numPr>
          <w:ilvl w:val="0"/>
          <w:numId w:val="13"/>
        </w:numPr>
        <w:tabs>
          <w:tab w:val="left" w:pos="790"/>
          <w:tab w:val="left" w:pos="791"/>
        </w:tabs>
        <w:spacing w:before="0" w:after="0" w:line="520" w:lineRule="exact"/>
        <w:ind w:left="790" w:right="0" w:hanging="631"/>
        <w:jc w:val="left"/>
        <w:rPr>
          <w:sz w:val="42"/>
        </w:rPr>
      </w:pPr>
      <w:r>
        <w:rPr>
          <w:sz w:val="42"/>
        </w:rPr>
        <w:t>制定严格的管理制度，实行命令式生产指挥模式，令行禁止，纪</w:t>
      </w:r>
    </w:p>
    <w:p>
      <w:pPr>
        <w:pStyle w:val="BodyText"/>
        <w:spacing w:before="5"/>
        <w:rPr>
          <w:sz w:val="32"/>
        </w:rPr>
      </w:pPr>
    </w:p>
    <w:p>
      <w:pPr>
        <w:pStyle w:val="BodyText"/>
        <w:ind w:left="790"/>
      </w:pPr>
      <w:r>
        <w:t>律严明。</w:t>
      </w:r>
    </w:p>
    <w:p>
      <w:pPr>
        <w:pStyle w:val="BodyText"/>
        <w:spacing w:before="9"/>
        <w:rPr>
          <w:sz w:val="29"/>
        </w:rPr>
      </w:pPr>
    </w:p>
    <w:p>
      <w:pPr>
        <w:pStyle w:val="ListParagraph"/>
        <w:numPr>
          <w:ilvl w:val="0"/>
          <w:numId w:val="13"/>
        </w:numPr>
        <w:tabs>
          <w:tab w:val="left" w:pos="790"/>
          <w:tab w:val="left" w:pos="791"/>
        </w:tabs>
        <w:spacing w:before="0" w:after="0" w:line="424" w:lineRule="auto"/>
        <w:ind w:left="790" w:right="1653" w:hanging="630"/>
        <w:jc w:val="left"/>
        <w:rPr>
          <w:sz w:val="42"/>
        </w:rPr>
      </w:pPr>
      <w:r>
        <w:rPr>
          <w:spacing w:val="-1"/>
          <w:sz w:val="42"/>
        </w:rPr>
        <w:t>制定明确的岗位经济责任制，使每位员工的工作成果与工资收入</w:t>
      </w:r>
      <w:r>
        <w:rPr>
          <w:sz w:val="42"/>
        </w:rPr>
        <w:t>密切挂钩，奖勤罚懒，赏罚分明。</w:t>
      </w:r>
    </w:p>
    <w:p>
      <w:pPr>
        <w:pStyle w:val="BodyText"/>
        <w:spacing w:line="522" w:lineRule="exact"/>
        <w:ind w:left="160"/>
      </w:pPr>
      <w:r>
        <w:t>二、目标计划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60"/>
      </w:pPr>
      <w:r>
        <w:t>1、质量目标：确保合格，符合国家规范和设计要求。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2892"/>
        </w:tabs>
        <w:ind w:left="160"/>
      </w:pPr>
      <w:r>
        <w:t>2、工期目标</w:t>
        <w:tab/>
        <w:t>150</w:t>
      </w:r>
      <w:r>
        <w:rPr>
          <w:spacing w:val="-107"/>
        </w:rPr>
        <w:t xml:space="preserve"> </w:t>
      </w:r>
      <w:r>
        <w:t>天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606" w:firstLine="838"/>
      </w:pPr>
      <w:r>
        <w:rPr>
          <w:spacing w:val="-27"/>
        </w:rPr>
        <w:t xml:space="preserve">计划从 </w:t>
      </w:r>
      <w:r>
        <w:t>2004</w:t>
      </w:r>
      <w:r>
        <w:rPr>
          <w:spacing w:val="-36"/>
        </w:rPr>
        <w:t xml:space="preserve"> 年 </w:t>
      </w:r>
      <w:r>
        <w:t>12</w:t>
      </w:r>
      <w:r>
        <w:rPr>
          <w:spacing w:val="-72"/>
        </w:rPr>
        <w:t xml:space="preserve"> 月 </w:t>
      </w:r>
      <w:r>
        <w:t>25</w:t>
      </w:r>
      <w:r>
        <w:rPr>
          <w:spacing w:val="-54"/>
        </w:rPr>
        <w:t xml:space="preserve"> 日到 </w:t>
      </w:r>
      <w:r>
        <w:t>2005</w:t>
      </w:r>
      <w:r>
        <w:rPr>
          <w:spacing w:val="-73"/>
        </w:rPr>
        <w:t xml:space="preserve"> 年 </w:t>
      </w:r>
      <w:r>
        <w:t>5</w:t>
      </w:r>
      <w:r>
        <w:rPr>
          <w:spacing w:val="-72"/>
        </w:rPr>
        <w:t xml:space="preserve"> 月 </w:t>
      </w:r>
      <w:r>
        <w:t>23</w:t>
      </w:r>
      <w:r>
        <w:rPr>
          <w:spacing w:val="-15"/>
        </w:rPr>
        <w:t xml:space="preserve"> 日前完成本项工程</w:t>
      </w:r>
      <w:r>
        <w:t>的施工任务，具备初步验收的条件。</w:t>
      </w:r>
    </w:p>
    <w:p>
      <w:pPr>
        <w:pStyle w:val="BodyText"/>
        <w:spacing w:line="537" w:lineRule="exact"/>
        <w:ind w:left="160"/>
      </w:pPr>
      <w:r>
        <w:t>3、工程施工安全目标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3968" w:firstLine="842"/>
      </w:pPr>
      <w:r>
        <w:t>确保工程施工无重大安全事故，无等级火警事故。4、施工文明目标</w:t>
      </w:r>
    </w:p>
    <w:p>
      <w:pPr>
        <w:pStyle w:val="BodyText"/>
        <w:spacing w:line="417" w:lineRule="auto"/>
        <w:ind w:left="160" w:right="5231" w:firstLine="842"/>
      </w:pPr>
      <w:r>
        <w:t>实行标准化管理，争创文明施工样板工地。5、环保及水土保持目标</w:t>
      </w:r>
    </w:p>
    <w:p>
      <w:pPr>
        <w:pStyle w:val="BodyText"/>
        <w:spacing w:line="417" w:lineRule="auto"/>
        <w:ind w:left="160" w:right="1440" w:firstLine="842"/>
      </w:pPr>
      <w:r>
        <w:t>严格按环保及水土保持部门有关规定进行施工，遵守国家有关环境保护的法令，控制施工用水污染，减少粉尘及空气、噪声污染，保持生态平衡，防止水土流失，创造良好的生态环境。同时为保持施工</w:t>
      </w:r>
    </w:p>
    <w:p>
      <w:pPr>
        <w:spacing w:after="0" w:line="417" w:lineRule="auto"/>
        <w:sectPr>
          <w:headerReference w:type="default" r:id="rId15"/>
          <w:footerReference w:type="default" r:id="rId16"/>
          <w:pgSz w:w="17860" w:h="25260"/>
          <w:pgMar w:top="1840" w:right="1080" w:bottom="2060" w:left="2540" w:header="1088" w:footer="1864"/>
          <w:pgNumType w:start="6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/>
        <w:jc w:val="both"/>
      </w:pPr>
      <w:r>
        <w:t>区内的环境卫生，施工、生活场地将派人定时清扫处理。在工程完工后，拆除一切必须拆除的施工临时设施，并对拆除的场地进行清理。三、 施工总体布署</w:t>
      </w:r>
    </w:p>
    <w:p>
      <w:pPr>
        <w:pStyle w:val="BodyText"/>
        <w:spacing w:line="417" w:lineRule="auto"/>
        <w:ind w:left="160" w:right="1396" w:firstLine="946"/>
      </w:pPr>
      <w:r>
        <w:t>根据本工程的工期目标，本工程的工程量较大较散，关键是施</w:t>
      </w:r>
      <w:r>
        <w:rPr>
          <w:spacing w:val="-13"/>
        </w:rPr>
        <w:t>工质量的保证，根据我单位以往对类似工程施工积累的丰富施工经验</w:t>
      </w:r>
      <w:r>
        <w:rPr>
          <w:spacing w:val="-23"/>
        </w:rPr>
        <w:t>以及在护坡、砌石、砼浇筑等工程积累的经验，对本工程作以下规划：</w:t>
      </w:r>
    </w:p>
    <w:p>
      <w:pPr>
        <w:pStyle w:val="BodyText"/>
        <w:spacing w:line="417" w:lineRule="auto"/>
        <w:ind w:left="164" w:right="1394" w:firstLine="939"/>
      </w:pPr>
      <w:r>
        <w:t>土方工程在本工程中占了相当的比重，由于本工程战线长，可</w:t>
      </w:r>
      <w:r>
        <w:rPr>
          <w:spacing w:val="-12"/>
        </w:rPr>
        <w:t>以同时在多个工作面作业，土方的开挖回填采取上足机械劳力，多点</w:t>
      </w:r>
      <w:r>
        <w:rPr>
          <w:spacing w:val="-9"/>
        </w:rPr>
        <w:t>开花。表层土方和基槽土方的开挖、回填采用机械施工，对不能进行</w:t>
      </w:r>
      <w:r>
        <w:rPr>
          <w:spacing w:val="-17"/>
        </w:rPr>
        <w:t>机械施工的地段，采用密集型人力多个工作面同时进行。砌体工程用</w:t>
      </w:r>
      <w:r>
        <w:rPr>
          <w:spacing w:val="-24"/>
        </w:rPr>
        <w:t xml:space="preserve">人工作业，严格按规范施工。砼、水泥砂浆等工程，用熟练工人作业， </w:t>
      </w:r>
      <w:r>
        <w:t>在施工过程中，各工序、工种相互配合，力争在合同工期内把本工程</w:t>
      </w:r>
      <w:r>
        <w:rPr>
          <w:spacing w:val="-15"/>
        </w:rPr>
        <w:t>做好，工程质量达到合格力争优良。我们认为本工程重点是保证土地平整和农田水利工程顺利进展，使这部分工程在雨期来临之前完成， 及时还土，因此分片区分阶段的工序必须紧凑，安排要合理，在施工过程中，要抓住以上重点，合理部署，切实做好技术、设备、材料的准备工作，制定合理可行的施工方案，保证工程如期完成。</w:t>
      </w:r>
    </w:p>
    <w:p>
      <w:pPr>
        <w:spacing w:after="0" w:line="417" w:lineRule="auto"/>
        <w:sectPr>
          <w:headerReference w:type="default" r:id="rId17"/>
          <w:footerReference w:type="default" r:id="rId18"/>
          <w:pgSz w:w="17860" w:h="25260"/>
          <w:pgMar w:top="1840" w:right="1080" w:bottom="2060" w:left="2540" w:header="1088" w:footer="1864"/>
          <w:pgNumType w:start="7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Heading1"/>
        <w:ind w:left="3271"/>
      </w:pPr>
      <w:bookmarkStart w:id="2" w:name="_TOC_250006"/>
      <w:bookmarkEnd w:id="2"/>
      <w:r>
        <w:t>第三章 施工总体平面布置</w:t>
      </w:r>
    </w:p>
    <w:p>
      <w:pPr>
        <w:pStyle w:val="BodyText"/>
        <w:spacing w:before="5"/>
        <w:rPr>
          <w:b/>
          <w:sz w:val="79"/>
        </w:rPr>
      </w:pPr>
    </w:p>
    <w:p>
      <w:pPr>
        <w:pStyle w:val="BodyText"/>
        <w:ind w:left="160"/>
      </w:pPr>
      <w:r>
        <w:t>一、施工用地和场内交通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1169"/>
      </w:pPr>
      <w:r>
        <w:t>施工用地由业主征用，按施工实际需要使用，场内大多数渠道</w:t>
      </w:r>
      <w:r>
        <w:rPr>
          <w:spacing w:val="-1"/>
        </w:rPr>
        <w:t>沿线都有道路，可以当作施工用材料、机械进退场道路使用。部分不</w:t>
      </w:r>
      <w:r>
        <w:rPr>
          <w:spacing w:val="-12"/>
        </w:rPr>
        <w:t>能行车或行车困难的路段，施工中结合设计修建临时道路，使用完毕可直接改建为设计道路。</w:t>
      </w:r>
    </w:p>
    <w:p>
      <w:pPr>
        <w:pStyle w:val="BodyText"/>
        <w:spacing w:line="538" w:lineRule="exact"/>
        <w:ind w:left="160"/>
      </w:pPr>
      <w:r>
        <w:t>二、施工用电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587" w:firstLine="1169"/>
        <w:jc w:val="both"/>
      </w:pPr>
      <w:r>
        <w:rPr>
          <w:spacing w:val="-5"/>
        </w:rPr>
        <w:t>施工和生活用电由业主指定点接入，施工用电和生活用电将分</w:t>
      </w:r>
      <w:r>
        <w:rPr>
          <w:spacing w:val="-14"/>
        </w:rPr>
        <w:t>开架设。按规定安装施工区和生活区的的全部照明系统，确保满足各</w:t>
      </w:r>
      <w:r>
        <w:rPr>
          <w:spacing w:val="-10"/>
        </w:rPr>
        <w:t>种作业区的照明度。本工程施工最大负荷</w:t>
      </w:r>
      <w:r>
        <w:t>100kw</w:t>
      </w:r>
      <w:r>
        <w:rPr>
          <w:spacing w:val="-2"/>
        </w:rPr>
        <w:t>，我们还将配备一台</w:t>
      </w:r>
      <w:r>
        <w:t>15kw</w:t>
      </w:r>
      <w:r>
        <w:rPr>
          <w:spacing w:val="-11"/>
        </w:rPr>
        <w:t xml:space="preserve"> 发电机用作备用电源，以确保工程顺利进行。</w:t>
      </w:r>
    </w:p>
    <w:p>
      <w:pPr>
        <w:pStyle w:val="BodyText"/>
        <w:spacing w:line="537" w:lineRule="exact"/>
        <w:ind w:left="160"/>
      </w:pPr>
      <w:r>
        <w:t>三、施工用水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596" w:firstLine="838"/>
        <w:jc w:val="both"/>
      </w:pPr>
      <w:r>
        <w:rPr>
          <w:spacing w:val="-11"/>
        </w:rPr>
        <w:t>施工用水在碧溪河道中抽取，因工程项目施工用水量不大，考虑</w:t>
      </w:r>
      <w:r>
        <w:rPr>
          <w:spacing w:val="-8"/>
        </w:rPr>
        <w:t xml:space="preserve">边抽边用，各拌和系统配用 </w:t>
      </w:r>
      <w:r>
        <w:t>3mm 薄钢板焊成的小水箱一个，容量为</w:t>
      </w:r>
      <w:r>
        <w:rPr>
          <w:spacing w:val="-7"/>
        </w:rPr>
        <w:t>1.5m</w:t>
      </w:r>
      <w:r>
        <w:rPr>
          <w:spacing w:val="-7"/>
          <w:position w:val="3"/>
          <w:sz w:val="29"/>
        </w:rPr>
        <w:t>3</w:t>
      </w:r>
      <w:r>
        <w:rPr>
          <w:spacing w:val="-4"/>
        </w:rPr>
        <w:t xml:space="preserve">，可移动使用，配备 </w:t>
      </w:r>
      <w:r>
        <w:t>2.2kw</w:t>
      </w:r>
      <w:r>
        <w:rPr>
          <w:spacing w:val="-3"/>
        </w:rPr>
        <w:t xml:space="preserve"> 潜水泵。输水管道采用高压软管， </w:t>
      </w:r>
      <w:r>
        <w:t>生活用水考虑由市政自来水管路接入。</w:t>
      </w:r>
    </w:p>
    <w:p>
      <w:pPr>
        <w:pStyle w:val="BodyText"/>
        <w:spacing w:line="537" w:lineRule="exact"/>
        <w:ind w:left="160"/>
      </w:pPr>
      <w:r>
        <w:t>四、通讯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 w:line="417" w:lineRule="auto"/>
        <w:ind w:left="160" w:right="1444" w:firstLine="838"/>
      </w:pPr>
      <w:r>
        <w:t>由于工程地点移动通信信号良好，日常通信可以移动电话解决。经理部可申请安装值班电话一台，并配备对讲机若干，用于测量中使用。</w:t>
      </w:r>
    </w:p>
    <w:p>
      <w:pPr>
        <w:pStyle w:val="BodyText"/>
        <w:spacing w:line="537" w:lineRule="exact"/>
        <w:ind w:left="160"/>
      </w:pPr>
      <w:r>
        <w:t>五、砂石料</w:t>
      </w:r>
    </w:p>
    <w:p>
      <w:pPr>
        <w:spacing w:after="0" w:line="537" w:lineRule="exact"/>
        <w:sectPr>
          <w:headerReference w:type="default" r:id="rId19"/>
          <w:footerReference w:type="default" r:id="rId20"/>
          <w:pgSz w:w="17860" w:h="25260"/>
          <w:pgMar w:top="1840" w:right="1080" w:bottom="2060" w:left="2540" w:header="1088" w:footer="1864"/>
          <w:pgNumType w:start="8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2288" w:firstLine="838"/>
      </w:pPr>
      <w:r>
        <w:t>本项目砂考虑外购，可由三明的料场供应，石料自行开采。六、砼系统布置</w:t>
      </w:r>
    </w:p>
    <w:p>
      <w:pPr>
        <w:pStyle w:val="BodyText"/>
        <w:spacing w:line="417" w:lineRule="auto"/>
        <w:ind w:left="160" w:right="1440" w:firstLine="838"/>
      </w:pPr>
      <w:r>
        <w:t xml:space="preserve">由于本项目混凝土工程量较小且较分散，故砼系统采用固定设 </w:t>
      </w:r>
      <w:r>
        <w:rPr>
          <w:spacing w:val="-1"/>
        </w:rPr>
        <w:t>置。拌和点选择在交通便利的地点，要求能顺利通行于田间道，以便</w:t>
      </w:r>
      <w:r>
        <w:t>成品砼能及时顺利运抵待用点。</w:t>
      </w:r>
    </w:p>
    <w:p>
      <w:pPr>
        <w:pStyle w:val="BodyText"/>
        <w:spacing w:line="537" w:lineRule="exact"/>
        <w:ind w:left="160"/>
      </w:pPr>
      <w:r>
        <w:t>七、施工临时设施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t>准备在现场搭建部分临时设施，用途和面积见下表：</w:t>
      </w:r>
    </w:p>
    <w:p>
      <w:pPr>
        <w:spacing w:before="310"/>
        <w:ind w:left="0" w:right="389" w:firstLine="0"/>
        <w:jc w:val="center"/>
        <w:rPr>
          <w:sz w:val="48"/>
        </w:rPr>
      </w:pPr>
      <w:r>
        <w:pict>
          <v:group id="_x0000_s1038" style="width:661pt;height:271pt;margin-top:59.35pt;margin-left:126pt;mso-position-horizontal-relative:page;position:absolute;z-index:-251657216" coordorigin="2520,1187" coordsize="13220,5420">
            <v:shape id="_x0000_s1039" type="#_x0000_t75" style="width:13220;height:5420;left:2520;position:absolute;top:1187" stroked="f">
              <v:imagedata r:id="rId21" o:title=""/>
            </v:shape>
            <v:shape id="_x0000_s1040" type="#_x0000_t202" style="width:380;height:360;left:3215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用</w:t>
                    </w:r>
                  </w:p>
                </w:txbxContent>
              </v:textbox>
            </v:shape>
            <v:shape id="_x0000_s1041" type="#_x0000_t202" style="width:380;height:360;left:4115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途</w:t>
                    </w:r>
                  </w:p>
                </w:txbxContent>
              </v:textbox>
            </v:shape>
            <v:shape id="_x0000_s1042" type="#_x0000_t202" style="width:2451;height:360;left:5328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建筑面积（m</w:t>
                    </w:r>
                    <w:r>
                      <w:rPr>
                        <w:position w:val="3"/>
                        <w:sz w:val="18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3" type="#_x0000_t202" style="width:1460;height:360;left:8533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结构类型</w:t>
                    </w:r>
                  </w:p>
                </w:txbxContent>
              </v:textbox>
            </v:shape>
            <v:shape id="_x0000_s1044" type="#_x0000_t202" style="width:2450;height:360;left:10881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占地面积（m</w:t>
                    </w:r>
                    <w:r>
                      <w:rPr>
                        <w:position w:val="3"/>
                        <w:sz w:val="18"/>
                      </w:rPr>
                      <w:t>2</w:t>
                    </w: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045" type="#_x0000_t202" style="width:380;height:360;left:14035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备</w:t>
                    </w:r>
                  </w:p>
                </w:txbxContent>
              </v:textbox>
            </v:shape>
            <v:shape id="_x0000_s1046" type="#_x0000_t202" style="width:380;height:360;left:14935;position:absolute;top:12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注</w:t>
                    </w:r>
                  </w:p>
                </w:txbxContent>
              </v:textbox>
            </v:shape>
          </v:group>
        </w:pict>
      </w:r>
      <w:r>
        <w:rPr>
          <w:sz w:val="48"/>
        </w:rPr>
        <w:t>各种临时房建情况表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0"/>
        </w:rPr>
      </w:pPr>
    </w:p>
    <w:tbl>
      <w:tblPr>
        <w:tblStyle w:val="TableNormal0"/>
        <w:tblW w:w="0" w:type="auto"/>
        <w:jc w:val="left"/>
        <w:tblInd w:w="5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9"/>
        <w:gridCol w:w="2704"/>
        <w:gridCol w:w="2814"/>
        <w:gridCol w:w="1707"/>
      </w:tblGrid>
      <w:tr>
        <w:tblPrEx>
          <w:tblW w:w="0" w:type="auto"/>
          <w:jc w:val="left"/>
          <w:tblInd w:w="5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2119" w:type="dxa"/>
          </w:tcPr>
          <w:p>
            <w:pPr>
              <w:pStyle w:val="TableParagraph"/>
              <w:spacing w:line="401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办公用房</w:t>
            </w:r>
          </w:p>
        </w:tc>
        <w:tc>
          <w:tcPr>
            <w:tcW w:w="2704" w:type="dxa"/>
          </w:tcPr>
          <w:p>
            <w:pPr>
              <w:pStyle w:val="TableParagraph"/>
              <w:spacing w:line="401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租用民房</w:t>
            </w:r>
          </w:p>
        </w:tc>
        <w:tc>
          <w:tcPr>
            <w:tcW w:w="2814" w:type="dxa"/>
          </w:tcPr>
          <w:p>
            <w:pPr>
              <w:pStyle w:val="TableParagraph"/>
              <w:spacing w:line="401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砖混结构</w:t>
            </w:r>
          </w:p>
        </w:tc>
        <w:tc>
          <w:tcPr>
            <w:tcW w:w="1707" w:type="dxa"/>
          </w:tcPr>
          <w:p>
            <w:pPr>
              <w:pStyle w:val="TableParagraph"/>
              <w:spacing w:line="401" w:lineRule="exact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80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19" w:type="dxa"/>
          </w:tcPr>
          <w:p>
            <w:pPr>
              <w:pStyle w:val="TableParagraph"/>
              <w:spacing w:before="10" w:line="452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食堂</w:t>
            </w:r>
          </w:p>
        </w:tc>
        <w:tc>
          <w:tcPr>
            <w:tcW w:w="2704" w:type="dxa"/>
          </w:tcPr>
          <w:p>
            <w:pPr>
              <w:pStyle w:val="TableParagraph"/>
              <w:spacing w:before="10" w:line="452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2814" w:type="dxa"/>
          </w:tcPr>
          <w:p>
            <w:pPr>
              <w:pStyle w:val="TableParagraph"/>
              <w:spacing w:before="10" w:line="452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木瓦结构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0" w:line="452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19" w:type="dxa"/>
          </w:tcPr>
          <w:p>
            <w:pPr>
              <w:pStyle w:val="TableParagraph"/>
              <w:spacing w:before="10" w:line="452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职工住房</w:t>
            </w:r>
          </w:p>
        </w:tc>
        <w:tc>
          <w:tcPr>
            <w:tcW w:w="2704" w:type="dxa"/>
          </w:tcPr>
          <w:p>
            <w:pPr>
              <w:pStyle w:val="TableParagraph"/>
              <w:spacing w:before="10" w:line="452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租用民房</w:t>
            </w:r>
          </w:p>
        </w:tc>
        <w:tc>
          <w:tcPr>
            <w:tcW w:w="2814" w:type="dxa"/>
          </w:tcPr>
          <w:p>
            <w:pPr>
              <w:pStyle w:val="TableParagraph"/>
              <w:spacing w:before="10" w:line="452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砖混结构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0" w:line="452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19" w:type="dxa"/>
          </w:tcPr>
          <w:p>
            <w:pPr>
              <w:pStyle w:val="TableParagraph"/>
              <w:spacing w:before="10" w:line="452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民工住房</w:t>
            </w:r>
          </w:p>
        </w:tc>
        <w:tc>
          <w:tcPr>
            <w:tcW w:w="2704" w:type="dxa"/>
          </w:tcPr>
          <w:p>
            <w:pPr>
              <w:pStyle w:val="TableParagraph"/>
              <w:spacing w:before="10" w:line="452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  <w:tc>
          <w:tcPr>
            <w:tcW w:w="2814" w:type="dxa"/>
          </w:tcPr>
          <w:p>
            <w:pPr>
              <w:pStyle w:val="TableParagraph"/>
              <w:spacing w:before="10" w:line="452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木瓦结构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0" w:line="452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500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2119" w:type="dxa"/>
          </w:tcPr>
          <w:p>
            <w:pPr>
              <w:pStyle w:val="TableParagraph"/>
              <w:spacing w:before="10" w:line="452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水泥仓库</w:t>
            </w:r>
          </w:p>
        </w:tc>
        <w:tc>
          <w:tcPr>
            <w:tcW w:w="2704" w:type="dxa"/>
          </w:tcPr>
          <w:p>
            <w:pPr>
              <w:pStyle w:val="TableParagraph"/>
              <w:spacing w:before="10" w:line="452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  <w:tc>
          <w:tcPr>
            <w:tcW w:w="2814" w:type="dxa"/>
          </w:tcPr>
          <w:p>
            <w:pPr>
              <w:pStyle w:val="TableParagraph"/>
              <w:spacing w:before="10" w:line="452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木竹结构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0" w:line="452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2119" w:type="dxa"/>
          </w:tcPr>
          <w:p>
            <w:pPr>
              <w:pStyle w:val="TableParagraph"/>
              <w:spacing w:before="10" w:line="454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综合仓库</w:t>
            </w:r>
          </w:p>
        </w:tc>
        <w:tc>
          <w:tcPr>
            <w:tcW w:w="2704" w:type="dxa"/>
          </w:tcPr>
          <w:p>
            <w:pPr>
              <w:pStyle w:val="TableParagraph"/>
              <w:spacing w:before="10" w:line="454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150</w:t>
            </w:r>
          </w:p>
        </w:tc>
        <w:tc>
          <w:tcPr>
            <w:tcW w:w="2814" w:type="dxa"/>
          </w:tcPr>
          <w:p>
            <w:pPr>
              <w:pStyle w:val="TableParagraph"/>
              <w:spacing w:before="10" w:line="454" w:lineRule="exact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木竹结构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0" w:line="454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300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3"/>
          <w:jc w:val="left"/>
        </w:trPr>
        <w:tc>
          <w:tcPr>
            <w:tcW w:w="2119" w:type="dxa"/>
          </w:tcPr>
          <w:p>
            <w:pPr>
              <w:pStyle w:val="TableParagraph"/>
              <w:spacing w:before="12"/>
              <w:ind w:left="30" w:right="608"/>
              <w:rPr>
                <w:sz w:val="36"/>
              </w:rPr>
            </w:pPr>
            <w:r>
              <w:rPr>
                <w:sz w:val="36"/>
              </w:rPr>
              <w:t>机修间</w:t>
            </w:r>
          </w:p>
        </w:tc>
        <w:tc>
          <w:tcPr>
            <w:tcW w:w="2704" w:type="dxa"/>
          </w:tcPr>
          <w:p>
            <w:pPr>
              <w:pStyle w:val="TableParagraph"/>
              <w:spacing w:before="12"/>
              <w:ind w:left="609" w:right="614"/>
              <w:rPr>
                <w:sz w:val="36"/>
              </w:rPr>
            </w:pPr>
            <w:r>
              <w:rPr>
                <w:sz w:val="36"/>
              </w:rPr>
              <w:t>120</w:t>
            </w:r>
          </w:p>
        </w:tc>
        <w:tc>
          <w:tcPr>
            <w:tcW w:w="2814" w:type="dxa"/>
          </w:tcPr>
          <w:p>
            <w:pPr>
              <w:pStyle w:val="TableParagraph"/>
              <w:spacing w:before="12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木竹结构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12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200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2119" w:type="dxa"/>
          </w:tcPr>
          <w:p>
            <w:pPr>
              <w:pStyle w:val="TableParagraph"/>
              <w:spacing w:before="70"/>
              <w:ind w:left="30" w:right="608"/>
              <w:rPr>
                <w:sz w:val="36"/>
              </w:rPr>
            </w:pPr>
            <w:r>
              <w:rPr>
                <w:sz w:val="36"/>
              </w:rPr>
              <w:t>值班室</w:t>
            </w:r>
          </w:p>
        </w:tc>
        <w:tc>
          <w:tcPr>
            <w:tcW w:w="2704" w:type="dxa"/>
          </w:tcPr>
          <w:p>
            <w:pPr>
              <w:pStyle w:val="TableParagraph"/>
              <w:spacing w:before="70"/>
              <w:ind w:left="609" w:right="614"/>
              <w:rPr>
                <w:sz w:val="36"/>
              </w:rPr>
            </w:pPr>
            <w:r>
              <w:rPr>
                <w:sz w:val="36"/>
              </w:rPr>
              <w:t>20</w:t>
            </w:r>
          </w:p>
        </w:tc>
        <w:tc>
          <w:tcPr>
            <w:tcW w:w="2814" w:type="dxa"/>
          </w:tcPr>
          <w:p>
            <w:pPr>
              <w:pStyle w:val="TableParagraph"/>
              <w:spacing w:before="70"/>
              <w:ind w:left="635"/>
              <w:jc w:val="left"/>
              <w:rPr>
                <w:sz w:val="36"/>
              </w:rPr>
            </w:pPr>
            <w:r>
              <w:rPr>
                <w:sz w:val="36"/>
              </w:rPr>
              <w:t>木竹结构</w:t>
            </w:r>
          </w:p>
        </w:tc>
        <w:tc>
          <w:tcPr>
            <w:tcW w:w="1707" w:type="dxa"/>
          </w:tcPr>
          <w:p>
            <w:pPr>
              <w:pStyle w:val="TableParagraph"/>
              <w:spacing w:before="70"/>
              <w:ind w:right="139"/>
              <w:jc w:val="right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</w:tr>
      <w:tr>
        <w:tblPrEx>
          <w:tblW w:w="0" w:type="auto"/>
          <w:jc w:val="left"/>
          <w:tblInd w:w="5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36"/>
          <w:jc w:val="left"/>
        </w:trPr>
        <w:tc>
          <w:tcPr>
            <w:tcW w:w="2119" w:type="dxa"/>
          </w:tcPr>
          <w:p>
            <w:pPr>
              <w:pStyle w:val="TableParagraph"/>
              <w:spacing w:before="125" w:line="391" w:lineRule="exact"/>
              <w:ind w:left="30" w:right="608"/>
              <w:rPr>
                <w:sz w:val="36"/>
              </w:rPr>
            </w:pPr>
            <w:r>
              <w:rPr>
                <w:sz w:val="36"/>
              </w:rPr>
              <w:t>小计</w:t>
            </w:r>
          </w:p>
        </w:tc>
        <w:tc>
          <w:tcPr>
            <w:tcW w:w="2704" w:type="dxa"/>
          </w:tcPr>
          <w:p>
            <w:pPr>
              <w:pStyle w:val="TableParagraph"/>
              <w:spacing w:before="125" w:line="391" w:lineRule="exact"/>
              <w:ind w:left="609" w:right="614"/>
              <w:rPr>
                <w:sz w:val="36"/>
              </w:rPr>
            </w:pPr>
            <w:r>
              <w:rPr>
                <w:sz w:val="36"/>
              </w:rPr>
              <w:t>840</w:t>
            </w:r>
          </w:p>
        </w:tc>
        <w:tc>
          <w:tcPr>
            <w:tcW w:w="2814" w:type="dxa"/>
          </w:tcPr>
          <w:p>
            <w:pPr>
              <w:pStyle w:val="TableParagraph"/>
              <w:jc w:val="left"/>
              <w:rPr>
                <w:rFonts w:ascii="Times New Roman"/>
                <w:sz w:val="38"/>
              </w:rPr>
            </w:pPr>
          </w:p>
        </w:tc>
        <w:tc>
          <w:tcPr>
            <w:tcW w:w="1707" w:type="dxa"/>
          </w:tcPr>
          <w:p>
            <w:pPr>
              <w:pStyle w:val="TableParagraph"/>
              <w:spacing w:before="125" w:line="391" w:lineRule="exact"/>
              <w:ind w:left="737"/>
              <w:jc w:val="left"/>
              <w:rPr>
                <w:sz w:val="36"/>
              </w:rPr>
            </w:pPr>
            <w:r>
              <w:rPr>
                <w:sz w:val="36"/>
              </w:rPr>
              <w:t>1630</w:t>
            </w:r>
          </w:p>
        </w:tc>
      </w:tr>
    </w:tbl>
    <w:p>
      <w:pPr>
        <w:spacing w:after="0" w:line="391" w:lineRule="exact"/>
        <w:jc w:val="left"/>
        <w:rPr>
          <w:sz w:val="36"/>
        </w:rPr>
        <w:sectPr>
          <w:headerReference w:type="default" r:id="rId22"/>
          <w:footerReference w:type="default" r:id="rId23"/>
          <w:pgSz w:w="17860" w:h="25260"/>
          <w:pgMar w:top="1840" w:right="1080" w:bottom="2060" w:left="2540" w:header="1088" w:footer="1864"/>
          <w:pgNumType w:start="9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Heading1"/>
        <w:tabs>
          <w:tab w:val="left" w:pos="5305"/>
        </w:tabs>
        <w:ind w:left="3135"/>
      </w:pPr>
      <w:bookmarkStart w:id="3" w:name="_TOC_250005"/>
      <w:bookmarkEnd w:id="3"/>
      <w:r>
        <w:t>第四章</w:t>
        <w:tab/>
        <w:t>施工总体进度计划</w:t>
      </w:r>
    </w:p>
    <w:p>
      <w:pPr>
        <w:pStyle w:val="BodyText"/>
        <w:rPr>
          <w:b/>
          <w:sz w:val="54"/>
        </w:rPr>
      </w:pPr>
    </w:p>
    <w:p>
      <w:pPr>
        <w:pStyle w:val="BodyText"/>
        <w:spacing w:before="426" w:line="400" w:lineRule="auto"/>
        <w:ind w:left="160" w:right="1440" w:firstLine="1180"/>
      </w:pPr>
      <w:r>
        <w:t xml:space="preserve">本工程时间相对来说比较紧，但可以多个工作面同时进行施 </w:t>
      </w:r>
      <w:r>
        <w:rPr>
          <w:spacing w:val="4"/>
        </w:rPr>
        <w:t>工，所以工期能确保在</w:t>
      </w:r>
      <w:r>
        <w:t>150</w:t>
      </w:r>
      <w:r>
        <w:rPr>
          <w:spacing w:val="-10"/>
        </w:rPr>
        <w:t xml:space="preserve"> 天内完成。在施工中，必须进行合理的施</w:t>
      </w:r>
      <w:r>
        <w:rPr>
          <w:spacing w:val="-11"/>
        </w:rPr>
        <w:t>工安排，确保各道工序顺利进行，尽量减少和避免施工中的干扰，并</w:t>
      </w:r>
      <w:r>
        <w:rPr>
          <w:spacing w:val="-8"/>
        </w:rPr>
        <w:t>根据施工强度进行合理的施工机械和人员的配置，发扬我单位工人不</w:t>
      </w:r>
      <w:r>
        <w:rPr>
          <w:spacing w:val="-9"/>
        </w:rPr>
        <w:t>怕苦、不怕累的精神，必要时实行三班全天候作业，确保本工程在保</w:t>
      </w:r>
      <w:r>
        <w:rPr>
          <w:spacing w:val="-13"/>
        </w:rPr>
        <w:t>证质量的前提下，满足业主对施工进度的要求。初步进度计划见施工进度计划横道图。</w:t>
      </w:r>
    </w:p>
    <w:p>
      <w:pPr>
        <w:pStyle w:val="BodyText"/>
        <w:spacing w:line="447" w:lineRule="exact"/>
        <w:ind w:left="999"/>
      </w:pPr>
      <w:r>
        <w:t>本项目涉及土地整理面积广阔，分布较分散，各片区必须同时投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/>
      </w:pPr>
      <w:r>
        <w:rPr>
          <w:spacing w:val="-12"/>
        </w:rPr>
        <w:t>入相应机械设备进行施工。这一阶段人员投入相对较少，主要为机械</w:t>
      </w:r>
      <w:r>
        <w:rPr>
          <w:spacing w:val="-13"/>
        </w:rPr>
        <w:t xml:space="preserve">操作人员，可就近租住片区内村舍。由于各村分布相对分散且独立， </w:t>
      </w:r>
      <w:r>
        <w:rPr>
          <w:spacing w:val="-12"/>
        </w:rPr>
        <w:t>不利于各片区间相互呼应，因此这一阶段经理部可暂设立于罗北自然</w:t>
      </w:r>
      <w:r>
        <w:rPr>
          <w:spacing w:val="-13"/>
        </w:rPr>
        <w:t>村内，租住民房，使用两轮摩托车作为交通工具，巡弋于各片区施工</w:t>
      </w:r>
      <w:r>
        <w:t>点间。及时协调解决施工中的相关问题。</w:t>
      </w:r>
    </w:p>
    <w:p>
      <w:pPr>
        <w:pStyle w:val="BodyText"/>
        <w:spacing w:line="417" w:lineRule="auto"/>
        <w:ind w:left="160" w:right="1406" w:firstLine="838"/>
      </w:pPr>
      <w:r>
        <w:rPr>
          <w:spacing w:val="-13"/>
        </w:rPr>
        <w:t>在这一阶段，道路施工班组也应大力开展相关项目的施工。道路</w:t>
      </w:r>
      <w:r>
        <w:rPr>
          <w:spacing w:val="-25"/>
        </w:rPr>
        <w:t xml:space="preserve">可与土地平整结合，在平整的同时进行田间道和生产路的铺筑、夯实， </w:t>
      </w:r>
      <w:r>
        <w:rPr>
          <w:spacing w:val="-12"/>
        </w:rPr>
        <w:t>经机械车辆通行压实后，稍作清理即可进行路肩砌体的砌筑。道路铺</w:t>
      </w:r>
      <w:r>
        <w:rPr>
          <w:spacing w:val="-19"/>
        </w:rPr>
        <w:t>筑应优先于土地平整项目尽早完成，使平整所用机械有固定路线进出施工场地，避免对耕地进行过度碾压。</w:t>
      </w:r>
    </w:p>
    <w:p>
      <w:pPr>
        <w:pStyle w:val="BodyText"/>
        <w:spacing w:line="417" w:lineRule="auto"/>
        <w:ind w:left="160" w:right="1605" w:firstLine="838"/>
      </w:pPr>
      <w:r>
        <w:rPr>
          <w:spacing w:val="-11"/>
        </w:rPr>
        <w:t xml:space="preserve">土地平整的完工日期为 </w:t>
      </w:r>
      <w:r>
        <w:t>2005</w:t>
      </w:r>
      <w:r>
        <w:rPr>
          <w:spacing w:val="-69"/>
        </w:rPr>
        <w:t xml:space="preserve"> 年 </w:t>
      </w:r>
      <w:r>
        <w:t>3</w:t>
      </w:r>
      <w:r>
        <w:rPr>
          <w:spacing w:val="-66"/>
        </w:rPr>
        <w:t xml:space="preserve"> 月 </w:t>
      </w:r>
      <w:r>
        <w:t>10</w:t>
      </w:r>
      <w:r>
        <w:rPr>
          <w:spacing w:val="-25"/>
        </w:rPr>
        <w:t xml:space="preserve"> 日，此前已经完成土地平</w:t>
      </w:r>
      <w:r>
        <w:t>整的区域应及时转入灌溉工程施工工作。</w:t>
      </w:r>
    </w:p>
    <w:p>
      <w:pPr>
        <w:spacing w:after="0" w:line="417" w:lineRule="auto"/>
        <w:sectPr>
          <w:headerReference w:type="default" r:id="rId24"/>
          <w:footerReference w:type="default" r:id="rId25"/>
          <w:pgSz w:w="17860" w:h="25260"/>
          <w:pgMar w:top="1840" w:right="1080" w:bottom="2060" w:left="2540" w:header="1088" w:footer="1864"/>
          <w:pgNumType w:start="10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 w:firstLine="838"/>
        <w:jc w:val="both"/>
      </w:pPr>
      <w:r>
        <w:t>另外，防冲工程应在进场之初即安排开展。该项目任务繁重，分布战线长，应予重视。在能开始施工处最好同时开始工作，以免受雨季影响，贻误工期。</w:t>
      </w:r>
    </w:p>
    <w:p>
      <w:pPr>
        <w:pStyle w:val="BodyText"/>
        <w:spacing w:line="537" w:lineRule="exact"/>
        <w:ind w:left="999"/>
      </w:pPr>
      <w:r>
        <w:t>进度计划安排见施工进度计划表。</w:t>
      </w:r>
    </w:p>
    <w:p>
      <w:pPr>
        <w:spacing w:after="0" w:line="537" w:lineRule="exact"/>
        <w:sectPr>
          <w:headerReference w:type="default" r:id="rId26"/>
          <w:footerReference w:type="default" r:id="rId27"/>
          <w:pgSz w:w="17860" w:h="25260"/>
          <w:pgMar w:top="1840" w:right="1080" w:bottom="2060" w:left="2540" w:header="1088" w:footer="1864"/>
          <w:pgNumType w:start="11"/>
          <w:cols w:space="708"/>
        </w:sectPr>
      </w:pPr>
    </w:p>
    <w:p>
      <w:pPr>
        <w:pStyle w:val="BodyText"/>
        <w:rPr>
          <w:sz w:val="14"/>
        </w:rPr>
      </w:pPr>
    </w:p>
    <w:p>
      <w:pPr>
        <w:pStyle w:val="Heading1"/>
        <w:tabs>
          <w:tab w:val="left" w:pos="3952"/>
          <w:tab w:val="left" w:pos="6392"/>
        </w:tabs>
        <w:spacing w:line="542" w:lineRule="auto"/>
        <w:ind w:right="3265" w:hanging="2442"/>
      </w:pPr>
      <w:r>
        <w:t>第五章</w:t>
        <w:tab/>
      </w:r>
      <w:r>
        <w:rPr>
          <w:w w:val="95"/>
        </w:rPr>
        <w:t>主要工程项目施工程序、方</w:t>
      </w:r>
      <w:r>
        <w:rPr>
          <w:spacing w:val="-18"/>
          <w:w w:val="95"/>
        </w:rPr>
        <w:t>法</w:t>
      </w:r>
      <w:r>
        <w:t>第一节</w:t>
        <w:tab/>
        <w:t>土地平整</w:t>
      </w:r>
    </w:p>
    <w:p>
      <w:pPr>
        <w:pStyle w:val="BodyText"/>
        <w:spacing w:line="477" w:lineRule="exact"/>
        <w:ind w:left="160"/>
      </w:pPr>
      <w:r>
        <w:t>一、本工程土地平整主要为耕地的平整，根据设计要求按照农田田块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/>
      </w:pPr>
      <w:r>
        <w:t>放正，便于农业机械化耕作的农艺要求进行土地平整，每一格田4</w:t>
      </w:r>
      <w:r>
        <w:rPr>
          <w:rFonts w:ascii="Times New Roman" w:eastAsia="Times New Roman" w:hAnsi="Times New Roman"/>
        </w:rPr>
        <w:t>~</w:t>
      </w:r>
      <w:r>
        <w:t xml:space="preserve">6 </w:t>
      </w:r>
      <w:r>
        <w:rPr>
          <w:spacing w:val="-1"/>
        </w:rPr>
        <w:t>亩，田面按设计高程施工，应便于土方量少、排水顺畅；土地平整田</w:t>
      </w:r>
      <w:r>
        <w:t>面高差控制在±3cm</w:t>
      </w:r>
      <w:r>
        <w:rPr>
          <w:spacing w:val="-17"/>
        </w:rPr>
        <w:t xml:space="preserve">，耕作层在 </w:t>
      </w:r>
      <w:r>
        <w:t>20cm</w:t>
      </w:r>
      <w:r>
        <w:rPr>
          <w:spacing w:val="-11"/>
        </w:rPr>
        <w:t xml:space="preserve"> 以上。具体施工工艺流程如下： 二、土地平整施工流程</w:t>
      </w:r>
    </w:p>
    <w:p>
      <w:pPr>
        <w:pStyle w:val="BodyText"/>
        <w:spacing w:line="417" w:lineRule="auto"/>
        <w:ind w:left="160" w:right="1605" w:firstLine="838"/>
      </w:pPr>
      <w:r>
        <w:t>施工准备→按设计图纸→分格田设计平整高程测量放样→田间</w:t>
      </w:r>
      <w:r>
        <w:rPr>
          <w:spacing w:val="-11"/>
        </w:rPr>
        <w:t>施工便道布置→机械进场→沿渠道流向，机械剥离表土耕作→在格田</w:t>
      </w:r>
      <w:r>
        <w:t>内集体堆放耕土层→平整格田→</w:t>
      </w:r>
    </w:p>
    <w:p>
      <w:pPr>
        <w:pStyle w:val="BodyText"/>
        <w:spacing w:line="538" w:lineRule="exact"/>
        <w:ind w:left="1251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146677</wp:posOffset>
            </wp:positionV>
            <wp:extent cx="190500" cy="12065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146677</wp:posOffset>
            </wp:positionV>
            <wp:extent cx="190500" cy="12065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若新造田块缺少覆耕作土，则翻松 30cm 处理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828"/>
        </w:tabs>
        <w:ind w:left="160"/>
      </w:pPr>
      <w:r>
        <w:rPr>
          <w:w w:val="180"/>
        </w:rPr>
        <w:t>-</w:t>
        <w:tab/>
      </w:r>
      <w:r>
        <w:rPr>
          <w:w w:val="120"/>
        </w:rPr>
        <w:t>→交工验收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5241" w:firstLine="838"/>
      </w:pPr>
      <w:r>
        <w:rPr>
          <w:spacing w:val="-18"/>
          <w:w w:val="105"/>
        </w:rPr>
        <w:t xml:space="preserve">表土耕作层加覆 </w:t>
      </w:r>
      <w:r>
        <w:rPr>
          <w:spacing w:val="-148"/>
          <w:w w:val="180"/>
        </w:rPr>
        <w:t xml:space="preserve">→ </w:t>
      </w:r>
      <w:r>
        <w:rPr>
          <w:spacing w:val="-2"/>
          <w:w w:val="105"/>
        </w:rPr>
        <w:t>复核平整后的格田高</w:t>
      </w:r>
      <w:r>
        <w:rPr>
          <w:spacing w:val="-402"/>
          <w:w w:val="105"/>
        </w:rPr>
        <w:t>程</w:t>
      </w:r>
      <w:r>
        <w:rPr>
          <w:w w:val="105"/>
        </w:rPr>
        <w:t>三、施工方法</w:t>
      </w:r>
    </w:p>
    <w:p>
      <w:pPr>
        <w:pStyle w:val="ListParagraph"/>
        <w:numPr>
          <w:ilvl w:val="1"/>
          <w:numId w:val="15"/>
        </w:numPr>
        <w:tabs>
          <w:tab w:val="left" w:pos="1847"/>
        </w:tabs>
        <w:spacing w:before="0" w:after="0" w:line="537" w:lineRule="exact"/>
        <w:ind w:left="1846" w:right="0" w:hanging="1053"/>
        <w:jc w:val="left"/>
        <w:rPr>
          <w:sz w:val="42"/>
        </w:rPr>
      </w:pPr>
      <w:r>
        <w:rPr>
          <w:sz w:val="42"/>
        </w:rPr>
        <w:t>测量放样：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1391" w:firstLine="838"/>
      </w:pPr>
      <w:r>
        <w:rPr>
          <w:spacing w:val="-8"/>
        </w:rPr>
        <w:t>根据设计单位提供的坐标控制点及水准测量点，定出平整开挖区</w:t>
      </w:r>
      <w:r>
        <w:rPr>
          <w:spacing w:val="-16"/>
        </w:rPr>
        <w:t>域和填筑区域，根据测量结果和设计图纸进行土方平衡计算，制定合</w:t>
      </w:r>
      <w:r>
        <w:rPr>
          <w:spacing w:val="-18"/>
        </w:rPr>
        <w:t>理的土方调度方案。如存在较大差错时，应邀请建设单位及设计单位进行协调，研究解决方案，如有较大变更设计，应按国土资源厅规定</w:t>
      </w:r>
      <w:r>
        <w:rPr>
          <w:spacing w:val="-25"/>
        </w:rPr>
        <w:t xml:space="preserve">的变更程序进行变更。高程复核完后，应对该田块底层基础进行检查， </w:t>
      </w:r>
      <w:r>
        <w:rPr>
          <w:spacing w:val="-9"/>
        </w:rPr>
        <w:t>看田块耕作层底下是否为砂漏地或淤泥，如是应及早进行协调，保证</w:t>
      </w:r>
    </w:p>
    <w:p>
      <w:pPr>
        <w:spacing w:after="0" w:line="417" w:lineRule="auto"/>
        <w:sectPr>
          <w:headerReference w:type="default" r:id="rId30"/>
          <w:footerReference w:type="default" r:id="rId31"/>
          <w:pgSz w:w="17860" w:h="25260"/>
          <w:pgMar w:top="1840" w:right="1080" w:bottom="2060" w:left="2540" w:header="1088" w:footer="1864"/>
          <w:pgNumType w:start="12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/>
        <w:ind w:left="160"/>
      </w:pPr>
      <w:r>
        <w:t>施工机械及人员的安全和耕作侧防渗能力。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847"/>
        </w:tabs>
        <w:spacing w:before="0" w:after="0" w:line="240" w:lineRule="auto"/>
        <w:ind w:left="1846" w:right="0" w:hanging="1053"/>
        <w:jc w:val="left"/>
        <w:rPr>
          <w:sz w:val="42"/>
        </w:rPr>
      </w:pPr>
      <w:r>
        <w:rPr>
          <w:sz w:val="42"/>
        </w:rPr>
        <w:t>格田土方平整施工：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385" w:firstLine="838"/>
      </w:pPr>
      <w:r>
        <w:rPr>
          <w:spacing w:val="-11"/>
        </w:rPr>
        <w:t>考虑平整区域内的土方平衡，在推土机推土前，对开挖区域内的</w:t>
      </w:r>
      <w:r>
        <w:rPr>
          <w:spacing w:val="-22"/>
        </w:rPr>
        <w:t xml:space="preserve">树桩、树根、杂草、垃圾、废渣等有碍物利用机械结合人工彻底清除， </w:t>
      </w:r>
      <w:r>
        <w:rPr>
          <w:spacing w:val="-6"/>
        </w:rPr>
        <w:t xml:space="preserve">然后先把表层原田面耕作土 </w:t>
      </w:r>
      <w:r>
        <w:t>25cm</w:t>
      </w:r>
      <w:r>
        <w:rPr>
          <w:spacing w:val="-9"/>
        </w:rPr>
        <w:t xml:space="preserve"> 用推土机分两层推土剥离后，堆放在格田内，暴雨时需用塑料布遮盖，避免暴雨淋刷使土壤大量流失。表土剥离后，再用平地机进行细平工作，局部高差较大处，由铲运机</w:t>
      </w:r>
      <w:r>
        <w:rPr>
          <w:spacing w:val="-17"/>
        </w:rPr>
        <w:t>铲运土方回填，尽量做到挖填同时进行，格田平整后高程符合设计要</w:t>
      </w:r>
      <w:r>
        <w:rPr>
          <w:spacing w:val="-14"/>
        </w:rPr>
        <w:t>求。平整时应采取就近原则，挖取高于设计田面标高的土方回填至附</w:t>
      </w:r>
      <w:r>
        <w:rPr>
          <w:spacing w:val="-18"/>
        </w:rPr>
        <w:t>近低于设计田面标高田块，开挖及回填时应保证表土回填前田块有足够的保水层。防止表土层底部为漏水层，在施工时应注意田面高程的</w:t>
      </w:r>
      <w:r>
        <w:rPr>
          <w:spacing w:val="-17"/>
        </w:rPr>
        <w:t>控制。并按照设计要求用铲运机运土，推土机配合平整进行耕作层回覆，新造田表土翻松则用推土机的松土器进行耙松处理。</w:t>
      </w:r>
    </w:p>
    <w:p>
      <w:pPr>
        <w:pStyle w:val="ListParagraph"/>
        <w:numPr>
          <w:ilvl w:val="1"/>
          <w:numId w:val="17"/>
        </w:numPr>
        <w:tabs>
          <w:tab w:val="left" w:pos="1217"/>
        </w:tabs>
        <w:spacing w:before="0" w:after="0" w:line="536" w:lineRule="exact"/>
        <w:ind w:left="1216" w:right="0" w:hanging="1057"/>
        <w:jc w:val="left"/>
        <w:rPr>
          <w:sz w:val="42"/>
        </w:rPr>
      </w:pPr>
      <w:r>
        <w:rPr>
          <w:sz w:val="42"/>
        </w:rPr>
        <w:t>田埂施工。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838"/>
      </w:pPr>
      <w:r>
        <w:rPr>
          <w:spacing w:val="-11"/>
        </w:rPr>
        <w:t>表土回复经监理验收合格后，按设计要求进行田埂施工；田埂夯</w:t>
      </w:r>
      <w:r>
        <w:rPr>
          <w:spacing w:val="-12"/>
        </w:rPr>
        <w:t>筑要顺直，防止漏水，在田埂内侧用粘性土涂抹夯实，放水试蓄。田</w:t>
      </w:r>
      <w:r>
        <w:rPr>
          <w:spacing w:val="-1"/>
        </w:rPr>
        <w:t>埂外侧应选择粘性较强的土壤，逐层压实后修坡，拍打结实。对于超</w:t>
      </w:r>
      <w:r>
        <w:rPr>
          <w:spacing w:val="-49"/>
        </w:rPr>
        <w:t xml:space="preserve">过 </w:t>
      </w:r>
      <w:r>
        <w:t>1</w:t>
      </w:r>
      <w:r>
        <w:rPr>
          <w:spacing w:val="-18"/>
        </w:rPr>
        <w:t xml:space="preserve"> 米以上的田坎应种植草皮；当田坎高度较大时，下部应设置于砌石护坡或干砌石挡墙，上部以草皮护坡。</w:t>
      </w:r>
    </w:p>
    <w:p>
      <w:pPr>
        <w:pStyle w:val="Heading1"/>
        <w:tabs>
          <w:tab w:val="left" w:pos="5849"/>
        </w:tabs>
        <w:spacing w:before="213"/>
        <w:ind w:left="3678"/>
      </w:pPr>
      <w:r>
        <w:t>第二节</w:t>
        <w:tab/>
        <w:t>农田水利工程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ind w:left="160"/>
      </w:pPr>
      <w:r>
        <w:t>一、U 型槽灌溉渠</w:t>
      </w:r>
    </w:p>
    <w:p>
      <w:pPr>
        <w:spacing w:after="0"/>
        <w:sectPr>
          <w:headerReference w:type="default" r:id="rId32"/>
          <w:footerReference w:type="default" r:id="rId33"/>
          <w:pgSz w:w="17860" w:h="25260"/>
          <w:pgMar w:top="1840" w:right="1080" w:bottom="2060" w:left="2540" w:header="1088" w:footer="1864"/>
          <w:pgNumType w:start="13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392"/>
      </w:pPr>
      <w:r>
        <w:t>1</w:t>
      </w:r>
      <w:r>
        <w:rPr>
          <w:spacing w:val="-37"/>
        </w:rPr>
        <w:t xml:space="preserve">、本工程的 </w:t>
      </w:r>
      <w:r>
        <w:t>U</w:t>
      </w:r>
      <w:r>
        <w:rPr>
          <w:spacing w:val="-29"/>
        </w:rPr>
        <w:t xml:space="preserve"> 型槽灌溉渠，主要包括 </w:t>
      </w:r>
      <w:r>
        <w:t>B30</w:t>
      </w:r>
      <w:r>
        <w:rPr>
          <w:spacing w:val="-123"/>
        </w:rPr>
        <w:t>、</w:t>
      </w:r>
      <w:r>
        <w:t>B50</w:t>
      </w:r>
      <w:r>
        <w:rPr>
          <w:spacing w:val="-13"/>
        </w:rPr>
        <w:t xml:space="preserve"> 二种规格的灌溉渠道。</w:t>
      </w:r>
      <w:r>
        <w:rPr>
          <w:spacing w:val="12"/>
        </w:rPr>
        <w:t>渠道结构为预制砼</w:t>
      </w:r>
      <w:r>
        <w:t>U</w:t>
      </w:r>
      <w:r>
        <w:rPr>
          <w:spacing w:val="-11"/>
        </w:rPr>
        <w:t xml:space="preserve"> 型槽，槽底铺设砂垫层，槽顶为</w:t>
      </w:r>
      <w:r>
        <w:t>C20</w:t>
      </w:r>
      <w:r>
        <w:rPr>
          <w:spacing w:val="-18"/>
        </w:rPr>
        <w:t xml:space="preserve"> 压顶砼。其材料控制要求：</w:t>
      </w:r>
    </w:p>
    <w:p>
      <w:pPr>
        <w:pStyle w:val="BodyText"/>
        <w:spacing w:line="537" w:lineRule="exact"/>
        <w:ind w:left="160"/>
      </w:pPr>
      <w:r>
        <w:t>（1）U 型槽成品需有出厂合格证及质量证明材料。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646"/>
      </w:pPr>
      <w:r>
        <w:t>（2）U 型槽现场预制应有砼标号及拌和配合比并按标准取样试压， 在预制过程中应符合规范有关规定。</w:t>
      </w:r>
    </w:p>
    <w:p>
      <w:pPr>
        <w:pStyle w:val="BodyText"/>
        <w:ind w:left="160"/>
      </w:pPr>
      <w:r>
        <w:t>（3）U 型槽内外侧表面应平直圆滑，不得出现蜂窝、麻面现象。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60"/>
      </w:pPr>
      <w:r>
        <w:t>（4）U 型槽端面应平整并与其轴线垂直。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402"/>
      </w:pPr>
      <w:r>
        <w:pict>
          <v:group id="_x0000_s1047" style="width:642pt;height:99pt;margin-top:132.66pt;margin-left:126pt;mso-position-horizontal-relative:page;position:absolute;z-index:-251654144" coordorigin="2520,2653" coordsize="12840,1980">
            <v:shape id="_x0000_s1048" type="#_x0000_t75" style="width:12840;height:1980;left:2520;position:absolute;top:2653" stroked="f">
              <v:imagedata r:id="rId34" o:title=""/>
            </v:shape>
            <v:shape id="_x0000_s1049" type="#_x0000_t202" style="width:2180;height:1812;left:4651;position:absolute;top:273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项目</w:t>
                    </w:r>
                  </w:p>
                  <w:p>
                    <w:pPr>
                      <w:spacing w:before="21" w:line="252" w:lineRule="auto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内（外）</w:t>
                    </w:r>
                    <w:r>
                      <w:rPr>
                        <w:spacing w:val="-9"/>
                        <w:sz w:val="36"/>
                      </w:rPr>
                      <w:t>直径</w:t>
                    </w:r>
                    <w:r>
                      <w:rPr>
                        <w:sz w:val="36"/>
                      </w:rPr>
                      <w:t>管壁厚度</w:t>
                    </w:r>
                  </w:p>
                  <w:p>
                    <w:pPr>
                      <w:spacing w:before="0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顺直度</w:t>
                    </w:r>
                  </w:p>
                </w:txbxContent>
              </v:textbox>
            </v:shape>
            <v:shape id="_x0000_s1050" type="#_x0000_t202" style="width:2630;height:1812;left:10820;position:absolute;top:273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22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允许偏差（mm）</w:t>
                    </w:r>
                  </w:p>
                  <w:p>
                    <w:pPr>
                      <w:spacing w:before="21"/>
                      <w:ind w:left="0" w:right="2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不小于设计</w:t>
                    </w:r>
                  </w:p>
                  <w:p>
                    <w:pPr>
                      <w:spacing w:before="22"/>
                      <w:ind w:left="0" w:right="23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-3，正值不限</w:t>
                    </w:r>
                  </w:p>
                  <w:p>
                    <w:pPr>
                      <w:spacing w:before="24" w:line="411" w:lineRule="exact"/>
                      <w:ind w:left="0" w:right="18" w:firstLine="0"/>
                      <w:jc w:val="center"/>
                      <w:rPr>
                        <w:sz w:val="36"/>
                      </w:rPr>
                    </w:pPr>
                    <w:r>
                      <w:rPr>
                        <w:spacing w:val="-15"/>
                        <w:sz w:val="36"/>
                      </w:rPr>
                      <w:t xml:space="preserve">矢度不大于 </w:t>
                    </w:r>
                    <w:r>
                      <w:rPr>
                        <w:spacing w:val="-5"/>
                        <w:sz w:val="36"/>
                      </w:rPr>
                      <w:t>0.2%</w:t>
                    </w:r>
                  </w:p>
                </w:txbxContent>
              </v:textbox>
            </v:shape>
          </v:group>
        </w:pict>
      </w:r>
      <w:r>
        <w:rPr>
          <w:spacing w:val="-18"/>
        </w:rPr>
        <w:t>（5）U</w:t>
      </w:r>
      <w:r>
        <w:rPr>
          <w:spacing w:val="-20"/>
        </w:rPr>
        <w:t xml:space="preserve"> 型槽强度和尺寸应满足设计要求，一般 </w:t>
      </w:r>
      <w:r>
        <w:t>U 型槽型号有</w:t>
      </w:r>
      <w:r>
        <w:rPr>
          <w:spacing w:val="-3"/>
        </w:rPr>
        <w:t xml:space="preserve">B30-60， </w:t>
      </w:r>
      <w:r>
        <w:rPr>
          <w:spacing w:val="52"/>
        </w:rPr>
        <w:t>其中</w:t>
      </w:r>
      <w:r>
        <w:t>B30</w:t>
      </w:r>
      <w:r>
        <w:rPr>
          <w:spacing w:val="-43"/>
        </w:rPr>
        <w:t xml:space="preserve"> 厚度为 </w:t>
      </w:r>
      <w:r>
        <w:rPr>
          <w:spacing w:val="-3"/>
        </w:rPr>
        <w:t>2.5cm；B40</w:t>
      </w:r>
      <w:r>
        <w:rPr>
          <w:spacing w:val="-43"/>
        </w:rPr>
        <w:t xml:space="preserve"> 厚度为 </w:t>
      </w:r>
      <w:r>
        <w:rPr>
          <w:spacing w:val="-3"/>
        </w:rPr>
        <w:t>3cm；B50</w:t>
      </w:r>
      <w:r>
        <w:rPr>
          <w:spacing w:val="-21"/>
        </w:rPr>
        <w:t xml:space="preserve"> 以上的厚度应不小于 </w:t>
      </w:r>
      <w:r>
        <w:t>5 cm，其尺寸允许偏差值应满足下表要求：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8"/>
        </w:rPr>
      </w:pPr>
    </w:p>
    <w:p>
      <w:pPr>
        <w:pStyle w:val="BodyText"/>
        <w:spacing w:before="42"/>
        <w:ind w:left="160"/>
      </w:pPr>
      <w:r>
        <w:t>（6）U 型槽外观应避免出现破损、裂缝、蜂窝及麻面等现象。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4178"/>
      </w:pPr>
      <w:r>
        <w:t>（7）砂浆需有配合比，其强度应满足施工规范要求。2、U 型槽灌溉渠工程施工流程：</w:t>
      </w:r>
    </w:p>
    <w:p>
      <w:pPr>
        <w:pStyle w:val="BodyText"/>
        <w:spacing w:line="417" w:lineRule="auto"/>
        <w:ind w:left="160" w:right="1598" w:firstLine="842"/>
        <w:jc w:val="both"/>
      </w:pPr>
      <w:r>
        <w:rPr>
          <w:spacing w:val="2"/>
        </w:rPr>
        <w:t xml:space="preserve">施工准备→土方开挖→验槽→断面欠方回填土→渠道 </w:t>
      </w:r>
      <w:r>
        <w:t>U</w:t>
      </w:r>
      <w:r>
        <w:rPr>
          <w:spacing w:val="4"/>
        </w:rPr>
        <w:t xml:space="preserve"> 形槽底</w:t>
      </w:r>
      <w:r>
        <w:rPr>
          <w:spacing w:val="12"/>
        </w:rPr>
        <w:t>砂垫层铺设→厂家订购砼</w:t>
      </w:r>
      <w:r>
        <w:t>U</w:t>
      </w:r>
      <w:r>
        <w:rPr>
          <w:spacing w:val="-17"/>
        </w:rPr>
        <w:t xml:space="preserve"> 型槽、进场检验→砂垫层铺筑高程复核→ </w:t>
      </w:r>
      <w:r>
        <w:rPr>
          <w:spacing w:val="-27"/>
        </w:rPr>
        <w:t xml:space="preserve">安放 </w:t>
      </w:r>
      <w:r>
        <w:t>U</w:t>
      </w:r>
      <w:r>
        <w:rPr>
          <w:spacing w:val="-10"/>
        </w:rPr>
        <w:t xml:space="preserve"> 型槽调整纵坡、高程→</w:t>
      </w:r>
      <w:r>
        <w:rPr>
          <w:spacing w:val="-5"/>
        </w:rPr>
        <w:t>U</w:t>
      </w:r>
      <w:r>
        <w:rPr>
          <w:spacing w:val="-16"/>
        </w:rPr>
        <w:t xml:space="preserve"> 型槽接缝处理→压顶砼浇筑→渠道 </w:t>
      </w:r>
      <w:r>
        <w:t>U 型槽外观检测、放水检验→交工验收</w:t>
      </w:r>
    </w:p>
    <w:p>
      <w:pPr>
        <w:pStyle w:val="BodyText"/>
        <w:spacing w:line="538" w:lineRule="exact"/>
        <w:ind w:left="160"/>
      </w:pPr>
      <w:r>
        <w:t>3、U 型槽灌溉渠施工方法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12"/>
        </w:numPr>
        <w:tabs>
          <w:tab w:val="left" w:pos="1217"/>
        </w:tabs>
        <w:spacing w:before="1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土方开挖：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35"/>
          <w:footerReference w:type="default" r:id="rId36"/>
          <w:pgSz w:w="17860" w:h="25260"/>
          <w:pgMar w:top="1840" w:right="1080" w:bottom="2060" w:left="2540" w:header="1088" w:footer="1864"/>
          <w:pgNumType w:start="14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 w:firstLine="838"/>
      </w:pPr>
      <w:r>
        <w:rPr>
          <w:spacing w:val="52"/>
        </w:rPr>
        <w:t>由于</w:t>
      </w:r>
      <w:r>
        <w:t>U</w:t>
      </w:r>
      <w:r>
        <w:rPr>
          <w:spacing w:val="-18"/>
        </w:rPr>
        <w:t xml:space="preserve"> 型槽灌溉渠开挖断面较小，拟分段在按设计高程放样后采用人工开挖，一次性开挖到底，并及时验槽进入下一工序施工。每个</w:t>
      </w:r>
      <w:r>
        <w:rPr>
          <w:spacing w:val="-16"/>
        </w:rPr>
        <w:t xml:space="preserve">施工作业段以 </w:t>
      </w:r>
      <w:r>
        <w:t>50</w:t>
      </w:r>
      <w:r>
        <w:rPr>
          <w:spacing w:val="-17"/>
        </w:rPr>
        <w:t xml:space="preserve"> 米左右为宜。</w:t>
      </w:r>
    </w:p>
    <w:p>
      <w:pPr>
        <w:pStyle w:val="ListParagraph"/>
        <w:numPr>
          <w:ilvl w:val="0"/>
          <w:numId w:val="12"/>
        </w:numPr>
        <w:tabs>
          <w:tab w:val="left" w:pos="1217"/>
        </w:tabs>
        <w:spacing w:before="0" w:after="0" w:line="537" w:lineRule="exact"/>
        <w:ind w:left="1216" w:right="0" w:hanging="1057"/>
        <w:jc w:val="left"/>
        <w:rPr>
          <w:sz w:val="42"/>
        </w:rPr>
      </w:pPr>
      <w:r>
        <w:rPr>
          <w:sz w:val="42"/>
        </w:rPr>
        <w:t>断面土方回填：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838"/>
      </w:pPr>
      <w:r>
        <w:rPr>
          <w:spacing w:val="20"/>
        </w:rPr>
        <w:t>由于灌溉渠</w:t>
      </w:r>
      <w:r>
        <w:t>U</w:t>
      </w:r>
      <w:r>
        <w:rPr>
          <w:spacing w:val="-18"/>
        </w:rPr>
        <w:t xml:space="preserve"> 型槽安装高程局部比两侧田地高，需补填土方才能</w:t>
      </w:r>
      <w:r>
        <w:rPr>
          <w:spacing w:val="-19"/>
        </w:rPr>
        <w:t>进行灌渠型槽安装。土方回填时拟采用人工运土木夯夯实，填土施工</w:t>
      </w:r>
      <w:r>
        <w:rPr>
          <w:spacing w:val="-23"/>
        </w:rPr>
        <w:t>先按设计填土断面制作一可装卸的钢模，在填土现场按设计高程安放钢模板后，再由人工把土料填到模板内，然后用人工木夯夯实，符合</w:t>
      </w:r>
      <w:r>
        <w:t>设计要求压实度后即可拆除模板，进入下一层土回填。</w:t>
      </w:r>
    </w:p>
    <w:p>
      <w:pPr>
        <w:pStyle w:val="ListParagraph"/>
        <w:numPr>
          <w:ilvl w:val="0"/>
          <w:numId w:val="12"/>
        </w:numPr>
        <w:tabs>
          <w:tab w:val="left" w:pos="1217"/>
        </w:tabs>
        <w:spacing w:before="0" w:after="0" w:line="537" w:lineRule="exact"/>
        <w:ind w:left="1216" w:right="0" w:hanging="1057"/>
        <w:jc w:val="left"/>
        <w:rPr>
          <w:sz w:val="42"/>
        </w:rPr>
      </w:pPr>
      <w:r>
        <w:rPr>
          <w:sz w:val="42"/>
        </w:rPr>
        <w:t>砂垫层回填：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616" w:firstLine="838"/>
      </w:pPr>
      <w:r>
        <w:rPr>
          <w:spacing w:val="-13"/>
        </w:rPr>
        <w:t xml:space="preserve">基槽验收及断面补填土后，按设计断面用回填 </w:t>
      </w:r>
      <w:r>
        <w:t>5cm</w:t>
      </w:r>
      <w:r>
        <w:rPr>
          <w:spacing w:val="-28"/>
        </w:rPr>
        <w:t xml:space="preserve"> 砂垫层，回填</w:t>
      </w:r>
      <w:r>
        <w:t>时应摊铺均匀，并用小板夯拍打密实即可。</w:t>
      </w:r>
    </w:p>
    <w:p>
      <w:pPr>
        <w:pStyle w:val="BodyText"/>
        <w:ind w:left="160"/>
      </w:pPr>
      <w:r>
        <w:t>（4）U 型槽安装：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838"/>
      </w:pPr>
      <w:r>
        <w:rPr>
          <w:spacing w:val="4"/>
        </w:rPr>
        <w:t>槽底砂垫层铺筑完成后，即着手进行</w:t>
      </w:r>
      <w:r>
        <w:t>U</w:t>
      </w:r>
      <w:r>
        <w:rPr>
          <w:spacing w:val="-21"/>
        </w:rPr>
        <w:t xml:space="preserve"> 型槽安装。</w:t>
      </w:r>
      <w:r>
        <w:t>U</w:t>
      </w:r>
      <w:r>
        <w:rPr>
          <w:spacing w:val="-17"/>
        </w:rPr>
        <w:t xml:space="preserve"> 型槽采用厂家加工定做，按设计图纸要求的尺雨进行加工，分上口尺寸的规格， </w:t>
      </w:r>
      <w:r>
        <w:rPr>
          <w:spacing w:val="-9"/>
        </w:rPr>
        <w:t xml:space="preserve">槽壁厚度 </w:t>
      </w:r>
      <w:r>
        <w:t>4cm</w:t>
      </w:r>
      <w:r>
        <w:rPr>
          <w:spacing w:val="-14"/>
        </w:rPr>
        <w:t xml:space="preserve">，按 </w:t>
      </w:r>
      <w:r>
        <w:t>2m</w:t>
      </w:r>
      <w:r>
        <w:rPr>
          <w:spacing w:val="-6"/>
        </w:rPr>
        <w:t xml:space="preserve"> 一节进行加工。安装时，采用人力打运轻拿轻</w:t>
      </w:r>
      <w:r>
        <w:rPr>
          <w:spacing w:val="-9"/>
        </w:rPr>
        <w:t>放，防止碰坏棱角。</w:t>
      </w:r>
      <w:r>
        <w:t>U</w:t>
      </w:r>
      <w:r>
        <w:rPr>
          <w:spacing w:val="-10"/>
        </w:rPr>
        <w:t xml:space="preserve"> 型槽座放在砂垫层上，要注意槽底高程符合设</w:t>
      </w:r>
      <w:r>
        <w:rPr>
          <w:spacing w:val="-12"/>
        </w:rPr>
        <w:t>计高程使之符合设计要求。</w:t>
      </w:r>
      <w:r>
        <w:t>U</w:t>
      </w:r>
      <w:r>
        <w:rPr>
          <w:spacing w:val="-10"/>
        </w:rPr>
        <w:t xml:space="preserve"> 型槽接缝，在槽底高程复核符合设计要</w:t>
      </w:r>
      <w:r>
        <w:rPr>
          <w:spacing w:val="-22"/>
        </w:rPr>
        <w:t xml:space="preserve">求并挂牢后，采用 </w:t>
      </w:r>
      <w:r>
        <w:t>1:2</w:t>
      </w:r>
      <w:r>
        <w:rPr>
          <w:spacing w:val="-15"/>
        </w:rPr>
        <w:t xml:space="preserve"> 水泥砂浆勾缝。</w:t>
      </w:r>
    </w:p>
    <w:p>
      <w:pPr>
        <w:pStyle w:val="BodyText"/>
        <w:spacing w:line="537" w:lineRule="exact"/>
        <w:ind w:left="160"/>
      </w:pPr>
      <w:r>
        <w:t>（5） U 型槽顶压顶砼：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550" w:firstLine="838"/>
      </w:pPr>
      <w:r>
        <w:rPr>
          <w:spacing w:val="-1"/>
        </w:rPr>
        <w:t>每个作业段</w:t>
      </w:r>
      <w:r>
        <w:t>(50</w:t>
      </w:r>
      <w:r>
        <w:rPr>
          <w:spacing w:val="-48"/>
        </w:rPr>
        <w:t xml:space="preserve"> 米</w:t>
      </w:r>
      <w:r>
        <w:t>)U</w:t>
      </w:r>
      <w:r>
        <w:rPr>
          <w:spacing w:val="-18"/>
        </w:rPr>
        <w:t xml:space="preserve"> 槽安装完后，即可进行压顶砼浇筑。压顶砼</w:t>
      </w:r>
      <w:r>
        <w:rPr>
          <w:spacing w:val="22"/>
        </w:rPr>
        <w:t>标号为</w:t>
      </w:r>
      <w:r>
        <w:t>C20</w:t>
      </w:r>
      <w:r>
        <w:rPr>
          <w:spacing w:val="-1"/>
        </w:rPr>
        <w:t>。砼采用拌和站统一拌制后，由机动翻斗车转运到现场，</w:t>
      </w:r>
    </w:p>
    <w:p>
      <w:pPr>
        <w:spacing w:after="0" w:line="417" w:lineRule="auto"/>
        <w:sectPr>
          <w:headerReference w:type="default" r:id="rId37"/>
          <w:footerReference w:type="default" r:id="rId38"/>
          <w:pgSz w:w="17860" w:h="25260"/>
          <w:pgMar w:top="1840" w:right="1080" w:bottom="2060" w:left="2540" w:header="1088" w:footer="1864"/>
          <w:pgNumType w:start="15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/>
      </w:pPr>
      <w:r>
        <w:t>再由人工进行浇筑。由于砼浇筑层厚较溥为 l0cm，采用人工用铁抹子钢筋撬插捣的方式浇筑，外表面由人工用铁抹子抹光、压实，使之符合设计尺寸要求。</w:t>
      </w:r>
    </w:p>
    <w:p>
      <w:pPr>
        <w:pStyle w:val="BodyText"/>
        <w:spacing w:line="537" w:lineRule="exact"/>
        <w:ind w:left="160"/>
      </w:pPr>
      <w:r>
        <w:t>二、土质排水沟渠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1217"/>
        </w:tabs>
        <w:spacing w:before="0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施工流程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865" w:firstLine="838"/>
      </w:pPr>
      <w:r>
        <w:t>施工准备→测量放样→土方开挖→验槽→沟顶外侧填土保护→ 外观检验→放水检验排水沟渠过水能力→交工验收</w:t>
      </w:r>
    </w:p>
    <w:p>
      <w:pPr>
        <w:pStyle w:val="ListParagraph"/>
        <w:numPr>
          <w:ilvl w:val="0"/>
          <w:numId w:val="11"/>
        </w:numPr>
        <w:tabs>
          <w:tab w:val="left" w:pos="1217"/>
        </w:tabs>
        <w:spacing w:before="1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土方开挖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440" w:firstLine="842"/>
      </w:pPr>
      <w:r>
        <w:rPr>
          <w:spacing w:val="-10"/>
        </w:rPr>
        <w:t>排水沟槽开挖采用反铲挖掘机挖沟，人工结合修整。从设计图可</w:t>
      </w:r>
      <w:r>
        <w:rPr>
          <w:spacing w:val="-19"/>
        </w:rPr>
        <w:t xml:space="preserve">知其埋深均在 </w:t>
      </w:r>
      <w:r>
        <w:t>0.8m</w:t>
      </w:r>
      <w:r>
        <w:rPr>
          <w:spacing w:val="-8"/>
        </w:rPr>
        <w:t xml:space="preserve"> 左右，较浅，可采用一次性挖至设计标高，开挖</w:t>
      </w:r>
      <w:r>
        <w:rPr>
          <w:spacing w:val="-17"/>
        </w:rPr>
        <w:t xml:space="preserve">点根据各条排水沟的走向，从排水沟的下游向上游挖进，根据地质情况和地下水渗水量按一定距离设一集水井，用抽水机或潜水泵排水， </w:t>
      </w:r>
      <w:r>
        <w:rPr>
          <w:spacing w:val="-1"/>
        </w:rPr>
        <w:t>在挖设计标高时，应及时安排人员清除余土，疏通沟槽积水，以利抽干排除。对于地质情况较差的沟槽，采用适当的挡土板支扩加固，防</w:t>
      </w:r>
      <w:r>
        <w:t>止坍塌。</w:t>
      </w:r>
    </w:p>
    <w:p>
      <w:pPr>
        <w:pStyle w:val="Heading1"/>
        <w:tabs>
          <w:tab w:val="left" w:pos="6392"/>
        </w:tabs>
        <w:spacing w:before="212"/>
      </w:pPr>
      <w:r>
        <w:t>第三节</w:t>
        <w:tab/>
        <w:t>道路工程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spacing w:before="1" w:line="417" w:lineRule="auto"/>
        <w:ind w:left="160" w:right="1444" w:firstLine="838"/>
      </w:pPr>
      <w:r>
        <w:t>土地整理项目道路工程主要形式有：田间路、生产路、下田坡道等。道路应按设计要求施工。</w:t>
      </w:r>
    </w:p>
    <w:p>
      <w:pPr>
        <w:pStyle w:val="BodyText"/>
        <w:ind w:left="160"/>
      </w:pPr>
      <w:r>
        <w:t>一、施工流程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1"/>
        </w:numPr>
        <w:tabs>
          <w:tab w:val="left" w:pos="1633"/>
        </w:tabs>
        <w:spacing w:before="1" w:after="0" w:line="240" w:lineRule="auto"/>
        <w:ind w:left="1632" w:right="0" w:hanging="634"/>
        <w:jc w:val="left"/>
        <w:rPr>
          <w:sz w:val="42"/>
        </w:rPr>
      </w:pPr>
      <w:r>
        <w:rPr>
          <w:sz w:val="42"/>
        </w:rPr>
        <w:t>4m</w:t>
      </w:r>
      <w:r>
        <w:rPr>
          <w:spacing w:val="-27"/>
          <w:sz w:val="42"/>
        </w:rPr>
        <w:t xml:space="preserve"> 宽支道</w:t>
      </w:r>
    </w:p>
    <w:p>
      <w:pPr>
        <w:pStyle w:val="BodyText"/>
        <w:rPr>
          <w:sz w:val="31"/>
        </w:rPr>
      </w:pPr>
    </w:p>
    <w:p>
      <w:pPr>
        <w:pStyle w:val="BodyText"/>
        <w:ind w:left="999"/>
      </w:pPr>
      <w:r>
        <w:t>施工准备→测量放样→土方开挖→路床验槽→地面原土打夯机</w:t>
      </w:r>
    </w:p>
    <w:p>
      <w:pPr>
        <w:spacing w:after="0"/>
        <w:sectPr>
          <w:headerReference w:type="default" r:id="rId39"/>
          <w:footerReference w:type="default" r:id="rId40"/>
          <w:pgSz w:w="17860" w:h="25260"/>
          <w:pgMar w:top="1840" w:right="1080" w:bottom="2060" w:left="2540" w:header="1088" w:footer="1864"/>
          <w:pgNumType w:start="16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611"/>
      </w:pPr>
      <w:r>
        <w:rPr>
          <w:spacing w:val="6"/>
        </w:rPr>
        <w:t>夯实→干砌块石路肩→压顶</w:t>
      </w:r>
      <w:r>
        <w:t>C20</w:t>
      </w:r>
      <w:r>
        <w:rPr>
          <w:spacing w:val="-11"/>
        </w:rPr>
        <w:t xml:space="preserve"> 砼→矿渣回填压实度检验→</w:t>
      </w:r>
      <w:r>
        <w:rPr>
          <w:spacing w:val="-4"/>
        </w:rPr>
        <w:t>5cm</w:t>
      </w:r>
      <w:r>
        <w:rPr>
          <w:spacing w:val="-40"/>
        </w:rPr>
        <w:t xml:space="preserve"> 厚泥</w:t>
      </w:r>
      <w:r>
        <w:t>结碎石路面铺填→交工验收</w:t>
      </w:r>
    </w:p>
    <w:p>
      <w:pPr>
        <w:pStyle w:val="ListParagraph"/>
        <w:numPr>
          <w:ilvl w:val="1"/>
          <w:numId w:val="18"/>
        </w:numPr>
        <w:tabs>
          <w:tab w:val="left" w:pos="1633"/>
        </w:tabs>
        <w:spacing w:before="0" w:after="0" w:line="537" w:lineRule="exact"/>
        <w:ind w:left="1632" w:right="0" w:hanging="634"/>
        <w:jc w:val="left"/>
        <w:rPr>
          <w:sz w:val="42"/>
        </w:rPr>
      </w:pPr>
      <w:r>
        <w:rPr>
          <w:sz w:val="42"/>
        </w:rPr>
        <w:t>3m</w:t>
      </w:r>
      <w:r>
        <w:rPr>
          <w:spacing w:val="-12"/>
          <w:sz w:val="42"/>
        </w:rPr>
        <w:t xml:space="preserve"> 宽田间道(不包括河边护坡)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606" w:firstLine="838"/>
      </w:pPr>
      <w:r>
        <w:t xml:space="preserve">施工准备→测量放样→土方开挖→路床验槽→路肩干砌块石→ </w:t>
      </w:r>
      <w:r>
        <w:rPr>
          <w:spacing w:val="-1"/>
        </w:rPr>
        <w:t>压顶砼→地面原土打夯机夯实→矿渣回填→</w:t>
      </w:r>
      <w:r>
        <w:rPr>
          <w:spacing w:val="-6"/>
        </w:rPr>
        <w:t>5cm</w:t>
      </w:r>
      <w:r>
        <w:rPr>
          <w:spacing w:val="-16"/>
        </w:rPr>
        <w:t xml:space="preserve"> 泥结碎石路面铺筑→ </w:t>
      </w:r>
      <w:r>
        <w:t>交工验收</w:t>
      </w:r>
    </w:p>
    <w:p>
      <w:pPr>
        <w:pStyle w:val="BodyText"/>
        <w:spacing w:line="538" w:lineRule="exact"/>
        <w:ind w:left="160"/>
      </w:pPr>
      <w:r>
        <w:t>二、土方开挖施工：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398" w:firstLine="838"/>
      </w:pPr>
      <w:r>
        <w:rPr>
          <w:spacing w:val="-21"/>
        </w:rPr>
        <w:t xml:space="preserve">由于开挖深度较浅，拟安排反铲挖掘机、自卸汽车配合挖装运土， </w:t>
      </w:r>
      <w:r>
        <w:rPr>
          <w:spacing w:val="-19"/>
        </w:rPr>
        <w:t xml:space="preserve">在接近基底 </w:t>
      </w:r>
      <w:r>
        <w:t>20em</w:t>
      </w:r>
      <w:r>
        <w:rPr>
          <w:spacing w:val="-11"/>
        </w:rPr>
        <w:t xml:space="preserve"> 范围内，由人工辅助开挖修坡、修底。</w:t>
      </w:r>
    </w:p>
    <w:p>
      <w:pPr>
        <w:pStyle w:val="BodyText"/>
        <w:spacing w:line="537" w:lineRule="exact"/>
        <w:ind w:left="160"/>
      </w:pPr>
      <w:r>
        <w:t>三、原土夯实：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601" w:firstLine="838"/>
        <w:jc w:val="both"/>
      </w:pPr>
      <w:r>
        <w:rPr>
          <w:spacing w:val="-6"/>
        </w:rPr>
        <w:t xml:space="preserve">采用轮胎式振动压路机碾压 </w:t>
      </w:r>
      <w:r>
        <w:t>4～6</w:t>
      </w:r>
      <w:r>
        <w:rPr>
          <w:spacing w:val="-9"/>
        </w:rPr>
        <w:t xml:space="preserve"> 遍，具体碾压参数届时由现场</w:t>
      </w:r>
      <w:r>
        <w:rPr>
          <w:spacing w:val="-4"/>
        </w:rPr>
        <w:t xml:space="preserve">确定。在构筑物边角碾压机械不易压实及靠近构筑物 </w:t>
      </w:r>
      <w:r>
        <w:t>1m</w:t>
      </w:r>
      <w:r>
        <w:rPr>
          <w:spacing w:val="-10"/>
        </w:rPr>
        <w:t xml:space="preserve"> 范围内不宜采用压路机压实的部位，辅以小型打夯机夯实。</w:t>
      </w:r>
    </w:p>
    <w:p>
      <w:pPr>
        <w:pStyle w:val="BodyText"/>
        <w:spacing w:line="538" w:lineRule="exact"/>
        <w:ind w:left="160"/>
      </w:pPr>
      <w:r>
        <w:t>四、干砌石路肩：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395"/>
      </w:pPr>
      <w:r>
        <w:t>块石应放置平衡，上下错缝，内外搭砌，石块间较大的空隙应先填塞</w:t>
      </w:r>
      <w:r>
        <w:rPr>
          <w:spacing w:val="-21"/>
        </w:rPr>
        <w:t>砂浆后再用小石块嵌定，并用铁锤敲击，使石块与块石之间挤压紧密。</w:t>
      </w:r>
      <w:r>
        <w:rPr>
          <w:spacing w:val="3"/>
        </w:rPr>
        <w:t xml:space="preserve">砌体施工后用 </w:t>
      </w:r>
      <w:r>
        <w:t>7.5#水泥砂浆勾缝，在路基填土碾压时需注意保护， 不要被压实施工机械碰撞破坏。在实际施工过程中应注意以下几点：</w:t>
      </w:r>
    </w:p>
    <w:p>
      <w:pPr>
        <w:pStyle w:val="ListParagraph"/>
        <w:numPr>
          <w:ilvl w:val="0"/>
          <w:numId w:val="10"/>
        </w:numPr>
        <w:tabs>
          <w:tab w:val="left" w:pos="1217"/>
        </w:tabs>
        <w:spacing w:before="0" w:after="0" w:line="538" w:lineRule="exact"/>
        <w:ind w:left="1216" w:right="0" w:hanging="1057"/>
        <w:jc w:val="left"/>
        <w:rPr>
          <w:sz w:val="42"/>
        </w:rPr>
      </w:pPr>
      <w:r>
        <w:rPr>
          <w:spacing w:val="-7"/>
          <w:sz w:val="42"/>
        </w:rPr>
        <w:t xml:space="preserve">路肩埋深应符合设计要求，埋深一般不应小于 </w:t>
      </w:r>
      <w:r>
        <w:rPr>
          <w:sz w:val="42"/>
        </w:rPr>
        <w:t>20cm。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1217"/>
        </w:tabs>
        <w:spacing w:before="1" w:after="0" w:line="240" w:lineRule="auto"/>
        <w:ind w:left="1216" w:right="0" w:hanging="1057"/>
        <w:jc w:val="left"/>
        <w:rPr>
          <w:sz w:val="42"/>
        </w:rPr>
      </w:pPr>
      <w:r>
        <w:rPr>
          <w:sz w:val="42"/>
        </w:rPr>
        <w:t>路肩砌石质量应符合砌石施工规范要求。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1220"/>
        </w:tabs>
        <w:spacing w:before="0" w:after="0" w:line="417" w:lineRule="auto"/>
        <w:ind w:left="160" w:right="1646" w:firstLine="0"/>
        <w:jc w:val="left"/>
        <w:rPr>
          <w:sz w:val="42"/>
        </w:rPr>
      </w:pPr>
      <w:r>
        <w:rPr>
          <w:spacing w:val="-1"/>
          <w:sz w:val="42"/>
        </w:rPr>
        <w:t>路肩压顶砂浆、混凝土及浆砌石等形式。砂浆、混凝土压顶施</w:t>
      </w:r>
      <w:r>
        <w:rPr>
          <w:sz w:val="42"/>
        </w:rPr>
        <w:t>工应满足强度、尺寸要求；为了充分利用石料，可在路肩砌石上部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41"/>
          <w:footerReference w:type="default" r:id="rId42"/>
          <w:pgSz w:w="17860" w:h="25260"/>
          <w:pgMar w:top="1840" w:right="1080" w:bottom="2060" w:left="2540" w:header="1088" w:footer="1864"/>
          <w:pgNumType w:start="17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0181"/>
      </w:pPr>
      <w:r>
        <w:t>30cm</w:t>
      </w:r>
      <w:r>
        <w:rPr>
          <w:spacing w:val="-16"/>
        </w:rPr>
        <w:t xml:space="preserve"> 左右进行浆砌。</w:t>
      </w:r>
      <w:r>
        <w:t>五、垫层施工</w:t>
      </w:r>
    </w:p>
    <w:p>
      <w:pPr>
        <w:pStyle w:val="BodyText"/>
        <w:spacing w:line="417" w:lineRule="auto"/>
        <w:ind w:left="160" w:right="1440" w:firstLine="838"/>
      </w:pPr>
      <w:r>
        <w:t xml:space="preserve">垫层的材料应根据设计要求进行选料，铺设厚度应满足设计要 </w:t>
      </w:r>
      <w:r>
        <w:rPr>
          <w:spacing w:val="-14"/>
        </w:rPr>
        <w:t>求，需要碾压的应按要求进行碾压；对于片石灌砂垫层应进行片石摆</w:t>
      </w:r>
      <w:r>
        <w:rPr>
          <w:spacing w:val="-15"/>
        </w:rPr>
        <w:t>设，片石要留有够大的缝隙以便灌砂，灌砂时应用水来保证密实，灌</w:t>
      </w:r>
      <w:r>
        <w:t>满后还应进行碾压。</w:t>
      </w:r>
    </w:p>
    <w:p>
      <w:pPr>
        <w:pStyle w:val="BodyText"/>
        <w:spacing w:line="538" w:lineRule="exact"/>
        <w:ind w:left="160"/>
      </w:pPr>
      <w:r>
        <w:t>六、泥接碎石路面施工：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615" w:firstLine="838"/>
      </w:pPr>
      <w:r>
        <w:rPr>
          <w:spacing w:val="-9"/>
        </w:rPr>
        <w:t>泥结碎石道路包括矿渣回填路基及泥结碎石路面层。碎石垫层厚</w:t>
      </w:r>
      <w:r>
        <w:t>15cm</w:t>
      </w:r>
      <w:r>
        <w:rPr>
          <w:spacing w:val="-13"/>
        </w:rPr>
        <w:t xml:space="preserve">，泥结碎石面层厚 </w:t>
      </w:r>
      <w:r>
        <w:t>5cm。施工流程如下：</w:t>
      </w:r>
    </w:p>
    <w:p>
      <w:pPr>
        <w:pStyle w:val="BodyText"/>
        <w:tabs>
          <w:tab w:val="left" w:pos="8726"/>
        </w:tabs>
        <w:spacing w:line="538" w:lineRule="exact"/>
        <w:ind w:left="5007"/>
      </w:pPr>
      <w:r>
        <w:pict>
          <v:group id="_x0000_s1051" style="width:232.5pt;height:29.95pt;margin-top:1.1pt;margin-left:134.25pt;mso-position-horizontal-relative:page;position:absolute;z-index:251663360" coordorigin="2685,22" coordsize="4650,599">
            <v:shape id="_x0000_s1052" type="#_x0000_t75" style="width:4650;height:599;left:2685;position:absolute;top:21" stroked="f">
              <v:imagedata r:id="rId43" o:title=""/>
            </v:shape>
            <v:shape id="_x0000_s1053" type="#_x0000_t202" style="width:4650;height:599;left:2685;position:absolute;top:21" filled="f" stroked="f">
              <v:textbox inset="0,0,0,0">
                <w:txbxContent>
                  <w:p>
                    <w:pPr>
                      <w:spacing w:before="0" w:line="516" w:lineRule="exact"/>
                      <w:ind w:left="3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路基矿渣填筑验收合格</w:t>
                    </w:r>
                  </w:p>
                </w:txbxContent>
              </v:textbox>
            </v:shape>
          </v:group>
        </w:pict>
      </w:r>
      <w:r>
        <w:pict>
          <v:group id="_x0000_s1054" style="width:140.75pt;height:29.95pt;margin-top:1.1pt;margin-left:412pt;mso-position-horizontal-relative:page;position:absolute;z-index:-251652096" coordorigin="8240,22" coordsize="2815,599">
            <v:shape id="_x0000_s1055" type="#_x0000_t75" style="width:2815;height:599;left:8240;position:absolute;top:21" stroked="f">
              <v:imagedata r:id="rId44" o:title=""/>
            </v:shape>
            <v:shape id="_x0000_s1056" type="#_x0000_t202" style="width:2815;height:599;left:8240;position:absolute;top:21" filled="f" stroked="f">
              <v:textbox inset="0,0,0,0">
                <w:txbxContent>
                  <w:p>
                    <w:pPr>
                      <w:spacing w:before="0" w:line="516" w:lineRule="exact"/>
                      <w:ind w:left="2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路肩砌石施工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13910</wp:posOffset>
            </wp:positionV>
            <wp:extent cx="1787525" cy="380365"/>
            <wp:effectExtent l="0" t="0" r="0" b="0"/>
            <wp:wrapNone/>
            <wp:docPr id="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8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3803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80"/>
        </w:rPr>
        <w:t>-</w:t>
        <w:tab/>
      </w:r>
      <w:r>
        <w:rPr>
          <w:spacing w:val="-78"/>
          <w:w w:val="180"/>
        </w:rPr>
        <w:t xml:space="preserve">→ </w:t>
      </w:r>
      <w:r>
        <w:rPr>
          <w:spacing w:val="-12"/>
          <w:w w:val="120"/>
        </w:rPr>
        <w:t xml:space="preserve">路床压实整形 </w:t>
      </w:r>
      <w:r>
        <w:rPr>
          <w:w w:val="180"/>
        </w:rPr>
        <w:t>→</w:t>
      </w:r>
    </w:p>
    <w:p>
      <w:pPr>
        <w:pStyle w:val="BodyText"/>
        <w:spacing w:before="8"/>
        <w:rPr>
          <w:sz w:val="29"/>
        </w:rPr>
      </w:pPr>
      <w:r>
        <w:pict>
          <v:group id="_x0000_s1057" style="width:234.75pt;height:30pt;margin-top:20.95pt;margin-left:134.25pt;mso-position-horizontal-relative:page;mso-wrap-distance-left:0;mso-wrap-distance-right:0;position:absolute;z-index:-251650048" coordorigin="2685,419" coordsize="4695,600">
            <v:shape id="_x0000_s1058" type="#_x0000_t75" style="width:4695;height:600;left:2685;position:absolute;top:419" stroked="f">
              <v:imagedata r:id="rId45" o:title=""/>
            </v:shape>
            <v:shape id="_x0000_s1059" type="#_x0000_t202" style="width:4695;height:600;left:2685;position:absolute;top:419" filled="f" stroked="f">
              <v:textbox inset="0,0,0,0">
                <w:txbxContent>
                  <w:p>
                    <w:pPr>
                      <w:spacing w:before="0" w:line="517" w:lineRule="exact"/>
                      <w:ind w:left="3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泥结碎石面层摊铺、压实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"/>
        <w:rPr>
          <w:sz w:val="19"/>
        </w:rPr>
      </w:pPr>
    </w:p>
    <w:p>
      <w:pPr>
        <w:pStyle w:val="ListParagraph"/>
        <w:numPr>
          <w:ilvl w:val="1"/>
          <w:numId w:val="19"/>
        </w:numPr>
        <w:tabs>
          <w:tab w:val="left" w:pos="1633"/>
        </w:tabs>
        <w:spacing w:before="42" w:after="0" w:line="417" w:lineRule="auto"/>
        <w:ind w:left="160" w:right="1232" w:firstLine="838"/>
        <w:jc w:val="left"/>
        <w:rPr>
          <w:sz w:val="42"/>
        </w:rPr>
      </w:pPr>
      <w:r>
        <w:rPr>
          <w:spacing w:val="-1"/>
          <w:sz w:val="42"/>
        </w:rPr>
        <w:t xml:space="preserve">路基填筑矿渣压实作业：矿渣填料在铺料、平整、洒水润湿， </w:t>
      </w:r>
      <w:r>
        <w:rPr>
          <w:spacing w:val="-20"/>
          <w:sz w:val="42"/>
        </w:rPr>
        <w:t xml:space="preserve">并要求洒水后进行碾压压实，碾压遍数通过试验确定。拟选用 </w:t>
      </w:r>
      <w:r>
        <w:rPr>
          <w:sz w:val="42"/>
        </w:rPr>
        <w:t xml:space="preserve">YZ-12T </w:t>
      </w:r>
      <w:r>
        <w:rPr>
          <w:spacing w:val="1"/>
          <w:sz w:val="42"/>
        </w:rPr>
        <w:t xml:space="preserve">振动碾，采用进退错距法，进行施工碾迹搭压宽度不应小于 </w:t>
      </w:r>
      <w:r>
        <w:rPr>
          <w:sz w:val="42"/>
        </w:rPr>
        <w:t xml:space="preserve">0.1m， </w:t>
      </w:r>
      <w:r>
        <w:rPr>
          <w:spacing w:val="-9"/>
          <w:sz w:val="42"/>
        </w:rPr>
        <w:t xml:space="preserve">碾压时行驶速度为 </w:t>
      </w:r>
      <w:r>
        <w:rPr>
          <w:sz w:val="42"/>
        </w:rPr>
        <w:t>2km／h</w:t>
      </w:r>
      <w:r>
        <w:rPr>
          <w:spacing w:val="-6"/>
          <w:sz w:val="42"/>
        </w:rPr>
        <w:t xml:space="preserve">。搭接位置不小于平行路轴线方向 </w:t>
      </w:r>
      <w:r>
        <w:rPr>
          <w:sz w:val="42"/>
        </w:rPr>
        <w:t xml:space="preserve">0.5m， </w:t>
      </w:r>
      <w:r>
        <w:rPr>
          <w:spacing w:val="-4"/>
          <w:sz w:val="42"/>
        </w:rPr>
        <w:t xml:space="preserve">顺道路轴线方向行驶，机械碾压不到的边角部位，采用 </w:t>
      </w:r>
      <w:r>
        <w:rPr>
          <w:sz w:val="42"/>
        </w:rPr>
        <w:t>12</w:t>
      </w:r>
      <w:r>
        <w:rPr>
          <w:spacing w:val="-13"/>
          <w:sz w:val="42"/>
        </w:rPr>
        <w:t xml:space="preserve"> 马力蛙式打夯机夯实，局部人工木夯夯实。</w:t>
      </w:r>
    </w:p>
    <w:p>
      <w:pPr>
        <w:pStyle w:val="BodyText"/>
        <w:spacing w:line="417" w:lineRule="auto"/>
        <w:ind w:left="160" w:right="1610" w:firstLine="838"/>
        <w:jc w:val="both"/>
      </w:pPr>
      <w:r>
        <w:rPr>
          <w:spacing w:val="-12"/>
        </w:rPr>
        <w:t>在路肩砌筑施工完毕后施工，即可用汽车运砂、碎石料至施工地段上进行路面面层施工，用人工运至现场工作面上进行摊铺，摊铺的</w:t>
      </w:r>
      <w:r>
        <w:t>厚度应达到设计要求，再用振动压路机压实。</w:t>
      </w:r>
    </w:p>
    <w:p>
      <w:pPr>
        <w:pStyle w:val="BodyText"/>
        <w:spacing w:line="417" w:lineRule="auto"/>
        <w:ind w:left="160" w:right="1607" w:firstLine="838"/>
      </w:pPr>
      <w:r>
        <w:rPr>
          <w:spacing w:val="-12"/>
        </w:rPr>
        <w:t>碎石的质量应符合规范要求，且级配良好、不得有超粒径的现象</w:t>
      </w:r>
      <w:r>
        <w:t>发生,不得含有石粉、碎石里不得含有风化石或软石。</w:t>
      </w:r>
    </w:p>
    <w:p>
      <w:pPr>
        <w:spacing w:after="0" w:line="417" w:lineRule="auto"/>
        <w:sectPr>
          <w:headerReference w:type="default" r:id="rId46"/>
          <w:footerReference w:type="default" r:id="rId47"/>
          <w:pgSz w:w="17860" w:h="25260"/>
          <w:pgMar w:top="1840" w:right="1080" w:bottom="2060" w:left="2540" w:header="1088" w:footer="1864"/>
          <w:pgNumType w:start="18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ListParagraph"/>
        <w:numPr>
          <w:ilvl w:val="1"/>
          <w:numId w:val="10"/>
        </w:numPr>
        <w:tabs>
          <w:tab w:val="left" w:pos="1633"/>
        </w:tabs>
        <w:spacing w:before="42" w:after="0" w:line="240" w:lineRule="auto"/>
        <w:ind w:left="1633" w:right="0" w:hanging="634"/>
        <w:jc w:val="left"/>
        <w:rPr>
          <w:sz w:val="42"/>
        </w:rPr>
      </w:pPr>
      <w:r>
        <w:rPr>
          <w:sz w:val="42"/>
        </w:rPr>
        <w:t>泥结碎石路面层施工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4" w:firstLine="838"/>
      </w:pPr>
      <w:r>
        <w:t>①准备工作。包括放样、布置料堆、整理路槽和拌制泥浆。泥浆按水土体积比 0.8:1—1:1 进行拌制，过稀或不均匀，都将直接影响到基层的强度和稳定性。</w:t>
      </w:r>
    </w:p>
    <w:p>
      <w:pPr>
        <w:pStyle w:val="BodyText"/>
        <w:spacing w:line="417" w:lineRule="auto"/>
        <w:ind w:left="160" w:right="1617" w:firstLine="838"/>
      </w:pPr>
      <w:r>
        <w:rPr>
          <w:spacing w:val="-14"/>
        </w:rPr>
        <w:t>②摊铺碎石料：将事先准备好的石料按松铺厚度一次铺足。松铺</w:t>
      </w:r>
      <w:r>
        <w:rPr>
          <w:spacing w:val="-27"/>
        </w:rPr>
        <w:t xml:space="preserve">系数为 </w:t>
      </w:r>
      <w:r>
        <w:t>1.2～1.3</w:t>
      </w:r>
      <w:r>
        <w:rPr>
          <w:spacing w:val="-11"/>
        </w:rPr>
        <w:t xml:space="preserve"> 左右按设计要求的宽度及厚度进行摊铺。</w:t>
      </w:r>
    </w:p>
    <w:p>
      <w:pPr>
        <w:pStyle w:val="BodyText"/>
        <w:spacing w:line="417" w:lineRule="auto"/>
        <w:ind w:left="160" w:right="1596" w:firstLine="838"/>
        <w:jc w:val="both"/>
      </w:pPr>
      <w:r>
        <w:rPr>
          <w:spacing w:val="-13"/>
        </w:rPr>
        <w:t>③初步碾压：初碾的目的是碎石颗粒间碾压紧，但仍包留有一定</w:t>
      </w:r>
      <w:r>
        <w:rPr>
          <w:spacing w:val="-17"/>
        </w:rPr>
        <w:t>数量的空隙，以便泥浆能灌进去。因此以选用振动压路机进行碾压为</w:t>
      </w:r>
      <w:r>
        <w:rPr>
          <w:spacing w:val="-10"/>
        </w:rPr>
        <w:t xml:space="preserve">宜。碾压遍数不超过 </w:t>
      </w:r>
      <w:r>
        <w:t>2—4</w:t>
      </w:r>
      <w:r>
        <w:rPr>
          <w:spacing w:val="-16"/>
        </w:rPr>
        <w:t xml:space="preserve"> 遍(后轮压完路面全宽，即为 </w:t>
      </w:r>
      <w:r>
        <w:t>1</w:t>
      </w:r>
      <w:r>
        <w:rPr>
          <w:spacing w:val="-15"/>
        </w:rPr>
        <w:t xml:space="preserve"> 遍)，碾压至碎石无松动情况为度。</w:t>
      </w:r>
    </w:p>
    <w:p>
      <w:pPr>
        <w:pStyle w:val="BodyText"/>
        <w:spacing w:line="417" w:lineRule="auto"/>
        <w:ind w:left="160" w:right="1391" w:firstLine="838"/>
      </w:pPr>
      <w:r>
        <w:t>④灌浆：在初压稳定的碎石层上，灌浆预先调制好的泥浆。泥浆</w:t>
      </w:r>
      <w:r>
        <w:rPr>
          <w:spacing w:val="-13"/>
        </w:rPr>
        <w:t>要浇得均匀，数量要足够灌满碎石间的孔隙。泥浆的表面应与碎石齐</w:t>
      </w:r>
      <w:r>
        <w:rPr>
          <w:spacing w:val="-22"/>
        </w:rPr>
        <w:t>平，但碎石的棱角仍应露出泥浆之上，必要时，可用竹帚将泥浆扫匀。</w:t>
      </w:r>
      <w:r>
        <w:rPr>
          <w:spacing w:val="3"/>
        </w:rPr>
        <w:t>灌浆时务使泥浆灌到碎石层的底部，灌浆后</w:t>
      </w:r>
      <w:r>
        <w:t>1—2h，当泥浆下注，孔</w:t>
      </w:r>
      <w:r>
        <w:rPr>
          <w:spacing w:val="-14"/>
        </w:rPr>
        <w:t>隙中空气溢出后，在未干的碎石层表面上撒嵌缝料(约</w:t>
      </w:r>
      <w:r>
        <w:t>1～1.5m</w:t>
      </w:r>
      <w:r>
        <w:rPr>
          <w:position w:val="3"/>
          <w:sz w:val="21"/>
        </w:rPr>
        <w:t>3</w:t>
      </w:r>
      <w:r>
        <w:t>／m</w:t>
      </w:r>
      <w:r>
        <w:rPr>
          <w:position w:val="3"/>
          <w:sz w:val="21"/>
        </w:rPr>
        <w:t>2</w:t>
      </w:r>
      <w:r>
        <w:t>)， 以填塞碎石层表面的空隙，嵌缝料要撒的均匀。</w:t>
      </w:r>
    </w:p>
    <w:p>
      <w:pPr>
        <w:pStyle w:val="BodyText"/>
        <w:spacing w:line="417" w:lineRule="auto"/>
        <w:ind w:left="160" w:right="1444" w:firstLine="838"/>
      </w:pPr>
      <w:r>
        <w:rPr>
          <w:spacing w:val="-1"/>
        </w:rPr>
        <w:t>⑤碾压：灌浆后，待表面已干而内部泥浆尚处于半湿状态时，再</w:t>
      </w:r>
      <w:r>
        <w:rPr>
          <w:spacing w:val="-9"/>
        </w:rPr>
        <w:t>用三轮压路机或振动压路机继续碾压，并随时注意将嵌缝料反匀，直</w:t>
      </w:r>
      <w:r>
        <w:rPr>
          <w:spacing w:val="-17"/>
        </w:rPr>
        <w:t>碾压到无明显轮迹及在碾轮下材料完全稳定为止。在碾压过程中，每</w:t>
      </w:r>
      <w:r>
        <w:rPr>
          <w:spacing w:val="-33"/>
        </w:rPr>
        <w:t xml:space="preserve">碾压 </w:t>
      </w:r>
      <w:r>
        <w:t>1～2</w:t>
      </w:r>
      <w:r>
        <w:rPr>
          <w:spacing w:val="-8"/>
        </w:rPr>
        <w:t xml:space="preserve"> 遍后，即撒铺薄层石屑并扫匀，再进行碾压，以使碎石缝隙内的泥浆泛到表面与所撒石屑粘结成整体。</w:t>
      </w:r>
    </w:p>
    <w:p>
      <w:pPr>
        <w:pStyle w:val="BodyText"/>
        <w:spacing w:line="537" w:lineRule="exact"/>
        <w:ind w:left="999"/>
      </w:pPr>
      <w:r>
        <w:t>⑥质量要求：泥浆必须浇灌均匀，表面应平整、坚实，不得有松</w:t>
      </w:r>
    </w:p>
    <w:p>
      <w:pPr>
        <w:spacing w:after="0" w:line="537" w:lineRule="exact"/>
        <w:sectPr>
          <w:headerReference w:type="default" r:id="rId48"/>
          <w:footerReference w:type="default" r:id="rId49"/>
          <w:pgSz w:w="17860" w:h="25260"/>
          <w:pgMar w:top="1840" w:right="1080" w:bottom="2060" w:left="2540" w:header="1088" w:footer="1864"/>
          <w:pgNumType w:start="19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/>
      </w:pPr>
      <w:r>
        <w:rPr>
          <w:spacing w:val="-1"/>
        </w:rPr>
        <w:t>散、弹簧等现象。用压路机碾压后，不得有明显轮迹。面层与其他构</w:t>
      </w:r>
      <w:r>
        <w:rPr>
          <w:spacing w:val="-14"/>
        </w:rPr>
        <w:t>筑物接顺，不得有积水现象。施工完的路面外观尺寸允许偏差应符合有关规范要求。</w:t>
      </w:r>
    </w:p>
    <w:p>
      <w:pPr>
        <w:pStyle w:val="BodyText"/>
        <w:spacing w:line="537" w:lineRule="exact"/>
        <w:ind w:left="999"/>
      </w:pPr>
      <w:r>
        <w:t>还可采用另一种施工方法：拌和法。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60" w:right="1440" w:firstLine="838"/>
      </w:pPr>
      <w:r>
        <w:rPr>
          <w:spacing w:val="-10"/>
        </w:rPr>
        <w:t>拌和法施工与灌浆法施工不同之处，是土不必制成泥浆，而是将</w:t>
      </w:r>
      <w:r>
        <w:rPr>
          <w:spacing w:val="-19"/>
        </w:rPr>
        <w:t>土直接铺撒在摊铺平整的碎石层上，用平地机、多齿耙或多铧犁均匀拌和，然后用振动压路机进行碾压，碾压方法同灌浆法。在碾压过程</w:t>
      </w:r>
      <w:r>
        <w:rPr>
          <w:spacing w:val="-8"/>
        </w:rPr>
        <w:t xml:space="preserve">中，需要时应补充洒水，碾压 </w:t>
      </w:r>
      <w:r>
        <w:t>4-6</w:t>
      </w:r>
      <w:r>
        <w:rPr>
          <w:spacing w:val="-11"/>
        </w:rPr>
        <w:t xml:space="preserve"> 遍，撒铺嵌缝料，然后继续碾压， 直至碾压到无明显轮迹及在碾轮下材料完全稳定为止。</w:t>
      </w:r>
    </w:p>
    <w:p>
      <w:pPr>
        <w:pStyle w:val="BodyText"/>
        <w:spacing w:line="537" w:lineRule="exact"/>
        <w:ind w:left="160"/>
      </w:pPr>
      <w:r>
        <w:t>七、下田坡道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60" w:right="1598" w:firstLine="838"/>
        <w:jc w:val="both"/>
      </w:pPr>
      <w:r>
        <w:rPr>
          <w:spacing w:val="-7"/>
        </w:rPr>
        <w:t>下田坡道的宽度应满足耕作机械下田的行走宽度和转弯半径。坡</w:t>
      </w:r>
      <w:r>
        <w:rPr>
          <w:spacing w:val="-17"/>
        </w:rPr>
        <w:t>度不能大于耕作机械的最大爬坡度。路面强度和施工方法与连接的道</w:t>
      </w:r>
      <w:r>
        <w:t>路相同。</w:t>
      </w:r>
    </w:p>
    <w:p>
      <w:pPr>
        <w:pStyle w:val="Heading1"/>
        <w:tabs>
          <w:tab w:val="left" w:pos="6392"/>
        </w:tabs>
        <w:spacing w:before="214"/>
      </w:pPr>
      <w:r>
        <w:t>第四节</w:t>
        <w:tab/>
        <w:t>路涵工程</w:t>
      </w:r>
    </w:p>
    <w:p>
      <w:pPr>
        <w:pStyle w:val="BodyText"/>
        <w:spacing w:before="4"/>
        <w:rPr>
          <w:b/>
          <w:sz w:val="63"/>
        </w:rPr>
      </w:pPr>
    </w:p>
    <w:p>
      <w:pPr>
        <w:pStyle w:val="BodyText"/>
        <w:ind w:left="160"/>
      </w:pPr>
      <w:r>
        <w:t>一、涵管施工流程；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999"/>
      </w:pPr>
      <w:r>
        <w:t>施工准备→测量放样→土方开挖→验槽→砖砌竖井安装穿墙管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5652"/>
      </w:pPr>
      <w:r>
        <w:t>→涵管安装→灌水试验→回填土方→交工验收二、土方开挖：</w:t>
      </w:r>
    </w:p>
    <w:p>
      <w:pPr>
        <w:pStyle w:val="BodyText"/>
        <w:spacing w:line="417" w:lineRule="auto"/>
        <w:ind w:left="160" w:right="1444" w:firstLine="838"/>
      </w:pPr>
      <w:r>
        <w:rPr>
          <w:spacing w:val="-8"/>
        </w:rPr>
        <w:t>本标道路涵管工程沟槽在路基拓宽开挖结束后进行。管槽开挖采</w:t>
      </w:r>
      <w:r>
        <w:rPr>
          <w:spacing w:val="104"/>
        </w:rPr>
        <w:t>用</w:t>
      </w:r>
      <w:r>
        <w:t>PC—160</w:t>
      </w:r>
      <w:r>
        <w:rPr>
          <w:spacing w:val="-11"/>
        </w:rPr>
        <w:t xml:space="preserve"> 小型反铲挖掘机挖沟，人工结合修整，由设计图可知，其</w:t>
      </w:r>
      <w:r>
        <w:rPr>
          <w:spacing w:val="-21"/>
        </w:rPr>
        <w:t xml:space="preserve">基槽深约 </w:t>
      </w:r>
      <w:r>
        <w:t>2.0</w:t>
      </w:r>
      <w:r>
        <w:rPr>
          <w:spacing w:val="-17"/>
        </w:rPr>
        <w:t xml:space="preserve"> 米左右，可用反铲挖掘机单槽一次性开挖至距设计标高</w:t>
      </w:r>
    </w:p>
    <w:p>
      <w:pPr>
        <w:spacing w:after="0" w:line="417" w:lineRule="auto"/>
        <w:sectPr>
          <w:headerReference w:type="default" r:id="rId50"/>
          <w:footerReference w:type="default" r:id="rId51"/>
          <w:pgSz w:w="17860" w:h="25260"/>
          <w:pgMar w:top="1840" w:right="1080" w:bottom="2060" w:left="2540" w:header="1088" w:footer="1864"/>
          <w:pgNumType w:start="20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/>
      </w:pPr>
      <w:r>
        <w:t xml:space="preserve">0.3m 处，再由人工进行修底修坡。开挖时根据各条排水沟的走向， </w:t>
      </w:r>
      <w:r>
        <w:rPr>
          <w:spacing w:val="-11"/>
        </w:rPr>
        <w:t>从排水沟的下游向上游挖进。施工中注意边坡稳定，及时用潜水泵排</w:t>
      </w:r>
      <w:r>
        <w:rPr>
          <w:spacing w:val="-12"/>
        </w:rPr>
        <w:t>除基槽积水，严禁基槽长期泡水。在挖至设计标高时，应及时安排人</w:t>
      </w:r>
      <w:r>
        <w:rPr>
          <w:spacing w:val="-14"/>
        </w:rPr>
        <w:t>员进行清除余土，排干沟槽积水，做到基槽一开挖立即进行涵沟砌石</w:t>
      </w:r>
      <w:r>
        <w:rPr>
          <w:spacing w:val="-18"/>
        </w:rPr>
        <w:t xml:space="preserve">施工，不得使基底暴露过久，基底设计标高以上 </w:t>
      </w:r>
      <w:r>
        <w:t>30cm</w:t>
      </w:r>
      <w:r>
        <w:rPr>
          <w:spacing w:val="-9"/>
        </w:rPr>
        <w:t xml:space="preserve"> 厚，不得提前</w:t>
      </w:r>
      <w:r>
        <w:rPr>
          <w:spacing w:val="-10"/>
        </w:rPr>
        <w:t xml:space="preserve">挖除，应在管基施工的同时方可挖除，若基底土壤已受扰动或超挖， </w:t>
      </w:r>
      <w:r>
        <w:t>用碎石砂夯实填平。基槽外一米以内不得堆土，同时堆土不得超过</w:t>
      </w:r>
    </w:p>
    <w:p>
      <w:pPr>
        <w:pStyle w:val="ListParagraph"/>
        <w:numPr>
          <w:ilvl w:val="1"/>
          <w:numId w:val="9"/>
        </w:numPr>
        <w:tabs>
          <w:tab w:val="left" w:pos="899"/>
        </w:tabs>
        <w:spacing w:before="0" w:after="0" w:line="417" w:lineRule="auto"/>
        <w:ind w:left="160" w:right="1545" w:firstLine="0"/>
        <w:jc w:val="left"/>
        <w:rPr>
          <w:sz w:val="42"/>
        </w:rPr>
      </w:pPr>
      <w:r>
        <w:rPr>
          <w:spacing w:val="-1"/>
          <w:sz w:val="42"/>
        </w:rPr>
        <w:t>米高。拟采用反铲挖掘机配合人工进行开挖，自卸汽车配合挖装</w:t>
      </w:r>
      <w:r>
        <w:rPr>
          <w:spacing w:val="-13"/>
          <w:sz w:val="42"/>
        </w:rPr>
        <w:t xml:space="preserve">运土，在接近基底 </w:t>
      </w:r>
      <w:r>
        <w:rPr>
          <w:sz w:val="42"/>
        </w:rPr>
        <w:t>20cm</w:t>
      </w:r>
      <w:r>
        <w:rPr>
          <w:spacing w:val="-11"/>
          <w:sz w:val="42"/>
        </w:rPr>
        <w:t xml:space="preserve"> 范围内，由人工辅助开挖修坡、修底。</w:t>
      </w:r>
    </w:p>
    <w:p>
      <w:pPr>
        <w:pStyle w:val="BodyText"/>
        <w:spacing w:line="537" w:lineRule="exact"/>
        <w:ind w:left="160"/>
      </w:pPr>
      <w:r>
        <w:t>三、涵管施工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2"/>
          <w:numId w:val="9"/>
        </w:numPr>
        <w:tabs>
          <w:tab w:val="left" w:pos="1843"/>
        </w:tabs>
        <w:spacing w:before="0" w:after="0" w:line="417" w:lineRule="auto"/>
        <w:ind w:left="160" w:right="1396" w:firstLine="1049"/>
        <w:jc w:val="left"/>
        <w:rPr>
          <w:sz w:val="42"/>
        </w:rPr>
      </w:pPr>
      <w:r>
        <w:rPr>
          <w:spacing w:val="-21"/>
          <w:sz w:val="42"/>
        </w:rPr>
        <w:t xml:space="preserve">运输与装卸：涵管在运输、装卸过程中，应采取防碰撞措施， </w:t>
      </w:r>
      <w:r>
        <w:rPr>
          <w:spacing w:val="-12"/>
          <w:sz w:val="42"/>
        </w:rPr>
        <w:t>避免管节损坏或产生裂纹。涵管装卸工作必须用经监理工程师批准的</w:t>
      </w:r>
      <w:r>
        <w:rPr>
          <w:spacing w:val="-16"/>
          <w:sz w:val="42"/>
        </w:rPr>
        <w:t>吊具进行；除非取得监理工程师的书面许可，不允许用滚板或斜板卸管。存放场地的位置和装卸的操作方法必须经监理工程师认可。</w:t>
      </w:r>
    </w:p>
    <w:p>
      <w:pPr>
        <w:pStyle w:val="ListParagraph"/>
        <w:numPr>
          <w:ilvl w:val="2"/>
          <w:numId w:val="9"/>
        </w:numPr>
        <w:tabs>
          <w:tab w:val="left" w:pos="1633"/>
        </w:tabs>
        <w:spacing w:before="0" w:after="0" w:line="417" w:lineRule="auto"/>
        <w:ind w:left="999" w:right="10919" w:firstLine="0"/>
        <w:jc w:val="left"/>
        <w:rPr>
          <w:sz w:val="42"/>
        </w:rPr>
      </w:pPr>
      <w:r>
        <w:rPr>
          <w:spacing w:val="-4"/>
          <w:sz w:val="42"/>
        </w:rPr>
        <w:t>施工要求</w:t>
      </w:r>
      <w:r>
        <w:rPr>
          <w:sz w:val="42"/>
        </w:rPr>
        <w:t>A</w:t>
      </w:r>
      <w:r>
        <w:rPr>
          <w:spacing w:val="-4"/>
          <w:sz w:val="42"/>
        </w:rPr>
        <w:t>、基础开挖</w:t>
      </w:r>
    </w:p>
    <w:p>
      <w:pPr>
        <w:pStyle w:val="BodyText"/>
        <w:spacing w:line="417" w:lineRule="auto"/>
        <w:ind w:left="160" w:right="1550" w:firstLine="838"/>
        <w:jc w:val="both"/>
      </w:pPr>
      <w:r>
        <w:t>a</w:t>
      </w:r>
      <w:r>
        <w:rPr>
          <w:spacing w:val="-10"/>
        </w:rPr>
        <w:t xml:space="preserve"> 基础开挖应符合图纸要求。当在原有灌溉水流的沟渠修筑时挖</w:t>
      </w:r>
      <w:r>
        <w:t>临时过水通道保护好灌溉水流。应开</w:t>
      </w:r>
    </w:p>
    <w:p>
      <w:pPr>
        <w:pStyle w:val="BodyText"/>
        <w:spacing w:line="417" w:lineRule="auto"/>
        <w:ind w:left="160" w:right="1440" w:firstLine="838"/>
        <w:jc w:val="both"/>
      </w:pPr>
      <w:r>
        <w:t>b 基槽开挖后，应紧接着进行垫层铺设、涵管敷设及基槽回填等作业。如果出现不可避免的耽误，无论是何原因，在施工过程中应采取必要措施，保护基槽的外露面不致破坏。</w:t>
      </w:r>
    </w:p>
    <w:p>
      <w:pPr>
        <w:pStyle w:val="BodyText"/>
        <w:spacing w:line="537" w:lineRule="exact"/>
        <w:ind w:left="999"/>
      </w:pPr>
      <w:r>
        <w:t>B、垫层和基座</w:t>
      </w:r>
    </w:p>
    <w:p>
      <w:pPr>
        <w:spacing w:after="0" w:line="537" w:lineRule="exact"/>
        <w:sectPr>
          <w:headerReference w:type="default" r:id="rId52"/>
          <w:footerReference w:type="default" r:id="rId53"/>
          <w:pgSz w:w="17860" w:h="25260"/>
          <w:pgMar w:top="1840" w:right="1080" w:bottom="2060" w:left="2540" w:header="1088" w:footer="1864"/>
          <w:pgNumType w:start="21"/>
          <w:cols w:space="708"/>
        </w:sectPr>
      </w:pP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42" w:line="417" w:lineRule="auto"/>
        <w:ind w:left="160" w:right="1440" w:firstLine="838"/>
      </w:pPr>
      <w:r>
        <w:t>a 砂垫层应压实到设计要求密实度，其压实度应在 90%以上，按重型击实法试验测定，砂垫层应分层摊铺压实，不得有离析现象，否则要重新拌和铺筑。</w:t>
      </w:r>
    </w:p>
    <w:p>
      <w:pPr>
        <w:pStyle w:val="BodyText"/>
        <w:spacing w:line="417" w:lineRule="auto"/>
        <w:ind w:left="160" w:right="1440" w:firstLine="838"/>
        <w:jc w:val="both"/>
      </w:pPr>
      <w:r>
        <w:t>b 灰土作垫层时，混合料的配合比设计，承包人应在施工前报监理工程师批准；施工中要拌和均匀，分层摊铺，分层压实，其压实度应在 90%以上，按重型击实法试验测定。</w:t>
      </w:r>
    </w:p>
    <w:p>
      <w:pPr>
        <w:pStyle w:val="BodyText"/>
        <w:spacing w:line="417" w:lineRule="auto"/>
        <w:ind w:left="160" w:right="1653" w:firstLine="838"/>
      </w:pPr>
      <w:r>
        <w:t>C、混凝土基座尺寸及沉降缝应符合设计图纸要求，沉降缝位置应与管节的接缝位置相一致。</w:t>
      </w:r>
    </w:p>
    <w:p>
      <w:pPr>
        <w:pStyle w:val="BodyText"/>
        <w:spacing w:line="417" w:lineRule="auto"/>
        <w:ind w:left="160" w:right="1653" w:firstLine="838"/>
      </w:pPr>
      <w:r>
        <w:t>D、管涵基础应按图纸所示或监理工程师的指示，结合土质及路基填土高度设置预留拱度。</w:t>
      </w:r>
    </w:p>
    <w:p>
      <w:pPr>
        <w:pStyle w:val="BodyText"/>
        <w:spacing w:line="537" w:lineRule="exact"/>
        <w:ind w:left="999"/>
      </w:pPr>
      <w:r>
        <w:t>E、钢筋混凝土圆管涵成品质量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before="1" w:line="417" w:lineRule="auto"/>
        <w:ind w:left="160" w:right="1440" w:firstLine="838"/>
      </w:pPr>
      <w:r>
        <w:t>a、管节端面应平整并与其轴线垂直；斜交管涵进出水口管节的</w:t>
      </w:r>
      <w:r>
        <w:rPr>
          <w:spacing w:val="-1"/>
        </w:rPr>
        <w:t>外端面，应接斜交角度进行处理。管壁内外侧表面应平直圆滑，如果</w:t>
      </w:r>
      <w:r>
        <w:rPr>
          <w:spacing w:val="-13"/>
        </w:rPr>
        <w:t>缺陷小于下列规定时，应修补完善后方可使用；如果缺陷大于下列规定时，不予验收，并应报监理工程师处理。</w:t>
      </w:r>
    </w:p>
    <w:p>
      <w:pPr>
        <w:pStyle w:val="BodyText"/>
        <w:spacing w:line="417" w:lineRule="auto"/>
        <w:ind w:left="999" w:right="5777"/>
      </w:pPr>
      <w:r>
        <w:t>b</w:t>
      </w:r>
      <w:r>
        <w:rPr>
          <w:spacing w:val="-9"/>
        </w:rPr>
        <w:t xml:space="preserve">、每处蜂窝面积不得大于 </w:t>
      </w:r>
      <w:r>
        <w:t>30mm×30mm</w:t>
      </w:r>
      <w:r>
        <w:rPr>
          <w:spacing w:val="-15"/>
        </w:rPr>
        <w:t>。</w:t>
      </w:r>
      <w:r>
        <w:t>c</w:t>
      </w:r>
      <w:r>
        <w:rPr>
          <w:spacing w:val="9"/>
        </w:rPr>
        <w:t>、其蜂窝深度不得超过</w:t>
      </w:r>
      <w:r>
        <w:t>l0mm。</w:t>
      </w:r>
    </w:p>
    <w:p>
      <w:pPr>
        <w:pStyle w:val="BodyText"/>
        <w:spacing w:line="537" w:lineRule="exact"/>
        <w:ind w:left="999"/>
      </w:pPr>
      <w:r>
        <w:t>d、蜂窝总面积不得超过全面积的 1%，并不得露筋。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60" w:right="1653" w:firstLine="838"/>
      </w:pPr>
      <w:r>
        <w:t>F、管节混凝土强度应符合图纸要求，混凝土配合比、拌和均应符合有关规范要求。</w:t>
      </w:r>
    </w:p>
    <w:p>
      <w:pPr>
        <w:pStyle w:val="BodyText"/>
        <w:spacing w:line="417" w:lineRule="auto"/>
        <w:ind w:left="999" w:right="4601"/>
      </w:pPr>
      <w:r>
        <w:t>G、管节各部尺寸，不得超过有关规范规定值。(4)圆管涵敷设施工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https://d.book118.com/097011011000006035</w:t>
        </w:r>
      </w:hyperlink>
    </w:p>
    <w:p>
      <w:pPr>
        <w:spacing w:after="0" w:line="417" w:lineRule="auto"/>
      </w:pPr>
    </w:p>
    <w:sectPr>
      <w:headerReference w:type="default" r:id="rId55"/>
      <w:footerReference w:type="default" r:id="rId56"/>
      <w:pgSz w:w="17860" w:h="25260"/>
      <w:pgMar w:top="1840" w:right="1080" w:bottom="2060" w:left="2540" w:header="1088" w:footer="1864"/>
      <w:pgNumType w:start="2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7pt;height:17.2pt;margin-top:1158.66pt;margin-left:289.5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7pt;height:17.2pt;margin-top:1158.66pt;margin-left:289.5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7pt;height:17.2pt;margin-top:1158.66pt;margin-left:289.5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7pt;height:17.2pt;margin-top:1158.66pt;margin-left:289.5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7pt;height:17.2pt;margin-top:1158.66pt;margin-left:289.5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7pt;height:17.2pt;margin-top:1158.66pt;margin-left:289.5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7pt;height:17.2pt;margin-top:1158.66pt;margin-left:289.5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7pt;height:17.2pt;margin-top:1158.66pt;margin-left:289.5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7pt;height:17.2pt;margin-top:1158.66pt;margin-left:289.5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7pt;height:17.2pt;margin-top:1158.66pt;margin-left:289.59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7pt;height:17.2pt;margin-top:1158.66pt;margin-left:289.59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7pt;height:17.2pt;margin-top:1158.66pt;margin-left:289.59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7pt;height:17.2pt;margin-top:1158.66pt;margin-left:289.59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7pt;height:17.2pt;margin-top:1158.66pt;margin-left:289.59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7pt;height:17.2pt;margin-top:1158.66pt;margin-left:289.59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7pt;height:17.2pt;margin-top:1158.66pt;margin-left:289.59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7pt;height:17.2pt;margin-top:1158.66pt;margin-left:289.59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7pt;height:17.2pt;margin-top:1158.66pt;margin-left:289.59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7pt;height:17.2pt;margin-top:1158.66pt;margin-left:289.59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7pt;height:17.2pt;margin-top:1158.66pt;margin-left:289.59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7pt;height:17.2pt;margin-top:1158.66pt;margin-left:289.59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7pt;height:17.2pt;margin-top:1158.66pt;margin-left:289.59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15" w:line="328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 xml:space="preserve">word </w:t>
                </w:r>
                <w:r>
                  <w:rPr>
                    <w:sz w:val="27"/>
                  </w:rPr>
                  <w:t>完美格式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6pt;height:15.5pt;margin-top:53.38pt;margin-left:418.48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102465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02465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6pt;height:15.5pt;margin-top:53.38pt;margin-left:418.48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30034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30034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6pt;height:15.5pt;margin-top:53.38pt;margin-left:418.48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314295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14295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6pt;height:15.5pt;margin-top:53.38pt;margin-left:418.48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368969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68969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6pt;height:15.5pt;margin-top:53.38pt;margin-left:418.48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9797007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7007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6pt;height:15.5pt;margin-top:53.38pt;margin-left:418.48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5232962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32962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6pt;height:15.5pt;margin-top:53.38pt;margin-left:418.48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338587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8587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6pt;height:15.5pt;margin-top:53.38pt;margin-left:418.48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24782053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782053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6pt;height:15.5pt;margin-top:53.38pt;margin-left:418.48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127871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27871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6pt;height:15.5pt;margin-top:53.38pt;margin-left:418.48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1931705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31705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6pt;height:15.5pt;margin-top:53.38pt;margin-left:418.48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9811287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11287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6pt;height:15.5pt;margin-top:53.38pt;margin-left:418.48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7524812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24812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6pt;height:15.5pt;margin-top:53.38pt;margin-left:418.48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608961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8961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6pt;height:15.5pt;margin-top:53.38pt;margin-left:418.48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5487956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87956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6pt;height:15.5pt;margin-top:53.38pt;margin-left:418.48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8175052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5052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6pt;height:15.5pt;margin-top:53.38pt;margin-left:418.48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21158151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58151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6pt;height:15.5pt;margin-top:53.38pt;margin-left:418.48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017807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17807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6pt;height:15.5pt;margin-top:53.38pt;margin-left:418.48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76272027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6272027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6pt;height:15.5pt;margin-top:53.38pt;margin-left:418.48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40375467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75467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6pt;height:15.5pt;margin-top:53.38pt;margin-left:418.48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6511048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110481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6pt;height:15.5pt;margin-top:53.38pt;margin-left:418.48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850900</wp:posOffset>
          </wp:positionV>
          <wp:extent cx="8001000" cy="38100"/>
          <wp:effectExtent l="0" t="0" r="0" b="0"/>
          <wp:wrapNone/>
          <wp:docPr id="18195705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95705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6pt;height:15.5pt;margin-top:53.38pt;margin-left:418.48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专业资料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F65A38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632" w:hanging="63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3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633"/>
      </w:pPr>
      <w:rPr>
        <w:rFonts w:hint="default"/>
      </w:rPr>
    </w:lvl>
  </w:abstractNum>
  <w:abstractNum w:abstractNumId="1">
    <w:nsid w:val="1DA96502"/>
    <w:multiLevelType w:val="hybridMultilevel"/>
    <w:tmpl w:val="00000000"/>
    <w:lvl w:ilvl="0">
      <w:start w:val="3"/>
      <w:numFmt w:val="decimal"/>
      <w:lvlText w:val="%1."/>
      <w:lvlJc w:val="left"/>
      <w:pPr>
        <w:ind w:left="16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6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5"/>
      </w:pPr>
      <w:rPr>
        <w:rFonts w:hint="default"/>
      </w:rPr>
    </w:lvl>
  </w:abstractNum>
  <w:abstractNum w:abstractNumId="2">
    <w:nsid w:val="1EA4D35D"/>
    <w:multiLevelType w:val="hybridMultilevel"/>
    <w:tmpl w:val="00000000"/>
    <w:lvl w:ilvl="0">
      <w:start w:val="1"/>
      <w:numFmt w:val="decimal"/>
      <w:lvlText w:val="（%1）"/>
      <w:lvlJc w:val="left"/>
      <w:pPr>
        <w:ind w:left="1240" w:hanging="1080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3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9" w:hanging="1080"/>
      </w:pPr>
      <w:rPr>
        <w:rFonts w:hint="default"/>
      </w:rPr>
    </w:lvl>
  </w:abstractNum>
  <w:abstractNum w:abstractNumId="3">
    <w:nsid w:val="1FBE6766"/>
    <w:multiLevelType w:val="hybridMultilevel"/>
    <w:tmpl w:val="00000000"/>
    <w:lvl w:ilvl="0">
      <w:start w:val="0"/>
      <w:numFmt w:val="bullet"/>
      <w:lvlText w:val=""/>
      <w:lvlJc w:val="left"/>
      <w:pPr>
        <w:ind w:left="160" w:hanging="54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6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540"/>
      </w:pPr>
      <w:rPr>
        <w:rFonts w:hint="default"/>
      </w:rPr>
    </w:lvl>
  </w:abstractNum>
  <w:abstractNum w:abstractNumId="4">
    <w:nsid w:val="240DAA82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2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1056"/>
      </w:pPr>
      <w:rPr>
        <w:rFonts w:hint="default"/>
      </w:rPr>
    </w:lvl>
  </w:abstractNum>
  <w:abstractNum w:abstractNumId="5">
    <w:nsid w:val="25386002"/>
    <w:multiLevelType w:val="hybridMultilevel"/>
    <w:tmpl w:val="00000000"/>
    <w:lvl w:ilvl="0">
      <w:start w:val="0"/>
      <w:numFmt w:val="bullet"/>
      <w:lvlText w:val=""/>
      <w:lvlJc w:val="left"/>
      <w:pPr>
        <w:ind w:left="160" w:hanging="54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67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540"/>
      </w:pPr>
      <w:rPr>
        <w:rFonts w:hint="default"/>
      </w:rPr>
    </w:lvl>
  </w:abstractNum>
  <w:abstractNum w:abstractNumId="6">
    <w:nsid w:val="3274EC66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46" w:hanging="105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1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8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4" w:hanging="1053"/>
      </w:pPr>
      <w:rPr>
        <w:rFonts w:hint="default"/>
      </w:rPr>
    </w:lvl>
  </w:abstractNum>
  <w:abstractNum w:abstractNumId="7">
    <w:nsid w:val="381BA45E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42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6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25"/>
      </w:pPr>
      <w:rPr>
        <w:rFonts w:hint="default"/>
      </w:rPr>
    </w:lvl>
  </w:abstractNum>
  <w:abstractNum w:abstractNumId="8">
    <w:nsid w:val="3F7BF00A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2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1056"/>
      </w:pPr>
      <w:rPr>
        <w:rFonts w:hint="default"/>
      </w:rPr>
    </w:lvl>
  </w:abstractNum>
  <w:abstractNum w:abstractNumId="9">
    <w:nsid w:val="460EC4EF"/>
    <w:multiLevelType w:val="hybridMultilevel"/>
    <w:tmpl w:val="00000000"/>
    <w:lvl w:ilvl="0">
      <w:start w:val="1"/>
      <w:numFmt w:val="decimal"/>
      <w:lvlText w:val="%1"/>
      <w:lvlJc w:val="left"/>
      <w:pPr>
        <w:ind w:left="160" w:hanging="73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60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(%3)"/>
      <w:lvlJc w:val="left"/>
      <w:pPr>
        <w:ind w:left="160" w:hanging="63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438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633"/>
      </w:pPr>
      <w:rPr>
        <w:rFonts w:hint="default"/>
      </w:rPr>
    </w:lvl>
  </w:abstractNum>
  <w:abstractNum w:abstractNumId="10">
    <w:nsid w:val="49B3926F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632" w:hanging="63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39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39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9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9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39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9" w:hanging="633"/>
      </w:pPr>
      <w:rPr>
        <w:rFonts w:hint="default"/>
      </w:rPr>
    </w:lvl>
  </w:abstractNum>
  <w:abstractNum w:abstractNumId="11">
    <w:nsid w:val="55421F30"/>
    <w:multiLevelType w:val="hybridMultilevel"/>
    <w:tmpl w:val="00000000"/>
    <w:lvl w:ilvl="0">
      <w:start w:val="2"/>
      <w:numFmt w:val="decimal"/>
      <w:lvlText w:val="%1"/>
      <w:lvlJc w:val="left"/>
      <w:pPr>
        <w:ind w:left="160" w:hanging="42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567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21"/>
      </w:pPr>
      <w:rPr>
        <w:rFonts w:hint="default"/>
      </w:rPr>
    </w:lvl>
  </w:abstractNum>
  <w:abstractNum w:abstractNumId="12">
    <w:nsid w:val="574E81B1"/>
    <w:multiLevelType w:val="hybridMultilevel"/>
    <w:tmpl w:val="00000000"/>
    <w:lvl w:ilvl="0">
      <w:start w:val="1"/>
      <w:numFmt w:val="decimal"/>
      <w:lvlText w:val="%1)"/>
      <w:lvlJc w:val="left"/>
      <w:pPr>
        <w:ind w:left="160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8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9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1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23" w:hanging="423"/>
      </w:pPr>
      <w:rPr>
        <w:rFonts w:hint="default"/>
      </w:rPr>
    </w:lvl>
  </w:abstractNum>
  <w:abstractNum w:abstractNumId="13">
    <w:nsid w:val="5A0B36A5"/>
    <w:multiLevelType w:val="hybridMultilevel"/>
    <w:tmpl w:val="00000000"/>
    <w:lvl w:ilvl="0">
      <w:start w:val="0"/>
      <w:numFmt w:val="bullet"/>
      <w:lvlText w:val=""/>
      <w:lvlJc w:val="left"/>
      <w:pPr>
        <w:ind w:left="790" w:hanging="630"/>
      </w:pPr>
      <w:rPr>
        <w:rFonts w:ascii="Wingdings" w:eastAsia="Wingdings" w:hAnsi="Wingdings" w:cs="Wingdings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143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7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31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7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1" w:hanging="630"/>
      </w:pPr>
      <w:rPr>
        <w:rFonts w:hint="default"/>
      </w:rPr>
    </w:lvl>
  </w:abstractNum>
  <w:abstractNum w:abstractNumId="14">
    <w:nsid w:val="5B8248DB"/>
    <w:multiLevelType w:val="hybridMultilevel"/>
    <w:tmpl w:val="00000000"/>
    <w:lvl w:ilvl="0">
      <w:start w:val="1"/>
      <w:numFmt w:val="decimal"/>
      <w:lvlText w:val="（%1）"/>
      <w:lvlJc w:val="left"/>
      <w:pPr>
        <w:ind w:left="1240" w:hanging="1080"/>
        <w:jc w:val="left"/>
      </w:pPr>
      <w:rPr>
        <w:rFonts w:ascii="宋体" w:eastAsia="宋体" w:hAnsi="宋体" w:cs="宋体" w:hint="default"/>
        <w:spacing w:val="-1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39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9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9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9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9" w:hanging="1080"/>
      </w:pPr>
      <w:rPr>
        <w:rFonts w:hint="default"/>
      </w:rPr>
    </w:lvl>
  </w:abstractNum>
  <w:abstractNum w:abstractNumId="15">
    <w:nsid w:val="612FEEA3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52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3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35" w:hanging="1056"/>
      </w:pPr>
      <w:rPr>
        <w:rFonts w:hint="default"/>
      </w:rPr>
    </w:lvl>
  </w:abstractNum>
  <w:abstractNum w:abstractNumId="16">
    <w:nsid w:val="61F1C498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6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66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6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6" w:hanging="634"/>
      </w:pPr>
      <w:rPr>
        <w:rFonts w:hint="default"/>
      </w:rPr>
    </w:lvl>
  </w:abstractNum>
  <w:abstractNum w:abstractNumId="17">
    <w:nsid w:val="70098A02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(%2)"/>
      <w:lvlJc w:val="left"/>
      <w:pPr>
        <w:ind w:left="160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66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1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6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9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6" w:hanging="634"/>
      </w:pPr>
      <w:rPr>
        <w:rFonts w:hint="default"/>
      </w:rPr>
    </w:lvl>
  </w:abstractNum>
  <w:abstractNum w:abstractNumId="18">
    <w:nsid w:val="78C25AA5"/>
    <w:multiLevelType w:val="hybridMultilevel"/>
    <w:tmpl w:val="00000000"/>
    <w:lvl w:ilvl="0">
      <w:start w:val="1"/>
      <w:numFmt w:val="decimal"/>
      <w:lvlText w:val="（%1）"/>
      <w:lvlJc w:val="left"/>
      <w:pPr>
        <w:ind w:left="121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46" w:hanging="1053"/>
        <w:jc w:val="righ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1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5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0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8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6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4" w:hanging="1053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4"/>
  </w:num>
  <w:num w:numId="4">
    <w:abstractNumId w:val="11"/>
  </w:num>
  <w:num w:numId="5">
    <w:abstractNumId w:val="7"/>
  </w:num>
  <w:num w:numId="6">
    <w:abstractNumId w:val="2"/>
  </w:num>
  <w:num w:numId="7">
    <w:abstractNumId w:val="14"/>
  </w:num>
  <w:num w:numId="8">
    <w:abstractNumId w:val="12"/>
  </w:num>
  <w:num w:numId="9">
    <w:abstractNumId w:val="9"/>
  </w:num>
  <w:num w:numId="10">
    <w:abstractNumId w:val="16"/>
  </w:num>
  <w:num w:numId="11">
    <w:abstractNumId w:val="0"/>
  </w:num>
  <w:num w:numId="12">
    <w:abstractNumId w:val="15"/>
  </w:num>
  <w:num w:numId="13">
    <w:abstractNumId w:val="13"/>
  </w:num>
  <w:num w:numId="14">
    <w:abstractNumId w:val="3"/>
  </w:num>
  <w:num w:numId="15">
    <w:abstractNumId w:val="18"/>
  </w:num>
  <w:num w:numId="16">
    <w:abstractNumId w:val="5"/>
  </w:num>
  <w:num w:numId="17">
    <w:abstractNumId w:val="6"/>
  </w:num>
  <w:num w:numId="18">
    <w:abstractNumId w:val="10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24"/>
      <w:ind w:left="4222"/>
      <w:outlineLvl w:val="0"/>
    </w:pPr>
    <w:rPr>
      <w:rFonts w:ascii="宋体" w:eastAsia="宋体" w:hAnsi="宋体" w:cs="宋体"/>
      <w:b/>
      <w:bCs/>
      <w:sz w:val="54"/>
      <w:szCs w:val="5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602"/>
      <w:ind w:right="1349"/>
      <w:jc w:val="center"/>
    </w:pPr>
    <w:rPr>
      <w:rFonts w:ascii="宋体" w:eastAsia="宋体" w:hAnsi="宋体" w:cs="宋体"/>
      <w:b/>
      <w:bCs/>
      <w:sz w:val="48"/>
      <w:szCs w:val="48"/>
    </w:rPr>
  </w:style>
  <w:style w:type="paragraph" w:styleId="TOC2">
    <w:name w:val="toc 2"/>
    <w:basedOn w:val="Normal"/>
    <w:uiPriority w:val="1"/>
    <w:qFormat/>
    <w:pPr>
      <w:spacing w:before="601"/>
      <w:ind w:left="1240"/>
    </w:pPr>
    <w:rPr>
      <w:rFonts w:ascii="宋体" w:eastAsia="宋体" w:hAnsi="宋体" w:cs="宋体"/>
      <w:b/>
      <w:bCs/>
      <w:sz w:val="48"/>
      <w:szCs w:val="48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60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2.png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header" Target="header7.xml" /><Relationship Id="rId18" Type="http://schemas.openxmlformats.org/officeDocument/2006/relationships/footer" Target="foot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image" Target="media/image3.png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image" Target="media/image4.png" /><Relationship Id="rId29" Type="http://schemas.openxmlformats.org/officeDocument/2006/relationships/image" Target="media/image5.png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image" Target="media/image6.png" /><Relationship Id="rId35" Type="http://schemas.openxmlformats.org/officeDocument/2006/relationships/header" Target="header14.xml" /><Relationship Id="rId36" Type="http://schemas.openxmlformats.org/officeDocument/2006/relationships/footer" Target="footer14.xml" /><Relationship Id="rId37" Type="http://schemas.openxmlformats.org/officeDocument/2006/relationships/header" Target="header15.xml" /><Relationship Id="rId38" Type="http://schemas.openxmlformats.org/officeDocument/2006/relationships/footer" Target="footer15.xml" /><Relationship Id="rId39" Type="http://schemas.openxmlformats.org/officeDocument/2006/relationships/header" Target="header16.xml" /><Relationship Id="rId4" Type="http://schemas.openxmlformats.org/officeDocument/2006/relationships/header" Target="header1.xml" /><Relationship Id="rId40" Type="http://schemas.openxmlformats.org/officeDocument/2006/relationships/footer" Target="footer16.xml" /><Relationship Id="rId41" Type="http://schemas.openxmlformats.org/officeDocument/2006/relationships/header" Target="header17.xml" /><Relationship Id="rId42" Type="http://schemas.openxmlformats.org/officeDocument/2006/relationships/footer" Target="footer17.xml" /><Relationship Id="rId43" Type="http://schemas.openxmlformats.org/officeDocument/2006/relationships/image" Target="media/image7.png" /><Relationship Id="rId44" Type="http://schemas.openxmlformats.org/officeDocument/2006/relationships/image" Target="media/image8.png" /><Relationship Id="rId45" Type="http://schemas.openxmlformats.org/officeDocument/2006/relationships/image" Target="media/image9.png" /><Relationship Id="rId46" Type="http://schemas.openxmlformats.org/officeDocument/2006/relationships/header" Target="header18.xml" /><Relationship Id="rId47" Type="http://schemas.openxmlformats.org/officeDocument/2006/relationships/footer" Target="footer18.xml" /><Relationship Id="rId48" Type="http://schemas.openxmlformats.org/officeDocument/2006/relationships/header" Target="header19.xml" /><Relationship Id="rId49" Type="http://schemas.openxmlformats.org/officeDocument/2006/relationships/footer" Target="footer19.xml" /><Relationship Id="rId5" Type="http://schemas.openxmlformats.org/officeDocument/2006/relationships/footer" Target="footer1.xml" /><Relationship Id="rId50" Type="http://schemas.openxmlformats.org/officeDocument/2006/relationships/header" Target="header20.xml" /><Relationship Id="rId51" Type="http://schemas.openxmlformats.org/officeDocument/2006/relationships/footer" Target="footer20.xml" /><Relationship Id="rId52" Type="http://schemas.openxmlformats.org/officeDocument/2006/relationships/header" Target="header21.xml" /><Relationship Id="rId53" Type="http://schemas.openxmlformats.org/officeDocument/2006/relationships/footer" Target="footer21.xml" /><Relationship Id="rId54" Type="http://schemas.openxmlformats.org/officeDocument/2006/relationships/hyperlink" Target="https://d.book118.com/097011011000006035" TargetMode="External" /><Relationship Id="rId55" Type="http://schemas.openxmlformats.org/officeDocument/2006/relationships/header" Target="header22.xml" /><Relationship Id="rId56" Type="http://schemas.openxmlformats.org/officeDocument/2006/relationships/footer" Target="footer22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2024-01-07T20:33:42Z</dcterms:created>
  <dcterms:modified xsi:type="dcterms:W3CDTF">2024-01-07T20:33:42Z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LastSaved">
    <vt:filetime>2024-01-07T00:00:00Z</vt:filetime>
  </property>
</Properties>
</file>