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48224C" w:rsidP="0048224C" w14:paraId="080D0F29" w14:textId="77777777">
      <w:pPr>
        <w:spacing w:before="48" w:beforeLines="20" w:after="360" w:afterLines="150" w:line="360" w:lineRule="auto"/>
        <w:jc w:val="center"/>
        <w:rPr>
          <w:rFonts w:ascii="华文中宋" w:eastAsia="华文中宋" w:hAnsi="华文中宋"/>
          <w:b/>
          <w:sz w:val="30"/>
        </w:rPr>
      </w:pPr>
      <w:r w:rsidRPr="0048224C">
        <w:rPr>
          <w:rFonts w:ascii="华文中宋" w:eastAsia="华文中宋" w:hAnsi="华文中宋"/>
          <w:b/>
          <w:sz w:val="30"/>
        </w:rPr>
        <w:t>2023</w:t>
      </w:r>
      <w:r w:rsidRPr="0048224C">
        <w:rPr>
          <w:rFonts w:ascii="华文中宋" w:eastAsia="华文中宋" w:hAnsi="华文中宋"/>
          <w:b/>
          <w:sz w:val="30"/>
        </w:rPr>
        <w:t>浙江工商大学旅游与城乡规划学院劳务派遣人员招聘</w:t>
      </w:r>
      <w:r w:rsidRPr="0048224C">
        <w:rPr>
          <w:rFonts w:ascii="华文中宋" w:eastAsia="华文中宋" w:hAnsi="华文中宋"/>
          <w:b/>
          <w:sz w:val="30"/>
        </w:rPr>
        <w:t>1</w:t>
      </w:r>
      <w:r w:rsidRPr="0048224C">
        <w:rPr>
          <w:rFonts w:ascii="华文中宋" w:eastAsia="华文中宋" w:hAnsi="华文中宋"/>
          <w:b/>
          <w:sz w:val="30"/>
        </w:rPr>
        <w:t>人笔试备考题库及答案解析</w:t>
      </w:r>
    </w:p>
    <w:p w:rsidR="00A77B3E" w14:paraId="780B5C4D"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6E0EFF4" w14:textId="77777777">
      <w:pPr>
        <w:spacing w:after="260" w:line="360" w:lineRule="auto"/>
      </w:pPr>
      <w:r>
        <w:rPr>
          <w:rFonts w:ascii="微软雅黑" w:eastAsia="微软雅黑" w:cs="微软雅黑"/>
        </w:rPr>
        <w:t>一、选择题</w:t>
      </w:r>
    </w:p>
    <w:p w:rsidR="006D34C4" w14:paraId="5E6258C1"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在中国各政党中，各民主党派是</w:t>
      </w:r>
      <w:r w:rsidRPr="006D34C4">
        <w:rPr>
          <w:rFonts w:ascii="微软雅黑" w:eastAsia="微软雅黑" w:cs="微软雅黑"/>
          <w:szCs w:val="14"/>
        </w:rPr>
        <w:t>()</w:t>
      </w:r>
      <w:r w:rsidRPr="006D34C4">
        <w:rPr>
          <w:rFonts w:ascii="微软雅黑" w:eastAsia="微软雅黑" w:cs="微软雅黑"/>
          <w:szCs w:val="14"/>
        </w:rPr>
        <w:t>。</w:t>
      </w:r>
    </w:p>
    <w:p w:rsidR="006D34C4" w14:paraId="7DF3BA4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、参政党</w:t>
      </w:r>
    </w:p>
    <w:p w:rsidR="006D34C4" w14:paraId="0A3E31A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、执政党</w:t>
      </w:r>
    </w:p>
    <w:p w:rsidR="006D34C4" w14:paraId="0F0390E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、在野党</w:t>
      </w:r>
    </w:p>
    <w:p w:rsidR="006D34C4" w14:paraId="16DA174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、反对党</w:t>
      </w:r>
    </w:p>
    <w:p w:rsidR="006D34C4" w14:paraId="47BCBFB6"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2F1381A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了我国的政党制度是中国共产党领导的多党合作和政治协商制度，其中中国共产党是执政党，其他各民主党派是参政党。在野党是指政党政治国家内未执政的政党，和执政党是互斥的集合，通常也称反对党。故选</w:t>
      </w:r>
      <w:r w:rsidRPr="006D34C4">
        <w:rPr>
          <w:rFonts w:ascii="微软雅黑" w:eastAsia="微软雅黑" w:cs="微软雅黑"/>
          <w:szCs w:val="14"/>
        </w:rPr>
        <w:t>A</w:t>
      </w:r>
      <w:r w:rsidRPr="006D34C4">
        <w:rPr>
          <w:rFonts w:ascii="微软雅黑" w:eastAsia="微软雅黑" w:cs="微软雅黑"/>
          <w:szCs w:val="14"/>
        </w:rPr>
        <w:t>。</w:t>
      </w:r>
    </w:p>
    <w:p w:rsidR="006D34C4" w14:paraId="1A62E4E0"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下列关于服务大局的说法中，不正确的是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5EF3381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、服务大局是对法治事业在我国社会主义事业全局中的正确定位</w:t>
      </w:r>
    </w:p>
    <w:p w:rsidR="006D34C4" w14:paraId="33BBDEF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、服务大局是实现党和国家根本任务的必然要求</w:t>
      </w:r>
    </w:p>
    <w:p w:rsidR="006D34C4" w14:paraId="49647E72"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C</w:t>
      </w:r>
      <w:r w:rsidRPr="006D34C4">
        <w:rPr>
          <w:rFonts w:ascii="微软雅黑" w:eastAsia="微软雅黑" w:cs="微软雅黑"/>
          <w:szCs w:val="14"/>
        </w:rPr>
        <w:t>、服务大局是社会主义法治的重要使命</w:t>
      </w:r>
    </w:p>
    <w:p w:rsidR="006D34C4" w14:paraId="2F53AC6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、服务大局是社会主义法治的根本要求</w:t>
      </w:r>
    </w:p>
    <w:p w:rsidR="006D34C4" w14:paraId="380A1F8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77690AC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服务大局是对法治事业在我国社会主义事业全局中的正确定位，是实现党和国家根本任务的必然要求，从而也是社会主义法治的重要使命。故选</w:t>
      </w:r>
      <w:r w:rsidRPr="006D34C4">
        <w:rPr>
          <w:rFonts w:ascii="微软雅黑" w:eastAsia="微软雅黑" w:cs="微软雅黑"/>
          <w:szCs w:val="14"/>
        </w:rPr>
        <w:t>D</w:t>
      </w:r>
      <w:r w:rsidRPr="006D34C4">
        <w:rPr>
          <w:rFonts w:ascii="微软雅黑" w:eastAsia="微软雅黑" w:cs="微软雅黑"/>
          <w:szCs w:val="14"/>
        </w:rPr>
        <w:t>。</w:t>
      </w:r>
    </w:p>
    <w:p w:rsidR="006D34C4" w14:paraId="13D095F2"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下列关于恐龙的说法正确的是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44152A5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、主要活跃在中生代时期</w:t>
      </w:r>
    </w:p>
    <w:p w:rsidR="006D34C4" w14:paraId="7B0766F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、霸王龙和剑龙都是肉食性动物</w:t>
      </w:r>
    </w:p>
    <w:p w:rsidR="006D34C4" w14:paraId="6605CD2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、属于脊椎亚门类动物中的哺乳纲</w:t>
      </w:r>
    </w:p>
    <w:p w:rsidR="006D34C4" w14:paraId="079C064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、可通过某个</w:t>
      </w:r>
      <w:r w:rsidRPr="006D34C4">
        <w:rPr>
          <w:rFonts w:ascii="微软雅黑" w:eastAsia="微软雅黑" w:cs="微软雅黑"/>
          <w:szCs w:val="14"/>
        </w:rPr>
        <w:t>DNA</w:t>
      </w:r>
      <w:r w:rsidRPr="006D34C4">
        <w:rPr>
          <w:rFonts w:ascii="微软雅黑" w:eastAsia="微软雅黑" w:cs="微软雅黑"/>
          <w:szCs w:val="14"/>
        </w:rPr>
        <w:t>片段克隆出恐龙</w:t>
      </w:r>
    </w:p>
    <w:p w:rsidR="006D34C4" w14:paraId="07AA3CC6"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28EA1D0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恐龙是出现于中生代多样化优势陆栖脊椎动物。</w:t>
      </w:r>
      <w:r w:rsidRPr="006D34C4">
        <w:rPr>
          <w:rFonts w:ascii="微软雅黑" w:eastAsia="微软雅黑" w:cs="微软雅黑"/>
          <w:szCs w:val="14"/>
        </w:rPr>
        <w:t>A</w:t>
      </w:r>
      <w:r w:rsidRPr="006D34C4">
        <w:rPr>
          <w:rFonts w:ascii="微软雅黑" w:eastAsia="微软雅黑" w:cs="微软雅黑"/>
          <w:szCs w:val="14"/>
        </w:rPr>
        <w:t>项正确。霸王龙属暴龙科中体型最大的一种，是史上最庞大的陆地肉食性动物之一</w:t>
      </w:r>
      <w:r w:rsidRPr="006D34C4">
        <w:rPr>
          <w:rFonts w:ascii="微软雅黑" w:eastAsia="微软雅黑" w:cs="微软雅黑"/>
          <w:szCs w:val="14"/>
        </w:rPr>
        <w:t>;</w:t>
      </w:r>
      <w:r w:rsidRPr="006D34C4">
        <w:rPr>
          <w:rFonts w:ascii="微软雅黑" w:eastAsia="微软雅黑" w:cs="微软雅黑"/>
          <w:szCs w:val="14"/>
        </w:rPr>
        <w:t>剑龙，是一种生存在侏罗纪晚期的食草性动物。</w:t>
      </w:r>
      <w:r w:rsidRPr="006D34C4">
        <w:rPr>
          <w:rFonts w:ascii="微软雅黑" w:eastAsia="微软雅黑" w:cs="微软雅黑"/>
          <w:szCs w:val="14"/>
        </w:rPr>
        <w:t>B</w:t>
      </w:r>
      <w:r w:rsidRPr="006D34C4">
        <w:rPr>
          <w:rFonts w:ascii="微软雅黑" w:eastAsia="微软雅黑" w:cs="微软雅黑"/>
          <w:szCs w:val="14"/>
        </w:rPr>
        <w:t>项错误。恐龙主要是群生存于陆地上的主龙类爬行动物，并不是哺乳纲动物。</w:t>
      </w:r>
      <w:r w:rsidRPr="006D34C4">
        <w:rPr>
          <w:rFonts w:ascii="微软雅黑" w:eastAsia="微软雅黑" w:cs="微软雅黑"/>
          <w:szCs w:val="14"/>
        </w:rPr>
        <w:t>C</w:t>
      </w:r>
      <w:r w:rsidRPr="006D34C4">
        <w:rPr>
          <w:rFonts w:ascii="微软雅黑" w:eastAsia="微软雅黑" w:cs="微软雅黑"/>
          <w:szCs w:val="14"/>
        </w:rPr>
        <w:t>项错误。理论上只要将完整的基因序列提取出来，就可以进行克隆，但是只通过某个</w:t>
      </w:r>
      <w:r w:rsidRPr="006D34C4">
        <w:rPr>
          <w:rFonts w:ascii="微软雅黑" w:eastAsia="微软雅黑" w:cs="微软雅黑"/>
          <w:szCs w:val="14"/>
        </w:rPr>
        <w:t>DNA</w:t>
      </w:r>
      <w:r w:rsidRPr="006D34C4">
        <w:rPr>
          <w:rFonts w:ascii="微软雅黑" w:eastAsia="微软雅黑" w:cs="微软雅黑"/>
          <w:szCs w:val="14"/>
        </w:rPr>
        <w:t>片段是无法克隆的。</w:t>
      </w:r>
      <w:r w:rsidRPr="006D34C4">
        <w:rPr>
          <w:rFonts w:ascii="微软雅黑" w:eastAsia="微软雅黑" w:cs="微软雅黑"/>
          <w:szCs w:val="14"/>
        </w:rPr>
        <w:t>D</w:t>
      </w:r>
      <w:r w:rsidRPr="006D34C4">
        <w:rPr>
          <w:rFonts w:ascii="微软雅黑" w:eastAsia="微软雅黑" w:cs="微软雅黑"/>
          <w:szCs w:val="14"/>
        </w:rPr>
        <w:t>项错误。因此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38681F49"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由于成长环境和性格不同，人们会形成不同的理想信念，从而使之具有</w:t>
      </w:r>
      <w:r w:rsidRPr="006D34C4">
        <w:rPr>
          <w:rFonts w:ascii="微软雅黑" w:eastAsia="微软雅黑" w:cs="微软雅黑"/>
          <w:szCs w:val="14"/>
        </w:rPr>
        <w:t>()</w:t>
      </w:r>
      <w:r w:rsidRPr="006D34C4">
        <w:rPr>
          <w:rFonts w:ascii="微软雅黑" w:eastAsia="微软雅黑" w:cs="微软雅黑"/>
          <w:szCs w:val="14"/>
        </w:rPr>
        <w:t>。</w:t>
      </w:r>
    </w:p>
    <w:p w:rsidR="006D34C4" w14:paraId="0D84FE8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、阶级性</w:t>
      </w:r>
    </w:p>
    <w:p w:rsidR="006D34C4" w14:paraId="42252DB3"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B</w:t>
      </w:r>
      <w:r w:rsidRPr="006D34C4">
        <w:rPr>
          <w:rFonts w:ascii="微软雅黑" w:eastAsia="微软雅黑" w:cs="微软雅黑"/>
          <w:szCs w:val="14"/>
        </w:rPr>
        <w:t>、实践性</w:t>
      </w:r>
    </w:p>
    <w:p w:rsidR="006D34C4" w14:paraId="27570FC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、共同性</w:t>
      </w:r>
    </w:p>
    <w:p w:rsidR="006D34C4" w14:paraId="5204564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、多样性</w:t>
      </w:r>
    </w:p>
    <w:p w:rsidR="006D34C4" w14:paraId="0B6DA7C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08C923B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理想信念具有多样性与共同性。由于成长环境和性格等的不同，人们会形成不同的理想信念，从而使之具有多样性。但同时，在一定的社会中，人们各自的理想信念又有相同之处，从而形成共同的理想信念。故选</w:t>
      </w:r>
      <w:r w:rsidRPr="006D34C4">
        <w:rPr>
          <w:rFonts w:ascii="微软雅黑" w:eastAsia="微软雅黑" w:cs="微软雅黑"/>
          <w:szCs w:val="14"/>
        </w:rPr>
        <w:t>D</w:t>
      </w:r>
      <w:r w:rsidRPr="006D34C4">
        <w:rPr>
          <w:rFonts w:ascii="微软雅黑" w:eastAsia="微软雅黑" w:cs="微软雅黑"/>
          <w:szCs w:val="14"/>
        </w:rPr>
        <w:t>。</w:t>
      </w:r>
    </w:p>
    <w:p w:rsidR="006D34C4" w14:paraId="276B77A6"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对监察机关移送的案件，人民检察院依照《中华人民共和国刑事诉讼法》对被调查人采取</w:t>
      </w:r>
      <w:r w:rsidRPr="006D34C4">
        <w:rPr>
          <w:rFonts w:ascii="微软雅黑" w:eastAsia="微软雅黑" w:cs="微软雅黑"/>
          <w:szCs w:val="14"/>
        </w:rPr>
        <w:t>()</w:t>
      </w:r>
      <w:r w:rsidRPr="006D34C4">
        <w:rPr>
          <w:rFonts w:ascii="微软雅黑" w:eastAsia="微软雅黑" w:cs="微软雅黑"/>
          <w:szCs w:val="14"/>
        </w:rPr>
        <w:t>。</w:t>
      </w:r>
    </w:p>
    <w:p w:rsidR="006D34C4" w14:paraId="60D9EB2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、取保候审措施</w:t>
      </w:r>
    </w:p>
    <w:p w:rsidR="006D34C4" w14:paraId="23200F5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、逮捕措施</w:t>
      </w:r>
    </w:p>
    <w:p w:rsidR="006D34C4" w14:paraId="1FF8547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、刑事拘留措施</w:t>
      </w:r>
    </w:p>
    <w:p w:rsidR="006D34C4" w14:paraId="14CD425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、强制措施</w:t>
      </w:r>
    </w:p>
    <w:p w:rsidR="006D34C4" w14:paraId="217770D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7E3051B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对监察机关移送的案件，人民检察院依照《中华人民共和国刑事诉讼法》对被调查人采取强制措施。故选</w:t>
      </w:r>
      <w:r w:rsidRPr="006D34C4">
        <w:rPr>
          <w:rFonts w:ascii="微软雅黑" w:eastAsia="微软雅黑" w:cs="微软雅黑"/>
          <w:szCs w:val="14"/>
        </w:rPr>
        <w:t>D</w:t>
      </w:r>
      <w:r w:rsidRPr="006D34C4">
        <w:rPr>
          <w:rFonts w:ascii="微软雅黑" w:eastAsia="微软雅黑" w:cs="微软雅黑"/>
          <w:szCs w:val="14"/>
        </w:rPr>
        <w:t>。</w:t>
      </w:r>
    </w:p>
    <w:p w:rsidR="006D34C4" w14:paraId="1EBB3452"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中国人早就知道应用天然磁石制成指南针，并借它来辨别方向。宋朝学者沈括在他的《梦溪笔谈》中说：</w:t>
      </w:r>
      <w:r w:rsidRPr="006D34C4">
        <w:rPr>
          <w:rFonts w:ascii="微软雅黑" w:eastAsia="微软雅黑" w:cs="微软雅黑"/>
          <w:szCs w:val="14"/>
        </w:rPr>
        <w:t>“</w:t>
      </w:r>
      <w:r w:rsidRPr="006D34C4">
        <w:rPr>
          <w:rFonts w:ascii="微软雅黑" w:eastAsia="微软雅黑" w:cs="微软雅黑"/>
          <w:szCs w:val="14"/>
        </w:rPr>
        <w:t>方家以磁石磨针锋，则能指南，然常微偏东，不全南也。</w:t>
      </w:r>
      <w:r w:rsidRPr="006D34C4">
        <w:rPr>
          <w:rFonts w:ascii="微软雅黑" w:eastAsia="微软雅黑" w:cs="微软雅黑"/>
          <w:szCs w:val="14"/>
        </w:rPr>
        <w:t>”</w:t>
      </w:r>
      <w:r w:rsidRPr="006D34C4">
        <w:rPr>
          <w:rFonts w:ascii="微软雅黑" w:eastAsia="微软雅黑" w:cs="微软雅黑"/>
          <w:szCs w:val="14"/>
        </w:rPr>
        <w:t>其原因是</w:t>
      </w:r>
      <w:r w:rsidRPr="006D34C4">
        <w:rPr>
          <w:rFonts w:ascii="微软雅黑" w:eastAsia="微软雅黑" w:cs="微软雅黑"/>
          <w:szCs w:val="14"/>
        </w:rPr>
        <w:t>()</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https://d.book118.com/097012063161006035</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rsidP="00B77510" w14:paraId="28C63A8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8224C" w14:paraId="3AF485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rsidP="00B77510" w14:paraId="57C0E041" w14:textId="13FE80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8224C" w14:paraId="04180CE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14:paraId="7D29250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8224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rsidP="00B77510" w14:textId="13FE80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8224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8224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rsidP="00B77510" w14:textId="13FE80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8224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14:paraId="564EA6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14:paraId="6E2B96D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14:paraId="03202F3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224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8224C"/>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96DE383"/>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48224C"/>
    <w:pPr>
      <w:tabs>
        <w:tab w:val="center" w:pos="4153"/>
        <w:tab w:val="right" w:pos="8306"/>
      </w:tabs>
      <w:snapToGrid w:val="0"/>
      <w:jc w:val="center"/>
    </w:pPr>
    <w:rPr>
      <w:sz w:val="18"/>
      <w:szCs w:val="18"/>
    </w:rPr>
  </w:style>
  <w:style w:type="character" w:customStyle="1" w:styleId="a">
    <w:name w:val="页眉 字符"/>
    <w:basedOn w:val="DefaultParagraphFont"/>
    <w:link w:val="Header"/>
    <w:rsid w:val="0048224C"/>
    <w:rPr>
      <w:sz w:val="18"/>
      <w:szCs w:val="18"/>
    </w:rPr>
  </w:style>
  <w:style w:type="paragraph" w:styleId="Footer">
    <w:name w:val="footer"/>
    <w:basedOn w:val="Normal"/>
    <w:link w:val="a0"/>
    <w:rsid w:val="0048224C"/>
    <w:pPr>
      <w:tabs>
        <w:tab w:val="center" w:pos="4153"/>
        <w:tab w:val="right" w:pos="8306"/>
      </w:tabs>
      <w:snapToGrid w:val="0"/>
    </w:pPr>
    <w:rPr>
      <w:sz w:val="18"/>
      <w:szCs w:val="18"/>
    </w:rPr>
  </w:style>
  <w:style w:type="character" w:customStyle="1" w:styleId="a0">
    <w:name w:val="页脚 字符"/>
    <w:basedOn w:val="DefaultParagraphFont"/>
    <w:link w:val="Footer"/>
    <w:rsid w:val="0048224C"/>
    <w:rPr>
      <w:sz w:val="18"/>
      <w:szCs w:val="18"/>
    </w:rPr>
  </w:style>
  <w:style w:type="character" w:styleId="PageNumber">
    <w:name w:val="page number"/>
    <w:basedOn w:val="DefaultParagraphFont"/>
    <w:rsid w:val="00482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9701206316100603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2940</Words>
  <Characters>16760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2024-01-30T12:56:00Z</dcterms:created>
  <dcterms:modified xsi:type="dcterms:W3CDTF">2024-01-30T12:56:00Z</dcterms:modified>
</cp:coreProperties>
</file>