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9" w:lineRule="auto"/>
        <w:ind w:left="1503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4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咨</w:t>
      </w:r>
      <w:r>
        <w:rPr>
          <w:rFonts w:ascii="SimSun" w:eastAsia="SimSun" w:hAnsi="SimSun" w:cs="SimSun"/>
          <w:spacing w:val="-3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询项目商业计划书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587027196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序言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3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(二)、咨询项目总平面设计要求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二、制度建设与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一)、公司制度体系规划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员工手册编制与更新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(三)、制度宣导与培训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)、制度评估与改进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三、咨询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项目可行性研究报告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一)、产品规划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5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二)、建设规模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4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、市场分析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17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(二)、市场分析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9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、技术方案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0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、咨询项目技术工艺分析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三)、咨询项目技术流程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(四)、设备选型方案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、组织架构分析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25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七、风险评估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28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一)、咨询项目风险分析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二)、咨询项目风险对策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60" w:line="220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八、财务管理与资金运作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)、财务战略规划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二)、资金需求与筹措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三)、成本与费用管理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投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资决策与财务风险防范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九、社会责任与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可持续发展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35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248212042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一)、企业社会责任理念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二)、社会责任咨询项目与计划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38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三)、可持续发展战略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(四)、节能减排与环保措施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五)、社会公益与慈善活动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十、招聘与人才发展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42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7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179788036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)、招聘计划与流程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四)、绩效考核与激励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9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十一、制度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(一)、公司制度建设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(二)、员工手册编制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五)、制度优化与更新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二、供应链管理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54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4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5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序</w:t>
      </w:r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3" w:lineRule="auto"/>
        <w:rPr>
          <w:rFonts w:ascii="Arial"/>
          <w:sz w:val="21"/>
        </w:rPr>
      </w:pPr>
    </w:p>
    <w:p>
      <w:pPr>
        <w:spacing w:before="91" w:line="413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本项目商业计划书旨在全</w:t>
      </w:r>
      <w:r>
        <w:rPr>
          <w:rFonts w:ascii="FangSong" w:eastAsia="FangSong" w:hAnsi="FangSong" w:cs="FangSong"/>
          <w:spacing w:val="-2"/>
          <w:sz w:val="28"/>
          <w:szCs w:val="28"/>
        </w:rPr>
        <w:t>面介绍和规划一个创新性的咨询项目，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8"/>
          <w:sz w:val="28"/>
          <w:szCs w:val="28"/>
        </w:rPr>
        <w:t>满足需求。该方案的目的是为了提供咨询项目的全面概览，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目的目标、范围</w:t>
      </w:r>
      <w:r>
        <w:rPr>
          <w:rFonts w:ascii="FangSong" w:eastAsia="FangSong" w:hAnsi="FangSong" w:cs="FangSong"/>
          <w:spacing w:val="-5"/>
          <w:sz w:val="28"/>
          <w:szCs w:val="28"/>
        </w:rPr>
        <w:t>、</w:t>
      </w:r>
      <w:r>
        <w:rPr>
          <w:rFonts w:ascii="FangSong" w:eastAsia="FangSong" w:hAnsi="FangSong" w:cs="FangSong"/>
          <w:spacing w:val="-3"/>
          <w:sz w:val="28"/>
          <w:szCs w:val="28"/>
        </w:rPr>
        <w:t>关键利益相关者和实施计划。通过本方案的学习交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流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希望能为相关人员提供一个深入了解项目的平台，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以促进进一步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的</w:t>
      </w:r>
      <w:r>
        <w:rPr>
          <w:rFonts w:ascii="FangSong" w:eastAsia="FangSong" w:hAnsi="FangSong" w:cs="FangSong"/>
          <w:spacing w:val="-17"/>
          <w:sz w:val="28"/>
          <w:szCs w:val="28"/>
        </w:rPr>
        <w:t>合作和研究。请注意，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本方案不可做为商业用途，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只用作学习交流。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3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5" w:right="10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在咨</w:t>
      </w:r>
      <w:r>
        <w:rPr>
          <w:rFonts w:ascii="FangSong" w:eastAsia="FangSong" w:hAnsi="FangSong" w:cs="FangSong"/>
          <w:spacing w:val="-15"/>
          <w:sz w:val="28"/>
          <w:szCs w:val="28"/>
        </w:rPr>
        <w:t>询</w:t>
      </w:r>
      <w:r>
        <w:rPr>
          <w:rFonts w:ascii="FangSong" w:eastAsia="FangSong" w:hAnsi="FangSong" w:cs="FangSong"/>
          <w:spacing w:val="-8"/>
          <w:sz w:val="28"/>
          <w:szCs w:val="28"/>
        </w:rPr>
        <w:t>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我们将遵循以下基本设计原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则，</w:t>
      </w:r>
      <w:r>
        <w:rPr>
          <w:rFonts w:ascii="FangSong" w:eastAsia="FangSong" w:hAnsi="FangSong" w:cs="FangSong"/>
          <w:spacing w:val="-3"/>
          <w:sz w:val="28"/>
          <w:szCs w:val="28"/>
        </w:rPr>
        <w:t>以确保咨询项目的可持续发展和建筑结构的安全性：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10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1"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90" w:line="411" w:lineRule="auto"/>
        <w:ind w:left="32" w:right="102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1"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8"/>
          <w:sz w:val="28"/>
          <w:szCs w:val="28"/>
        </w:rPr>
        <w:t>中将引入环保材料、绿色施工技术，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</w:p>
    <w:p>
      <w:pPr>
        <w:sectPr>
          <w:pgSz w:w="11906" w:h="16839"/>
          <w:pgMar w:top="1431" w:right="1697" w:bottom="0" w:left="1785" w:header="0" w:footer="0" w:gutter="0"/>
          <w:pgNumType w:start="5"/>
          <w:cols w:space="708"/>
        </w:sectPr>
      </w:pPr>
    </w:p>
    <w:p>
      <w:pPr>
        <w:spacing w:before="184" w:line="411" w:lineRule="auto"/>
        <w:ind w:left="32" w:right="56" w:firstLine="8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16"/>
          <w:sz w:val="28"/>
          <w:szCs w:val="28"/>
        </w:rPr>
        <w:t>响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  <w:r>
        <w:rPr>
          <w:rFonts w:ascii="FangSong" w:eastAsia="FangSong" w:hAnsi="FangSong" w:cs="FangSong"/>
          <w:spacing w:val="-8"/>
          <w:sz w:val="28"/>
          <w:szCs w:val="28"/>
        </w:rPr>
        <w:t>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(二)、咨询项目总平面设计要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9" w:right="5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咨</w:t>
      </w:r>
      <w:r>
        <w:rPr>
          <w:rFonts w:ascii="FangSong" w:eastAsia="FangSong" w:hAnsi="FangSong" w:cs="FangSong"/>
          <w:spacing w:val="-9"/>
          <w:sz w:val="28"/>
          <w:szCs w:val="28"/>
        </w:rPr>
        <w:t>询项目总平面设计将充分考虑以下要求，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以确保整体设计满足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程的需要并符合相关规范：</w:t>
      </w:r>
    </w:p>
    <w:p>
      <w:pPr>
        <w:spacing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90" w:line="411" w:lineRule="auto"/>
        <w:ind w:left="49" w:right="5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before="1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考虑员工和访客的交通流线，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</w:t>
      </w:r>
      <w:r>
        <w:rPr>
          <w:rFonts w:ascii="FangSong" w:eastAsia="FangSong" w:hAnsi="FangSong" w:cs="FangSong"/>
          <w:spacing w:val="-12"/>
          <w:sz w:val="28"/>
          <w:szCs w:val="28"/>
        </w:rPr>
        <w:t>员</w:t>
      </w:r>
    </w:p>
    <w:p>
      <w:pPr>
        <w:sectPr>
          <w:pgSz w:w="11906" w:h="16839"/>
          <w:pgMar w:top="1431" w:right="1743" w:bottom="0" w:left="1785" w:header="0" w:footer="0" w:gutter="0"/>
          <w:pgNumType w:start="6"/>
          <w:cols w:space="708"/>
        </w:sectPr>
      </w:pPr>
    </w:p>
    <w:p>
      <w:pPr>
        <w:spacing w:before="183" w:line="219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before="291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90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9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定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适应咨询项目的实际使用需要。</w:t>
      </w:r>
    </w:p>
    <w:p>
      <w:pPr>
        <w:spacing w:before="2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6" w:line="411" w:lineRule="auto"/>
        <w:ind w:left="39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8" w:line="414" w:lineRule="auto"/>
        <w:ind w:left="31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咨</w:t>
      </w:r>
      <w:r>
        <w:rPr>
          <w:rFonts w:ascii="FangSong" w:eastAsia="FangSong" w:hAnsi="FangSong" w:cs="FangSong"/>
          <w:spacing w:val="-8"/>
          <w:sz w:val="28"/>
          <w:szCs w:val="28"/>
        </w:rPr>
        <w:t>询项目所处地区的地质条件和地震风险，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确定适当的抗震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设防烈度。结构</w:t>
      </w:r>
      <w:r>
        <w:rPr>
          <w:rFonts w:ascii="FangSong" w:eastAsia="FangSong" w:hAnsi="FangSong" w:cs="FangSong"/>
          <w:spacing w:val="-4"/>
          <w:sz w:val="28"/>
          <w:szCs w:val="28"/>
        </w:rPr>
        <w:t>将</w:t>
      </w:r>
      <w:r>
        <w:rPr>
          <w:rFonts w:ascii="FangSong" w:eastAsia="FangSong" w:hAnsi="FangSong" w:cs="FangSong"/>
          <w:spacing w:val="-3"/>
          <w:sz w:val="28"/>
          <w:szCs w:val="28"/>
        </w:rPr>
        <w:t>被设计以保证在地震发生时能够安全稳定地承受地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震</w:t>
      </w:r>
      <w:r>
        <w:rPr>
          <w:rFonts w:ascii="FangSong" w:eastAsia="FangSong" w:hAnsi="FangSong" w:cs="FangSong"/>
          <w:spacing w:val="-10"/>
          <w:sz w:val="28"/>
          <w:szCs w:val="28"/>
        </w:rPr>
        <w:t>作用。</w:t>
      </w:r>
    </w:p>
    <w:p>
      <w:pPr>
        <w:sectPr>
          <w:pgSz w:w="11906" w:h="16839"/>
          <w:pgMar w:top="1431" w:right="1718" w:bottom="0" w:left="1785" w:header="0" w:footer="0" w:gutter="0"/>
          <w:pgNumType w:start="7"/>
          <w:cols w:space="708"/>
        </w:sectPr>
      </w:pPr>
    </w:p>
    <w:p>
      <w:pPr>
        <w:spacing w:before="182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9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95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3" w:right="95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结合咨询项目的实际需求和环境条件，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确定土建工程的耐久性</w:t>
      </w:r>
      <w:r>
        <w:rPr>
          <w:rFonts w:ascii="FangSong" w:eastAsia="FangSong" w:hAnsi="FangSong" w:cs="FangSong"/>
          <w:spacing w:val="-7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</w:t>
      </w:r>
      <w:r>
        <w:rPr>
          <w:rFonts w:ascii="FangSong" w:eastAsia="FangSong" w:hAnsi="FangSong" w:cs="FangSong"/>
          <w:spacing w:val="-8"/>
          <w:sz w:val="28"/>
          <w:szCs w:val="28"/>
        </w:rPr>
        <w:t>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以确保建筑在长时间内能够保持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良</w:t>
      </w:r>
      <w:r>
        <w:rPr>
          <w:rFonts w:ascii="FangSong" w:eastAsia="FangSong" w:hAnsi="FangSong" w:cs="FangSong"/>
          <w:spacing w:val="-4"/>
          <w:sz w:val="28"/>
          <w:szCs w:val="28"/>
        </w:rPr>
        <w:t>好的结构性能和外观状态。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8" w:right="95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筑工程的设计总体要求是确保咨询项目实现预期功能、安全稳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、</w:t>
      </w:r>
      <w:r>
        <w:rPr>
          <w:rFonts w:ascii="FangSong" w:eastAsia="FangSong" w:hAnsi="FangSong" w:cs="FangSong"/>
          <w:spacing w:val="-8"/>
          <w:sz w:val="28"/>
          <w:szCs w:val="28"/>
        </w:rPr>
        <w:t>符合法规标准，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并在美学、经济和可持续性等方面取得平衡。下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面是我</w:t>
      </w:r>
      <w:r>
        <w:rPr>
          <w:rFonts w:ascii="FangSong" w:eastAsia="FangSong" w:hAnsi="FangSong" w:cs="FangSong"/>
          <w:spacing w:val="-6"/>
          <w:sz w:val="28"/>
          <w:szCs w:val="28"/>
        </w:rPr>
        <w:t>们</w:t>
      </w:r>
      <w:r>
        <w:rPr>
          <w:rFonts w:ascii="FangSong" w:eastAsia="FangSong" w:hAnsi="FangSong" w:cs="FangSong"/>
          <w:spacing w:val="-4"/>
          <w:sz w:val="28"/>
          <w:szCs w:val="28"/>
        </w:rPr>
        <w:t>对建筑工程设计的总体要求：</w:t>
      </w:r>
    </w:p>
    <w:p>
      <w:pPr>
        <w:spacing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1" w:line="411" w:lineRule="auto"/>
        <w:ind w:left="34" w:right="9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建筑的功能布局满足咨询项目需求，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各功能区域合理分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布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pacing w:val="-4"/>
          <w:sz w:val="28"/>
          <w:szCs w:val="28"/>
        </w:rPr>
        <w:t>形成高效的空间利用。</w:t>
      </w:r>
    </w:p>
    <w:p>
      <w:pPr>
        <w:spacing w:before="2" w:line="411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2" w:line="219" w:lineRule="auto"/>
        <w:ind w:right="3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ectPr>
          <w:pgSz w:w="11906" w:h="16839"/>
          <w:pgMar w:top="1431" w:right="1704" w:bottom="0" w:left="1785" w:header="0" w:footer="0" w:gutter="0"/>
          <w:pgNumType w:start="8"/>
          <w:cols w:space="708"/>
        </w:sectPr>
      </w:pPr>
    </w:p>
    <w:p>
      <w:pPr>
        <w:spacing w:before="184" w:line="411" w:lineRule="auto"/>
        <w:ind w:left="49" w:right="75" w:firstLine="1104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411" w:lineRule="auto"/>
        <w:ind w:left="49" w:right="7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7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7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411" w:lineRule="auto"/>
        <w:ind w:left="34" w:right="7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7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2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before="1"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7" w:line="221" w:lineRule="auto"/>
        <w:ind w:right="72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考虑到不同人群的需求，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ectPr>
          <w:pgSz w:w="11906" w:h="16839"/>
          <w:pgMar w:top="1431" w:right="1724" w:bottom="0" w:left="1785" w:header="0" w:footer="0" w:gutter="0"/>
          <w:pgNumType w:start="9"/>
          <w:cols w:space="708"/>
        </w:sectPr>
      </w:pPr>
    </w:p>
    <w:p>
      <w:pPr>
        <w:spacing w:before="183" w:line="220" w:lineRule="auto"/>
        <w:ind w:left="37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bookmarkStart w:id="8" w:name="_bookmark9"/>
      <w:bookmarkEnd w:id="8"/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before="290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176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2" w:line="416" w:lineRule="auto"/>
        <w:ind w:left="49" w:right="17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</w:t>
      </w:r>
      <w:r>
        <w:rPr>
          <w:rFonts w:ascii="FangSong" w:eastAsia="FangSong" w:hAnsi="FangSong" w:cs="FangSong"/>
          <w:spacing w:val="-3"/>
          <w:sz w:val="28"/>
          <w:szCs w:val="28"/>
        </w:rPr>
        <w:t>够达到高标准，满足咨询项目的长期发展需求。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81" w:right="176" w:firstLine="5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咨</w:t>
      </w:r>
      <w:r>
        <w:rPr>
          <w:rFonts w:ascii="FangSong" w:eastAsia="FangSong" w:hAnsi="FangSong" w:cs="FangSong"/>
          <w:spacing w:val="-5"/>
          <w:sz w:val="28"/>
          <w:szCs w:val="28"/>
        </w:rPr>
        <w:t>询</w:t>
      </w:r>
      <w:r>
        <w:rPr>
          <w:rFonts w:ascii="FangSong" w:eastAsia="FangSong" w:hAnsi="FangSong" w:cs="FangSong"/>
          <w:spacing w:val="-4"/>
          <w:sz w:val="28"/>
          <w:szCs w:val="28"/>
        </w:rPr>
        <w:t>项目规划的总建筑面积为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平方米，充分考虑到咨询项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目</w:t>
      </w:r>
      <w:r>
        <w:rPr>
          <w:rFonts w:ascii="FangSong" w:eastAsia="FangSong" w:hAnsi="FangSong" w:cs="FangSong"/>
          <w:spacing w:val="-4"/>
          <w:sz w:val="28"/>
          <w:szCs w:val="28"/>
        </w:rPr>
        <w:t>的功能布局和需求，确保各功能区域得到合理的利用。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right="119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3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占</w:t>
      </w:r>
      <w:r>
        <w:rPr>
          <w:rFonts w:ascii="FangSong" w:eastAsia="FangSong" w:hAnsi="FangSong" w:cs="FangSong"/>
          <w:spacing w:val="-10"/>
          <w:sz w:val="28"/>
          <w:szCs w:val="28"/>
        </w:rPr>
        <w:t>咨询项目总投资比例：</w:t>
      </w:r>
    </w:p>
    <w:p>
      <w:pPr>
        <w:spacing w:before="287" w:line="411" w:lineRule="auto"/>
        <w:ind w:left="68" w:right="176" w:firstLine="5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建筑工程投资占</w:t>
      </w:r>
      <w:r>
        <w:rPr>
          <w:rFonts w:ascii="FangSong" w:eastAsia="FangSong" w:hAnsi="FangSong" w:cs="FangSong"/>
          <w:spacing w:val="-5"/>
          <w:sz w:val="28"/>
          <w:szCs w:val="28"/>
        </w:rPr>
        <w:t>咨</w:t>
      </w:r>
      <w:r>
        <w:rPr>
          <w:rFonts w:ascii="FangSong" w:eastAsia="FangSong" w:hAnsi="FangSong" w:cs="FangSong"/>
          <w:spacing w:val="-3"/>
          <w:sz w:val="28"/>
          <w:szCs w:val="28"/>
        </w:rPr>
        <w:t>询项目总投资的比例为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XX%，在整体投资结构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中占有</w:t>
      </w:r>
      <w:r>
        <w:rPr>
          <w:rFonts w:ascii="FangSong" w:eastAsia="FangSong" w:hAnsi="FangSong" w:cs="FangSong"/>
          <w:spacing w:val="-4"/>
          <w:sz w:val="28"/>
          <w:szCs w:val="28"/>
        </w:rPr>
        <w:t>合理比例，确保资金分配的均衡性。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0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</w:p>
    <w:p>
      <w:pPr>
        <w:sectPr>
          <w:pgSz w:w="11906" w:h="16839"/>
          <w:pgMar w:top="1431" w:right="1623" w:bottom="0" w:left="1785" w:header="0" w:footer="0" w:gutter="0"/>
          <w:pgNumType w:start="10"/>
          <w:cols w:space="708"/>
        </w:sectPr>
      </w:pPr>
    </w:p>
    <w:p>
      <w:pPr>
        <w:spacing w:before="182" w:line="222" w:lineRule="auto"/>
        <w:ind w:left="33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4"/>
          <w:sz w:val="28"/>
          <w:szCs w:val="28"/>
        </w:rPr>
        <w:t>满足未</w:t>
      </w:r>
      <w:r>
        <w:rPr>
          <w:rFonts w:ascii="FangSong" w:eastAsia="FangSong" w:hAnsi="FangSong" w:cs="FangSong"/>
          <w:spacing w:val="-3"/>
          <w:sz w:val="28"/>
          <w:szCs w:val="28"/>
        </w:rPr>
        <w:t>来</w:t>
      </w:r>
      <w:r>
        <w:rPr>
          <w:rFonts w:ascii="FangSong" w:eastAsia="FangSong" w:hAnsi="FangSong" w:cs="FangSong"/>
          <w:spacing w:val="-2"/>
          <w:sz w:val="28"/>
          <w:szCs w:val="28"/>
        </w:rPr>
        <w:t>咨询项目运营的需求，同时避免了过度浪费。</w:t>
      </w:r>
    </w:p>
    <w:p>
      <w:pPr>
        <w:spacing w:before="288"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59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咨</w:t>
      </w:r>
      <w:r>
        <w:rPr>
          <w:rFonts w:ascii="FangSong" w:eastAsia="FangSong" w:hAnsi="FangSong" w:cs="FangSong"/>
          <w:spacing w:val="-9"/>
          <w:sz w:val="28"/>
          <w:szCs w:val="28"/>
        </w:rPr>
        <w:t>询项目整体布局：</w:t>
      </w:r>
    </w:p>
    <w:p>
      <w:pPr>
        <w:spacing w:before="292" w:line="411" w:lineRule="auto"/>
        <w:ind w:left="32" w:right="95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注</w:t>
      </w:r>
      <w:r>
        <w:rPr>
          <w:rFonts w:ascii="FangSong" w:eastAsia="FangSong" w:hAnsi="FangSong" w:cs="FangSong"/>
          <w:spacing w:val="-8"/>
          <w:sz w:val="28"/>
          <w:szCs w:val="28"/>
        </w:rPr>
        <w:t>重建筑与周边环境的融合，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使咨询项目更好地适应当地的自然和人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文</w:t>
      </w:r>
      <w:r>
        <w:rPr>
          <w:rFonts w:ascii="FangSong" w:eastAsia="FangSong" w:hAnsi="FangSong" w:cs="FangSong"/>
          <w:spacing w:val="-10"/>
          <w:sz w:val="28"/>
          <w:szCs w:val="28"/>
        </w:rPr>
        <w:t>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59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二、制度建设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1" w:line="411" w:lineRule="auto"/>
        <w:ind w:left="3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体</w:t>
      </w:r>
      <w:r>
        <w:rPr>
          <w:rFonts w:ascii="FangSong" w:eastAsia="FangSong" w:hAnsi="FangSong" w:cs="FangSong"/>
          <w:spacing w:val="-7"/>
          <w:sz w:val="28"/>
          <w:szCs w:val="28"/>
        </w:rPr>
        <w:t>运作效果。</w:t>
      </w:r>
    </w:p>
    <w:p>
      <w:pPr>
        <w:spacing w:before="3" w:line="415" w:lineRule="auto"/>
        <w:ind w:left="41" w:right="95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会</w:t>
      </w:r>
      <w:r>
        <w:rPr>
          <w:rFonts w:ascii="FangSong" w:eastAsia="FangSong" w:hAnsi="FangSong" w:cs="FangSong"/>
          <w:spacing w:val="-18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</w:p>
    <w:p>
      <w:pPr>
        <w:sectPr>
          <w:pgSz w:w="11906" w:h="16839"/>
          <w:pgMar w:top="1431" w:right="1704" w:bottom="0" w:left="1785" w:header="0" w:footer="0" w:gutter="0"/>
          <w:pgNumType w:start="11"/>
          <w:cols w:space="708"/>
        </w:sectPr>
      </w:pPr>
    </w:p>
    <w:p>
      <w:pPr>
        <w:spacing w:before="185" w:line="411" w:lineRule="auto"/>
        <w:ind w:left="31" w:right="102" w:firstLine="15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r>
        <w:rPr>
          <w:rFonts w:ascii="FangSong" w:eastAsia="FangSong" w:hAnsi="FangSong" w:cs="FangSong"/>
          <w:spacing w:val="-16"/>
          <w:sz w:val="28"/>
          <w:szCs w:val="28"/>
        </w:rPr>
        <w:t>息管</w:t>
      </w:r>
      <w:r>
        <w:rPr>
          <w:rFonts w:ascii="FangSong" w:eastAsia="FangSong" w:hAnsi="FangSong" w:cs="FangSong"/>
          <w:spacing w:val="-11"/>
          <w:sz w:val="28"/>
          <w:szCs w:val="28"/>
        </w:rPr>
        <w:t>理</w:t>
      </w:r>
      <w:r>
        <w:rPr>
          <w:rFonts w:ascii="FangSong" w:eastAsia="FangSong" w:hAnsi="FangSong" w:cs="FangSong"/>
          <w:spacing w:val="-8"/>
          <w:sz w:val="28"/>
          <w:szCs w:val="28"/>
        </w:rPr>
        <w:t>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学</w:t>
      </w:r>
      <w:r>
        <w:rPr>
          <w:rFonts w:ascii="FangSong" w:eastAsia="FangSong" w:hAnsi="FangSong" w:cs="FangSong"/>
          <w:spacing w:val="-8"/>
          <w:sz w:val="28"/>
          <w:szCs w:val="28"/>
        </w:rPr>
        <w:t>的激励和奖惯机制，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413" w:lineRule="auto"/>
        <w:ind w:left="32" w:right="10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性时能够做出明</w:t>
      </w:r>
      <w:r>
        <w:rPr>
          <w:rFonts w:ascii="FangSong" w:eastAsia="FangSong" w:hAnsi="FangSong" w:cs="FangSong"/>
          <w:spacing w:val="-5"/>
          <w:sz w:val="28"/>
          <w:szCs w:val="28"/>
        </w:rPr>
        <w:t>智</w:t>
      </w:r>
      <w:r>
        <w:rPr>
          <w:rFonts w:ascii="FangSong" w:eastAsia="FangSong" w:hAnsi="FangSong" w:cs="FangSong"/>
          <w:spacing w:val="-3"/>
          <w:sz w:val="28"/>
          <w:szCs w:val="28"/>
        </w:rPr>
        <w:t>的决策。这些方面的有机结合构建了公司健康的制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pacing w:before="289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1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2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2" w:line="415" w:lineRule="auto"/>
        <w:ind w:left="32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ectPr>
          <w:pgSz w:w="11906" w:h="16839"/>
          <w:pgMar w:top="1431" w:right="1697" w:bottom="0" w:left="1785" w:header="0" w:footer="0" w:gutter="0"/>
          <w:pgNumType w:start="12"/>
          <w:cols w:space="708"/>
        </w:sectPr>
      </w:pPr>
    </w:p>
    <w:p>
      <w:pPr>
        <w:spacing w:before="184" w:line="411" w:lineRule="auto"/>
        <w:ind w:left="61" w:right="126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1" w:line="411" w:lineRule="auto"/>
        <w:ind w:left="45" w:right="176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pacing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pacing w:before="288" w:line="411" w:lineRule="auto"/>
        <w:ind w:left="32" w:right="144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1" w:line="411" w:lineRule="auto"/>
        <w:ind w:left="33" w:right="140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before="1" w:line="411" w:lineRule="auto"/>
        <w:ind w:left="34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ectPr>
          <w:pgSz w:w="11906" w:h="16839"/>
          <w:pgMar w:top="1431" w:right="1623" w:bottom="0" w:left="1785" w:header="0" w:footer="0" w:gutter="0"/>
          <w:pgNumType w:start="13"/>
          <w:cols w:space="708"/>
        </w:sectPr>
      </w:pPr>
    </w:p>
    <w:p>
      <w:pPr>
        <w:spacing w:before="183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8" w:line="411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pacing w:before="288" w:line="411" w:lineRule="auto"/>
        <w:ind w:left="32" w:right="7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before="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8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90" w:line="411" w:lineRule="auto"/>
        <w:ind w:left="33" w:right="5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8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92" w:line="411" w:lineRule="auto"/>
        <w:ind w:left="34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ectPr>
          <w:pgSz w:w="11906" w:h="16839"/>
          <w:pgMar w:top="1431" w:right="1743" w:bottom="0" w:left="1785" w:header="0" w:footer="0" w:gutter="0"/>
          <w:pgNumType w:start="14"/>
          <w:cols w:space="708"/>
        </w:sectPr>
      </w:pPr>
    </w:p>
    <w:p>
      <w:pPr>
        <w:spacing w:before="184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92" w:line="411" w:lineRule="auto"/>
        <w:ind w:left="29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411" w:lineRule="auto"/>
        <w:ind w:left="35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8" w:line="411" w:lineRule="auto"/>
        <w:ind w:left="62" w:right="14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5" w:line="417" w:lineRule="auto"/>
        <w:ind w:left="49" w:right="14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3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90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8" w:line="411" w:lineRule="auto"/>
        <w:ind w:left="37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ectPr>
          <w:pgSz w:w="11906" w:h="16839"/>
          <w:pgMar w:top="1431" w:right="1785" w:bottom="0" w:left="1785" w:header="0" w:footer="0" w:gutter="0"/>
          <w:pgNumType w:start="15"/>
          <w:cols w:space="708"/>
        </w:sectPr>
      </w:pPr>
    </w:p>
    <w:p>
      <w:pPr>
        <w:spacing w:before="184" w:line="411" w:lineRule="auto"/>
        <w:ind w:left="32" w:right="196" w:firstLine="560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89" w:line="411" w:lineRule="auto"/>
        <w:ind w:left="32" w:right="160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持制度的有效性。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90" w:line="411" w:lineRule="auto"/>
        <w:ind w:left="35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8" w:line="411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89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pacing w:before="288" w:line="416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ectPr>
          <w:pgSz w:w="11906" w:h="16839"/>
          <w:pgMar w:top="1431" w:right="1603" w:bottom="0" w:left="1785" w:header="0" w:footer="0" w:gutter="0"/>
          <w:pgNumType w:start="16"/>
          <w:cols w:space="708"/>
        </w:sectPr>
      </w:pPr>
    </w:p>
    <w:p>
      <w:pPr>
        <w:spacing w:before="18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bookmarkStart w:id="14" w:name="_bookmark15"/>
      <w:bookmarkEnd w:id="14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</w:t>
      </w:r>
      <w:r>
        <w:rPr>
          <w:rFonts w:ascii="FangSong" w:eastAsia="FangSong" w:hAnsi="FangSong" w:cs="FangSong"/>
          <w:spacing w:val="-2"/>
          <w:sz w:val="28"/>
          <w:szCs w:val="28"/>
        </w:rPr>
        <w:t>执行与监督</w:t>
      </w:r>
    </w:p>
    <w:p>
      <w:pPr>
        <w:spacing w:before="290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关键措施：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90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2" w:line="411" w:lineRule="auto"/>
        <w:ind w:left="38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2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激</w:t>
      </w:r>
      <w:r>
        <w:rPr>
          <w:rFonts w:ascii="FangSong" w:eastAsia="FangSong" w:hAnsi="FangSong" w:cs="FangSong"/>
          <w:spacing w:val="-5"/>
          <w:sz w:val="28"/>
          <w:szCs w:val="28"/>
        </w:rPr>
        <w:t>发员工的积极性。</w:t>
      </w:r>
    </w:p>
    <w:p>
      <w:pPr>
        <w:spacing w:before="2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pacing w:before="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88" w:line="416" w:lineRule="auto"/>
        <w:ind w:left="67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岗</w:t>
      </w:r>
      <w:r>
        <w:rPr>
          <w:rFonts w:ascii="FangSong" w:eastAsia="FangSong" w:hAnsi="FangSong" w:cs="FangSong"/>
          <w:spacing w:val="-9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确保制度得到有效执</w:t>
      </w:r>
    </w:p>
    <w:p>
      <w:pPr>
        <w:sectPr>
          <w:pgSz w:w="11906" w:h="16839"/>
          <w:pgMar w:top="1431" w:right="1785" w:bottom="0" w:left="1785" w:header="0" w:footer="0" w:gutter="0"/>
          <w:pgNumType w:start="17"/>
          <w:cols w:space="708"/>
        </w:sectPr>
      </w:pPr>
    </w:p>
    <w:p>
      <w:pPr>
        <w:spacing w:before="182" w:line="221" w:lineRule="auto"/>
        <w:ind w:left="34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90" w:line="411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进一步完善。</w:t>
      </w:r>
    </w:p>
    <w:p>
      <w:pPr>
        <w:spacing w:before="1" w:line="411" w:lineRule="auto"/>
        <w:ind w:left="34" w:right="14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3" w:line="415" w:lineRule="auto"/>
        <w:ind w:left="40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三、咨询项目可行性研究报告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2" w:line="411" w:lineRule="auto"/>
        <w:ind w:left="37" w:right="1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在咨</w:t>
      </w:r>
      <w:r>
        <w:rPr>
          <w:rFonts w:ascii="FangSong" w:eastAsia="FangSong" w:hAnsi="FangSong" w:cs="FangSong"/>
          <w:spacing w:val="-15"/>
          <w:sz w:val="28"/>
          <w:szCs w:val="28"/>
        </w:rPr>
        <w:t>询</w:t>
      </w:r>
      <w:r>
        <w:rPr>
          <w:rFonts w:ascii="FangSong" w:eastAsia="FangSong" w:hAnsi="FangSong" w:cs="FangSong"/>
          <w:spacing w:val="-8"/>
          <w:sz w:val="28"/>
          <w:szCs w:val="28"/>
        </w:rPr>
        <w:t>行业，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我们的产品规划旨在为客户提供卓越的体验和实用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性</w:t>
      </w:r>
      <w:r>
        <w:rPr>
          <w:rFonts w:ascii="FangSong" w:eastAsia="FangSong" w:hAnsi="FangSong" w:cs="FangSong"/>
          <w:spacing w:val="-7"/>
          <w:sz w:val="28"/>
          <w:szCs w:val="28"/>
        </w:rPr>
        <w:t>，突显以下核心价值：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pacing w:before="288" w:line="339" w:lineRule="auto"/>
        <w:ind w:left="32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承</w:t>
      </w:r>
      <w:r>
        <w:rPr>
          <w:rFonts w:ascii="FangSong" w:eastAsia="FangSong" w:hAnsi="FangSong" w:cs="FangSong"/>
          <w:spacing w:val="-4"/>
          <w:sz w:val="28"/>
          <w:szCs w:val="28"/>
        </w:rPr>
        <w:t>诺将先进技术融入产品设计，不断追求创新。通过引入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6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pacing w:before="292" w:line="326" w:lineRule="auto"/>
        <w:ind w:left="63" w:right="14" w:firstLine="5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品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3"/>
          <w:sz w:val="28"/>
          <w:szCs w:val="28"/>
        </w:rPr>
        <w:t>»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3"/>
          <w:sz w:val="28"/>
          <w:szCs w:val="28"/>
        </w:rPr>
        <w:t>〈</w:t>
      </w:r>
      <w:r>
        <w:rPr>
          <w:rFonts w:ascii="FangSong" w:eastAsia="FangSong" w:hAnsi="FangSong" w:cs="FangSong"/>
          <w:spacing w:val="-13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3"/>
          <w:sz w:val="28"/>
          <w:szCs w:val="28"/>
        </w:rPr>
        <w:t>»</w:t>
      </w:r>
      <w:r>
        <w:rPr>
          <w:rFonts w:ascii="FangSong" w:eastAsia="FangSong" w:hAnsi="FangSong" w:cs="FangSong"/>
          <w:spacing w:val="-13"/>
          <w:sz w:val="28"/>
          <w:szCs w:val="28"/>
        </w:rPr>
        <w:t>等个性化定制产品。用户可以根据自身喜好和需</w:t>
      </w:r>
    </w:p>
    <w:p>
      <w:pPr>
        <w:sectPr>
          <w:pgSz w:w="11906" w:h="16839"/>
          <w:pgMar w:top="1431" w:right="1785" w:bottom="0" w:left="1785" w:header="0" w:footer="0" w:gutter="0"/>
          <w:pgNumType w:start="18"/>
          <w:cols w:space="708"/>
        </w:sectPr>
      </w:pPr>
    </w:p>
    <w:p>
      <w:pPr>
        <w:spacing w:before="182" w:line="222" w:lineRule="auto"/>
        <w:ind w:left="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求</w:t>
      </w:r>
      <w:r>
        <w:rPr>
          <w:rFonts w:ascii="FangSong" w:eastAsia="FangSong" w:hAnsi="FangSong" w:cs="FangSong"/>
          <w:spacing w:val="-2"/>
          <w:sz w:val="28"/>
          <w:szCs w:val="28"/>
        </w:rPr>
        <w:t>，定制专属于自己的产品，让每个用户都感受到独特的产品体验。</w:t>
      </w:r>
    </w:p>
    <w:p>
      <w:pPr>
        <w:spacing w:before="287" w:line="221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pacing w:before="287" w:line="372" w:lineRule="auto"/>
        <w:ind w:left="37" w:right="8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17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before="1"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pacing w:before="286" w:line="372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before="1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pacing w:before="285" w:line="355" w:lineRule="auto"/>
        <w:ind w:left="3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before="2" w:line="416" w:lineRule="auto"/>
        <w:ind w:left="3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上脱颖而出，成为消费者首选的咨询产品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44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2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咨询项目总投资</w:t>
      </w:r>
    </w:p>
    <w:p>
      <w:pPr>
        <w:spacing w:before="287" w:line="411" w:lineRule="auto"/>
        <w:ind w:left="81" w:right="82" w:firstLine="52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建设规模旨在实现一个全面、可持续的咨询项目。咨询项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11"/>
          <w:sz w:val="28"/>
          <w:szCs w:val="28"/>
        </w:rPr>
        <w:t>总</w:t>
      </w:r>
      <w:r>
        <w:rPr>
          <w:rFonts w:ascii="FangSong" w:eastAsia="FangSong" w:hAnsi="FangSong" w:cs="FangSong"/>
          <w:spacing w:val="-7"/>
          <w:sz w:val="28"/>
          <w:szCs w:val="28"/>
        </w:rPr>
        <w:t>投资将主要用于以下几个方面：</w:t>
      </w:r>
    </w:p>
    <w:p>
      <w:pPr>
        <w:spacing w:before="1" w:line="220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基础</w:t>
      </w:r>
      <w:r>
        <w:rPr>
          <w:rFonts w:ascii="FangSong" w:eastAsia="FangSong" w:hAnsi="FangSong" w:cs="FangSong"/>
          <w:spacing w:val="-12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施建设：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我们将投入资金用于基础设施的修建，确保咨</w:t>
      </w:r>
    </w:p>
    <w:p>
      <w:pPr>
        <w:sectPr>
          <w:pgSz w:w="11906" w:h="16839"/>
          <w:pgMar w:top="1431" w:right="1718" w:bottom="0" w:left="1785" w:header="0" w:footer="0" w:gutter="0"/>
          <w:pgNumType w:start="19"/>
          <w:cols w:space="708"/>
        </w:sectPr>
      </w:pPr>
    </w:p>
    <w:p>
      <w:pPr>
        <w:spacing w:before="182" w:line="221" w:lineRule="auto"/>
        <w:ind w:left="31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bookmarkStart w:id="17" w:name="_bookmark18"/>
      <w:bookmarkEnd w:id="17"/>
      <w:r>
        <w:rPr>
          <w:rFonts w:ascii="FangSong" w:eastAsia="FangSong" w:hAnsi="FangSong" w:cs="FangSong"/>
          <w:spacing w:val="-9"/>
          <w:sz w:val="28"/>
          <w:szCs w:val="28"/>
        </w:rPr>
        <w:t>询</w:t>
      </w:r>
      <w:r>
        <w:rPr>
          <w:rFonts w:ascii="FangSong" w:eastAsia="FangSong" w:hAnsi="FangSong" w:cs="FangSong"/>
          <w:spacing w:val="-5"/>
          <w:sz w:val="28"/>
          <w:szCs w:val="28"/>
        </w:rPr>
        <w:t>项目的顺利进行。</w:t>
      </w:r>
    </w:p>
    <w:p>
      <w:pPr>
        <w:spacing w:before="290" w:line="411" w:lineRule="auto"/>
        <w:ind w:left="34" w:right="102" w:firstLine="6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技术</w:t>
      </w:r>
      <w:r>
        <w:rPr>
          <w:rFonts w:ascii="FangSong" w:eastAsia="FangSong" w:hAnsi="FangSong" w:cs="FangSong"/>
          <w:spacing w:val="-14"/>
          <w:sz w:val="28"/>
          <w:szCs w:val="28"/>
        </w:rPr>
        <w:t>研</w:t>
      </w:r>
      <w:r>
        <w:rPr>
          <w:rFonts w:ascii="FangSong" w:eastAsia="FangSong" w:hAnsi="FangSong" w:cs="FangSong"/>
          <w:spacing w:val="-8"/>
          <w:sz w:val="28"/>
          <w:szCs w:val="28"/>
        </w:rPr>
        <w:t>发：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一部分资金将用于技术研发，以确保咨询项目引领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行业发展潮流，保持技术创新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411" w:lineRule="auto"/>
        <w:ind w:left="41" w:right="102" w:firstLine="6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2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咨询项目规模与</w:t>
      </w:r>
      <w:r>
        <w:rPr>
          <w:rFonts w:ascii="FangSong" w:eastAsia="FangSong" w:hAnsi="FangSong" w:cs="FangSong"/>
          <w:sz w:val="28"/>
          <w:szCs w:val="28"/>
        </w:rPr>
        <w:t>产能</w:t>
      </w:r>
    </w:p>
    <w:p>
      <w:pPr>
        <w:spacing w:before="288" w:line="339" w:lineRule="auto"/>
        <w:ind w:left="34" w:right="102" w:firstLine="70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年</w:t>
      </w:r>
      <w:r>
        <w:rPr>
          <w:rFonts w:ascii="FangSong" w:eastAsia="FangSong" w:hAnsi="FangSong" w:cs="FangSong"/>
          <w:spacing w:val="-16"/>
          <w:sz w:val="28"/>
          <w:szCs w:val="28"/>
        </w:rPr>
        <w:t>产量：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我们计划在咨询项目建设后的第一年实现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>〈</w:t>
      </w:r>
      <w:r>
        <w:rPr>
          <w:rFonts w:ascii="FangSong" w:eastAsia="FangSong" w:hAnsi="FangSong" w:cs="FangSong"/>
          <w:spacing w:val="-16"/>
          <w:sz w:val="28"/>
          <w:szCs w:val="28"/>
        </w:rPr>
        <w:t>产量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4"/>
          <w:sz w:val="28"/>
          <w:szCs w:val="28"/>
        </w:rPr>
        <w:t>产</w:t>
      </w:r>
      <w:r>
        <w:rPr>
          <w:rFonts w:ascii="FangSong" w:eastAsia="FangSong" w:hAnsi="FangSong" w:cs="FangSong"/>
          <w:spacing w:val="-23"/>
          <w:sz w:val="28"/>
          <w:szCs w:val="28"/>
        </w:rPr>
        <w:t>量</w:t>
      </w:r>
      <w:r>
        <w:rPr>
          <w:rFonts w:ascii="FangSong" w:eastAsia="FangSong" w:hAnsi="FangSong" w:cs="FangSong"/>
          <w:spacing w:val="-22"/>
          <w:sz w:val="28"/>
          <w:szCs w:val="28"/>
        </w:rPr>
        <w:t>。通过逐步提升产能，</w:t>
      </w:r>
      <w:r>
        <w:rPr>
          <w:rFonts w:ascii="FangSong" w:eastAsia="FangSong" w:hAnsi="FangSong" w:cs="FangSong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我们将在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FangSong" w:eastAsia="FangSong" w:hAnsi="FangSong" w:cs="FangSong"/>
          <w:spacing w:val="-22"/>
          <w:sz w:val="28"/>
          <w:szCs w:val="28"/>
        </w:rPr>
        <w:t>时间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内达到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目标产量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的年产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量水平。</w:t>
      </w:r>
    </w:p>
    <w:p>
      <w:pPr>
        <w:spacing w:before="4" w:line="371" w:lineRule="auto"/>
        <w:ind w:left="42" w:right="102" w:firstLine="70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咨询项目规模：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咨询项目将建设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〈</w:t>
      </w:r>
      <w:r>
        <w:rPr>
          <w:rFonts w:ascii="FangSong" w:eastAsia="FangSong" w:hAnsi="FangSong" w:cs="FangSong"/>
          <w:spacing w:val="-17"/>
          <w:sz w:val="28"/>
          <w:szCs w:val="28"/>
        </w:rPr>
        <w:t>规模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，包括生产厂房、办</w:t>
      </w:r>
      <w:r>
        <w:rPr>
          <w:rFonts w:ascii="FangSong" w:eastAsia="FangSong" w:hAnsi="FangSong" w:cs="FangSong"/>
          <w:spacing w:val="-16"/>
          <w:sz w:val="28"/>
          <w:szCs w:val="28"/>
        </w:rPr>
        <w:t>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区</w:t>
      </w:r>
      <w:r>
        <w:rPr>
          <w:rFonts w:ascii="FangSong" w:eastAsia="FangSong" w:hAnsi="FangSong" w:cs="FangSong"/>
          <w:spacing w:val="-15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、仓储设施等。这将确保咨询项目能够满足预期的产能需求，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</w:t>
      </w:r>
      <w:r>
        <w:rPr>
          <w:rFonts w:ascii="FangSong" w:eastAsia="FangSong" w:hAnsi="FangSong" w:cs="FangSong"/>
          <w:spacing w:val="-6"/>
          <w:sz w:val="28"/>
          <w:szCs w:val="28"/>
        </w:rPr>
        <w:t>未</w:t>
      </w:r>
      <w:r>
        <w:rPr>
          <w:rFonts w:ascii="FangSong" w:eastAsia="FangSong" w:hAnsi="FangSong" w:cs="FangSong"/>
          <w:spacing w:val="-4"/>
          <w:sz w:val="28"/>
          <w:szCs w:val="28"/>
        </w:rPr>
        <w:t>来的扩展提供充足的空间。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2" w:line="411" w:lineRule="auto"/>
        <w:ind w:left="33" w:right="102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411" w:lineRule="auto"/>
        <w:ind w:left="43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pacing w:before="291" w:line="411" w:lineRule="auto"/>
        <w:ind w:left="43" w:right="20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9"/>
          <w:sz w:val="28"/>
          <w:szCs w:val="28"/>
        </w:rPr>
        <w:t>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包括废水处理、</w:t>
      </w:r>
      <w:r>
        <w:rPr>
          <w:rFonts w:ascii="FangSong" w:eastAsia="FangSong" w:hAnsi="FangSong" w:cs="FangSong"/>
          <w:spacing w:val="-2"/>
          <w:sz w:val="28"/>
          <w:szCs w:val="28"/>
        </w:rPr>
        <w:t>废气处理等，以确保咨询项目的环保性。</w:t>
      </w:r>
    </w:p>
    <w:p>
      <w:pPr>
        <w:spacing w:before="1" w:line="221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清</w:t>
      </w:r>
      <w:r>
        <w:rPr>
          <w:rFonts w:ascii="FangSong" w:eastAsia="FangSong" w:hAnsi="FangSong" w:cs="FangSong"/>
          <w:spacing w:val="-13"/>
          <w:sz w:val="28"/>
          <w:szCs w:val="28"/>
        </w:rPr>
        <w:t>洁</w:t>
      </w:r>
      <w:r>
        <w:rPr>
          <w:rFonts w:ascii="FangSong" w:eastAsia="FangSong" w:hAnsi="FangSong" w:cs="FangSong"/>
          <w:spacing w:val="-7"/>
          <w:sz w:val="28"/>
          <w:szCs w:val="28"/>
        </w:rPr>
        <w:t>能源：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</w:p>
    <w:p>
      <w:pPr>
        <w:sectPr>
          <w:pgSz w:w="11906" w:h="16839"/>
          <w:pgMar w:top="1431" w:right="1697" w:bottom="0" w:left="1785" w:header="0" w:footer="0" w:gutter="0"/>
          <w:pgNumType w:start="20"/>
          <w:cols w:space="708"/>
        </w:sectPr>
      </w:pPr>
    </w:p>
    <w:p>
      <w:pPr>
        <w:spacing w:before="182" w:line="221" w:lineRule="auto"/>
        <w:ind w:left="61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pacing w:before="289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咨询项目总投资与用地</w:t>
      </w:r>
      <w:r>
        <w:rPr>
          <w:rFonts w:ascii="FangSong" w:eastAsia="FangSong" w:hAnsi="FangSong" w:cs="FangSong"/>
          <w:sz w:val="28"/>
          <w:szCs w:val="28"/>
        </w:rPr>
        <w:t>规模</w:t>
      </w:r>
    </w:p>
    <w:p>
      <w:pPr>
        <w:spacing w:before="288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该咨询</w:t>
      </w:r>
      <w:r>
        <w:rPr>
          <w:rFonts w:ascii="FangSong" w:eastAsia="FangSong" w:hAnsi="FangSong" w:cs="FangSong"/>
          <w:spacing w:val="-5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目总征地面积为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平方米(约合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亩)，其中：净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用</w:t>
      </w:r>
      <w:r>
        <w:rPr>
          <w:rFonts w:ascii="FangSong" w:eastAsia="FangSong" w:hAnsi="FangSong" w:cs="FangSong"/>
          <w:spacing w:val="-5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面积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平方米(红线范围折合约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亩)。咨询项目规划的总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sz w:val="28"/>
          <w:szCs w:val="28"/>
        </w:rPr>
        <w:t>建</w:t>
      </w:r>
      <w:r>
        <w:rPr>
          <w:rFonts w:ascii="FangSong" w:eastAsia="FangSong" w:hAnsi="FangSong" w:cs="FangSong"/>
          <w:spacing w:val="-17"/>
          <w:sz w:val="28"/>
          <w:szCs w:val="28"/>
        </w:rPr>
        <w:t>筑面积为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平方米，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包括规划建设主体工程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平方米，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计容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建筑面积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平方米。预计建筑工程投资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万元。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pacing w:before="288" w:line="411" w:lineRule="auto"/>
        <w:ind w:left="37" w:right="3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咨</w:t>
      </w:r>
      <w:r>
        <w:rPr>
          <w:rFonts w:ascii="FangSong" w:eastAsia="FangSong" w:hAnsi="FangSong" w:cs="FangSong"/>
          <w:spacing w:val="-5"/>
          <w:sz w:val="28"/>
          <w:szCs w:val="28"/>
        </w:rPr>
        <w:t>询项目计划购置设备共计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XX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台(套)，设备购置费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XX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万元。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这</w:t>
      </w:r>
      <w:r>
        <w:rPr>
          <w:rFonts w:ascii="FangSong" w:eastAsia="FangSong" w:hAnsi="FangSong" w:cs="FangSong"/>
          <w:spacing w:val="-10"/>
          <w:sz w:val="28"/>
          <w:szCs w:val="28"/>
        </w:rPr>
        <w:t>些</w:t>
      </w:r>
      <w:r>
        <w:rPr>
          <w:rFonts w:ascii="FangSong" w:eastAsia="FangSong" w:hAnsi="FangSong" w:cs="FangSong"/>
          <w:spacing w:val="-8"/>
          <w:sz w:val="28"/>
          <w:szCs w:val="28"/>
        </w:rPr>
        <w:t>设备将在咨询项目运营中发挥关键作用，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提高生产效率和产品质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量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1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88" w:line="411" w:lineRule="auto"/>
        <w:ind w:left="32" w:right="36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咨询</w:t>
      </w:r>
      <w:r>
        <w:rPr>
          <w:rFonts w:ascii="FangSong" w:eastAsia="FangSong" w:hAnsi="FangSong" w:cs="FangSong"/>
          <w:spacing w:val="-4"/>
          <w:sz w:val="28"/>
          <w:szCs w:val="28"/>
        </w:rPr>
        <w:t>项目计划总投资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万元，其中包括用地费、建筑工程投资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和设备购置</w:t>
      </w:r>
      <w:r>
        <w:rPr>
          <w:rFonts w:ascii="FangSong" w:eastAsia="FangSong" w:hAnsi="FangSong" w:cs="FangSong"/>
          <w:spacing w:val="-5"/>
          <w:sz w:val="28"/>
          <w:szCs w:val="28"/>
        </w:rPr>
        <w:t>费</w:t>
      </w:r>
      <w:r>
        <w:rPr>
          <w:rFonts w:ascii="FangSong" w:eastAsia="FangSong" w:hAnsi="FangSong" w:cs="FangSong"/>
          <w:spacing w:val="-3"/>
          <w:sz w:val="28"/>
          <w:szCs w:val="28"/>
        </w:rPr>
        <w:t>等多个方面的支出。预计年实现营业收入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将为咨询项目</w:t>
      </w:r>
      <w:r>
        <w:rPr>
          <w:rFonts w:ascii="FangSong" w:eastAsia="FangSong" w:hAnsi="FangSong" w:cs="FangSong"/>
          <w:spacing w:val="-2"/>
          <w:sz w:val="28"/>
          <w:szCs w:val="28"/>
        </w:rPr>
        <w:t>未来的发展提供可观的经济回报。</w:t>
      </w:r>
    </w:p>
    <w:p>
      <w:pPr>
        <w:spacing w:before="1" w:line="416" w:lineRule="auto"/>
        <w:ind w:left="32" w:right="3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7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89" w:line="220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咨询</w:t>
      </w:r>
      <w:r>
        <w:rPr>
          <w:rFonts w:ascii="FangSong" w:eastAsia="FangSong" w:hAnsi="FangSong" w:cs="FangSong"/>
          <w:spacing w:val="-5"/>
          <w:sz w:val="28"/>
          <w:szCs w:val="28"/>
        </w:rPr>
        <w:t>行</w:t>
      </w:r>
      <w:r>
        <w:rPr>
          <w:rFonts w:ascii="FangSong" w:eastAsia="FangSong" w:hAnsi="FangSong" w:cs="FangSong"/>
          <w:spacing w:val="-3"/>
          <w:sz w:val="28"/>
          <w:szCs w:val="28"/>
        </w:rPr>
        <w:t>业作为一个充满活力的领域，涵盖了广泛的产品和服务，</w:t>
      </w:r>
    </w:p>
    <w:p>
      <w:pPr>
        <w:sectPr>
          <w:pgSz w:w="11906" w:h="16839"/>
          <w:pgMar w:top="1431" w:right="1763" w:bottom="0" w:left="1785" w:header="0" w:footer="0" w:gutter="0"/>
          <w:pgNumType w:start="21"/>
          <w:cols w:space="708"/>
        </w:sectPr>
      </w:pPr>
    </w:p>
    <w:p>
      <w:pPr>
        <w:spacing w:before="184" w:line="411" w:lineRule="auto"/>
        <w:ind w:left="34" w:right="161" w:firstLine="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为</w:t>
      </w:r>
      <w:r>
        <w:rPr>
          <w:rFonts w:ascii="FangSong" w:eastAsia="FangSong" w:hAnsi="FangSong" w:cs="FangSong"/>
          <w:spacing w:val="-4"/>
          <w:sz w:val="28"/>
          <w:szCs w:val="28"/>
        </w:rPr>
        <w:t>国家经济的健康发展做出了积极贡献。其多元化的业务领域使得该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行业成为科</w:t>
      </w:r>
      <w:r>
        <w:rPr>
          <w:rFonts w:ascii="FangSong" w:eastAsia="FangSong" w:hAnsi="FangSong" w:cs="FangSong"/>
          <w:spacing w:val="-2"/>
          <w:sz w:val="28"/>
          <w:szCs w:val="28"/>
        </w:rPr>
        <w:t>技进步、市场需求不断演变的前沿阵地。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9" w:line="411" w:lineRule="auto"/>
        <w:ind w:left="33" w:right="161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9" w:line="411" w:lineRule="auto"/>
        <w:ind w:left="32" w:right="161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</w:t>
      </w:r>
      <w:r>
        <w:rPr>
          <w:rFonts w:ascii="FangSong" w:eastAsia="FangSong" w:hAnsi="FangSong" w:cs="FangSong"/>
          <w:spacing w:val="-2"/>
          <w:sz w:val="28"/>
          <w:szCs w:val="28"/>
        </w:rPr>
        <w:t>略，逐渐在市场上崭露头角，形成了多层次的竞争格局。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7" w:line="414" w:lineRule="auto"/>
        <w:ind w:left="31" w:right="161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着科技的迅猛发展，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咨询行业在技术上取得了显著的突破。高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率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还拓展了产品和服务的边界。这种技术水平的提升为行业带来了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更</w:t>
      </w:r>
      <w:r>
        <w:rPr>
          <w:rFonts w:ascii="FangSong" w:eastAsia="FangSong" w:hAnsi="FangSong" w:cs="FangSong"/>
          <w:spacing w:val="-8"/>
          <w:sz w:val="28"/>
          <w:szCs w:val="28"/>
        </w:rPr>
        <w:t>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同时也推动了行业朝着数字化和智能化方向迅速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12"/>
          <w:sz w:val="28"/>
          <w:szCs w:val="28"/>
        </w:rPr>
        <w:t>展。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*</w:t>
      </w:r>
      <w:r>
        <w:rPr>
          <w:rFonts w:ascii="FangSong" w:eastAsia="FangSong" w:hAnsi="FangSong" w:cs="FangSong"/>
          <w:spacing w:val="-7"/>
          <w:sz w:val="28"/>
          <w:szCs w:val="28"/>
        </w:rPr>
        <w:t>*咨询行业**是一片充满活力的领域，囊括了广泛的产品和服务。</w:t>
      </w:r>
    </w:p>
    <w:p>
      <w:pPr>
        <w:sectPr>
          <w:pgSz w:w="11906" w:h="16839"/>
          <w:pgMar w:top="1431" w:right="1638" w:bottom="0" w:left="1785" w:header="0" w:footer="0" w:gutter="0"/>
          <w:pgNumType w:start="22"/>
          <w:cols w:space="708"/>
        </w:sectPr>
      </w:pPr>
    </w:p>
    <w:p>
      <w:pPr>
        <w:spacing w:before="184" w:line="411" w:lineRule="auto"/>
        <w:ind w:left="34" w:right="36" w:hanging="1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bookmarkStart w:id="20" w:name="_bookmark21"/>
      <w:bookmarkEnd w:id="20"/>
      <w:r>
        <w:rPr>
          <w:rFonts w:ascii="FangSong" w:eastAsia="FangSong" w:hAnsi="FangSong" w:cs="FangSong"/>
          <w:spacing w:val="-22"/>
          <w:sz w:val="28"/>
          <w:szCs w:val="28"/>
        </w:rPr>
        <w:t>根</w:t>
      </w:r>
      <w:r>
        <w:rPr>
          <w:rFonts w:ascii="FangSong" w:eastAsia="FangSong" w:hAnsi="FangSong" w:cs="FangSong"/>
          <w:spacing w:val="-12"/>
          <w:sz w:val="28"/>
          <w:szCs w:val="28"/>
        </w:rPr>
        <w:t>据最新的统计数据，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该行业在过去几年保持了平稳增长，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为国家经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济的健康发展</w:t>
      </w:r>
      <w:r>
        <w:rPr>
          <w:rFonts w:ascii="FangSong" w:eastAsia="FangSong" w:hAnsi="FangSong" w:cs="FangSong"/>
          <w:spacing w:val="-4"/>
          <w:sz w:val="28"/>
          <w:szCs w:val="28"/>
        </w:rPr>
        <w:t>做</w:t>
      </w:r>
      <w:r>
        <w:rPr>
          <w:rFonts w:ascii="FangSong" w:eastAsia="FangSong" w:hAnsi="FangSong" w:cs="FangSong"/>
          <w:spacing w:val="-3"/>
          <w:sz w:val="28"/>
          <w:szCs w:val="28"/>
        </w:rPr>
        <w:t>出了积极贡献。行业内涉及的领域包括但不限于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</w:p>
    <w:p>
      <w:pPr>
        <w:spacing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90" w:line="411" w:lineRule="auto"/>
        <w:ind w:left="33" w:right="3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9" w:line="411" w:lineRule="auto"/>
        <w:ind w:left="31" w:right="36" w:firstLine="57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咨</w:t>
      </w:r>
      <w:r>
        <w:rPr>
          <w:rFonts w:ascii="FangSong" w:eastAsia="FangSong" w:hAnsi="FangSong" w:cs="FangSong"/>
          <w:spacing w:val="-9"/>
          <w:sz w:val="28"/>
          <w:szCs w:val="28"/>
        </w:rPr>
        <w:t>询行业市场规模庞大，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年复一年的增长势头不减。这主要受益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于消费者对高品</w:t>
      </w:r>
      <w:r>
        <w:rPr>
          <w:rFonts w:ascii="FangSong" w:eastAsia="FangSong" w:hAnsi="FangSong" w:cs="FangSong"/>
          <w:spacing w:val="-4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>产品和创新服务的不断追求。市场规模的扩大也为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新进入</w:t>
      </w:r>
      <w:r>
        <w:rPr>
          <w:rFonts w:ascii="FangSong" w:eastAsia="FangSong" w:hAnsi="FangSong" w:cs="FangSong"/>
          <w:spacing w:val="-3"/>
          <w:sz w:val="28"/>
          <w:szCs w:val="28"/>
        </w:rPr>
        <w:t>者</w:t>
      </w:r>
      <w:r>
        <w:rPr>
          <w:rFonts w:ascii="FangSong" w:eastAsia="FangSong" w:hAnsi="FangSong" w:cs="FangSong"/>
          <w:spacing w:val="-2"/>
          <w:sz w:val="28"/>
          <w:szCs w:val="28"/>
        </w:rPr>
        <w:t>提供了更多的机遇，加剧了行业内的竞争。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9" w:line="411" w:lineRule="auto"/>
        <w:ind w:left="33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9" w:line="414" w:lineRule="auto"/>
        <w:ind w:left="31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着科技的飞速发展，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咨询行业在技术上取得了显著的突破。高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新技术的应用，如</w:t>
      </w:r>
      <w:r>
        <w:rPr>
          <w:rFonts w:ascii="FangSong" w:eastAsia="FangSong" w:hAnsi="FangSong" w:cs="FangSong"/>
          <w:spacing w:val="-2"/>
          <w:sz w:val="28"/>
          <w:szCs w:val="28"/>
        </w:rPr>
        <w:t>人工智能、大数据分析等，不仅提高了生产效率，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也拓展了产品和服务的边界，为行业带来了更多的发展可能</w:t>
      </w:r>
      <w:r>
        <w:rPr>
          <w:rFonts w:ascii="FangSong" w:eastAsia="FangSong" w:hAnsi="FangSong" w:cs="FangSong"/>
          <w:spacing w:val="-1"/>
          <w:sz w:val="28"/>
          <w:szCs w:val="28"/>
        </w:rPr>
        <w:t>性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ectPr>
          <w:pgSz w:w="11906" w:h="16839"/>
          <w:pgMar w:top="1431" w:right="1763" w:bottom="0" w:left="1785" w:header="0" w:footer="0" w:gutter="0"/>
          <w:pgNumType w:start="23"/>
          <w:cols w:space="708"/>
        </w:sectPr>
      </w:pPr>
    </w:p>
    <w:p>
      <w:pPr>
        <w:spacing w:before="245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90" w:line="411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90" w:line="411" w:lineRule="auto"/>
        <w:ind w:left="33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中的竞争力。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8" w:line="414" w:lineRule="auto"/>
        <w:ind w:left="32" w:right="59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ectPr>
          <w:pgSz w:w="11906" w:h="16839"/>
          <w:pgMar w:top="1431" w:right="1704" w:bottom="0" w:left="1785" w:header="0" w:footer="0" w:gutter="0"/>
          <w:pgNumType w:start="24"/>
          <w:cols w:space="708"/>
        </w:sectPr>
      </w:pPr>
    </w:p>
    <w:p>
      <w:pPr>
        <w:spacing w:before="183" w:line="222" w:lineRule="auto"/>
        <w:ind w:left="623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8" w:line="411" w:lineRule="auto"/>
        <w:ind w:left="32" w:right="8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line="414" w:lineRule="auto"/>
        <w:ind w:left="33" w:right="45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二)、咨询项目技术工艺分析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2" w:right="3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2" w:line="411" w:lineRule="auto"/>
        <w:ind w:left="31" w:right="82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1" w:line="411" w:lineRule="auto"/>
        <w:ind w:left="31" w:right="25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3" w:line="411" w:lineRule="auto"/>
        <w:ind w:left="33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提供优质产品和服务。保障工艺流程能够满足咨询项目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产</w:t>
      </w:r>
      <w:r>
        <w:rPr>
          <w:rFonts w:ascii="FangSong" w:eastAsia="FangSong" w:hAnsi="FangSong" w:cs="FangSong"/>
          <w:spacing w:val="-14"/>
          <w:sz w:val="28"/>
          <w:szCs w:val="28"/>
        </w:rPr>
        <w:t>品要求，加强员工技术培训，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严格按照工艺流程技术要求进行操作，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高产品合格率。</w:t>
      </w:r>
    </w:p>
    <w:p>
      <w:pPr>
        <w:spacing w:before="2" w:line="415" w:lineRule="auto"/>
        <w:ind w:left="32" w:right="45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</w:p>
    <w:p>
      <w:pPr>
        <w:sectPr>
          <w:pgSz w:w="11906" w:h="16839"/>
          <w:pgMar w:top="1431" w:right="1718" w:bottom="0" w:left="1785" w:header="0" w:footer="0" w:gutter="0"/>
          <w:pgNumType w:start="25"/>
          <w:cols w:space="708"/>
        </w:sectPr>
      </w:pPr>
    </w:p>
    <w:p>
      <w:pPr>
        <w:spacing w:before="182" w:line="221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3"/>
          <w:sz w:val="28"/>
          <w:szCs w:val="28"/>
        </w:rPr>
        <w:t>值</w:t>
      </w:r>
      <w:r>
        <w:rPr>
          <w:rFonts w:ascii="FangSong" w:eastAsia="FangSong" w:hAnsi="FangSong" w:cs="FangSong"/>
          <w:spacing w:val="-2"/>
          <w:sz w:val="28"/>
          <w:szCs w:val="28"/>
        </w:rPr>
        <w:t>的产品，不断提高企业市场竞争力。</w:t>
      </w:r>
    </w:p>
    <w:p>
      <w:pPr>
        <w:spacing w:before="290" w:line="411" w:lineRule="auto"/>
        <w:ind w:left="35" w:right="14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咨询项目建设贯彻“三同时”的原则，注重环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境保护</w:t>
      </w:r>
      <w:r>
        <w:rPr>
          <w:rFonts w:ascii="FangSong" w:eastAsia="FangSong" w:hAnsi="FangSong" w:cs="FangSong"/>
          <w:spacing w:val="-3"/>
          <w:sz w:val="28"/>
          <w:szCs w:val="28"/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</w:rPr>
        <w:t>职业安全卫生、消防及节能等各项措施的落实。</w:t>
      </w:r>
    </w:p>
    <w:p>
      <w:pPr>
        <w:spacing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89" w:line="411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咨</w:t>
      </w:r>
      <w:r>
        <w:rPr>
          <w:rFonts w:ascii="FangSong" w:eastAsia="FangSong" w:hAnsi="FangSong" w:cs="FangSong"/>
          <w:spacing w:val="-9"/>
          <w:sz w:val="28"/>
          <w:szCs w:val="28"/>
        </w:rPr>
        <w:t>询项目拟采用国内成熟的生产工艺，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生产技术由生产技术人员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和研发技术人员</w:t>
      </w:r>
      <w:r>
        <w:rPr>
          <w:rFonts w:ascii="FangSong" w:eastAsia="FangSong" w:hAnsi="FangSong" w:cs="FangSong"/>
          <w:spacing w:val="-5"/>
          <w:sz w:val="28"/>
          <w:szCs w:val="28"/>
        </w:rPr>
        <w:t>共</w:t>
      </w:r>
      <w:r>
        <w:rPr>
          <w:rFonts w:ascii="FangSong" w:eastAsia="FangSong" w:hAnsi="FangSong" w:cs="FangSong"/>
          <w:spacing w:val="-3"/>
          <w:sz w:val="28"/>
          <w:szCs w:val="28"/>
        </w:rPr>
        <w:t>同制定。所采用的技术具有能耗低、高质量、高环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保性</w:t>
      </w:r>
      <w:r>
        <w:rPr>
          <w:rFonts w:ascii="FangSong" w:eastAsia="FangSong" w:hAnsi="FangSong" w:cs="FangSong"/>
          <w:spacing w:val="-2"/>
          <w:sz w:val="28"/>
          <w:szCs w:val="28"/>
        </w:rPr>
        <w:t>的特点，所生产的产品已经在国内外市场获得认可。</w:t>
      </w:r>
    </w:p>
    <w:p>
      <w:pPr>
        <w:spacing w:before="2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90" w:line="414" w:lineRule="auto"/>
        <w:ind w:left="31" w:right="14" w:firstLine="57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咨询项目</w:t>
      </w:r>
      <w:r>
        <w:rPr>
          <w:rFonts w:ascii="FangSong" w:eastAsia="FangSong" w:hAnsi="FangSong" w:cs="FangSong"/>
          <w:spacing w:val="-4"/>
          <w:sz w:val="28"/>
          <w:szCs w:val="28"/>
        </w:rPr>
        <w:t>的技术保障措施从设计、施工、试运行到投产、销售等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各</w:t>
      </w:r>
      <w:r>
        <w:rPr>
          <w:rFonts w:ascii="FangSong" w:eastAsia="FangSong" w:hAnsi="FangSong" w:cs="FangSong"/>
          <w:spacing w:val="-12"/>
          <w:sz w:val="28"/>
          <w:szCs w:val="28"/>
        </w:rPr>
        <w:t>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以确保咨询项目在技术开发和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生产技术应用上</w:t>
      </w:r>
      <w:r>
        <w:rPr>
          <w:rFonts w:ascii="FangSong" w:eastAsia="FangSong" w:hAnsi="FangSong" w:cs="FangSong"/>
          <w:spacing w:val="-4"/>
          <w:sz w:val="28"/>
          <w:szCs w:val="28"/>
        </w:rPr>
        <w:t>达</w:t>
      </w:r>
      <w:r>
        <w:rPr>
          <w:rFonts w:ascii="FangSong" w:eastAsia="FangSong" w:hAnsi="FangSong" w:cs="FangSong"/>
          <w:spacing w:val="-3"/>
          <w:sz w:val="28"/>
          <w:szCs w:val="28"/>
        </w:rPr>
        <w:t>到现代化生产水平。这种综合的技术支持将确保咨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询项</w:t>
      </w:r>
      <w:r>
        <w:rPr>
          <w:rFonts w:ascii="FangSong" w:eastAsia="FangSong" w:hAnsi="FangSong" w:cs="FangSong"/>
          <w:spacing w:val="-4"/>
          <w:sz w:val="28"/>
          <w:szCs w:val="28"/>
        </w:rPr>
        <w:t>目</w:t>
      </w:r>
      <w:r>
        <w:rPr>
          <w:rFonts w:ascii="FangSong" w:eastAsia="FangSong" w:hAnsi="FangSong" w:cs="FangSong"/>
          <w:spacing w:val="-3"/>
          <w:sz w:val="28"/>
          <w:szCs w:val="28"/>
        </w:rPr>
        <w:t>的可持续发展和高效运营。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(三)、咨询项目技术流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程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before="1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8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7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before="1"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1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4" w:line="220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ectPr>
          <w:pgSz w:w="11906" w:h="16839"/>
          <w:pgMar w:top="1431" w:right="1785" w:bottom="0" w:left="1785" w:header="0" w:footer="0" w:gutter="0"/>
          <w:pgNumType w:start="26"/>
          <w:cols w:space="708"/>
        </w:sectPr>
      </w:pPr>
    </w:p>
    <w:p>
      <w:pPr>
        <w:spacing w:before="183"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6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6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2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9" w:line="411" w:lineRule="auto"/>
        <w:ind w:left="590" w:right="16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过质量检测、过程监控确保产品符合标准。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1" w:line="220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9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pacing w:before="289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90" w:line="411" w:lineRule="auto"/>
        <w:ind w:left="1152" w:right="1637" w:firstLine="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提供售后服务，解决客户使用过程中的问题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before="1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在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咨询项目运营中，进行技术持续改进。</w:t>
      </w:r>
    </w:p>
    <w:p>
      <w:pPr>
        <w:spacing w:line="220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88" w:line="417" w:lineRule="auto"/>
        <w:ind w:left="1157" w:right="797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运用数据分析</w:t>
      </w:r>
      <w:r>
        <w:rPr>
          <w:rFonts w:ascii="FangSong" w:eastAsia="FangSong" w:hAnsi="FangSong" w:cs="FangSong"/>
          <w:spacing w:val="-2"/>
          <w:sz w:val="28"/>
          <w:szCs w:val="28"/>
        </w:rPr>
        <w:t>工具监测和分析咨询项目各环节数据。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ectPr>
          <w:pgSz w:w="11906" w:h="16839"/>
          <w:pgMar w:top="1431" w:right="1785" w:bottom="0" w:left="1785" w:header="0" w:footer="0" w:gutter="0"/>
          <w:pgNumType w:start="27"/>
          <w:cols w:space="708"/>
        </w:sectPr>
      </w:pPr>
    </w:p>
    <w:p>
      <w:pPr>
        <w:spacing w:before="184" w:line="416" w:lineRule="auto"/>
        <w:ind w:left="38" w:right="102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9"/>
          <w:sz w:val="28"/>
          <w:szCs w:val="28"/>
        </w:rPr>
        <w:t>术流程环环相扣，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共同构建了高效、稳定的咨询项目技术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实施框</w:t>
      </w:r>
      <w:r>
        <w:rPr>
          <w:rFonts w:ascii="FangSong" w:eastAsia="FangSong" w:hAnsi="FangSong" w:cs="FangSong"/>
          <w:spacing w:val="-4"/>
          <w:sz w:val="28"/>
          <w:szCs w:val="28"/>
        </w:rPr>
        <w:t>架</w:t>
      </w:r>
      <w:r>
        <w:rPr>
          <w:rFonts w:ascii="FangSong" w:eastAsia="FangSong" w:hAnsi="FangSong" w:cs="FangSong"/>
          <w:spacing w:val="-3"/>
          <w:sz w:val="28"/>
          <w:szCs w:val="28"/>
        </w:rPr>
        <w:t>，确保咨询项目顺利推进。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sz w:val="28"/>
          <w:szCs w:val="28"/>
        </w:rPr>
        <w:t>选</w:t>
      </w:r>
      <w:r>
        <w:rPr>
          <w:rFonts w:ascii="FangSong" w:eastAsia="FangSong" w:hAnsi="FangSong" w:cs="FangSong"/>
          <w:spacing w:val="-3"/>
          <w:sz w:val="28"/>
          <w:szCs w:val="28"/>
        </w:rPr>
        <w:t>用的设备能够满足咨询项目的技术要求，例如：</w:t>
      </w:r>
    </w:p>
    <w:p>
      <w:pPr>
        <w:spacing w:before="288" w:line="221" w:lineRule="auto"/>
        <w:ind w:left="7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</w:p>
    <w:p>
      <w:pPr>
        <w:spacing w:before="290" w:line="411" w:lineRule="auto"/>
        <w:ind w:left="42" w:right="103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88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确保所选</w:t>
      </w:r>
      <w:r>
        <w:rPr>
          <w:rFonts w:ascii="FangSong" w:eastAsia="FangSong" w:hAnsi="FangSong" w:cs="FangSong"/>
          <w:spacing w:val="-4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备与咨询项目工艺流程相匹配，例如：</w:t>
      </w:r>
    </w:p>
    <w:p>
      <w:pPr>
        <w:spacing w:before="290" w:line="411" w:lineRule="auto"/>
        <w:ind w:left="734" w:right="1305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确认设备的</w:t>
      </w:r>
      <w:r>
        <w:rPr>
          <w:rFonts w:ascii="FangSong" w:eastAsia="FangSong" w:hAnsi="FangSong" w:cs="FangSong"/>
          <w:spacing w:val="-3"/>
          <w:sz w:val="28"/>
          <w:szCs w:val="28"/>
        </w:rPr>
        <w:t>生</w:t>
      </w:r>
      <w:r>
        <w:rPr>
          <w:rFonts w:ascii="FangSong" w:eastAsia="FangSong" w:hAnsi="FangSong" w:cs="FangSong"/>
          <w:spacing w:val="-2"/>
          <w:sz w:val="28"/>
          <w:szCs w:val="28"/>
        </w:rPr>
        <w:t>产能力是否符合咨询项目的产能需求。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检查设备是否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pacing w:before="290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8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90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8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90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ectPr>
          <w:pgSz w:w="11906" w:h="16839"/>
          <w:pgMar w:top="1431" w:right="1697" w:bottom="0" w:left="1785" w:header="0" w:footer="0" w:gutter="0"/>
          <w:pgNumType w:start="28"/>
          <w:cols w:space="708"/>
        </w:sectPr>
      </w:pPr>
    </w:p>
    <w:p>
      <w:pPr>
        <w:spacing w:before="182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bookmarkStart w:id="25" w:name="_bookmark26"/>
      <w:bookmarkEnd w:id="25"/>
      <w:bookmarkStart w:id="26" w:name="_bookmark27"/>
      <w:bookmarkEnd w:id="26"/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89" w:line="411" w:lineRule="auto"/>
        <w:ind w:left="39" w:right="197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8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</w:t>
      </w:r>
      <w:r>
        <w:rPr>
          <w:rFonts w:ascii="FangSong" w:eastAsia="FangSong" w:hAnsi="FangSong" w:cs="FangSong"/>
          <w:spacing w:val="-3"/>
          <w:sz w:val="28"/>
          <w:szCs w:val="28"/>
        </w:rPr>
        <w:t>具有良好信誉和提供及时售后服务的设备厂家，例如：</w:t>
      </w:r>
    </w:p>
    <w:p>
      <w:pPr>
        <w:spacing w:before="290" w:line="222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pacing w:before="288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7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89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pacing w:before="290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90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89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8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0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https://d.book118.com/097012110150006052</w:t>
        </w:r>
      </w:hyperlink>
    </w:p>
    <w:p/>
    <w:sectPr>
      <w:pgSz w:w="11906" w:h="16839"/>
      <w:pgMar w:top="1431" w:right="1603" w:bottom="0" w:left="1785" w:header="0" w:footer="0" w:gutter="0"/>
      <w:pgNumType w:start="29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097012110150006052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2024-03-14T07:55:59Z</vt:filetime>
  </property>
  <property fmtid="{D5CDD505-2E9C-101B-9397-08002B2CF9AE}" pid="3" name="CRO">
    <vt:lpwstr>wqlLaW5nc29mdCBQREYgdG8gV1BTIDgw</vt:lpwstr>
  </property>
</Properties>
</file>