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高纯超细石英粉项目规划设计纲要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580" w:history="1">
        <w:r>
          <w:rPr>
            <w:rFonts w:ascii="仿宋" w:eastAsia="仿宋" w:hAnsi="仿宋" w:cs="仿宋" w:hint="eastAsia"/>
            <w:lang w:eastAsia="zh-CN"/>
          </w:rPr>
          <w:t>序言</w:t>
        </w:r>
        <w:r>
          <w:tab/>
        </w:r>
        <w:r>
          <w:fldChar w:fldCharType="begin"/>
        </w:r>
        <w:r>
          <w:instrText xml:space="preserve"> PAGEREF _Toc26580 \h </w:instrText>
        </w:r>
        <w:r>
          <w:fldChar w:fldCharType="separate"/>
        </w:r>
        <w:r>
          <w:t>3</w:t>
        </w:r>
        <w:r>
          <w:fldChar w:fldCharType="end"/>
        </w:r>
      </w:hyperlink>
    </w:p>
    <w:p>
      <w:pPr>
        <w:pStyle w:val="TOC1"/>
        <w:tabs>
          <w:tab w:val="right" w:leader="dot" w:pos="8306"/>
        </w:tabs>
      </w:pPr>
      <w:hyperlink w:anchor="_Toc29482" w:history="1">
        <w:r>
          <w:rPr>
            <w:rFonts w:ascii="仿宋" w:eastAsia="仿宋" w:hAnsi="仿宋" w:cs="仿宋" w:hint="eastAsia"/>
            <w:lang w:eastAsia="zh-CN"/>
          </w:rPr>
          <w:t>一、高纯超细石英粉项目建设单位说明</w:t>
        </w:r>
        <w:r>
          <w:tab/>
        </w:r>
        <w:r>
          <w:fldChar w:fldCharType="begin"/>
        </w:r>
        <w:r>
          <w:instrText xml:space="preserve"> PAGEREF _Toc29482 \h </w:instrText>
        </w:r>
        <w:r>
          <w:fldChar w:fldCharType="separate"/>
        </w:r>
        <w:r>
          <w:t>3</w:t>
        </w:r>
        <w:r>
          <w:fldChar w:fldCharType="end"/>
        </w:r>
      </w:hyperlink>
    </w:p>
    <w:p>
      <w:pPr>
        <w:pStyle w:val="TOC2"/>
        <w:tabs>
          <w:tab w:val="right" w:leader="dot" w:pos="8306"/>
        </w:tabs>
      </w:pPr>
      <w:hyperlink w:anchor="_Toc11816" w:history="1">
        <w:r>
          <w:rPr>
            <w:rFonts w:ascii="仿宋" w:eastAsia="仿宋" w:hAnsi="仿宋" w:cs="仿宋" w:hint="eastAsia"/>
            <w:lang w:eastAsia="zh-CN"/>
          </w:rPr>
          <w:t>(一)、高纯超细石英粉项目承办单位基本情况</w:t>
        </w:r>
        <w:r>
          <w:tab/>
        </w:r>
        <w:r>
          <w:fldChar w:fldCharType="begin"/>
        </w:r>
        <w:r>
          <w:instrText xml:space="preserve"> PAGEREF _Toc11816 \h </w:instrText>
        </w:r>
        <w:r>
          <w:fldChar w:fldCharType="separate"/>
        </w:r>
        <w:r>
          <w:t>3</w:t>
        </w:r>
        <w:r>
          <w:fldChar w:fldCharType="end"/>
        </w:r>
      </w:hyperlink>
    </w:p>
    <w:p>
      <w:pPr>
        <w:pStyle w:val="TOC2"/>
        <w:tabs>
          <w:tab w:val="right" w:leader="dot" w:pos="8306"/>
        </w:tabs>
      </w:pPr>
      <w:hyperlink w:anchor="_Toc28187" w:history="1">
        <w:r>
          <w:rPr>
            <w:rFonts w:ascii="仿宋" w:eastAsia="仿宋" w:hAnsi="仿宋" w:cs="仿宋" w:hint="eastAsia"/>
            <w:lang w:eastAsia="zh-CN"/>
          </w:rPr>
          <w:t>(二)、公司经济效益分析</w:t>
        </w:r>
        <w:r>
          <w:tab/>
        </w:r>
        <w:r>
          <w:fldChar w:fldCharType="begin"/>
        </w:r>
        <w:r>
          <w:instrText xml:space="preserve"> PAGEREF _Toc28187 \h </w:instrText>
        </w:r>
        <w:r>
          <w:fldChar w:fldCharType="separate"/>
        </w:r>
        <w:r>
          <w:t>4</w:t>
        </w:r>
        <w:r>
          <w:fldChar w:fldCharType="end"/>
        </w:r>
      </w:hyperlink>
    </w:p>
    <w:p>
      <w:pPr>
        <w:pStyle w:val="TOC1"/>
        <w:tabs>
          <w:tab w:val="right" w:leader="dot" w:pos="8306"/>
        </w:tabs>
      </w:pPr>
      <w:hyperlink w:anchor="_Toc942" w:history="1">
        <w:r>
          <w:rPr>
            <w:rFonts w:ascii="仿宋" w:eastAsia="仿宋" w:hAnsi="仿宋" w:cs="仿宋" w:hint="eastAsia"/>
            <w:lang w:eastAsia="zh-CN"/>
          </w:rPr>
          <w:t>二、高纯超细石英粉项目土建工程</w:t>
        </w:r>
        <w:r>
          <w:tab/>
        </w:r>
        <w:r>
          <w:fldChar w:fldCharType="begin"/>
        </w:r>
        <w:r>
          <w:instrText xml:space="preserve"> PAGEREF _Toc942 \h </w:instrText>
        </w:r>
        <w:r>
          <w:fldChar w:fldCharType="separate"/>
        </w:r>
        <w:r>
          <w:t>5</w:t>
        </w:r>
        <w:r>
          <w:fldChar w:fldCharType="end"/>
        </w:r>
      </w:hyperlink>
    </w:p>
    <w:p>
      <w:pPr>
        <w:pStyle w:val="TOC2"/>
        <w:tabs>
          <w:tab w:val="right" w:leader="dot" w:pos="8306"/>
        </w:tabs>
      </w:pPr>
      <w:hyperlink w:anchor="_Toc2596" w:history="1">
        <w:r>
          <w:rPr>
            <w:rFonts w:ascii="仿宋" w:eastAsia="仿宋" w:hAnsi="仿宋" w:cs="仿宋" w:hint="eastAsia"/>
            <w:lang w:eastAsia="zh-CN"/>
          </w:rPr>
          <w:t>(一)、建筑工程设计原则</w:t>
        </w:r>
        <w:r>
          <w:tab/>
        </w:r>
        <w:r>
          <w:fldChar w:fldCharType="begin"/>
        </w:r>
        <w:r>
          <w:instrText xml:space="preserve"> PAGEREF _Toc2596 \h </w:instrText>
        </w:r>
        <w:r>
          <w:fldChar w:fldCharType="separate"/>
        </w:r>
        <w:r>
          <w:t>5</w:t>
        </w:r>
        <w:r>
          <w:fldChar w:fldCharType="end"/>
        </w:r>
      </w:hyperlink>
    </w:p>
    <w:p>
      <w:pPr>
        <w:pStyle w:val="TOC2"/>
        <w:tabs>
          <w:tab w:val="right" w:leader="dot" w:pos="8306"/>
        </w:tabs>
      </w:pPr>
      <w:hyperlink w:anchor="_Toc2789" w:history="1">
        <w:r>
          <w:rPr>
            <w:rFonts w:ascii="仿宋" w:eastAsia="仿宋" w:hAnsi="仿宋" w:cs="仿宋" w:hint="eastAsia"/>
            <w:lang w:eastAsia="zh-CN"/>
          </w:rPr>
          <w:t>(二)、土建工程设计年限及安全等级</w:t>
        </w:r>
        <w:r>
          <w:tab/>
        </w:r>
        <w:r>
          <w:fldChar w:fldCharType="begin"/>
        </w:r>
        <w:r>
          <w:instrText xml:space="preserve"> PAGEREF _Toc2789 \h </w:instrText>
        </w:r>
        <w:r>
          <w:fldChar w:fldCharType="separate"/>
        </w:r>
        <w:r>
          <w:t>6</w:t>
        </w:r>
        <w:r>
          <w:fldChar w:fldCharType="end"/>
        </w:r>
      </w:hyperlink>
    </w:p>
    <w:p>
      <w:pPr>
        <w:pStyle w:val="TOC2"/>
        <w:tabs>
          <w:tab w:val="right" w:leader="dot" w:pos="8306"/>
        </w:tabs>
      </w:pPr>
      <w:hyperlink w:anchor="_Toc20262" w:history="1">
        <w:r>
          <w:rPr>
            <w:rFonts w:ascii="仿宋" w:eastAsia="仿宋" w:hAnsi="仿宋" w:cs="仿宋" w:hint="eastAsia"/>
            <w:lang w:eastAsia="zh-CN"/>
          </w:rPr>
          <w:t>(三)、建筑工程设计总体要求</w:t>
        </w:r>
        <w:r>
          <w:tab/>
        </w:r>
        <w:r>
          <w:fldChar w:fldCharType="begin"/>
        </w:r>
        <w:r>
          <w:instrText xml:space="preserve"> PAGEREF _Toc20262 \h </w:instrText>
        </w:r>
        <w:r>
          <w:fldChar w:fldCharType="separate"/>
        </w:r>
        <w:r>
          <w:t>7</w:t>
        </w:r>
        <w:r>
          <w:fldChar w:fldCharType="end"/>
        </w:r>
      </w:hyperlink>
    </w:p>
    <w:p>
      <w:pPr>
        <w:pStyle w:val="TOC2"/>
        <w:tabs>
          <w:tab w:val="right" w:leader="dot" w:pos="8306"/>
        </w:tabs>
      </w:pPr>
      <w:hyperlink w:anchor="_Toc26118" w:history="1">
        <w:r>
          <w:rPr>
            <w:rFonts w:ascii="仿宋" w:eastAsia="仿宋" w:hAnsi="仿宋" w:cs="仿宋" w:hint="eastAsia"/>
            <w:lang w:eastAsia="zh-CN"/>
          </w:rPr>
          <w:t>(四)、土建工程建设指标</w:t>
        </w:r>
        <w:r>
          <w:tab/>
        </w:r>
        <w:r>
          <w:fldChar w:fldCharType="begin"/>
        </w:r>
        <w:r>
          <w:instrText xml:space="preserve"> PAGEREF _Toc26118 \h </w:instrText>
        </w:r>
        <w:r>
          <w:fldChar w:fldCharType="separate"/>
        </w:r>
        <w:r>
          <w:t>8</w:t>
        </w:r>
        <w:r>
          <w:fldChar w:fldCharType="end"/>
        </w:r>
      </w:hyperlink>
    </w:p>
    <w:p>
      <w:pPr>
        <w:pStyle w:val="TOC1"/>
        <w:tabs>
          <w:tab w:val="right" w:leader="dot" w:pos="8306"/>
        </w:tabs>
      </w:pPr>
      <w:hyperlink w:anchor="_Toc4332" w:history="1">
        <w:r>
          <w:rPr>
            <w:rFonts w:ascii="仿宋" w:eastAsia="仿宋" w:hAnsi="仿宋" w:cs="仿宋" w:hint="eastAsia"/>
            <w:lang w:eastAsia="zh-CN"/>
          </w:rPr>
          <w:t>三、高纯超细石英粉项目绩效评估</w:t>
        </w:r>
        <w:r>
          <w:tab/>
        </w:r>
        <w:r>
          <w:fldChar w:fldCharType="begin"/>
        </w:r>
        <w:r>
          <w:instrText xml:space="preserve"> PAGEREF _Toc4332 \h </w:instrText>
        </w:r>
        <w:r>
          <w:fldChar w:fldCharType="separate"/>
        </w:r>
        <w:r>
          <w:t>8</w:t>
        </w:r>
        <w:r>
          <w:fldChar w:fldCharType="end"/>
        </w:r>
      </w:hyperlink>
    </w:p>
    <w:p>
      <w:pPr>
        <w:pStyle w:val="TOC2"/>
        <w:tabs>
          <w:tab w:val="right" w:leader="dot" w:pos="8306"/>
        </w:tabs>
      </w:pPr>
      <w:hyperlink w:anchor="_Toc12892" w:history="1">
        <w:r>
          <w:rPr>
            <w:rFonts w:ascii="仿宋" w:eastAsia="仿宋" w:hAnsi="仿宋" w:cs="仿宋" w:hint="eastAsia"/>
            <w:lang w:eastAsia="zh-CN"/>
          </w:rPr>
          <w:t>(一)、绩效评估指标</w:t>
        </w:r>
        <w:r>
          <w:tab/>
        </w:r>
        <w:r>
          <w:fldChar w:fldCharType="begin"/>
        </w:r>
        <w:r>
          <w:instrText xml:space="preserve"> PAGEREF _Toc12892 \h </w:instrText>
        </w:r>
        <w:r>
          <w:fldChar w:fldCharType="separate"/>
        </w:r>
        <w:r>
          <w:t>8</w:t>
        </w:r>
        <w:r>
          <w:fldChar w:fldCharType="end"/>
        </w:r>
      </w:hyperlink>
    </w:p>
    <w:p>
      <w:pPr>
        <w:pStyle w:val="TOC2"/>
        <w:tabs>
          <w:tab w:val="right" w:leader="dot" w:pos="8306"/>
        </w:tabs>
      </w:pPr>
      <w:hyperlink w:anchor="_Toc21908" w:history="1">
        <w:r>
          <w:rPr>
            <w:rFonts w:ascii="仿宋" w:eastAsia="仿宋" w:hAnsi="仿宋" w:cs="仿宋" w:hint="eastAsia"/>
            <w:lang w:eastAsia="zh-CN"/>
          </w:rPr>
          <w:t>(二)、绩效评估方法</w:t>
        </w:r>
        <w:r>
          <w:tab/>
        </w:r>
        <w:r>
          <w:fldChar w:fldCharType="begin"/>
        </w:r>
        <w:r>
          <w:instrText xml:space="preserve"> PAGEREF _Toc21908 \h </w:instrText>
        </w:r>
        <w:r>
          <w:fldChar w:fldCharType="separate"/>
        </w:r>
        <w:r>
          <w:t>9</w:t>
        </w:r>
        <w:r>
          <w:fldChar w:fldCharType="end"/>
        </w:r>
      </w:hyperlink>
    </w:p>
    <w:p>
      <w:pPr>
        <w:pStyle w:val="TOC2"/>
        <w:tabs>
          <w:tab w:val="right" w:leader="dot" w:pos="8306"/>
        </w:tabs>
      </w:pPr>
      <w:hyperlink w:anchor="_Toc19331" w:history="1">
        <w:r>
          <w:rPr>
            <w:rFonts w:ascii="仿宋" w:eastAsia="仿宋" w:hAnsi="仿宋" w:cs="仿宋" w:hint="eastAsia"/>
            <w:lang w:eastAsia="zh-CN"/>
          </w:rPr>
          <w:t>(三)、绩效评估周期</w:t>
        </w:r>
        <w:r>
          <w:tab/>
        </w:r>
        <w:r>
          <w:fldChar w:fldCharType="begin"/>
        </w:r>
        <w:r>
          <w:instrText xml:space="preserve"> PAGEREF _Toc19331 \h </w:instrText>
        </w:r>
        <w:r>
          <w:fldChar w:fldCharType="separate"/>
        </w:r>
        <w:r>
          <w:t>10</w:t>
        </w:r>
        <w:r>
          <w:fldChar w:fldCharType="end"/>
        </w:r>
      </w:hyperlink>
    </w:p>
    <w:p>
      <w:pPr>
        <w:pStyle w:val="TOC1"/>
        <w:tabs>
          <w:tab w:val="right" w:leader="dot" w:pos="8306"/>
        </w:tabs>
      </w:pPr>
      <w:hyperlink w:anchor="_Toc10332" w:history="1">
        <w:r>
          <w:rPr>
            <w:rFonts w:ascii="仿宋" w:eastAsia="仿宋" w:hAnsi="仿宋" w:cs="仿宋" w:hint="eastAsia"/>
            <w:lang w:eastAsia="zh-CN"/>
          </w:rPr>
          <w:t>四、高纯超细石英粉项目危机管理</w:t>
        </w:r>
        <w:r>
          <w:tab/>
        </w:r>
        <w:r>
          <w:fldChar w:fldCharType="begin"/>
        </w:r>
        <w:r>
          <w:instrText xml:space="preserve"> PAGEREF _Toc10332 \h </w:instrText>
        </w:r>
        <w:r>
          <w:fldChar w:fldCharType="separate"/>
        </w:r>
        <w:r>
          <w:t>11</w:t>
        </w:r>
        <w:r>
          <w:fldChar w:fldCharType="end"/>
        </w:r>
      </w:hyperlink>
    </w:p>
    <w:p>
      <w:pPr>
        <w:pStyle w:val="TOC2"/>
        <w:tabs>
          <w:tab w:val="right" w:leader="dot" w:pos="8306"/>
        </w:tabs>
      </w:pPr>
      <w:hyperlink w:anchor="_Toc32144" w:history="1">
        <w:r>
          <w:rPr>
            <w:rFonts w:ascii="仿宋" w:eastAsia="仿宋" w:hAnsi="仿宋" w:cs="仿宋" w:hint="eastAsia"/>
            <w:lang w:eastAsia="zh-CN"/>
          </w:rPr>
          <w:t>(一)、危机预警与识别</w:t>
        </w:r>
        <w:r>
          <w:tab/>
        </w:r>
        <w:r>
          <w:fldChar w:fldCharType="begin"/>
        </w:r>
        <w:r>
          <w:instrText xml:space="preserve"> PAGEREF _Toc32144 \h </w:instrText>
        </w:r>
        <w:r>
          <w:fldChar w:fldCharType="separate"/>
        </w:r>
        <w:r>
          <w:t>11</w:t>
        </w:r>
        <w:r>
          <w:fldChar w:fldCharType="end"/>
        </w:r>
      </w:hyperlink>
    </w:p>
    <w:p>
      <w:pPr>
        <w:pStyle w:val="TOC2"/>
        <w:tabs>
          <w:tab w:val="right" w:leader="dot" w:pos="8306"/>
        </w:tabs>
      </w:pPr>
      <w:hyperlink w:anchor="_Toc939" w:history="1">
        <w:r>
          <w:rPr>
            <w:rFonts w:ascii="仿宋" w:eastAsia="仿宋" w:hAnsi="仿宋" w:cs="仿宋" w:hint="eastAsia"/>
            <w:lang w:eastAsia="zh-CN"/>
          </w:rPr>
          <w:t>(二)、危机应对与恢复</w:t>
        </w:r>
        <w:r>
          <w:tab/>
        </w:r>
        <w:r>
          <w:fldChar w:fldCharType="begin"/>
        </w:r>
        <w:r>
          <w:instrText xml:space="preserve"> PAGEREF _Toc939 \h </w:instrText>
        </w:r>
        <w:r>
          <w:fldChar w:fldCharType="separate"/>
        </w:r>
        <w:r>
          <w:t>12</w:t>
        </w:r>
        <w:r>
          <w:fldChar w:fldCharType="end"/>
        </w:r>
      </w:hyperlink>
    </w:p>
    <w:p>
      <w:pPr>
        <w:pStyle w:val="TOC1"/>
        <w:tabs>
          <w:tab w:val="right" w:leader="dot" w:pos="8306"/>
        </w:tabs>
      </w:pPr>
      <w:hyperlink w:anchor="_Toc17763" w:history="1">
        <w:r>
          <w:rPr>
            <w:rFonts w:ascii="仿宋" w:eastAsia="仿宋" w:hAnsi="仿宋" w:cs="仿宋" w:hint="eastAsia"/>
            <w:lang w:eastAsia="zh-CN"/>
          </w:rPr>
          <w:t>五、市场分析、调研</w:t>
        </w:r>
        <w:r>
          <w:tab/>
        </w:r>
        <w:r>
          <w:fldChar w:fldCharType="begin"/>
        </w:r>
        <w:r>
          <w:instrText xml:space="preserve"> PAGEREF _Toc17763 \h </w:instrText>
        </w:r>
        <w:r>
          <w:fldChar w:fldCharType="separate"/>
        </w:r>
        <w:r>
          <w:t>14</w:t>
        </w:r>
        <w:r>
          <w:fldChar w:fldCharType="end"/>
        </w:r>
      </w:hyperlink>
    </w:p>
    <w:p>
      <w:pPr>
        <w:pStyle w:val="TOC2"/>
        <w:tabs>
          <w:tab w:val="right" w:leader="dot" w:pos="8306"/>
        </w:tabs>
      </w:pPr>
      <w:hyperlink w:anchor="_Toc5265" w:history="1">
        <w:r>
          <w:rPr>
            <w:rFonts w:ascii="仿宋" w:eastAsia="仿宋" w:hAnsi="仿宋" w:cs="仿宋" w:hint="eastAsia"/>
            <w:lang w:eastAsia="zh-CN"/>
          </w:rPr>
          <w:t>(一)、高纯超细石英粉行业分析</w:t>
        </w:r>
        <w:r>
          <w:tab/>
        </w:r>
        <w:r>
          <w:fldChar w:fldCharType="begin"/>
        </w:r>
        <w:r>
          <w:instrText xml:space="preserve"> PAGEREF _Toc5265 \h </w:instrText>
        </w:r>
        <w:r>
          <w:fldChar w:fldCharType="separate"/>
        </w:r>
        <w:r>
          <w:t>14</w:t>
        </w:r>
        <w:r>
          <w:fldChar w:fldCharType="end"/>
        </w:r>
      </w:hyperlink>
    </w:p>
    <w:p>
      <w:pPr>
        <w:pStyle w:val="TOC2"/>
        <w:tabs>
          <w:tab w:val="right" w:leader="dot" w:pos="8306"/>
        </w:tabs>
      </w:pPr>
      <w:hyperlink w:anchor="_Toc30907" w:history="1">
        <w:r>
          <w:rPr>
            <w:rFonts w:ascii="仿宋" w:eastAsia="仿宋" w:hAnsi="仿宋" w:cs="仿宋" w:hint="eastAsia"/>
            <w:lang w:eastAsia="zh-CN"/>
          </w:rPr>
          <w:t>(二)、高纯超细石英粉市场分析预测</w:t>
        </w:r>
        <w:r>
          <w:tab/>
        </w:r>
        <w:r>
          <w:fldChar w:fldCharType="begin"/>
        </w:r>
        <w:r>
          <w:instrText xml:space="preserve"> PAGEREF _Toc30907 \h </w:instrText>
        </w:r>
        <w:r>
          <w:fldChar w:fldCharType="separate"/>
        </w:r>
        <w:r>
          <w:t>14</w:t>
        </w:r>
        <w:r>
          <w:fldChar w:fldCharType="end"/>
        </w:r>
      </w:hyperlink>
    </w:p>
    <w:p>
      <w:pPr>
        <w:pStyle w:val="TOC1"/>
        <w:tabs>
          <w:tab w:val="right" w:leader="dot" w:pos="8306"/>
        </w:tabs>
      </w:pPr>
      <w:hyperlink w:anchor="_Toc27408" w:history="1">
        <w:r>
          <w:rPr>
            <w:rFonts w:ascii="仿宋" w:eastAsia="仿宋" w:hAnsi="仿宋" w:cs="仿宋" w:hint="eastAsia"/>
            <w:lang w:eastAsia="zh-CN"/>
          </w:rPr>
          <w:t>六、高纯超细石英粉项目文档管理</w:t>
        </w:r>
        <w:r>
          <w:tab/>
        </w:r>
        <w:r>
          <w:fldChar w:fldCharType="begin"/>
        </w:r>
        <w:r>
          <w:instrText xml:space="preserve"> PAGEREF _Toc27408 \h </w:instrText>
        </w:r>
        <w:r>
          <w:fldChar w:fldCharType="separate"/>
        </w:r>
        <w:r>
          <w:t>15</w:t>
        </w:r>
        <w:r>
          <w:fldChar w:fldCharType="end"/>
        </w:r>
      </w:hyperlink>
    </w:p>
    <w:p>
      <w:pPr>
        <w:pStyle w:val="TOC2"/>
        <w:tabs>
          <w:tab w:val="right" w:leader="dot" w:pos="8306"/>
        </w:tabs>
      </w:pPr>
      <w:hyperlink w:anchor="_Toc15303" w:history="1">
        <w:r>
          <w:rPr>
            <w:rFonts w:ascii="仿宋" w:eastAsia="仿宋" w:hAnsi="仿宋" w:cs="仿宋" w:hint="eastAsia"/>
            <w:lang w:eastAsia="zh-CN"/>
          </w:rPr>
          <w:t>(一)、文档编制与审查</w:t>
        </w:r>
        <w:r>
          <w:tab/>
        </w:r>
        <w:r>
          <w:fldChar w:fldCharType="begin"/>
        </w:r>
        <w:r>
          <w:instrText xml:space="preserve"> PAGEREF _Toc15303 \h </w:instrText>
        </w:r>
        <w:r>
          <w:fldChar w:fldCharType="separate"/>
        </w:r>
        <w:r>
          <w:t>15</w:t>
        </w:r>
        <w:r>
          <w:fldChar w:fldCharType="end"/>
        </w:r>
      </w:hyperlink>
    </w:p>
    <w:p>
      <w:pPr>
        <w:pStyle w:val="TOC2"/>
        <w:tabs>
          <w:tab w:val="right" w:leader="dot" w:pos="8306"/>
        </w:tabs>
      </w:pPr>
      <w:hyperlink w:anchor="_Toc1518" w:history="1">
        <w:r>
          <w:rPr>
            <w:rFonts w:ascii="仿宋" w:eastAsia="仿宋" w:hAnsi="仿宋" w:cs="仿宋" w:hint="eastAsia"/>
            <w:lang w:eastAsia="zh-CN"/>
          </w:rPr>
          <w:t>(二)、文档发布与分发</w:t>
        </w:r>
        <w:r>
          <w:tab/>
        </w:r>
        <w:r>
          <w:fldChar w:fldCharType="begin"/>
        </w:r>
        <w:r>
          <w:instrText xml:space="preserve"> PAGEREF _Toc1518 \h </w:instrText>
        </w:r>
        <w:r>
          <w:fldChar w:fldCharType="separate"/>
        </w:r>
        <w:r>
          <w:t>17</w:t>
        </w:r>
        <w:r>
          <w:fldChar w:fldCharType="end"/>
        </w:r>
      </w:hyperlink>
    </w:p>
    <w:p>
      <w:pPr>
        <w:pStyle w:val="TOC2"/>
        <w:tabs>
          <w:tab w:val="right" w:leader="dot" w:pos="8306"/>
        </w:tabs>
      </w:pPr>
      <w:hyperlink w:anchor="_Toc6208" w:history="1">
        <w:r>
          <w:rPr>
            <w:rFonts w:ascii="仿宋" w:eastAsia="仿宋" w:hAnsi="仿宋" w:cs="仿宋" w:hint="eastAsia"/>
            <w:lang w:eastAsia="zh-CN"/>
          </w:rPr>
          <w:t>(三)、文档存档与归档</w:t>
        </w:r>
        <w:r>
          <w:tab/>
        </w:r>
        <w:r>
          <w:fldChar w:fldCharType="begin"/>
        </w:r>
        <w:r>
          <w:instrText xml:space="preserve"> PAGEREF _Toc6208 \h </w:instrText>
        </w:r>
        <w:r>
          <w:fldChar w:fldCharType="separate"/>
        </w:r>
        <w:r>
          <w:t>18</w:t>
        </w:r>
        <w:r>
          <w:fldChar w:fldCharType="end"/>
        </w:r>
      </w:hyperlink>
    </w:p>
    <w:p>
      <w:pPr>
        <w:pStyle w:val="TOC1"/>
        <w:tabs>
          <w:tab w:val="right" w:leader="dot" w:pos="8306"/>
        </w:tabs>
      </w:pPr>
      <w:hyperlink w:anchor="_Toc24039" w:history="1">
        <w:r>
          <w:rPr>
            <w:rFonts w:ascii="仿宋" w:eastAsia="仿宋" w:hAnsi="仿宋" w:cs="仿宋" w:hint="eastAsia"/>
            <w:lang w:eastAsia="zh-CN"/>
          </w:rPr>
          <w:t>七、高纯超细石英粉项目投资规划</w:t>
        </w:r>
        <w:r>
          <w:tab/>
        </w:r>
        <w:r>
          <w:fldChar w:fldCharType="begin"/>
        </w:r>
        <w:r>
          <w:instrText xml:space="preserve"> PAGEREF _Toc24039 \h </w:instrText>
        </w:r>
        <w:r>
          <w:fldChar w:fldCharType="separate"/>
        </w:r>
        <w:r>
          <w:t>19</w:t>
        </w:r>
        <w:r>
          <w:fldChar w:fldCharType="end"/>
        </w:r>
      </w:hyperlink>
    </w:p>
    <w:p>
      <w:pPr>
        <w:pStyle w:val="TOC2"/>
        <w:tabs>
          <w:tab w:val="right" w:leader="dot" w:pos="8306"/>
        </w:tabs>
      </w:pPr>
      <w:hyperlink w:anchor="_Toc27217" w:history="1">
        <w:r>
          <w:rPr>
            <w:rFonts w:ascii="仿宋" w:eastAsia="仿宋" w:hAnsi="仿宋" w:cs="仿宋" w:hint="eastAsia"/>
            <w:lang w:eastAsia="zh-CN"/>
          </w:rPr>
          <w:t>(一)、高纯超细石英粉项目总投资估算</w:t>
        </w:r>
        <w:r>
          <w:tab/>
        </w:r>
        <w:r>
          <w:fldChar w:fldCharType="begin"/>
        </w:r>
        <w:r>
          <w:instrText xml:space="preserve"> PAGEREF _Toc27217 \h </w:instrText>
        </w:r>
        <w:r>
          <w:fldChar w:fldCharType="separate"/>
        </w:r>
        <w:r>
          <w:t>19</w:t>
        </w:r>
        <w:r>
          <w:fldChar w:fldCharType="end"/>
        </w:r>
      </w:hyperlink>
    </w:p>
    <w:p>
      <w:pPr>
        <w:pStyle w:val="TOC2"/>
        <w:tabs>
          <w:tab w:val="right" w:leader="dot" w:pos="8306"/>
        </w:tabs>
      </w:pPr>
      <w:hyperlink w:anchor="_Toc29540" w:history="1">
        <w:r>
          <w:rPr>
            <w:rFonts w:ascii="仿宋" w:eastAsia="仿宋" w:hAnsi="仿宋" w:cs="仿宋" w:hint="eastAsia"/>
            <w:lang w:eastAsia="zh-CN"/>
          </w:rPr>
          <w:t>(二)、资金筹措</w:t>
        </w:r>
        <w:r>
          <w:tab/>
        </w:r>
        <w:r>
          <w:fldChar w:fldCharType="begin"/>
        </w:r>
        <w:r>
          <w:instrText xml:space="preserve"> PAGEREF _Toc29540 \h </w:instrText>
        </w:r>
        <w:r>
          <w:fldChar w:fldCharType="separate"/>
        </w:r>
        <w:r>
          <w:t>20</w:t>
        </w:r>
        <w:r>
          <w:fldChar w:fldCharType="end"/>
        </w:r>
      </w:hyperlink>
    </w:p>
    <w:p>
      <w:pPr>
        <w:pStyle w:val="TOC1"/>
        <w:tabs>
          <w:tab w:val="right" w:leader="dot" w:pos="8306"/>
        </w:tabs>
      </w:pPr>
      <w:hyperlink w:anchor="_Toc14817" w:history="1">
        <w:r>
          <w:rPr>
            <w:rFonts w:ascii="仿宋" w:eastAsia="仿宋" w:hAnsi="仿宋" w:cs="仿宋" w:hint="eastAsia"/>
            <w:lang w:eastAsia="zh-CN"/>
          </w:rPr>
          <w:t>八、高纯超细石英粉项目创新与研发</w:t>
        </w:r>
        <w:r>
          <w:tab/>
        </w:r>
        <w:r>
          <w:fldChar w:fldCharType="begin"/>
        </w:r>
        <w:r>
          <w:instrText xml:space="preserve"> PAGEREF _Toc14817 \h </w:instrText>
        </w:r>
        <w:r>
          <w:fldChar w:fldCharType="separate"/>
        </w:r>
        <w:r>
          <w:t>21</w:t>
        </w:r>
        <w:r>
          <w:fldChar w:fldCharType="end"/>
        </w:r>
      </w:hyperlink>
    </w:p>
    <w:p>
      <w:pPr>
        <w:pStyle w:val="TOC2"/>
        <w:tabs>
          <w:tab w:val="right" w:leader="dot" w:pos="8306"/>
        </w:tabs>
      </w:pPr>
      <w:hyperlink w:anchor="_Toc15162" w:history="1">
        <w:r>
          <w:rPr>
            <w:rFonts w:ascii="仿宋" w:eastAsia="仿宋" w:hAnsi="仿宋" w:cs="仿宋" w:hint="eastAsia"/>
            <w:lang w:eastAsia="zh-CN"/>
          </w:rPr>
          <w:t>(一)、创新策略与方向</w:t>
        </w:r>
        <w:r>
          <w:tab/>
        </w:r>
        <w:r>
          <w:fldChar w:fldCharType="begin"/>
        </w:r>
        <w:r>
          <w:instrText xml:space="preserve"> PAGEREF _Toc15162 \h </w:instrText>
        </w:r>
        <w:r>
          <w:fldChar w:fldCharType="separate"/>
        </w:r>
        <w:r>
          <w:t>21</w:t>
        </w:r>
        <w:r>
          <w:fldChar w:fldCharType="end"/>
        </w:r>
      </w:hyperlink>
    </w:p>
    <w:p>
      <w:pPr>
        <w:pStyle w:val="TOC2"/>
        <w:tabs>
          <w:tab w:val="right" w:leader="dot" w:pos="8306"/>
        </w:tabs>
      </w:pPr>
      <w:hyperlink w:anchor="_Toc2801" w:history="1">
        <w:r>
          <w:rPr>
            <w:rFonts w:ascii="仿宋" w:eastAsia="仿宋" w:hAnsi="仿宋" w:cs="仿宋" w:hint="eastAsia"/>
            <w:lang w:eastAsia="zh-CN"/>
          </w:rPr>
          <w:t>(二)、研发规划与投入</w:t>
        </w:r>
        <w:r>
          <w:tab/>
        </w:r>
        <w:r>
          <w:fldChar w:fldCharType="begin"/>
        </w:r>
        <w:r>
          <w:instrText xml:space="preserve"> PAGEREF _Toc2801 \h </w:instrText>
        </w:r>
        <w:r>
          <w:fldChar w:fldCharType="separate"/>
        </w:r>
        <w:r>
          <w:t>22</w:t>
        </w:r>
        <w:r>
          <w:fldChar w:fldCharType="end"/>
        </w:r>
      </w:hyperlink>
    </w:p>
    <w:p>
      <w:pPr>
        <w:pStyle w:val="TOC1"/>
        <w:tabs>
          <w:tab w:val="right" w:leader="dot" w:pos="8306"/>
        </w:tabs>
      </w:pPr>
      <w:hyperlink w:anchor="_Toc27121" w:history="1">
        <w:r>
          <w:rPr>
            <w:rFonts w:ascii="仿宋" w:eastAsia="仿宋" w:hAnsi="仿宋" w:cs="仿宋" w:hint="eastAsia"/>
            <w:lang w:eastAsia="zh-CN"/>
          </w:rPr>
          <w:t>九、高纯超细石英粉项目人力资源培养与发展</w:t>
        </w:r>
        <w:r>
          <w:tab/>
        </w:r>
        <w:r>
          <w:fldChar w:fldCharType="begin"/>
        </w:r>
        <w:r>
          <w:instrText xml:space="preserve"> PAGEREF _Toc27121 \h </w:instrText>
        </w:r>
        <w:r>
          <w:fldChar w:fldCharType="separate"/>
        </w:r>
        <w:r>
          <w:t>24</w:t>
        </w:r>
        <w:r>
          <w:fldChar w:fldCharType="end"/>
        </w:r>
      </w:hyperlink>
    </w:p>
    <w:p>
      <w:pPr>
        <w:pStyle w:val="TOC2"/>
        <w:tabs>
          <w:tab w:val="right" w:leader="dot" w:pos="8306"/>
        </w:tabs>
      </w:pPr>
      <w:hyperlink w:anchor="_Toc17970" w:history="1">
        <w:r>
          <w:rPr>
            <w:rFonts w:ascii="仿宋" w:eastAsia="仿宋" w:hAnsi="仿宋" w:cs="仿宋" w:hint="eastAsia"/>
            <w:lang w:eastAsia="zh-CN"/>
          </w:rPr>
          <w:t>(一)、人才需求与规划</w:t>
        </w:r>
        <w:r>
          <w:tab/>
        </w:r>
        <w:r>
          <w:fldChar w:fldCharType="begin"/>
        </w:r>
        <w:r>
          <w:instrText xml:space="preserve"> PAGEREF _Toc17970 \h </w:instrText>
        </w:r>
        <w:r>
          <w:fldChar w:fldCharType="separate"/>
        </w:r>
        <w:r>
          <w:t>24</w:t>
        </w:r>
        <w:r>
          <w:fldChar w:fldCharType="end"/>
        </w:r>
      </w:hyperlink>
    </w:p>
    <w:p>
      <w:pPr>
        <w:pStyle w:val="TOC2"/>
        <w:tabs>
          <w:tab w:val="right" w:leader="dot" w:pos="8306"/>
        </w:tabs>
      </w:pPr>
      <w:hyperlink w:anchor="_Toc23199" w:history="1">
        <w:r>
          <w:rPr>
            <w:rFonts w:ascii="仿宋" w:eastAsia="仿宋" w:hAnsi="仿宋" w:cs="仿宋" w:hint="eastAsia"/>
            <w:lang w:eastAsia="zh-CN"/>
          </w:rPr>
          <w:t>(二)、培训与发展计划</w:t>
        </w:r>
        <w:r>
          <w:tab/>
        </w:r>
        <w:r>
          <w:fldChar w:fldCharType="begin"/>
        </w:r>
        <w:r>
          <w:instrText xml:space="preserve"> PAGEREF _Toc23199 \h </w:instrText>
        </w:r>
        <w:r>
          <w:fldChar w:fldCharType="separate"/>
        </w:r>
        <w:r>
          <w:t>24</w:t>
        </w:r>
        <w:r>
          <w:fldChar w:fldCharType="end"/>
        </w:r>
      </w:hyperlink>
    </w:p>
    <w:p>
      <w:pPr>
        <w:pStyle w:val="TOC1"/>
        <w:tabs>
          <w:tab w:val="right" w:leader="dot" w:pos="8306"/>
        </w:tabs>
      </w:pPr>
      <w:hyperlink w:anchor="_Toc8956" w:history="1">
        <w:r>
          <w:rPr>
            <w:rFonts w:ascii="仿宋" w:eastAsia="仿宋" w:hAnsi="仿宋" w:cs="仿宋" w:hint="eastAsia"/>
            <w:lang w:eastAsia="zh-CN"/>
          </w:rPr>
          <w:t>十、高纯超细石英粉项目财务管理</w:t>
        </w:r>
        <w:r>
          <w:tab/>
        </w:r>
        <w:r>
          <w:fldChar w:fldCharType="begin"/>
        </w:r>
        <w:r>
          <w:instrText xml:space="preserve"> PAGEREF _Toc8956 \h </w:instrText>
        </w:r>
        <w:r>
          <w:fldChar w:fldCharType="separate"/>
        </w:r>
        <w:r>
          <w:t>25</w:t>
        </w:r>
        <w:r>
          <w:fldChar w:fldCharType="end"/>
        </w:r>
      </w:hyperlink>
    </w:p>
    <w:p>
      <w:pPr>
        <w:pStyle w:val="TOC2"/>
        <w:tabs>
          <w:tab w:val="right" w:leader="dot" w:pos="8306"/>
        </w:tabs>
      </w:pPr>
      <w:hyperlink w:anchor="_Toc30055" w:history="1">
        <w:r>
          <w:rPr>
            <w:rFonts w:ascii="仿宋" w:eastAsia="仿宋" w:hAnsi="仿宋" w:cs="仿宋" w:hint="eastAsia"/>
            <w:lang w:eastAsia="zh-CN"/>
          </w:rPr>
          <w:t>(一)、资金需求大</w:t>
        </w:r>
        <w:r>
          <w:tab/>
        </w:r>
        <w:r>
          <w:fldChar w:fldCharType="begin"/>
        </w:r>
        <w:r>
          <w:instrText xml:space="preserve"> PAGEREF _Toc30055 \h </w:instrText>
        </w:r>
        <w:r>
          <w:fldChar w:fldCharType="separate"/>
        </w:r>
        <w:r>
          <w:t>25</w:t>
        </w:r>
        <w:r>
          <w:fldChar w:fldCharType="end"/>
        </w:r>
      </w:hyperlink>
    </w:p>
    <w:p>
      <w:pPr>
        <w:pStyle w:val="TOC2"/>
        <w:tabs>
          <w:tab w:val="right" w:leader="dot" w:pos="8306"/>
        </w:tabs>
      </w:pPr>
      <w:hyperlink w:anchor="_Toc1613" w:history="1">
        <w:r>
          <w:rPr>
            <w:rFonts w:ascii="仿宋" w:eastAsia="仿宋" w:hAnsi="仿宋" w:cs="仿宋" w:hint="eastAsia"/>
            <w:lang w:eastAsia="zh-CN"/>
          </w:rPr>
          <w:t>(二)、研发周期长</w:t>
        </w:r>
        <w:r>
          <w:tab/>
        </w:r>
        <w:r>
          <w:fldChar w:fldCharType="begin"/>
        </w:r>
        <w:r>
          <w:instrText xml:space="preserve"> PAGEREF _Toc1613 \h </w:instrText>
        </w:r>
        <w:r>
          <w:fldChar w:fldCharType="separate"/>
        </w:r>
        <w:r>
          <w:t>26</w:t>
        </w:r>
        <w:r>
          <w:fldChar w:fldCharType="end"/>
        </w:r>
      </w:hyperlink>
    </w:p>
    <w:p>
      <w:pPr>
        <w:pStyle w:val="TOC2"/>
        <w:tabs>
          <w:tab w:val="right" w:leader="dot" w:pos="8306"/>
        </w:tabs>
      </w:pPr>
      <w:hyperlink w:anchor="_Toc23317" w:history="1">
        <w:r>
          <w:rPr>
            <w:rFonts w:ascii="仿宋" w:eastAsia="仿宋" w:hAnsi="仿宋" w:cs="仿宋" w:hint="eastAsia"/>
            <w:lang w:eastAsia="zh-CN"/>
          </w:rPr>
          <w:t>(三)、市场风险大</w:t>
        </w:r>
        <w:r>
          <w:tab/>
        </w:r>
        <w:r>
          <w:fldChar w:fldCharType="begin"/>
        </w:r>
        <w:r>
          <w:instrText xml:space="preserve"> PAGEREF _Toc23317 \h </w:instrText>
        </w:r>
        <w:r>
          <w:fldChar w:fldCharType="separate"/>
        </w:r>
        <w:r>
          <w:t>28</w:t>
        </w:r>
        <w:r>
          <w:fldChar w:fldCharType="end"/>
        </w:r>
      </w:hyperlink>
    </w:p>
    <w:p>
      <w:pPr>
        <w:pStyle w:val="TOC2"/>
        <w:tabs>
          <w:tab w:val="right" w:leader="dot" w:pos="8306"/>
        </w:tabs>
      </w:pPr>
      <w:hyperlink w:anchor="_Toc9855" w:history="1">
        <w:r>
          <w:rPr>
            <w:rFonts w:ascii="仿宋" w:eastAsia="仿宋" w:hAnsi="仿宋" w:cs="仿宋" w:hint="eastAsia"/>
            <w:lang w:eastAsia="zh-CN"/>
          </w:rPr>
          <w:t>(四)、利润率高</w:t>
        </w:r>
        <w:r>
          <w:tab/>
        </w:r>
        <w:r>
          <w:fldChar w:fldCharType="begin"/>
        </w:r>
        <w:r>
          <w:instrText xml:space="preserve"> PAGEREF _Toc9855 \h </w:instrText>
        </w:r>
        <w:r>
          <w:fldChar w:fldCharType="separate"/>
        </w:r>
        <w:r>
          <w:t>30</w:t>
        </w:r>
        <w:r>
          <w:fldChar w:fldCharType="end"/>
        </w:r>
      </w:hyperlink>
    </w:p>
    <w:p>
      <w:pPr>
        <w:pStyle w:val="TOC1"/>
        <w:tabs>
          <w:tab w:val="right" w:leader="dot" w:pos="8306"/>
        </w:tabs>
      </w:pPr>
      <w:hyperlink w:anchor="_Toc1647" w:history="1">
        <w:r>
          <w:rPr>
            <w:rFonts w:ascii="仿宋" w:eastAsia="仿宋" w:hAnsi="仿宋" w:cs="仿宋" w:hint="eastAsia"/>
            <w:lang w:eastAsia="zh-CN"/>
          </w:rPr>
          <w:t>十一、生产安全保护</w:t>
        </w:r>
        <w:r>
          <w:tab/>
        </w:r>
        <w:r>
          <w:fldChar w:fldCharType="begin"/>
        </w:r>
        <w:r>
          <w:instrText xml:space="preserve"> PAGEREF _Toc1647 \h </w:instrText>
        </w:r>
        <w:r>
          <w:fldChar w:fldCharType="separate"/>
        </w:r>
        <w:r>
          <w:t>32</w:t>
        </w:r>
        <w:r>
          <w:fldChar w:fldCharType="end"/>
        </w:r>
      </w:hyperlink>
    </w:p>
    <w:p>
      <w:pPr>
        <w:pStyle w:val="TOC2"/>
        <w:tabs>
          <w:tab w:val="right" w:leader="dot" w:pos="8306"/>
        </w:tabs>
      </w:pPr>
      <w:hyperlink w:anchor="_Toc456" w:history="1">
        <w:r>
          <w:rPr>
            <w:rFonts w:ascii="仿宋" w:eastAsia="仿宋" w:hAnsi="仿宋" w:cs="仿宋" w:hint="eastAsia"/>
            <w:lang w:eastAsia="zh-CN"/>
          </w:rPr>
          <w:t>(一)、消防安全</w:t>
        </w:r>
        <w:r>
          <w:tab/>
        </w:r>
        <w:r>
          <w:fldChar w:fldCharType="begin"/>
        </w:r>
        <w:r>
          <w:instrText xml:space="preserve"> PAGEREF _Toc456 \h </w:instrText>
        </w:r>
        <w:r>
          <w:fldChar w:fldCharType="separate"/>
        </w:r>
        <w:r>
          <w:t>32</w:t>
        </w:r>
        <w:r>
          <w:fldChar w:fldCharType="end"/>
        </w:r>
      </w:hyperlink>
    </w:p>
    <w:p>
      <w:pPr>
        <w:pStyle w:val="TOC2"/>
        <w:tabs>
          <w:tab w:val="right" w:leader="dot" w:pos="8306"/>
        </w:tabs>
      </w:pPr>
      <w:hyperlink w:anchor="_Toc22832" w:history="1">
        <w:r>
          <w:rPr>
            <w:rFonts w:ascii="仿宋" w:eastAsia="仿宋" w:hAnsi="仿宋" w:cs="仿宋" w:hint="eastAsia"/>
            <w:lang w:eastAsia="zh-CN"/>
          </w:rPr>
          <w:t>(二)、防火防爆总图布置措施</w:t>
        </w:r>
        <w:r>
          <w:tab/>
        </w:r>
        <w:r>
          <w:fldChar w:fldCharType="begin"/>
        </w:r>
        <w:r>
          <w:instrText xml:space="preserve"> PAGEREF _Toc22832 \h </w:instrText>
        </w:r>
        <w:r>
          <w:fldChar w:fldCharType="separate"/>
        </w:r>
        <w:r>
          <w:t>34</w:t>
        </w:r>
        <w:r>
          <w:fldChar w:fldCharType="end"/>
        </w:r>
      </w:hyperlink>
    </w:p>
    <w:p>
      <w:pPr>
        <w:pStyle w:val="TOC2"/>
        <w:tabs>
          <w:tab w:val="right" w:leader="dot" w:pos="8306"/>
        </w:tabs>
      </w:pPr>
      <w:hyperlink w:anchor="_Toc26066" w:history="1">
        <w:r>
          <w:rPr>
            <w:rFonts w:ascii="仿宋" w:eastAsia="仿宋" w:hAnsi="仿宋" w:cs="仿宋" w:hint="eastAsia"/>
            <w:lang w:eastAsia="zh-CN"/>
          </w:rPr>
          <w:t>(三)、自然灾害防范措施</w:t>
        </w:r>
        <w:r>
          <w:tab/>
        </w:r>
        <w:r>
          <w:fldChar w:fldCharType="begin"/>
        </w:r>
        <w:r>
          <w:instrText xml:space="preserve"> PAGEREF _Toc26066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181" w:history="1">
        <w:r>
          <w:rPr>
            <w:rFonts w:ascii="仿宋" w:eastAsia="仿宋" w:hAnsi="仿宋" w:cs="仿宋" w:hint="eastAsia"/>
            <w:lang w:eastAsia="zh-CN"/>
          </w:rPr>
          <w:t>(四)、安全色及安全标志使用要求</w:t>
        </w:r>
        <w:r>
          <w:tab/>
        </w:r>
        <w:r>
          <w:fldChar w:fldCharType="begin"/>
        </w:r>
        <w:r>
          <w:instrText xml:space="preserve"> PAGEREF _Toc31181 \h </w:instrText>
        </w:r>
        <w:r>
          <w:fldChar w:fldCharType="separate"/>
        </w:r>
        <w:r>
          <w:t>36</w:t>
        </w:r>
        <w:r>
          <w:fldChar w:fldCharType="end"/>
        </w:r>
      </w:hyperlink>
    </w:p>
    <w:p>
      <w:pPr>
        <w:pStyle w:val="TOC2"/>
        <w:tabs>
          <w:tab w:val="right" w:leader="dot" w:pos="8306"/>
        </w:tabs>
      </w:pPr>
      <w:hyperlink w:anchor="_Toc30948" w:history="1">
        <w:r>
          <w:rPr>
            <w:rFonts w:ascii="仿宋" w:eastAsia="仿宋" w:hAnsi="仿宋" w:cs="仿宋" w:hint="eastAsia"/>
            <w:lang w:eastAsia="zh-CN"/>
          </w:rPr>
          <w:t>(五)、防尘防毒措施</w:t>
        </w:r>
        <w:r>
          <w:tab/>
        </w:r>
        <w:r>
          <w:fldChar w:fldCharType="begin"/>
        </w:r>
        <w:r>
          <w:instrText xml:space="preserve"> PAGEREF _Toc30948 \h </w:instrText>
        </w:r>
        <w:r>
          <w:fldChar w:fldCharType="separate"/>
        </w:r>
        <w:r>
          <w:t>37</w:t>
        </w:r>
        <w:r>
          <w:fldChar w:fldCharType="end"/>
        </w:r>
      </w:hyperlink>
    </w:p>
    <w:p>
      <w:pPr>
        <w:pStyle w:val="TOC2"/>
        <w:tabs>
          <w:tab w:val="right" w:leader="dot" w:pos="8306"/>
        </w:tabs>
      </w:pPr>
      <w:hyperlink w:anchor="_Toc20598" w:history="1">
        <w:r>
          <w:rPr>
            <w:rFonts w:ascii="仿宋" w:eastAsia="仿宋" w:hAnsi="仿宋" w:cs="仿宋" w:hint="eastAsia"/>
            <w:lang w:eastAsia="zh-CN"/>
          </w:rPr>
          <w:t>(六)、防静电、触电防护及防雷措施</w:t>
        </w:r>
        <w:r>
          <w:tab/>
        </w:r>
        <w:r>
          <w:fldChar w:fldCharType="begin"/>
        </w:r>
        <w:r>
          <w:instrText xml:space="preserve"> PAGEREF _Toc20598 \h </w:instrText>
        </w:r>
        <w:r>
          <w:fldChar w:fldCharType="separate"/>
        </w:r>
        <w:r>
          <w:t>38</w:t>
        </w:r>
        <w:r>
          <w:fldChar w:fldCharType="end"/>
        </w:r>
      </w:hyperlink>
    </w:p>
    <w:p>
      <w:pPr>
        <w:pStyle w:val="TOC2"/>
        <w:tabs>
          <w:tab w:val="right" w:leader="dot" w:pos="8306"/>
        </w:tabs>
      </w:pPr>
      <w:hyperlink w:anchor="_Toc31088" w:history="1">
        <w:r>
          <w:rPr>
            <w:rFonts w:ascii="仿宋" w:eastAsia="仿宋" w:hAnsi="仿宋" w:cs="仿宋" w:hint="eastAsia"/>
            <w:lang w:eastAsia="zh-CN"/>
          </w:rPr>
          <w:t>(七)、机械设备安全保障措施</w:t>
        </w:r>
        <w:r>
          <w:tab/>
        </w:r>
        <w:r>
          <w:fldChar w:fldCharType="begin"/>
        </w:r>
        <w:r>
          <w:instrText xml:space="preserve"> PAGEREF _Toc31088 \h </w:instrText>
        </w:r>
        <w:r>
          <w:fldChar w:fldCharType="separate"/>
        </w:r>
        <w:r>
          <w:t>39</w:t>
        </w:r>
        <w:r>
          <w:fldChar w:fldCharType="end"/>
        </w:r>
      </w:hyperlink>
    </w:p>
    <w:p>
      <w:pPr>
        <w:pStyle w:val="TOC1"/>
        <w:tabs>
          <w:tab w:val="right" w:leader="dot" w:pos="8306"/>
        </w:tabs>
      </w:pPr>
      <w:hyperlink w:anchor="_Toc9446" w:history="1">
        <w:r>
          <w:rPr>
            <w:rFonts w:ascii="仿宋" w:eastAsia="仿宋" w:hAnsi="仿宋" w:cs="仿宋" w:hint="eastAsia"/>
            <w:lang w:eastAsia="zh-CN"/>
          </w:rPr>
          <w:t>十二、高纯超细石英粉项目人力资源管理</w:t>
        </w:r>
        <w:r>
          <w:tab/>
        </w:r>
        <w:r>
          <w:fldChar w:fldCharType="begin"/>
        </w:r>
        <w:r>
          <w:instrText xml:space="preserve"> PAGEREF _Toc9446 \h </w:instrText>
        </w:r>
        <w:r>
          <w:fldChar w:fldCharType="separate"/>
        </w:r>
        <w:r>
          <w:t>41</w:t>
        </w:r>
        <w:r>
          <w:fldChar w:fldCharType="end"/>
        </w:r>
      </w:hyperlink>
    </w:p>
    <w:p>
      <w:pPr>
        <w:pStyle w:val="TOC2"/>
        <w:tabs>
          <w:tab w:val="right" w:leader="dot" w:pos="8306"/>
        </w:tabs>
      </w:pPr>
      <w:hyperlink w:anchor="_Toc20231" w:history="1">
        <w:r>
          <w:rPr>
            <w:rFonts w:ascii="仿宋" w:eastAsia="仿宋" w:hAnsi="仿宋" w:cs="仿宋" w:hint="eastAsia"/>
            <w:lang w:eastAsia="zh-CN"/>
          </w:rPr>
          <w:t>(一)、建立健全的预算管理制度</w:t>
        </w:r>
        <w:r>
          <w:tab/>
        </w:r>
        <w:r>
          <w:fldChar w:fldCharType="begin"/>
        </w:r>
        <w:r>
          <w:instrText xml:space="preserve"> PAGEREF _Toc20231 \h </w:instrText>
        </w:r>
        <w:r>
          <w:fldChar w:fldCharType="separate"/>
        </w:r>
        <w:r>
          <w:t>41</w:t>
        </w:r>
        <w:r>
          <w:fldChar w:fldCharType="end"/>
        </w:r>
      </w:hyperlink>
    </w:p>
    <w:p>
      <w:pPr>
        <w:pStyle w:val="TOC2"/>
        <w:tabs>
          <w:tab w:val="right" w:leader="dot" w:pos="8306"/>
        </w:tabs>
      </w:pPr>
      <w:hyperlink w:anchor="_Toc11272" w:history="1">
        <w:r>
          <w:rPr>
            <w:rFonts w:ascii="仿宋" w:eastAsia="仿宋" w:hAnsi="仿宋" w:cs="仿宋" w:hint="eastAsia"/>
            <w:lang w:eastAsia="zh-CN"/>
          </w:rPr>
          <w:t>(二)、加强资金流动监控</w:t>
        </w:r>
        <w:r>
          <w:tab/>
        </w:r>
        <w:r>
          <w:fldChar w:fldCharType="begin"/>
        </w:r>
        <w:r>
          <w:instrText xml:space="preserve"> PAGEREF _Toc11272 \h </w:instrText>
        </w:r>
        <w:r>
          <w:fldChar w:fldCharType="separate"/>
        </w:r>
        <w:r>
          <w:t>43</w:t>
        </w:r>
        <w:r>
          <w:fldChar w:fldCharType="end"/>
        </w:r>
      </w:hyperlink>
    </w:p>
    <w:p>
      <w:pPr>
        <w:pStyle w:val="TOC2"/>
        <w:tabs>
          <w:tab w:val="right" w:leader="dot" w:pos="8306"/>
        </w:tabs>
      </w:pPr>
      <w:hyperlink w:anchor="_Toc8197" w:history="1">
        <w:r>
          <w:rPr>
            <w:rFonts w:ascii="仿宋" w:eastAsia="仿宋" w:hAnsi="仿宋" w:cs="仿宋" w:hint="eastAsia"/>
            <w:lang w:eastAsia="zh-CN"/>
          </w:rPr>
          <w:t>(三)、制定完善的风险控制机制</w:t>
        </w:r>
        <w:r>
          <w:tab/>
        </w:r>
        <w:r>
          <w:fldChar w:fldCharType="begin"/>
        </w:r>
        <w:r>
          <w:instrText xml:space="preserve"> PAGEREF _Toc8197 \h </w:instrText>
        </w:r>
        <w:r>
          <w:fldChar w:fldCharType="separate"/>
        </w:r>
        <w:r>
          <w:t>44</w:t>
        </w:r>
        <w:r>
          <w:fldChar w:fldCharType="end"/>
        </w:r>
      </w:hyperlink>
    </w:p>
    <w:p>
      <w:pPr>
        <w:pStyle w:val="TOC2"/>
        <w:tabs>
          <w:tab w:val="right" w:leader="dot" w:pos="8306"/>
        </w:tabs>
      </w:pPr>
      <w:hyperlink w:anchor="_Toc2943" w:history="1">
        <w:r>
          <w:rPr>
            <w:rFonts w:ascii="仿宋" w:eastAsia="仿宋" w:hAnsi="仿宋" w:cs="仿宋" w:hint="eastAsia"/>
            <w:lang w:eastAsia="zh-CN"/>
          </w:rPr>
          <w:t>(四)、优化成本管理</w:t>
        </w:r>
        <w:r>
          <w:tab/>
        </w:r>
        <w:r>
          <w:fldChar w:fldCharType="begin"/>
        </w:r>
        <w:r>
          <w:instrText xml:space="preserve"> PAGEREF _Toc2943 \h </w:instrText>
        </w:r>
        <w:r>
          <w:fldChar w:fldCharType="separate"/>
        </w:r>
        <w:r>
          <w:t>45</w:t>
        </w:r>
        <w:r>
          <w:fldChar w:fldCharType="end"/>
        </w:r>
      </w:hyperlink>
    </w:p>
    <w:p>
      <w:pPr>
        <w:pStyle w:val="TOC1"/>
        <w:tabs>
          <w:tab w:val="right" w:leader="dot" w:pos="8306"/>
        </w:tabs>
      </w:pPr>
      <w:hyperlink w:anchor="_Toc31085" w:history="1">
        <w:r>
          <w:rPr>
            <w:rFonts w:ascii="仿宋" w:eastAsia="仿宋" w:hAnsi="仿宋" w:cs="仿宋" w:hint="eastAsia"/>
            <w:lang w:eastAsia="zh-CN"/>
          </w:rPr>
          <w:t>十三、高纯超细石英粉项目变更管理</w:t>
        </w:r>
        <w:r>
          <w:tab/>
        </w:r>
        <w:r>
          <w:fldChar w:fldCharType="begin"/>
        </w:r>
        <w:r>
          <w:instrText xml:space="preserve"> PAGEREF _Toc31085 \h </w:instrText>
        </w:r>
        <w:r>
          <w:fldChar w:fldCharType="separate"/>
        </w:r>
        <w:r>
          <w:t>46</w:t>
        </w:r>
        <w:r>
          <w:fldChar w:fldCharType="end"/>
        </w:r>
      </w:hyperlink>
    </w:p>
    <w:p>
      <w:pPr>
        <w:pStyle w:val="TOC2"/>
        <w:tabs>
          <w:tab w:val="right" w:leader="dot" w:pos="8306"/>
        </w:tabs>
      </w:pPr>
      <w:hyperlink w:anchor="_Toc19077" w:history="1">
        <w:r>
          <w:rPr>
            <w:rFonts w:ascii="仿宋" w:eastAsia="仿宋" w:hAnsi="仿宋" w:cs="仿宋" w:hint="eastAsia"/>
            <w:lang w:eastAsia="zh-CN"/>
          </w:rPr>
          <w:t>(一)、变更申请与评估</w:t>
        </w:r>
        <w:r>
          <w:tab/>
        </w:r>
        <w:r>
          <w:fldChar w:fldCharType="begin"/>
        </w:r>
        <w:r>
          <w:instrText xml:space="preserve"> PAGEREF _Toc19077 \h </w:instrText>
        </w:r>
        <w:r>
          <w:fldChar w:fldCharType="separate"/>
        </w:r>
        <w:r>
          <w:t>46</w:t>
        </w:r>
        <w:r>
          <w:fldChar w:fldCharType="end"/>
        </w:r>
      </w:hyperlink>
    </w:p>
    <w:p>
      <w:pPr>
        <w:pStyle w:val="TOC2"/>
        <w:tabs>
          <w:tab w:val="right" w:leader="dot" w:pos="8306"/>
        </w:tabs>
      </w:pPr>
      <w:hyperlink w:anchor="_Toc17097" w:history="1">
        <w:r>
          <w:rPr>
            <w:rFonts w:ascii="仿宋" w:eastAsia="仿宋" w:hAnsi="仿宋" w:cs="仿宋" w:hint="eastAsia"/>
            <w:lang w:eastAsia="zh-CN"/>
          </w:rPr>
          <w:t>(二)、变更实施与控制</w:t>
        </w:r>
        <w:r>
          <w:tab/>
        </w:r>
        <w:r>
          <w:fldChar w:fldCharType="begin"/>
        </w:r>
        <w:r>
          <w:instrText xml:space="preserve"> PAGEREF _Toc17097 \h </w:instrText>
        </w:r>
        <w:r>
          <w:fldChar w:fldCharType="separate"/>
        </w:r>
        <w:r>
          <w:t>47</w:t>
        </w:r>
        <w:r>
          <w:fldChar w:fldCharType="end"/>
        </w:r>
      </w:hyperlink>
    </w:p>
    <w:p>
      <w:pPr>
        <w:pStyle w:val="TOC1"/>
        <w:tabs>
          <w:tab w:val="right" w:leader="dot" w:pos="8306"/>
        </w:tabs>
      </w:pPr>
      <w:hyperlink w:anchor="_Toc8903" w:history="1">
        <w:r>
          <w:rPr>
            <w:rFonts w:ascii="仿宋" w:eastAsia="仿宋" w:hAnsi="仿宋" w:cs="仿宋" w:hint="eastAsia"/>
            <w:lang w:eastAsia="zh-CN"/>
          </w:rPr>
          <w:t>十四、高纯超细石英粉项目工程方案分析</w:t>
        </w:r>
        <w:r>
          <w:tab/>
        </w:r>
        <w:r>
          <w:fldChar w:fldCharType="begin"/>
        </w:r>
        <w:r>
          <w:instrText xml:space="preserve"> PAGEREF _Toc8903 \h </w:instrText>
        </w:r>
        <w:r>
          <w:fldChar w:fldCharType="separate"/>
        </w:r>
        <w:r>
          <w:t>48</w:t>
        </w:r>
        <w:r>
          <w:fldChar w:fldCharType="end"/>
        </w:r>
      </w:hyperlink>
    </w:p>
    <w:p>
      <w:pPr>
        <w:pStyle w:val="TOC2"/>
        <w:tabs>
          <w:tab w:val="right" w:leader="dot" w:pos="8306"/>
        </w:tabs>
      </w:pPr>
      <w:hyperlink w:anchor="_Toc17946" w:history="1">
        <w:r>
          <w:rPr>
            <w:rFonts w:ascii="仿宋" w:eastAsia="仿宋" w:hAnsi="仿宋" w:cs="仿宋" w:hint="eastAsia"/>
            <w:lang w:eastAsia="zh-CN"/>
          </w:rPr>
          <w:t>(一)、建筑工程设计原则</w:t>
        </w:r>
        <w:r>
          <w:tab/>
        </w:r>
        <w:r>
          <w:fldChar w:fldCharType="begin"/>
        </w:r>
        <w:r>
          <w:instrText xml:space="preserve"> PAGEREF _Toc17946 \h </w:instrText>
        </w:r>
        <w:r>
          <w:fldChar w:fldCharType="separate"/>
        </w:r>
        <w:r>
          <w:t>48</w:t>
        </w:r>
        <w:r>
          <w:fldChar w:fldCharType="end"/>
        </w:r>
      </w:hyperlink>
    </w:p>
    <w:p>
      <w:pPr>
        <w:pStyle w:val="TOC2"/>
        <w:tabs>
          <w:tab w:val="right" w:leader="dot" w:pos="8306"/>
        </w:tabs>
      </w:pPr>
      <w:hyperlink w:anchor="_Toc31019" w:history="1">
        <w:r>
          <w:rPr>
            <w:rFonts w:ascii="仿宋" w:eastAsia="仿宋" w:hAnsi="仿宋" w:cs="仿宋" w:hint="eastAsia"/>
            <w:lang w:eastAsia="zh-CN"/>
          </w:rPr>
          <w:t>(二)、土建工程建设指标</w:t>
        </w:r>
        <w:r>
          <w:tab/>
        </w:r>
        <w:r>
          <w:fldChar w:fldCharType="begin"/>
        </w:r>
        <w:r>
          <w:instrText xml:space="preserve"> PAGEREF _Toc31019 \h </w:instrText>
        </w:r>
        <w:r>
          <w:fldChar w:fldCharType="separate"/>
        </w:r>
        <w:r>
          <w:t>51</w:t>
        </w:r>
        <w:r>
          <w:fldChar w:fldCharType="end"/>
        </w:r>
      </w:hyperlink>
    </w:p>
    <w:p>
      <w:pPr>
        <w:pStyle w:val="TOC1"/>
        <w:tabs>
          <w:tab w:val="right" w:leader="dot" w:pos="8306"/>
        </w:tabs>
      </w:pPr>
      <w:hyperlink w:anchor="_Toc5133" w:history="1">
        <w:r>
          <w:rPr>
            <w:rFonts w:ascii="仿宋" w:eastAsia="仿宋" w:hAnsi="仿宋" w:cs="仿宋" w:hint="eastAsia"/>
            <w:lang w:eastAsia="zh-CN"/>
          </w:rPr>
          <w:t>十五、风险识别与分类</w:t>
        </w:r>
        <w:r>
          <w:tab/>
        </w:r>
        <w:r>
          <w:fldChar w:fldCharType="begin"/>
        </w:r>
        <w:r>
          <w:instrText xml:space="preserve"> PAGEREF _Toc5133 \h </w:instrText>
        </w:r>
        <w:r>
          <w:fldChar w:fldCharType="separate"/>
        </w:r>
        <w:r>
          <w:t>53</w:t>
        </w:r>
        <w:r>
          <w:fldChar w:fldCharType="end"/>
        </w:r>
      </w:hyperlink>
    </w:p>
    <w:p>
      <w:pPr>
        <w:pStyle w:val="TOC2"/>
        <w:tabs>
          <w:tab w:val="right" w:leader="dot" w:pos="8306"/>
        </w:tabs>
      </w:pPr>
      <w:hyperlink w:anchor="_Toc17816" w:history="1">
        <w:r>
          <w:rPr>
            <w:rFonts w:ascii="仿宋" w:eastAsia="仿宋" w:hAnsi="仿宋" w:cs="仿宋" w:hint="eastAsia"/>
            <w:lang w:eastAsia="zh-CN"/>
          </w:rPr>
          <w:t>(一)、风险识别</w:t>
        </w:r>
        <w:r>
          <w:tab/>
        </w:r>
        <w:r>
          <w:fldChar w:fldCharType="begin"/>
        </w:r>
        <w:r>
          <w:instrText xml:space="preserve"> PAGEREF _Toc17816 \h </w:instrText>
        </w:r>
        <w:r>
          <w:fldChar w:fldCharType="separate"/>
        </w:r>
        <w:r>
          <w:t>53</w:t>
        </w:r>
        <w:r>
          <w:fldChar w:fldCharType="end"/>
        </w:r>
      </w:hyperlink>
    </w:p>
    <w:p>
      <w:pPr>
        <w:pStyle w:val="TOC2"/>
        <w:tabs>
          <w:tab w:val="right" w:leader="dot" w:pos="8306"/>
        </w:tabs>
      </w:pPr>
      <w:hyperlink w:anchor="_Toc3859" w:history="1">
        <w:r>
          <w:rPr>
            <w:rFonts w:ascii="仿宋" w:eastAsia="仿宋" w:hAnsi="仿宋" w:cs="仿宋" w:hint="eastAsia"/>
            <w:lang w:eastAsia="zh-CN"/>
          </w:rPr>
          <w:t>(二)、风险分类</w:t>
        </w:r>
        <w:r>
          <w:tab/>
        </w:r>
        <w:r>
          <w:fldChar w:fldCharType="begin"/>
        </w:r>
        <w:r>
          <w:instrText xml:space="preserve"> PAGEREF _Toc3859 \h </w:instrText>
        </w:r>
        <w:r>
          <w:fldChar w:fldCharType="separate"/>
        </w:r>
        <w:r>
          <w:t>54</w:t>
        </w:r>
        <w:r>
          <w:fldChar w:fldCharType="end"/>
        </w:r>
      </w:hyperlink>
    </w:p>
    <w:p>
      <w:pPr>
        <w:pStyle w:val="TOC1"/>
        <w:tabs>
          <w:tab w:val="right" w:leader="dot" w:pos="8306"/>
        </w:tabs>
      </w:pPr>
      <w:hyperlink w:anchor="_Toc10815" w:history="1">
        <w:r>
          <w:rPr>
            <w:rFonts w:ascii="仿宋" w:eastAsia="仿宋" w:hAnsi="仿宋" w:cs="仿宋" w:hint="eastAsia"/>
            <w:lang w:eastAsia="zh-CN"/>
          </w:rPr>
          <w:t>十六、营销与推广策略</w:t>
        </w:r>
        <w:r>
          <w:tab/>
        </w:r>
        <w:r>
          <w:fldChar w:fldCharType="begin"/>
        </w:r>
        <w:r>
          <w:instrText xml:space="preserve"> PAGEREF _Toc10815 \h </w:instrText>
        </w:r>
        <w:r>
          <w:fldChar w:fldCharType="separate"/>
        </w:r>
        <w:r>
          <w:t>56</w:t>
        </w:r>
        <w:r>
          <w:fldChar w:fldCharType="end"/>
        </w:r>
      </w:hyperlink>
    </w:p>
    <w:p>
      <w:pPr>
        <w:pStyle w:val="TOC2"/>
        <w:tabs>
          <w:tab w:val="right" w:leader="dot" w:pos="8306"/>
        </w:tabs>
      </w:pPr>
      <w:hyperlink w:anchor="_Toc31763" w:history="1">
        <w:r>
          <w:rPr>
            <w:rFonts w:ascii="仿宋" w:eastAsia="仿宋" w:hAnsi="仿宋" w:cs="仿宋" w:hint="eastAsia"/>
            <w:lang w:eastAsia="zh-CN"/>
          </w:rPr>
          <w:t>(一)、产品/服务定位与特点</w:t>
        </w:r>
        <w:r>
          <w:tab/>
        </w:r>
        <w:r>
          <w:fldChar w:fldCharType="begin"/>
        </w:r>
        <w:r>
          <w:instrText xml:space="preserve"> PAGEREF _Toc31763 \h </w:instrText>
        </w:r>
        <w:r>
          <w:fldChar w:fldCharType="separate"/>
        </w:r>
        <w:r>
          <w:t>56</w:t>
        </w:r>
        <w:r>
          <w:fldChar w:fldCharType="end"/>
        </w:r>
      </w:hyperlink>
    </w:p>
    <w:p>
      <w:pPr>
        <w:pStyle w:val="TOC2"/>
        <w:tabs>
          <w:tab w:val="right" w:leader="dot" w:pos="8306"/>
        </w:tabs>
      </w:pPr>
      <w:hyperlink w:anchor="_Toc15866" w:history="1">
        <w:r>
          <w:rPr>
            <w:rFonts w:ascii="仿宋" w:eastAsia="仿宋" w:hAnsi="仿宋" w:cs="仿宋" w:hint="eastAsia"/>
            <w:lang w:eastAsia="zh-CN"/>
          </w:rPr>
          <w:t>(二)、市场定位与竞争分析</w:t>
        </w:r>
        <w:r>
          <w:tab/>
        </w:r>
        <w:r>
          <w:fldChar w:fldCharType="begin"/>
        </w:r>
        <w:r>
          <w:instrText xml:space="preserve"> PAGEREF _Toc15866 \h </w:instrText>
        </w:r>
        <w:r>
          <w:fldChar w:fldCharType="separate"/>
        </w:r>
        <w:r>
          <w:t>57</w:t>
        </w:r>
        <w:r>
          <w:fldChar w:fldCharType="end"/>
        </w:r>
      </w:hyperlink>
    </w:p>
    <w:p>
      <w:pPr>
        <w:pStyle w:val="TOC2"/>
        <w:tabs>
          <w:tab w:val="right" w:leader="dot" w:pos="8306"/>
        </w:tabs>
      </w:pPr>
      <w:hyperlink w:anchor="_Toc11725" w:history="1">
        <w:r>
          <w:rPr>
            <w:rFonts w:ascii="仿宋" w:eastAsia="仿宋" w:hAnsi="仿宋" w:cs="仿宋" w:hint="eastAsia"/>
            <w:lang w:eastAsia="zh-CN"/>
          </w:rPr>
          <w:t>(三)、营销渠道与策略</w:t>
        </w:r>
        <w:r>
          <w:tab/>
        </w:r>
        <w:r>
          <w:fldChar w:fldCharType="begin"/>
        </w:r>
        <w:r>
          <w:instrText xml:space="preserve"> PAGEREF _Toc11725 \h </w:instrText>
        </w:r>
        <w:r>
          <w:fldChar w:fldCharType="separate"/>
        </w:r>
        <w:r>
          <w:t>59</w:t>
        </w:r>
        <w:r>
          <w:fldChar w:fldCharType="end"/>
        </w:r>
      </w:hyperlink>
    </w:p>
    <w:p>
      <w:pPr>
        <w:pStyle w:val="TOC2"/>
        <w:tabs>
          <w:tab w:val="right" w:leader="dot" w:pos="8306"/>
        </w:tabs>
      </w:pPr>
      <w:hyperlink w:anchor="_Toc27311" w:history="1">
        <w:r>
          <w:rPr>
            <w:rFonts w:ascii="仿宋" w:eastAsia="仿宋" w:hAnsi="仿宋" w:cs="仿宋" w:hint="eastAsia"/>
            <w:lang w:eastAsia="zh-CN"/>
          </w:rPr>
          <w:t>(四)、推广与宣传活动</w:t>
        </w:r>
        <w:r>
          <w:tab/>
        </w:r>
        <w:r>
          <w:fldChar w:fldCharType="begin"/>
        </w:r>
        <w:r>
          <w:instrText xml:space="preserve"> PAGEREF _Toc27311 \h </w:instrText>
        </w:r>
        <w:r>
          <w:fldChar w:fldCharType="separate"/>
        </w:r>
        <w:r>
          <w:t>60</w:t>
        </w:r>
        <w:r>
          <w:fldChar w:fldCharType="end"/>
        </w:r>
      </w:hyperlink>
    </w:p>
    <w:p>
      <w:pPr>
        <w:pStyle w:val="TOC1"/>
        <w:tabs>
          <w:tab w:val="right" w:leader="dot" w:pos="8306"/>
        </w:tabs>
      </w:pPr>
      <w:hyperlink w:anchor="_Toc18467" w:history="1">
        <w:r>
          <w:rPr>
            <w:rFonts w:ascii="仿宋" w:eastAsia="仿宋" w:hAnsi="仿宋" w:cs="仿宋" w:hint="eastAsia"/>
            <w:lang w:eastAsia="zh-CN"/>
          </w:rPr>
          <w:t>十七、供应链管理</w:t>
        </w:r>
        <w:r>
          <w:tab/>
        </w:r>
        <w:r>
          <w:fldChar w:fldCharType="begin"/>
        </w:r>
        <w:r>
          <w:instrText xml:space="preserve"> PAGEREF _Toc18467 \h </w:instrText>
        </w:r>
        <w:r>
          <w:fldChar w:fldCharType="separate"/>
        </w:r>
        <w:r>
          <w:t>65</w:t>
        </w:r>
        <w:r>
          <w:fldChar w:fldCharType="end"/>
        </w:r>
      </w:hyperlink>
    </w:p>
    <w:p>
      <w:pPr>
        <w:pStyle w:val="TOC2"/>
        <w:tabs>
          <w:tab w:val="right" w:leader="dot" w:pos="8306"/>
        </w:tabs>
      </w:pPr>
      <w:hyperlink w:anchor="_Toc2025" w:history="1">
        <w:r>
          <w:rPr>
            <w:rFonts w:ascii="仿宋" w:eastAsia="仿宋" w:hAnsi="仿宋" w:cs="仿宋" w:hint="eastAsia"/>
            <w:lang w:eastAsia="zh-CN"/>
          </w:rPr>
          <w:t>(一)、供应链战略规划</w:t>
        </w:r>
        <w:r>
          <w:tab/>
        </w:r>
        <w:r>
          <w:fldChar w:fldCharType="begin"/>
        </w:r>
        <w:r>
          <w:instrText xml:space="preserve"> PAGEREF _Toc2025 \h </w:instrText>
        </w:r>
        <w:r>
          <w:fldChar w:fldCharType="separate"/>
        </w:r>
        <w:r>
          <w:t>65</w:t>
        </w:r>
        <w:r>
          <w:fldChar w:fldCharType="end"/>
        </w:r>
      </w:hyperlink>
    </w:p>
    <w:p>
      <w:pPr>
        <w:pStyle w:val="TOC2"/>
        <w:tabs>
          <w:tab w:val="right" w:leader="dot" w:pos="8306"/>
        </w:tabs>
      </w:pPr>
      <w:hyperlink w:anchor="_Toc17126" w:history="1">
        <w:r>
          <w:rPr>
            <w:rFonts w:ascii="仿宋" w:eastAsia="仿宋" w:hAnsi="仿宋" w:cs="仿宋" w:hint="eastAsia"/>
            <w:lang w:eastAsia="zh-CN"/>
          </w:rPr>
          <w:t>(二)、供应商选择与合作</w:t>
        </w:r>
        <w:r>
          <w:tab/>
        </w:r>
        <w:r>
          <w:fldChar w:fldCharType="begin"/>
        </w:r>
        <w:r>
          <w:instrText xml:space="preserve"> PAGEREF _Toc17126 \h </w:instrText>
        </w:r>
        <w:r>
          <w:fldChar w:fldCharType="separate"/>
        </w:r>
        <w:r>
          <w:t>67</w:t>
        </w:r>
        <w:r>
          <w:fldChar w:fldCharType="end"/>
        </w:r>
      </w:hyperlink>
    </w:p>
    <w:p>
      <w:pPr>
        <w:pStyle w:val="TOC2"/>
        <w:tabs>
          <w:tab w:val="right" w:leader="dot" w:pos="8306"/>
        </w:tabs>
      </w:pPr>
      <w:hyperlink w:anchor="_Toc23287" w:history="1">
        <w:r>
          <w:rPr>
            <w:rFonts w:ascii="仿宋" w:eastAsia="仿宋" w:hAnsi="仿宋" w:cs="仿宋" w:hint="eastAsia"/>
            <w:lang w:eastAsia="zh-CN"/>
          </w:rPr>
          <w:t>(三)、物流与库存管理</w:t>
        </w:r>
        <w:r>
          <w:tab/>
        </w:r>
        <w:r>
          <w:fldChar w:fldCharType="begin"/>
        </w:r>
        <w:r>
          <w:instrText xml:space="preserve"> PAGEREF _Toc23287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58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9482"/>
      <w:r>
        <w:rPr>
          <w:rFonts w:ascii="仿宋" w:eastAsia="仿宋" w:hAnsi="仿宋" w:cs="仿宋" w:hint="eastAsia"/>
          <w:sz w:val="28"/>
          <w:lang w:eastAsia="zh-CN"/>
        </w:rPr>
        <w:t>一、高纯超细石英粉项目建设单位说明</w:t>
      </w:r>
      <w:bookmarkEnd w:id="2"/>
    </w:p>
    <w:p>
      <w:pPr>
        <w:pStyle w:val="Heading2"/>
        <w:rPr>
          <w:rFonts w:ascii="仿宋" w:eastAsia="仿宋" w:hAnsi="仿宋" w:cs="仿宋" w:hint="eastAsia"/>
          <w:lang w:eastAsia="zh-CN"/>
        </w:rPr>
      </w:pPr>
      <w:bookmarkStart w:id="3" w:name="_Toc11816"/>
      <w:r>
        <w:rPr>
          <w:rFonts w:ascii="仿宋" w:eastAsia="仿宋" w:hAnsi="仿宋" w:cs="仿宋" w:hint="eastAsia"/>
          <w:lang w:eastAsia="zh-CN"/>
        </w:rPr>
        <w:t>(一)、高纯超细石英粉项目承办单位基本情况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8187"/>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高纯超细石英粉项目承办单位的XXXX，我们着眼于实现可持续的经济效益。通过技术创新和解决方案的提供，公司预计在高纯超细石英粉项目执行期间将获得可观的收入增长。这一收入来源主要包括高纯超细石英粉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同时，我们注重成本控制和效率提升，以确保高纯超细石英粉项目的可持续盈利。透过精细的管理和资源优化，公司期望实现高纯超细石英粉项目利润最大化。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高纯超细石英粉项目实施进行全面的投资评估，包括高纯超细石英粉项目启动阶段的资金投入和后续运营成本。通过对高纯超细石英粉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高纯超细石英粉项目实施过程中具备足够的资金流动性，公司将进行详尽的现金流分析。这包括资金需求的合理预测、高纯超细石英粉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942"/>
      <w:r>
        <w:rPr>
          <w:rFonts w:ascii="仿宋" w:eastAsia="仿宋" w:hAnsi="仿宋" w:cs="仿宋" w:hint="eastAsia"/>
          <w:sz w:val="28"/>
          <w:lang w:eastAsia="zh-CN"/>
        </w:rPr>
        <w:t>二、高纯超细石英粉项目土建工程</w:t>
      </w:r>
      <w:bookmarkEnd w:id="5"/>
    </w:p>
    <w:p>
      <w:pPr>
        <w:pStyle w:val="Heading2"/>
        <w:rPr>
          <w:rFonts w:ascii="仿宋" w:eastAsia="仿宋" w:hAnsi="仿宋" w:cs="仿宋" w:hint="eastAsia"/>
          <w:lang w:eastAsia="zh-CN"/>
        </w:rPr>
      </w:pPr>
      <w:bookmarkStart w:id="6" w:name="_Toc2596"/>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在高纯超细石英粉项目的建筑工程设计中，我们将秉承一系列重要的设计原则，以确保高纯超细石英粉项目建筑在功能、美观、可持续性等方面达到最佳效果。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首要原则是确保建筑的功能性得到最大化的发挥。我们将充分理解高纯超细石英粉项目的实际需求，合理布局各个功能区域，保证建筑在满足业务需求的同时，提供高效的工作环境。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在建筑设计中，我们将综合考虑建设和运营成本。通过精细的经济效益分析，确保设计方案在高效利用资源的同时，对高纯超细石英粉项目的长期盈利能力有积极的贡献。</w:t>
      </w:r>
    </w:p>
    <w:p>
      <w:pPr>
        <w:pStyle w:val="Heading2"/>
        <w:ind w:firstLine="560" w:firstLineChars="200"/>
        <w:rPr>
          <w:rFonts w:ascii="仿宋" w:eastAsia="仿宋" w:hAnsi="仿宋" w:cs="仿宋" w:hint="eastAsia"/>
          <w:sz w:val="28"/>
          <w:lang w:eastAsia="zh-CN"/>
        </w:rPr>
      </w:pPr>
      <w:bookmarkStart w:id="7" w:name="_Toc2789"/>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纯超细石英粉项目的土建工程设计中，我们将精准设定设计年限，结合高纯超细石英粉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高纯超细石英粉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20262"/>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高纯超细石英粉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高纯超细石英粉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高纯超细石英粉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26118"/>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本期工程高纯超细石英粉项目预计总建筑面积XXX平方米，其中：计容建筑面积XXX平方米，计划建筑工程投资XX万元，占高纯超细石英粉项目总投资的XX%。</w:t>
      </w:r>
    </w:p>
    <w:p>
      <w:pPr>
        <w:pStyle w:val="Heading1"/>
        <w:ind w:firstLine="560" w:firstLineChars="200"/>
        <w:rPr>
          <w:rFonts w:ascii="仿宋" w:eastAsia="仿宋" w:hAnsi="仿宋" w:cs="仿宋" w:hint="eastAsia"/>
          <w:sz w:val="28"/>
          <w:lang w:eastAsia="zh-CN"/>
        </w:rPr>
      </w:pPr>
      <w:bookmarkStart w:id="10" w:name="_Toc4332"/>
      <w:r>
        <w:rPr>
          <w:rFonts w:ascii="仿宋" w:eastAsia="仿宋" w:hAnsi="仿宋" w:cs="仿宋" w:hint="eastAsia"/>
          <w:sz w:val="28"/>
          <w:lang w:eastAsia="zh-CN"/>
        </w:rPr>
        <w:t>三、高纯超细石英粉项目绩效评估</w:t>
      </w:r>
      <w:bookmarkEnd w:id="10"/>
    </w:p>
    <w:p>
      <w:pPr>
        <w:pStyle w:val="Heading2"/>
        <w:rPr>
          <w:rFonts w:ascii="仿宋" w:eastAsia="仿宋" w:hAnsi="仿宋" w:cs="仿宋" w:hint="eastAsia"/>
          <w:lang w:eastAsia="zh-CN"/>
        </w:rPr>
      </w:pPr>
      <w:bookmarkStart w:id="11" w:name="_Toc12892"/>
      <w:r>
        <w:rPr>
          <w:rFonts w:ascii="仿宋" w:eastAsia="仿宋" w:hAnsi="仿宋" w:cs="仿宋" w:hint="eastAsia"/>
          <w:lang w:eastAsia="zh-CN"/>
        </w:rPr>
        <w:t>(一)、绩效评估指标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高纯超细石英粉项目中，我们设计了一套全面的绩效评估指标，以确保高纯超细石英粉项目的可控和成功交付。这些指标跨足高纯超细石英粉项目目标、成本、进度和质量等多个维度，为我们提供了全面洞察高纯超细石英粉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超细石英粉项目目标达成率是我们关注的首要指标。我们设定了明确的目标，并通过定期监测和评估，迅速发现并应对潜在的目标偏差。这为高纯超细石英粉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成本绩效是另一个核心关注点。通过实际成本与预算成本的对比分析，我们深入了解成本差异的原因，及时调整资源分配，保持高纯超细石英粉项目在经济效益方面的合理水平。</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纯超细石英粉项目进度作为关键的绩效指标之一，得到了精心的关注。我们制定了详细的高纯超细石英粉项目进度计划，并设立了进度符合度指标，确保实际进度与计划进度保持一致。这使我们能够快速发现和解决潜在的进度问题，保持高纯超细石英粉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高纯超细石英粉项目绩效的不可或缺的一环。我们引入了一系列的质量标准和客户满意度指标，以确保高纯超细石英粉项目交付的成果在质量上达到或超越预期水平。通过持续监测这些指标，我们努力提升高纯超细石英粉项目整体质量水平，为高纯超细石英粉项目的成功交付提供有力保障。通过这些科学且全面的绩效评估，我们能够更好地引导高纯超细石英粉项目的持续改进，确保高纯超细石英粉项目目标的顺利达成。</w:t>
      </w:r>
    </w:p>
    <w:p>
      <w:pPr>
        <w:pStyle w:val="Heading2"/>
        <w:ind w:firstLine="560" w:firstLineChars="200"/>
        <w:rPr>
          <w:rFonts w:ascii="仿宋" w:eastAsia="仿宋" w:hAnsi="仿宋" w:cs="仿宋" w:hint="eastAsia"/>
          <w:sz w:val="28"/>
          <w:lang w:eastAsia="zh-CN"/>
        </w:rPr>
      </w:pPr>
      <w:bookmarkStart w:id="12" w:name="_Toc21908"/>
      <w:r>
        <w:rPr>
          <w:rFonts w:ascii="仿宋" w:eastAsia="仿宋" w:hAnsi="仿宋" w:cs="仿宋" w:hint="eastAsia"/>
          <w:sz w:val="28"/>
          <w:lang w:eastAsia="zh-CN"/>
        </w:rPr>
        <w:t>(二)、绩效评估方法</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绩效评估是高纯超细石英粉项目中的关键环节，为确保高纯超细石英粉项目达到预期目标，我们采用了多层次、多维度的绩效评估方法。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高纯超细石英粉项目的战略目标对齐，确保每个决策和行动都与高纯超细石英粉项目整体目标保持一致。团队会定期召开战略对齐会议，审视当前工作与高纯超细石英粉项目战略是否保持一致，以及是否需要调整战略方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高纯超细石英粉项目进度、质量、成本和风险等方面。这些指标通过数据收集和分析，为高纯超细石英粉项目管理团队提供了客观的评估依据。例如，我们通过高纯超细石英粉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高纯超细石英粉项目内部，还考虑了高纯超细石英粉项目对外部环境的影响。我们定期进行干系人满意度调查，以了解各利益相关方对高纯超细石英粉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这种多层次、多角度的绩效评估方法，使得我们能够全面了解高纯超细石英粉项目的运行状态，及时做出调整，确保高纯超细石英粉项目在不断变化的环境中保持稳健前行。</w:t>
      </w:r>
    </w:p>
    <w:p>
      <w:pPr>
        <w:pStyle w:val="Heading2"/>
        <w:ind w:firstLine="560" w:firstLineChars="200"/>
        <w:rPr>
          <w:rFonts w:ascii="仿宋" w:eastAsia="仿宋" w:hAnsi="仿宋" w:cs="仿宋" w:hint="eastAsia"/>
          <w:sz w:val="28"/>
          <w:lang w:eastAsia="zh-CN"/>
        </w:rPr>
      </w:pPr>
      <w:bookmarkStart w:id="13" w:name="_Toc19331"/>
      <w:r>
        <w:rPr>
          <w:rFonts w:ascii="仿宋" w:eastAsia="仿宋" w:hAnsi="仿宋" w:cs="仿宋" w:hint="eastAsia"/>
          <w:sz w:val="28"/>
          <w:lang w:eastAsia="zh-CN"/>
        </w:rPr>
        <w:t>(三)、绩效评估周期</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为了确保高纯超细石英粉项目的有效管理和不断优化，我们采用了精心设计的绩效评估周期。这个周期旨在实现灵活、实时和全面的评估，以适应高纯超细石英粉项目执行中的各种挑战。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高纯超细石英粉项目的不同需求，分为短期、中期和长期。短期评估关注每个迭代或工作周期，以及时发现和解决当前任务中的问题。中期评估涵盖几个迭代，深入了解整体高纯超细石英粉项目的趋势和性能。长期评估则着眼于整个高纯超细石英粉项目阶段，确保高纯超细石英粉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高纯超细石英粉项目管理工具和协作平台，团队成员能够随时更新和分享高纯超细石英粉项目数据。这种实时性的反馈机制使我们能够及时察觉潜在问题，快速调整，保持高纯超细石英粉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高纯超细石英粉项目的决策制定密不可分。每个周期的高纯超细石英粉项目回顾会议成为集体总结经验、识别问题深层次原因并找到创新解决方案的平台。这种定期的反思与调整机制使高纯超细石英粉项目能够不断学习、进化，以更好地适应变化的环境。</w:t>
      </w:r>
    </w:p>
    <w:p>
      <w:pPr>
        <w:pStyle w:val="Heading1"/>
        <w:ind w:firstLine="560" w:firstLineChars="200"/>
        <w:rPr>
          <w:rFonts w:ascii="仿宋" w:eastAsia="仿宋" w:hAnsi="仿宋" w:cs="仿宋" w:hint="eastAsia"/>
          <w:sz w:val="28"/>
          <w:lang w:eastAsia="zh-CN"/>
        </w:rPr>
      </w:pPr>
      <w:bookmarkStart w:id="14" w:name="_Toc10332"/>
      <w:r>
        <w:rPr>
          <w:rFonts w:ascii="仿宋" w:eastAsia="仿宋" w:hAnsi="仿宋" w:cs="仿宋" w:hint="eastAsia"/>
          <w:sz w:val="28"/>
          <w:lang w:eastAsia="zh-CN"/>
        </w:rPr>
        <w:t>四、高纯超细石英粉项目危机管理</w:t>
      </w:r>
      <w:bookmarkEnd w:id="14"/>
    </w:p>
    <w:p>
      <w:pPr>
        <w:pStyle w:val="Heading2"/>
        <w:rPr>
          <w:rFonts w:ascii="仿宋" w:eastAsia="仿宋" w:hAnsi="仿宋" w:cs="仿宋" w:hint="eastAsia"/>
          <w:lang w:eastAsia="zh-CN"/>
        </w:rPr>
      </w:pPr>
      <w:bookmarkStart w:id="15" w:name="_Toc32144"/>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高纯超细石英粉项目危机管理中，危机预警与识别是确保高纯超细石英粉项目稳健运行的核心步骤。通过建立全面的监测机制，高纯超细石英粉项目团队旨在及时发现和理解潜在的风险和危机因素，以便采取及时的预防和应对措施，确保高纯超细石英粉项目持续处于可控状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高纯超细石英粉项目团队全面分析了整个高纯超细石英粉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高纯超细石英粉项目团队着重于明确定义高纯超细石英粉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高纯超细石英粉项目进展的持续监控，团队能够及时发现潜在问题并作出迅速反应。高纯超细石英粉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在这一阶段，团队的专业素养和反应速度将发挥至关重要的作用，以确保潜在危机能够在初期得到有效的处理，最大程度地减轻负面影响。通过危机预警与识别，高纯超细石英粉项目得以更有序、可控地推进。</w:t>
      </w:r>
    </w:p>
    <w:p>
      <w:pPr>
        <w:pStyle w:val="Heading2"/>
        <w:ind w:firstLine="560" w:firstLineChars="200"/>
        <w:rPr>
          <w:rFonts w:ascii="仿宋" w:eastAsia="仿宋" w:hAnsi="仿宋" w:cs="仿宋" w:hint="eastAsia"/>
          <w:sz w:val="28"/>
          <w:lang w:eastAsia="zh-CN"/>
        </w:rPr>
      </w:pPr>
      <w:bookmarkStart w:id="16" w:name="_Toc939"/>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在危机发生时，高纯超细石英粉项目团队立即行动，成立了应急小组。该小组的任务是迅速制定并实施紧急应对措施，以最小化潜在损失。以下是采取的主要措施：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暂停高纯超细石英粉项目进度：为遏制危机蔓延，高纯超细石英粉项目暂时停止进行，以便全面评估当前状况。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资源重新分配：重新评估高纯超细石英粉项目资源的分配，确保最大限度地减小损失。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实时沟通：与关键利益相关者建立实时沟通机制，向他们传递高纯超细石英粉项目危机的实际状况，保障高纯超细石英粉项目核心利益。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在紧急应对的同时，高纯超细石英粉项目团队强调了团队协作和有效沟通的重要性。以下是团队协作的关键举措：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信息共享机制：建立了信息共享平台，确保团队成员能够及时获取高纯超细石英粉项目危机的实时信息。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领导者沟通：高纯超细石英粉项目领导者通过定期会议和即时沟通工具，指导团队应对危机，保持团队稳定运行。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随着危机得到初步控制，高纯超细石英粉项目团队转向制定恢复计划，以确保高纯超细石英粉项目能够从中迅速恢复。主要恢复计划包括：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修复受损的进度计划：重新评估高纯超细石英粉项目进度，制定修复计划，确保高纯超细石英粉项目尽快回归正常进程。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重新调整资源分配：优化资源分配，确保高纯超细石英粉项目在有限资源下高效运转。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风险管理机制加强：对高纯超细石英粉项目风险进行全面评估，制定更强化的风险管理策略，以预防未来可能的危机。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17763"/>
      <w:r>
        <w:rPr>
          <w:rFonts w:ascii="仿宋" w:eastAsia="仿宋" w:hAnsi="仿宋" w:cs="仿宋" w:hint="eastAsia"/>
          <w:sz w:val="28"/>
          <w:lang w:eastAsia="zh-CN"/>
        </w:rPr>
        <w:t>五、市场分析、调研</w:t>
      </w:r>
      <w:bookmarkEnd w:id="17"/>
    </w:p>
    <w:p>
      <w:pPr>
        <w:pStyle w:val="Heading2"/>
        <w:rPr>
          <w:rFonts w:ascii="仿宋" w:eastAsia="仿宋" w:hAnsi="仿宋" w:cs="仿宋" w:hint="eastAsia"/>
          <w:lang w:eastAsia="zh-CN"/>
        </w:rPr>
      </w:pPr>
      <w:bookmarkStart w:id="18" w:name="_Toc5265"/>
      <w:r>
        <w:rPr>
          <w:rFonts w:ascii="仿宋" w:eastAsia="仿宋" w:hAnsi="仿宋" w:cs="仿宋" w:hint="eastAsia"/>
          <w:lang w:eastAsia="zh-CN"/>
        </w:rPr>
        <w:t>(一)、高纯超细石英粉行业分析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高纯超细石英粉行业一直以来都是市场的关注焦点。行业内的发展趋势、竞争态势以及潜在机会都对高纯超细石英粉项目的推进产生深远的影响。通过深入研究行业的整体概貌，我们将更好地理解行业的核心特征，为高纯超细石英粉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纯超细石英粉行业，技术一直是推动创新和发展的关键因素。我们将对当前技术趋势进行详尽分析，包括但不限于人工智能、大数据应用、先进制造技术等。这有助于高纯超细石英粉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高纯超细石英粉项目成功的基础。我们将对主要竞争对手进行深入研究，包括其市场份额、产品特点、市场定位等。通过全面了解竞争对手的优势和劣势，高纯超细石英粉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9" w:name="_Toc30907"/>
      <w:r>
        <w:rPr>
          <w:rFonts w:ascii="仿宋" w:eastAsia="仿宋" w:hAnsi="仿宋" w:cs="仿宋" w:hint="eastAsia"/>
          <w:sz w:val="28"/>
          <w:lang w:eastAsia="zh-CN"/>
        </w:rPr>
        <w:t>(二)、高纯超细石英粉市场分析预测</w:t>
      </w:r>
      <w:bookmarkEnd w:id="1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高纯超细石英粉市场未来的增长趋势。这包括市场的整体规模、各细分领域的发展趋势等。高纯超细石英粉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高纯超细石英粉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高纯超细石英粉项目实施过程中需要充分考虑的因素。我们将对市场风险进行全面评估，包括但不限于政策法规风险、市场竞争风险、技术变革风险等。通过对潜在风险的深入分析，高纯超细石英粉项目可以制定相应的风险缓解策略，降低不确定性对高纯超细石英粉项目的影响。</w:t>
      </w:r>
    </w:p>
    <w:p>
      <w:pPr>
        <w:pStyle w:val="Heading1"/>
        <w:ind w:firstLine="560" w:firstLineChars="200"/>
        <w:rPr>
          <w:rFonts w:ascii="仿宋" w:eastAsia="仿宋" w:hAnsi="仿宋" w:cs="仿宋" w:hint="eastAsia"/>
          <w:sz w:val="28"/>
          <w:lang w:eastAsia="zh-CN"/>
        </w:rPr>
      </w:pPr>
      <w:bookmarkStart w:id="20" w:name="_Toc27408"/>
      <w:r>
        <w:rPr>
          <w:rFonts w:ascii="仿宋" w:eastAsia="仿宋" w:hAnsi="仿宋" w:cs="仿宋" w:hint="eastAsia"/>
          <w:sz w:val="28"/>
          <w:lang w:eastAsia="zh-CN"/>
        </w:rPr>
        <w:t>六、高纯超细石英粉项目文档管理</w:t>
      </w:r>
      <w:bookmarkEnd w:id="20"/>
    </w:p>
    <w:p>
      <w:pPr>
        <w:pStyle w:val="Heading2"/>
        <w:rPr>
          <w:rFonts w:ascii="仿宋" w:eastAsia="仿宋" w:hAnsi="仿宋" w:cs="仿宋" w:hint="eastAsia"/>
          <w:lang w:eastAsia="zh-CN"/>
        </w:rPr>
      </w:pPr>
      <w:bookmarkStart w:id="21" w:name="_Toc15303"/>
      <w:r>
        <w:rPr>
          <w:rFonts w:ascii="仿宋" w:eastAsia="仿宋" w:hAnsi="仿宋" w:cs="仿宋" w:hint="eastAsia"/>
          <w:lang w:eastAsia="zh-CN"/>
        </w:rPr>
        <w:t>(一)、文档编制与审查</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高纯超细石英粉项目高度重视文档的质量和准确性，以支持高纯超细石英粉项目的各项活动和决策。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超细石英粉项目文档的编制始于高纯超细石英粉项目计划的初期，我们制定了详细的文档编制计划，明确了每个文档的内容、格式和编写责任人。在高纯超细石英粉项目启动阶段，我们首先编制了高纯超细石英粉项目章程，明确定义了高纯超细石英粉项目的目标、范围、风险等关键要素。随后，高纯超细石英粉项目团队根据计划陆续编制了需求文档、设计文档、测试文档等各类文档，确保高纯超细石英粉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高纯超细石英粉项目管理中的重要环节，旨在确保高纯超细石英粉项目文档符合质量标准和高纯超细石英粉项目需求。在高纯超细石英粉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高纯超细石英粉项目相关利益方和专业领域的专家对文档进行独立审查。这有助于获取更全面、客观的反馈，确保高纯超细石英粉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https://d.book118.com/097044065010006032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高纯超细石英粉项目规划设计纲要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高纯超细石英粉项目规划设计纲要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高纯超细石英粉项目规划设计纲要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高纯超细石英粉项目规划设计纲要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高纯超细石英粉项目规划设计纲要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高纯超细石英粉项目规划设计纲要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高纯超细石英粉项目规划设计纲要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高纯超细石英粉项目规划设计纲要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高纯超细石英粉项目规划设计纲要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高纯超细石英粉项目规划设计纲要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高纯超细石英粉项目规划设计纲要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高纯超细石英粉项目规划设计纲要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高纯超细石英粉项目规划设计纲要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高纯超细石英粉项目规划设计纲要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高纯超细石英粉项目规划设计纲要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高纯超细石英粉项目规划设计纲要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高纯超细石英粉项目规划设计纲要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2AA4EE4"/>
    <w:rsid w:val="62AA4EE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97044065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2024-01-15T05:46:00Z</dcterms:created>
  <dcterms:modified xsi:type="dcterms:W3CDTF">2024-01-15T05:46:20Z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76B0EE83CA3B460AA1F26CDD8496DCB0_11</vt:lpwstr>
  </property>
  <property fmtid="{D5CDD505-2E9C-101B-9397-08002B2CF9AE}" pid="3" name="KSOProductBuildVer">
    <vt:lpwstr>2052-12.1.0.16120</vt:lpwstr>
  </property>
</Properties>
</file>