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bookmarkStart w:id="0" w:name="_GoBack"/>
      <w:bookmarkEnd w:id="0"/>
    </w:p>
    <w:p>
      <w:pPr>
        <w:rPr>
          <w:rFonts w:ascii="仿宋" w:eastAsia="仿宋" w:hAnsi="仿宋" w:cs="仿宋" w:hint="eastAsia"/>
          <w:b/>
          <w:sz w:val="40"/>
        </w:rPr>
      </w:pPr>
    </w:p>
    <w:p>
      <w:pPr>
        <w:rPr>
          <w:rFonts w:ascii="仿宋" w:eastAsia="仿宋" w:hAnsi="仿宋" w:cs="仿宋" w:hint="eastAsia"/>
          <w:b/>
          <w:sz w:val="40"/>
        </w:rPr>
      </w:pPr>
    </w:p>
    <w:p>
      <w:pPr>
        <w:spacing w:before="254" w:line="360" w:lineRule="auto"/>
        <w:ind w:left="273"/>
        <w:jc w:val="center"/>
        <w:outlineLvl w:val="0"/>
        <w:rPr>
          <w:rFonts w:ascii="微软雅黑" w:eastAsia="微软雅黑" w:hAnsi="微软雅黑" w:cs="微软雅黑"/>
          <w:b/>
          <w:bCs/>
          <w:color w:val="2D54A0"/>
          <w:spacing w:val="8"/>
          <w:sz w:val="59"/>
          <w:szCs w:val="59"/>
        </w:rPr>
      </w:pPr>
      <w:r>
        <w:rPr>
          <w:rFonts w:ascii="微软雅黑" w:eastAsia="微软雅黑" w:hAnsi="微软雅黑" w:cs="微软雅黑"/>
          <w:b/>
          <w:bCs/>
          <w:color w:val="2D54A0"/>
          <w:spacing w:val="9"/>
          <w:sz w:val="59"/>
          <w:szCs w:val="59"/>
        </w:rPr>
        <w:t>2024年模具标准件行业趋势</w:t>
      </w:r>
      <w:r>
        <w:rPr>
          <w:rFonts w:ascii="微软雅黑" w:eastAsia="微软雅黑" w:hAnsi="微软雅黑" w:cs="微软雅黑"/>
          <w:b/>
          <w:bCs/>
          <w:color w:val="2D54A0"/>
          <w:spacing w:val="8"/>
          <w:sz w:val="59"/>
          <w:szCs w:val="59"/>
        </w:rPr>
        <w:t>报告</w:t>
      </w:r>
    </w:p>
    <w:p>
      <w:pPr>
        <w:spacing w:before="254" w:line="360" w:lineRule="auto"/>
        <w:ind w:left="273"/>
        <w:jc w:val="center"/>
        <w:outlineLvl w:val="0"/>
        <w:rPr>
          <w:rFonts w:ascii="微软雅黑" w:eastAsia="微软雅黑" w:hAnsi="微软雅黑" w:cs="微软雅黑"/>
          <w:b/>
          <w:bCs/>
          <w:color w:val="2D54A0"/>
          <w:spacing w:val="8"/>
          <w:sz w:val="59"/>
          <w:szCs w:val="59"/>
        </w:rPr>
      </w:pPr>
    </w:p>
    <w:p>
      <w:pPr>
        <w:spacing w:before="254" w:line="360" w:lineRule="auto"/>
        <w:ind w:left="273"/>
        <w:jc w:val="center"/>
        <w:outlineLvl w:val="0"/>
        <w:rPr>
          <w:rFonts w:ascii="微软雅黑" w:eastAsia="微软雅黑" w:hAnsi="微软雅黑" w:cs="微软雅黑"/>
          <w:b/>
          <w:bCs/>
          <w:color w:val="2D54A0"/>
          <w:spacing w:val="8"/>
          <w:sz w:val="59"/>
          <w:szCs w:val="59"/>
        </w:rPr>
      </w:pPr>
    </w:p>
    <w:p>
      <w:pPr>
        <w:spacing w:before="254" w:line="360" w:lineRule="auto"/>
        <w:ind w:left="273"/>
        <w:jc w:val="center"/>
        <w:outlineLvl w:val="0"/>
        <w:rPr>
          <w:rFonts w:ascii="微软雅黑" w:eastAsia="微软雅黑" w:hAnsi="微软雅黑" w:cs="微软雅黑"/>
          <w:b/>
          <w:bCs/>
          <w:color w:val="2D54A0"/>
          <w:spacing w:val="8"/>
          <w:sz w:val="59"/>
          <w:szCs w:val="59"/>
        </w:rPr>
      </w:pPr>
    </w:p>
    <w:p>
      <w:pPr>
        <w:spacing w:before="254" w:line="360" w:lineRule="auto"/>
        <w:ind w:left="273"/>
        <w:jc w:val="center"/>
        <w:outlineLvl w:val="0"/>
        <w:rPr>
          <w:rFonts w:ascii="微软雅黑" w:eastAsia="微软雅黑" w:hAnsi="微软雅黑" w:cs="微软雅黑"/>
          <w:b/>
          <w:bCs/>
          <w:color w:val="2D54A0"/>
          <w:spacing w:val="8"/>
          <w:sz w:val="59"/>
          <w:szCs w:val="59"/>
        </w:rPr>
      </w:pPr>
    </w:p>
    <w:p>
      <w:pPr>
        <w:spacing w:before="254" w:line="360" w:lineRule="auto"/>
        <w:ind w:left="273"/>
        <w:jc w:val="center"/>
        <w:outlineLvl w:val="0"/>
        <w:rPr>
          <w:rFonts w:ascii="微软雅黑" w:eastAsia="微软雅黑" w:hAnsi="微软雅黑" w:cs="微软雅黑" w:hint="default"/>
          <w:b/>
          <w:bCs/>
          <w:color w:val="2D54A0"/>
          <w:spacing w:val="8"/>
          <w:sz w:val="44"/>
          <w:szCs w:val="44"/>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微软雅黑" w:eastAsia="微软雅黑" w:hAnsi="微软雅黑" w:cs="微软雅黑" w:hint="eastAsia"/>
          <w:b/>
          <w:bCs/>
          <w:color w:val="2D54A0"/>
          <w:spacing w:val="8"/>
          <w:sz w:val="44"/>
          <w:szCs w:val="44"/>
          <w:lang w:val="en-US" w:eastAsia="zh-CN"/>
        </w:rPr>
        <w:t>《2024年最新评估分析》</w:t>
      </w:r>
    </w:p>
    <w:p>
      <w:pPr>
        <w:spacing w:line="360" w:lineRule="auto"/>
        <w:jc w:val="center"/>
        <w:rPr>
          <w:rFonts w:ascii="微软雅黑" w:eastAsia="微软雅黑" w:hAnsi="微软雅黑" w:cs="微软雅黑" w:hint="eastAsia"/>
          <w:b/>
          <w:bCs w:val="0"/>
          <w:color w:val="2E54A1" w:themeColor="accent1" w:themeShade="BF"/>
          <w:sz w:val="40"/>
        </w:rPr>
      </w:pPr>
      <w:r>
        <w:rPr>
          <w:rFonts w:ascii="微软雅黑" w:eastAsia="微软雅黑" w:hAnsi="微软雅黑" w:cs="微软雅黑" w:hint="eastAsia"/>
          <w:b/>
          <w:bCs w:val="0"/>
          <w:color w:val="2E54A1" w:themeColor="accent1" w:themeShade="BF"/>
          <w:sz w:val="40"/>
          <w:lang w:eastAsia="zh-CN"/>
        </w:rPr>
        <w:t>目录</w:t>
      </w:r>
    </w:p>
    <w:p>
      <w:pPr>
        <w:pStyle w:val="TOC1"/>
        <w:tabs>
          <w:tab w:val="right" w:leader="dot" w:pos="8306"/>
        </w:tabs>
      </w:pPr>
      <w:r>
        <w:fldChar w:fldCharType="begin"/>
      </w:r>
      <w:r>
        <w:instrText>TOC \h \z</w:instrText>
      </w:r>
      <w:r>
        <w:fldChar w:fldCharType="separate"/>
      </w:r>
      <w:hyperlink w:anchor="_Toc32682" w:history="1">
        <w:r>
          <w:rPr>
            <w:rFonts w:ascii="微软雅黑" w:eastAsia="微软雅黑" w:hAnsi="微软雅黑" w:cs="微软雅黑" w:hint="eastAsia"/>
            <w:color w:val="001CAC" w:themeColor="hyperlink" w:themeShade="BF"/>
            <w:lang w:eastAsia="zh-CN"/>
          </w:rPr>
          <w:t>前言</w:t>
        </w:r>
        <w:r>
          <w:tab/>
        </w:r>
        <w:r>
          <w:fldChar w:fldCharType="begin"/>
        </w:r>
        <w:r>
          <w:instrText xml:space="preserve"> PAGEREF _Toc32682 \h </w:instrText>
        </w:r>
        <w:r>
          <w:fldChar w:fldCharType="separate"/>
        </w:r>
        <w:r>
          <w:t>4</w:t>
        </w:r>
        <w:r>
          <w:fldChar w:fldCharType="end"/>
        </w:r>
      </w:hyperlink>
    </w:p>
    <w:p>
      <w:pPr>
        <w:pStyle w:val="TOC1"/>
        <w:tabs>
          <w:tab w:val="right" w:leader="dot" w:pos="8306"/>
        </w:tabs>
      </w:pPr>
      <w:hyperlink w:anchor="_Toc1343" w:history="1">
        <w:r>
          <w:rPr>
            <w:rFonts w:ascii="微软雅黑" w:eastAsia="微软雅黑" w:hAnsi="微软雅黑" w:cs="微软雅黑" w:hint="eastAsia"/>
            <w:color w:val="001CAC" w:themeColor="hyperlink" w:themeShade="BF"/>
            <w:szCs w:val="32"/>
            <w:lang w:eastAsia="zh-CN"/>
          </w:rPr>
          <w:t>一、模具标准件行业运营管理及商业模式分析</w:t>
        </w:r>
        <w:r>
          <w:tab/>
        </w:r>
        <w:r>
          <w:fldChar w:fldCharType="begin"/>
        </w:r>
        <w:r>
          <w:instrText xml:space="preserve"> PAGEREF _Toc1343 \h </w:instrText>
        </w:r>
        <w:r>
          <w:fldChar w:fldCharType="separate"/>
        </w:r>
        <w:r>
          <w:t>4</w:t>
        </w:r>
        <w:r>
          <w:fldChar w:fldCharType="end"/>
        </w:r>
      </w:hyperlink>
    </w:p>
    <w:p>
      <w:pPr>
        <w:pStyle w:val="TOC2"/>
        <w:tabs>
          <w:tab w:val="right" w:leader="dot" w:pos="8306"/>
        </w:tabs>
      </w:pPr>
      <w:hyperlink w:anchor="_Toc7187" w:history="1">
        <w:r>
          <w:rPr>
            <w:rFonts w:ascii="宋体" w:eastAsia="宋体" w:hAnsi="宋体" w:cs="宋体" w:hint="eastAsia"/>
            <w:bCs w:val="0"/>
            <w:szCs w:val="28"/>
            <w:lang w:eastAsia="zh-CN"/>
          </w:rPr>
          <w:t>(一)、模具标准件行业数字化发展方案</w:t>
        </w:r>
        <w:r>
          <w:tab/>
        </w:r>
        <w:r>
          <w:fldChar w:fldCharType="begin"/>
        </w:r>
        <w:r>
          <w:instrText xml:space="preserve"> PAGEREF _Toc7187 \h </w:instrText>
        </w:r>
        <w:r>
          <w:fldChar w:fldCharType="separate"/>
        </w:r>
        <w:r>
          <w:t>4</w:t>
        </w:r>
        <w:r>
          <w:fldChar w:fldCharType="end"/>
        </w:r>
      </w:hyperlink>
    </w:p>
    <w:p>
      <w:pPr>
        <w:pStyle w:val="TOC2"/>
        <w:tabs>
          <w:tab w:val="right" w:leader="dot" w:pos="8306"/>
        </w:tabs>
      </w:pPr>
      <w:hyperlink w:anchor="_Toc25871" w:history="1">
        <w:r>
          <w:rPr>
            <w:rFonts w:ascii="宋体" w:eastAsia="宋体" w:hAnsi="宋体" w:cs="宋体" w:hint="eastAsia"/>
            <w:bCs w:val="0"/>
            <w:szCs w:val="28"/>
            <w:lang w:eastAsia="zh-CN"/>
          </w:rPr>
          <w:t>(二)、模具标准件行业新型运营方式</w:t>
        </w:r>
        <w:r>
          <w:tab/>
        </w:r>
        <w:r>
          <w:fldChar w:fldCharType="begin"/>
        </w:r>
        <w:r>
          <w:instrText xml:space="preserve"> PAGEREF _Toc25871 \h </w:instrText>
        </w:r>
        <w:r>
          <w:fldChar w:fldCharType="separate"/>
        </w:r>
        <w:r>
          <w:t>7</w:t>
        </w:r>
        <w:r>
          <w:fldChar w:fldCharType="end"/>
        </w:r>
      </w:hyperlink>
    </w:p>
    <w:p>
      <w:pPr>
        <w:pStyle w:val="TOC2"/>
        <w:tabs>
          <w:tab w:val="right" w:leader="dot" w:pos="8306"/>
        </w:tabs>
      </w:pPr>
      <w:hyperlink w:anchor="_Toc5416" w:history="1">
        <w:r>
          <w:rPr>
            <w:rFonts w:ascii="宋体" w:eastAsia="宋体" w:hAnsi="宋体" w:cs="宋体" w:hint="eastAsia"/>
            <w:bCs w:val="0"/>
            <w:szCs w:val="28"/>
            <w:lang w:eastAsia="zh-CN"/>
          </w:rPr>
          <w:t>(三)、模具标准件行业风险管理</w:t>
        </w:r>
        <w:r>
          <w:tab/>
        </w:r>
        <w:r>
          <w:fldChar w:fldCharType="begin"/>
        </w:r>
        <w:r>
          <w:instrText xml:space="preserve"> PAGEREF _Toc5416 \h </w:instrText>
        </w:r>
        <w:r>
          <w:fldChar w:fldCharType="separate"/>
        </w:r>
        <w:r>
          <w:t>10</w:t>
        </w:r>
        <w:r>
          <w:fldChar w:fldCharType="end"/>
        </w:r>
      </w:hyperlink>
    </w:p>
    <w:p>
      <w:pPr>
        <w:pStyle w:val="TOC1"/>
        <w:tabs>
          <w:tab w:val="right" w:leader="dot" w:pos="8306"/>
        </w:tabs>
      </w:pPr>
      <w:hyperlink w:anchor="_Toc2403" w:history="1">
        <w:r>
          <w:rPr>
            <w:rFonts w:ascii="微软雅黑" w:eastAsia="微软雅黑" w:hAnsi="微软雅黑" w:cs="微软雅黑" w:hint="eastAsia"/>
            <w:color w:val="001CAC" w:themeColor="hyperlink" w:themeShade="BF"/>
            <w:szCs w:val="32"/>
            <w:lang w:eastAsia="zh-CN"/>
          </w:rPr>
          <w:t>二、资金筹措与投资分析</w:t>
        </w:r>
        <w:r>
          <w:tab/>
        </w:r>
        <w:r>
          <w:fldChar w:fldCharType="begin"/>
        </w:r>
        <w:r>
          <w:instrText xml:space="preserve"> PAGEREF _Toc2403 \h </w:instrText>
        </w:r>
        <w:r>
          <w:fldChar w:fldCharType="separate"/>
        </w:r>
        <w:r>
          <w:t>14</w:t>
        </w:r>
        <w:r>
          <w:fldChar w:fldCharType="end"/>
        </w:r>
      </w:hyperlink>
    </w:p>
    <w:p>
      <w:pPr>
        <w:pStyle w:val="TOC2"/>
        <w:tabs>
          <w:tab w:val="right" w:leader="dot" w:pos="8306"/>
        </w:tabs>
      </w:pPr>
      <w:hyperlink w:anchor="_Toc28172" w:history="1">
        <w:r>
          <w:rPr>
            <w:rFonts w:ascii="宋体" w:eastAsia="宋体" w:hAnsi="宋体" w:cs="宋体" w:hint="eastAsia"/>
            <w:bCs w:val="0"/>
            <w:szCs w:val="28"/>
            <w:lang w:eastAsia="zh-CN"/>
          </w:rPr>
          <w:t>(一)、资金需求与筹措计划</w:t>
        </w:r>
        <w:r>
          <w:tab/>
        </w:r>
        <w:r>
          <w:fldChar w:fldCharType="begin"/>
        </w:r>
        <w:r>
          <w:instrText xml:space="preserve"> PAGEREF _Toc28172 \h </w:instrText>
        </w:r>
        <w:r>
          <w:fldChar w:fldCharType="separate"/>
        </w:r>
        <w:r>
          <w:t>14</w:t>
        </w:r>
        <w:r>
          <w:fldChar w:fldCharType="end"/>
        </w:r>
      </w:hyperlink>
    </w:p>
    <w:p>
      <w:pPr>
        <w:pStyle w:val="TOC2"/>
        <w:tabs>
          <w:tab w:val="right" w:leader="dot" w:pos="8306"/>
        </w:tabs>
      </w:pPr>
      <w:hyperlink w:anchor="_Toc20274" w:history="1">
        <w:r>
          <w:rPr>
            <w:rFonts w:ascii="宋体" w:eastAsia="宋体" w:hAnsi="宋体" w:cs="宋体" w:hint="eastAsia"/>
            <w:bCs w:val="0"/>
            <w:szCs w:val="28"/>
            <w:lang w:eastAsia="zh-CN"/>
          </w:rPr>
          <w:t>(二)、投资分析与回报预期</w:t>
        </w:r>
        <w:r>
          <w:tab/>
        </w:r>
        <w:r>
          <w:fldChar w:fldCharType="begin"/>
        </w:r>
        <w:r>
          <w:instrText xml:space="preserve"> PAGEREF _Toc20274 \h </w:instrText>
        </w:r>
        <w:r>
          <w:fldChar w:fldCharType="separate"/>
        </w:r>
        <w:r>
          <w:t>15</w:t>
        </w:r>
        <w:r>
          <w:fldChar w:fldCharType="end"/>
        </w:r>
      </w:hyperlink>
    </w:p>
    <w:p>
      <w:pPr>
        <w:pStyle w:val="TOC1"/>
        <w:tabs>
          <w:tab w:val="right" w:leader="dot" w:pos="8306"/>
        </w:tabs>
      </w:pPr>
      <w:hyperlink w:anchor="_Toc17618" w:history="1">
        <w:r>
          <w:rPr>
            <w:rFonts w:ascii="微软雅黑" w:eastAsia="微软雅黑" w:hAnsi="微软雅黑" w:cs="微软雅黑" w:hint="eastAsia"/>
            <w:color w:val="001CAC" w:themeColor="hyperlink" w:themeShade="BF"/>
            <w:szCs w:val="32"/>
            <w:lang w:eastAsia="zh-CN"/>
          </w:rPr>
          <w:t>三、项目技术流程</w:t>
        </w:r>
        <w:r>
          <w:tab/>
        </w:r>
        <w:r>
          <w:fldChar w:fldCharType="begin"/>
        </w:r>
        <w:r>
          <w:instrText xml:space="preserve"> PAGEREF _Toc17618 \h </w:instrText>
        </w:r>
        <w:r>
          <w:fldChar w:fldCharType="separate"/>
        </w:r>
        <w:r>
          <w:t>15</w:t>
        </w:r>
        <w:r>
          <w:fldChar w:fldCharType="end"/>
        </w:r>
      </w:hyperlink>
    </w:p>
    <w:p>
      <w:pPr>
        <w:pStyle w:val="TOC2"/>
        <w:tabs>
          <w:tab w:val="right" w:leader="dot" w:pos="8306"/>
        </w:tabs>
      </w:pPr>
      <w:hyperlink w:anchor="_Toc1384" w:history="1">
        <w:r>
          <w:rPr>
            <w:rFonts w:ascii="宋体" w:eastAsia="宋体" w:hAnsi="宋体" w:cs="宋体" w:hint="eastAsia"/>
            <w:bCs w:val="0"/>
            <w:szCs w:val="28"/>
            <w:lang w:eastAsia="zh-CN"/>
          </w:rPr>
          <w:t>(一)、技术方案选择</w:t>
        </w:r>
        <w:r>
          <w:tab/>
        </w:r>
        <w:r>
          <w:fldChar w:fldCharType="begin"/>
        </w:r>
        <w:r>
          <w:instrText xml:space="preserve"> PAGEREF _Toc1384 \h </w:instrText>
        </w:r>
        <w:r>
          <w:fldChar w:fldCharType="separate"/>
        </w:r>
        <w:r>
          <w:t>15</w:t>
        </w:r>
        <w:r>
          <w:fldChar w:fldCharType="end"/>
        </w:r>
      </w:hyperlink>
    </w:p>
    <w:p>
      <w:pPr>
        <w:pStyle w:val="TOC2"/>
        <w:tabs>
          <w:tab w:val="right" w:leader="dot" w:pos="8306"/>
        </w:tabs>
      </w:pPr>
      <w:hyperlink w:anchor="_Toc22838" w:history="1">
        <w:r>
          <w:rPr>
            <w:rFonts w:ascii="宋体" w:eastAsia="宋体" w:hAnsi="宋体" w:cs="宋体" w:hint="eastAsia"/>
            <w:bCs w:val="0"/>
            <w:szCs w:val="28"/>
            <w:lang w:eastAsia="zh-CN"/>
          </w:rPr>
          <w:t>(二)、设备选型方案</w:t>
        </w:r>
        <w:r>
          <w:tab/>
        </w:r>
        <w:r>
          <w:fldChar w:fldCharType="begin"/>
        </w:r>
        <w:r>
          <w:instrText xml:space="preserve"> PAGEREF _Toc22838 \h </w:instrText>
        </w:r>
        <w:r>
          <w:fldChar w:fldCharType="separate"/>
        </w:r>
        <w:r>
          <w:t>16</w:t>
        </w:r>
        <w:r>
          <w:fldChar w:fldCharType="end"/>
        </w:r>
      </w:hyperlink>
    </w:p>
    <w:p>
      <w:pPr>
        <w:pStyle w:val="TOC2"/>
        <w:tabs>
          <w:tab w:val="right" w:leader="dot" w:pos="8306"/>
        </w:tabs>
      </w:pPr>
      <w:hyperlink w:anchor="_Toc28495" w:history="1">
        <w:r>
          <w:rPr>
            <w:rFonts w:ascii="宋体" w:eastAsia="宋体" w:hAnsi="宋体" w:cs="宋体" w:hint="eastAsia"/>
            <w:bCs w:val="0"/>
            <w:szCs w:val="28"/>
            <w:lang w:eastAsia="zh-CN"/>
          </w:rPr>
          <w:t>(三)、技术流程与工艺设计</w:t>
        </w:r>
        <w:r>
          <w:tab/>
        </w:r>
        <w:r>
          <w:fldChar w:fldCharType="begin"/>
        </w:r>
        <w:r>
          <w:instrText xml:space="preserve"> PAGEREF _Toc28495 \h </w:instrText>
        </w:r>
        <w:r>
          <w:fldChar w:fldCharType="separate"/>
        </w:r>
        <w:r>
          <w:t>17</w:t>
        </w:r>
        <w:r>
          <w:fldChar w:fldCharType="end"/>
        </w:r>
      </w:hyperlink>
    </w:p>
    <w:p>
      <w:pPr>
        <w:pStyle w:val="TOC1"/>
        <w:tabs>
          <w:tab w:val="right" w:leader="dot" w:pos="8306"/>
        </w:tabs>
      </w:pPr>
      <w:hyperlink w:anchor="_Toc16871" w:history="1">
        <w:r>
          <w:rPr>
            <w:rFonts w:ascii="微软雅黑" w:eastAsia="微软雅黑" w:hAnsi="微软雅黑" w:cs="微软雅黑" w:hint="eastAsia"/>
            <w:color w:val="001CAC" w:themeColor="hyperlink" w:themeShade="BF"/>
            <w:szCs w:val="32"/>
            <w:lang w:eastAsia="zh-CN"/>
          </w:rPr>
          <w:t>四、市场营销与推广策略</w:t>
        </w:r>
        <w:r>
          <w:tab/>
        </w:r>
        <w:r>
          <w:fldChar w:fldCharType="begin"/>
        </w:r>
        <w:r>
          <w:instrText xml:space="preserve"> PAGEREF _Toc16871 \h </w:instrText>
        </w:r>
        <w:r>
          <w:fldChar w:fldCharType="separate"/>
        </w:r>
        <w:r>
          <w:t>18</w:t>
        </w:r>
        <w:r>
          <w:fldChar w:fldCharType="end"/>
        </w:r>
      </w:hyperlink>
    </w:p>
    <w:p>
      <w:pPr>
        <w:pStyle w:val="TOC2"/>
        <w:tabs>
          <w:tab w:val="right" w:leader="dot" w:pos="8306"/>
        </w:tabs>
      </w:pPr>
      <w:hyperlink w:anchor="_Toc28448" w:history="1">
        <w:r>
          <w:rPr>
            <w:rFonts w:ascii="宋体" w:eastAsia="宋体" w:hAnsi="宋体" w:cs="宋体" w:hint="eastAsia"/>
            <w:bCs w:val="0"/>
            <w:szCs w:val="28"/>
            <w:lang w:eastAsia="zh-CN"/>
          </w:rPr>
          <w:t>(一)、目标市场分析</w:t>
        </w:r>
        <w:r>
          <w:tab/>
        </w:r>
        <w:r>
          <w:fldChar w:fldCharType="begin"/>
        </w:r>
        <w:r>
          <w:instrText xml:space="preserve"> PAGEREF _Toc28448 \h </w:instrText>
        </w:r>
        <w:r>
          <w:fldChar w:fldCharType="separate"/>
        </w:r>
        <w:r>
          <w:t>18</w:t>
        </w:r>
        <w:r>
          <w:fldChar w:fldCharType="end"/>
        </w:r>
      </w:hyperlink>
    </w:p>
    <w:p>
      <w:pPr>
        <w:pStyle w:val="TOC2"/>
        <w:tabs>
          <w:tab w:val="right" w:leader="dot" w:pos="8306"/>
        </w:tabs>
      </w:pPr>
      <w:hyperlink w:anchor="_Toc3429" w:history="1">
        <w:r>
          <w:rPr>
            <w:rFonts w:ascii="宋体" w:eastAsia="宋体" w:hAnsi="宋体" w:cs="宋体" w:hint="eastAsia"/>
            <w:bCs w:val="0"/>
            <w:szCs w:val="28"/>
            <w:lang w:eastAsia="zh-CN"/>
          </w:rPr>
          <w:t>(二)、市场定位与竞争分析</w:t>
        </w:r>
        <w:r>
          <w:tab/>
        </w:r>
        <w:r>
          <w:fldChar w:fldCharType="begin"/>
        </w:r>
        <w:r>
          <w:instrText xml:space="preserve"> PAGEREF _Toc3429 \h </w:instrText>
        </w:r>
        <w:r>
          <w:fldChar w:fldCharType="separate"/>
        </w:r>
        <w:r>
          <w:t>18</w:t>
        </w:r>
        <w:r>
          <w:fldChar w:fldCharType="end"/>
        </w:r>
      </w:hyperlink>
    </w:p>
    <w:p>
      <w:pPr>
        <w:pStyle w:val="TOC2"/>
        <w:tabs>
          <w:tab w:val="right" w:leader="dot" w:pos="8306"/>
        </w:tabs>
      </w:pPr>
      <w:hyperlink w:anchor="_Toc16892" w:history="1">
        <w:r>
          <w:rPr>
            <w:rFonts w:ascii="宋体" w:eastAsia="宋体" w:hAnsi="宋体" w:cs="宋体" w:hint="eastAsia"/>
            <w:bCs w:val="0"/>
            <w:szCs w:val="28"/>
            <w:lang w:eastAsia="zh-CN"/>
          </w:rPr>
          <w:t>(三)、推广与宣传策略</w:t>
        </w:r>
        <w:r>
          <w:tab/>
        </w:r>
        <w:r>
          <w:fldChar w:fldCharType="begin"/>
        </w:r>
        <w:r>
          <w:instrText xml:space="preserve"> PAGEREF _Toc16892 \h </w:instrText>
        </w:r>
        <w:r>
          <w:fldChar w:fldCharType="separate"/>
        </w:r>
        <w:r>
          <w:t>18</w:t>
        </w:r>
        <w:r>
          <w:fldChar w:fldCharType="end"/>
        </w:r>
      </w:hyperlink>
    </w:p>
    <w:p>
      <w:pPr>
        <w:pStyle w:val="TOC1"/>
        <w:tabs>
          <w:tab w:val="right" w:leader="dot" w:pos="8306"/>
        </w:tabs>
      </w:pPr>
      <w:hyperlink w:anchor="_Toc12921" w:history="1">
        <w:r>
          <w:rPr>
            <w:rFonts w:ascii="微软雅黑" w:eastAsia="微软雅黑" w:hAnsi="微软雅黑" w:cs="微软雅黑" w:hint="eastAsia"/>
            <w:color w:val="001CAC" w:themeColor="hyperlink" w:themeShade="BF"/>
            <w:szCs w:val="32"/>
            <w:lang w:eastAsia="zh-CN"/>
          </w:rPr>
          <w:t>五、项目实施与进度安排</w:t>
        </w:r>
        <w:r>
          <w:tab/>
        </w:r>
        <w:r>
          <w:fldChar w:fldCharType="begin"/>
        </w:r>
        <w:r>
          <w:instrText xml:space="preserve"> PAGEREF _Toc12921 \h </w:instrText>
        </w:r>
        <w:r>
          <w:fldChar w:fldCharType="separate"/>
        </w:r>
        <w:r>
          <w:t>19</w:t>
        </w:r>
        <w:r>
          <w:fldChar w:fldCharType="end"/>
        </w:r>
      </w:hyperlink>
    </w:p>
    <w:p>
      <w:pPr>
        <w:pStyle w:val="TOC2"/>
        <w:tabs>
          <w:tab w:val="right" w:leader="dot" w:pos="8306"/>
        </w:tabs>
      </w:pPr>
      <w:hyperlink w:anchor="_Toc16615" w:history="1">
        <w:r>
          <w:rPr>
            <w:rFonts w:ascii="宋体" w:eastAsia="宋体" w:hAnsi="宋体" w:cs="宋体" w:hint="eastAsia"/>
            <w:bCs w:val="0"/>
            <w:szCs w:val="28"/>
            <w:lang w:eastAsia="zh-CN"/>
          </w:rPr>
          <w:t>(一)、项目计划与时间节点</w:t>
        </w:r>
        <w:r>
          <w:tab/>
        </w:r>
        <w:r>
          <w:fldChar w:fldCharType="begin"/>
        </w:r>
        <w:r>
          <w:instrText xml:space="preserve"> PAGEREF _Toc16615 \h </w:instrText>
        </w:r>
        <w:r>
          <w:fldChar w:fldCharType="separate"/>
        </w:r>
        <w:r>
          <w:t>19</w:t>
        </w:r>
        <w:r>
          <w:fldChar w:fldCharType="end"/>
        </w:r>
      </w:hyperlink>
    </w:p>
    <w:p>
      <w:pPr>
        <w:pStyle w:val="TOC2"/>
        <w:tabs>
          <w:tab w:val="right" w:leader="dot" w:pos="8306"/>
        </w:tabs>
      </w:pPr>
      <w:hyperlink w:anchor="_Toc5593" w:history="1">
        <w:r>
          <w:rPr>
            <w:rFonts w:ascii="宋体" w:eastAsia="宋体" w:hAnsi="宋体" w:cs="宋体" w:hint="eastAsia"/>
            <w:bCs w:val="0"/>
            <w:szCs w:val="28"/>
            <w:lang w:eastAsia="zh-CN"/>
          </w:rPr>
          <w:t>(二)、项目进度安排</w:t>
        </w:r>
        <w:r>
          <w:tab/>
        </w:r>
        <w:r>
          <w:fldChar w:fldCharType="begin"/>
        </w:r>
        <w:r>
          <w:instrText xml:space="preserve"> PAGEREF _Toc5593 \h </w:instrText>
        </w:r>
        <w:r>
          <w:fldChar w:fldCharType="separate"/>
        </w:r>
        <w:r>
          <w:t>20</w:t>
        </w:r>
        <w:r>
          <w:fldChar w:fldCharType="end"/>
        </w:r>
      </w:hyperlink>
    </w:p>
    <w:p>
      <w:pPr>
        <w:pStyle w:val="TOC2"/>
        <w:tabs>
          <w:tab w:val="right" w:leader="dot" w:pos="8306"/>
        </w:tabs>
      </w:pPr>
      <w:hyperlink w:anchor="_Toc30339" w:history="1">
        <w:r>
          <w:rPr>
            <w:rFonts w:ascii="宋体" w:eastAsia="宋体" w:hAnsi="宋体" w:cs="宋体" w:hint="eastAsia"/>
            <w:bCs w:val="0"/>
            <w:szCs w:val="28"/>
            <w:lang w:eastAsia="zh-CN"/>
          </w:rPr>
          <w:t>(三)、风险管理与对策</w:t>
        </w:r>
        <w:r>
          <w:tab/>
        </w:r>
        <w:r>
          <w:fldChar w:fldCharType="begin"/>
        </w:r>
        <w:r>
          <w:instrText xml:space="preserve"> PAGEREF _Toc30339 \h </w:instrText>
        </w:r>
        <w:r>
          <w:fldChar w:fldCharType="separate"/>
        </w:r>
        <w:r>
          <w:t>22</w:t>
        </w:r>
        <w:r>
          <w:fldChar w:fldCharType="end"/>
        </w:r>
      </w:hyperlink>
    </w:p>
    <w:p>
      <w:pPr>
        <w:pStyle w:val="TOC1"/>
        <w:tabs>
          <w:tab w:val="right" w:leader="dot" w:pos="8306"/>
        </w:tabs>
      </w:pPr>
      <w:hyperlink w:anchor="_Toc21874" w:history="1">
        <w:r>
          <w:rPr>
            <w:rFonts w:ascii="微软雅黑" w:eastAsia="微软雅黑" w:hAnsi="微软雅黑" w:cs="微软雅黑" w:hint="eastAsia"/>
            <w:color w:val="001CAC" w:themeColor="hyperlink" w:themeShade="BF"/>
            <w:szCs w:val="32"/>
            <w:lang w:eastAsia="zh-CN"/>
          </w:rPr>
          <w:t>六、模具标准件行业选址方案分析</w:t>
        </w:r>
        <w:r>
          <w:tab/>
        </w:r>
        <w:r>
          <w:fldChar w:fldCharType="begin"/>
        </w:r>
        <w:r>
          <w:instrText xml:space="preserve"> PAGEREF _Toc21874 \h </w:instrText>
        </w:r>
        <w:r>
          <w:fldChar w:fldCharType="separate"/>
        </w:r>
        <w:r>
          <w:t>23</w:t>
        </w:r>
        <w:r>
          <w:fldChar w:fldCharType="end"/>
        </w:r>
      </w:hyperlink>
    </w:p>
    <w:p>
      <w:pPr>
        <w:pStyle w:val="TOC2"/>
        <w:tabs>
          <w:tab w:val="right" w:leader="dot" w:pos="8306"/>
        </w:tabs>
      </w:pPr>
      <w:hyperlink w:anchor="_Toc6033" w:history="1">
        <w:r>
          <w:rPr>
            <w:rFonts w:ascii="宋体" w:eastAsia="宋体" w:hAnsi="宋体" w:cs="宋体" w:hint="eastAsia"/>
            <w:bCs w:val="0"/>
            <w:szCs w:val="28"/>
            <w:lang w:eastAsia="zh-CN"/>
          </w:rPr>
          <w:t>(一)、模具标准件行业选址影响因素</w:t>
        </w:r>
        <w:r>
          <w:tab/>
        </w:r>
        <w:r>
          <w:fldChar w:fldCharType="begin"/>
        </w:r>
        <w:r>
          <w:instrText xml:space="preserve"> PAGEREF _Toc6033 \h </w:instrText>
        </w:r>
        <w:r>
          <w:fldChar w:fldCharType="separate"/>
        </w:r>
        <w:r>
          <w:t>23</w:t>
        </w:r>
        <w:r>
          <w:fldChar w:fldCharType="end"/>
        </w:r>
      </w:hyperlink>
    </w:p>
    <w:p>
      <w:pPr>
        <w:pStyle w:val="TOC2"/>
        <w:tabs>
          <w:tab w:val="right" w:leader="dot" w:pos="8306"/>
        </w:tabs>
      </w:pPr>
      <w:hyperlink w:anchor="_Toc20326" w:history="1">
        <w:r>
          <w:rPr>
            <w:rFonts w:ascii="宋体" w:eastAsia="宋体" w:hAnsi="宋体" w:cs="宋体" w:hint="eastAsia"/>
            <w:bCs w:val="0"/>
            <w:szCs w:val="28"/>
            <w:lang w:eastAsia="zh-CN"/>
          </w:rPr>
          <w:t>(二)、模具标准件行业选址原则</w:t>
        </w:r>
        <w:r>
          <w:tab/>
        </w:r>
        <w:r>
          <w:fldChar w:fldCharType="begin"/>
        </w:r>
        <w:r>
          <w:instrText xml:space="preserve"> PAGEREF _Toc20326 \h </w:instrText>
        </w:r>
        <w:r>
          <w:fldChar w:fldCharType="separate"/>
        </w:r>
        <w:r>
          <w:t>26</w:t>
        </w:r>
        <w:r>
          <w:fldChar w:fldCharType="end"/>
        </w:r>
      </w:hyperlink>
    </w:p>
    <w:p>
      <w:pPr>
        <w:pStyle w:val="TOC2"/>
        <w:tabs>
          <w:tab w:val="right" w:leader="dot" w:pos="8306"/>
        </w:tabs>
      </w:pPr>
      <w:hyperlink w:anchor="_Toc7296" w:history="1">
        <w:r>
          <w:rPr>
            <w:rFonts w:ascii="宋体" w:eastAsia="宋体" w:hAnsi="宋体" w:cs="宋体" w:hint="eastAsia"/>
            <w:bCs w:val="0"/>
            <w:szCs w:val="28"/>
            <w:lang w:eastAsia="zh-CN"/>
          </w:rPr>
          <w:t>(三)、消费习惯对模具标准件行业选址的影响</w:t>
        </w:r>
        <w:r>
          <w:tab/>
        </w:r>
        <w:r>
          <w:fldChar w:fldCharType="begin"/>
        </w:r>
        <w:r>
          <w:instrText xml:space="preserve"> PAGEREF _Toc7296 \h </w:instrText>
        </w:r>
        <w:r>
          <w:fldChar w:fldCharType="separate"/>
        </w:r>
        <w:r>
          <w:t>27</w:t>
        </w:r>
        <w:r>
          <w:fldChar w:fldCharType="end"/>
        </w:r>
      </w:hyperlink>
    </w:p>
    <w:p>
      <w:pPr>
        <w:pStyle w:val="TOC2"/>
        <w:tabs>
          <w:tab w:val="right" w:leader="dot" w:pos="8306"/>
        </w:tabs>
      </w:pPr>
      <w:hyperlink w:anchor="_Toc18900" w:history="1">
        <w:r>
          <w:rPr>
            <w:rFonts w:ascii="宋体" w:eastAsia="宋体" w:hAnsi="宋体" w:cs="宋体" w:hint="eastAsia"/>
            <w:bCs w:val="0"/>
            <w:szCs w:val="28"/>
            <w:lang w:eastAsia="zh-CN"/>
          </w:rPr>
          <w:t>(四)、消费能力对模具标准件行业选址的影响</w:t>
        </w:r>
        <w:r>
          <w:tab/>
        </w:r>
        <w:r>
          <w:fldChar w:fldCharType="begin"/>
        </w:r>
        <w:r>
          <w:instrText xml:space="preserve"> PAGEREF _Toc18900 \h </w:instrText>
        </w:r>
        <w:r>
          <w:fldChar w:fldCharType="separate"/>
        </w:r>
        <w:r>
          <w:t>28</w:t>
        </w:r>
        <w:r>
          <w:fldChar w:fldCharType="end"/>
        </w:r>
      </w:hyperlink>
    </w:p>
    <w:p>
      <w:pPr>
        <w:pStyle w:val="TOC2"/>
        <w:tabs>
          <w:tab w:val="right" w:leader="dot" w:pos="8306"/>
        </w:tabs>
      </w:pPr>
      <w:hyperlink w:anchor="_Toc27808" w:history="1">
        <w:r>
          <w:rPr>
            <w:rFonts w:ascii="宋体" w:eastAsia="宋体" w:hAnsi="宋体" w:cs="宋体" w:hint="eastAsia"/>
            <w:bCs w:val="0"/>
            <w:szCs w:val="28"/>
            <w:lang w:eastAsia="zh-CN"/>
          </w:rPr>
          <w:t>(五)、经营成本对模具标准件行业选址的影响</w:t>
        </w:r>
        <w:r>
          <w:tab/>
        </w:r>
        <w:r>
          <w:fldChar w:fldCharType="begin"/>
        </w:r>
        <w:r>
          <w:instrText xml:space="preserve"> PAGEREF _Toc27808 \h </w:instrText>
        </w:r>
        <w:r>
          <w:fldChar w:fldCharType="separate"/>
        </w:r>
        <w:r>
          <w:t>30</w:t>
        </w:r>
        <w:r>
          <w:fldChar w:fldCharType="end"/>
        </w:r>
      </w:hyperlink>
    </w:p>
    <w:p>
      <w:pPr>
        <w:pStyle w:val="TOC2"/>
        <w:tabs>
          <w:tab w:val="right" w:leader="dot" w:pos="8306"/>
        </w:tabs>
      </w:pPr>
      <w:hyperlink w:anchor="_Toc2514" w:history="1">
        <w:r>
          <w:rPr>
            <w:rFonts w:ascii="宋体" w:eastAsia="宋体" w:hAnsi="宋体" w:cs="宋体" w:hint="eastAsia"/>
            <w:bCs w:val="0"/>
            <w:szCs w:val="28"/>
            <w:lang w:eastAsia="zh-CN"/>
          </w:rPr>
          <w:t>(六)、交通条件对模具标准件行业选址的影响</w:t>
        </w:r>
        <w:r>
          <w:tab/>
        </w:r>
        <w:r>
          <w:fldChar w:fldCharType="begin"/>
        </w:r>
        <w:r>
          <w:instrText xml:space="preserve"> PAGEREF _Toc2514 \h </w:instrText>
        </w:r>
        <w:r>
          <w:fldChar w:fldCharType="separate"/>
        </w:r>
        <w:r>
          <w:t>32</w:t>
        </w:r>
        <w:r>
          <w:fldChar w:fldCharType="end"/>
        </w:r>
      </w:hyperlink>
    </w:p>
    <w:p>
      <w:pPr>
        <w:pStyle w:val="TOC1"/>
        <w:tabs>
          <w:tab w:val="right" w:leader="dot" w:pos="8306"/>
        </w:tabs>
      </w:pPr>
      <w:hyperlink w:anchor="_Toc20395" w:history="1">
        <w:r>
          <w:rPr>
            <w:rFonts w:ascii="微软雅黑" w:eastAsia="微软雅黑" w:hAnsi="微软雅黑" w:cs="微软雅黑" w:hint="eastAsia"/>
            <w:color w:val="001CAC" w:themeColor="hyperlink" w:themeShade="BF"/>
            <w:szCs w:val="32"/>
            <w:lang w:eastAsia="zh-CN"/>
          </w:rPr>
          <w:t>七、质量与技术管理</w:t>
        </w:r>
        <w:r>
          <w:tab/>
        </w:r>
        <w:r>
          <w:fldChar w:fldCharType="begin"/>
        </w:r>
        <w:r>
          <w:instrText xml:space="preserve"> PAGEREF _Toc20395 \h </w:instrText>
        </w:r>
        <w:r>
          <w:fldChar w:fldCharType="separate"/>
        </w:r>
        <w:r>
          <w:t>33</w:t>
        </w:r>
        <w:r>
          <w:fldChar w:fldCharType="end"/>
        </w:r>
      </w:hyperlink>
    </w:p>
    <w:p>
      <w:pPr>
        <w:pStyle w:val="TOC2"/>
        <w:tabs>
          <w:tab w:val="right" w:leader="dot" w:pos="8306"/>
        </w:tabs>
      </w:pPr>
      <w:hyperlink w:anchor="_Toc23365" w:history="1">
        <w:r>
          <w:rPr>
            <w:rFonts w:ascii="宋体" w:eastAsia="宋体" w:hAnsi="宋体" w:cs="宋体" w:hint="eastAsia"/>
            <w:bCs w:val="0"/>
            <w:szCs w:val="28"/>
            <w:lang w:eastAsia="zh-CN"/>
          </w:rPr>
          <w:t>(一)、质量管理体系建设</w:t>
        </w:r>
        <w:r>
          <w:tab/>
        </w:r>
        <w:r>
          <w:fldChar w:fldCharType="begin"/>
        </w:r>
        <w:r>
          <w:instrText xml:space="preserve"> PAGEREF _Toc23365 \h </w:instrText>
        </w:r>
        <w:r>
          <w:fldChar w:fldCharType="separate"/>
        </w:r>
        <w:r>
          <w:t>33</w:t>
        </w:r>
        <w:r>
          <w:fldChar w:fldCharType="end"/>
        </w:r>
      </w:hyperlink>
    </w:p>
    <w:p>
      <w:pPr>
        <w:pStyle w:val="TOC2"/>
        <w:tabs>
          <w:tab w:val="right" w:leader="dot" w:pos="8306"/>
        </w:tabs>
      </w:pPr>
      <w:hyperlink w:anchor="_Toc16570" w:history="1">
        <w:r>
          <w:rPr>
            <w:rFonts w:ascii="宋体" w:eastAsia="宋体" w:hAnsi="宋体" w:cs="宋体" w:hint="eastAsia"/>
            <w:bCs w:val="0"/>
            <w:szCs w:val="28"/>
            <w:lang w:eastAsia="zh-CN"/>
          </w:rPr>
          <w:t>(二)、技术标准与创新</w:t>
        </w:r>
        <w:r>
          <w:tab/>
        </w:r>
        <w:r>
          <w:fldChar w:fldCharType="begin"/>
        </w:r>
        <w:r>
          <w:instrText xml:space="preserve"> PAGEREF _Toc16570 \h </w:instrText>
        </w:r>
        <w:r>
          <w:fldChar w:fldCharType="separate"/>
        </w:r>
        <w:r>
          <w:t>34</w:t>
        </w:r>
        <w:r>
          <w:fldChar w:fldCharType="end"/>
        </w:r>
      </w:hyperlink>
    </w:p>
    <w:p>
      <w:pPr>
        <w:pStyle w:val="TOC1"/>
        <w:tabs>
          <w:tab w:val="right" w:leader="dot" w:pos="8306"/>
        </w:tabs>
      </w:pPr>
      <w:hyperlink w:anchor="_Toc22655" w:history="1">
        <w:r>
          <w:rPr>
            <w:rFonts w:ascii="微软雅黑" w:eastAsia="微软雅黑" w:hAnsi="微软雅黑" w:cs="微软雅黑" w:hint="eastAsia"/>
            <w:color w:val="001CAC" w:themeColor="hyperlink" w:themeShade="BF"/>
            <w:szCs w:val="32"/>
            <w:lang w:eastAsia="zh-CN"/>
          </w:rPr>
          <w:t>八、制度建设与管理</w:t>
        </w:r>
        <w:r>
          <w:tab/>
        </w:r>
        <w:r>
          <w:fldChar w:fldCharType="begin"/>
        </w:r>
        <w:r>
          <w:instrText xml:space="preserve"> PAGEREF _Toc22655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2002" w:history="1">
        <w:r>
          <w:rPr>
            <w:rFonts w:ascii="宋体" w:eastAsia="宋体" w:hAnsi="宋体" w:cs="宋体" w:hint="eastAsia"/>
            <w:bCs w:val="0"/>
            <w:szCs w:val="28"/>
            <w:lang w:eastAsia="zh-CN"/>
          </w:rPr>
          <w:t>(一)、公司治理结构</w:t>
        </w:r>
        <w:r>
          <w:tab/>
        </w:r>
        <w:r>
          <w:fldChar w:fldCharType="begin"/>
        </w:r>
        <w:r>
          <w:instrText xml:space="preserve"> PAGEREF _Toc22002 \h </w:instrText>
        </w:r>
        <w:r>
          <w:fldChar w:fldCharType="separate"/>
        </w:r>
        <w:r>
          <w:t>34</w:t>
        </w:r>
        <w:r>
          <w:fldChar w:fldCharType="end"/>
        </w:r>
      </w:hyperlink>
    </w:p>
    <w:p>
      <w:pPr>
        <w:pStyle w:val="TOC2"/>
        <w:tabs>
          <w:tab w:val="right" w:leader="dot" w:pos="8306"/>
        </w:tabs>
      </w:pPr>
      <w:hyperlink w:anchor="_Toc30666" w:history="1">
        <w:r>
          <w:rPr>
            <w:rFonts w:ascii="宋体" w:eastAsia="宋体" w:hAnsi="宋体" w:cs="宋体" w:hint="eastAsia"/>
            <w:bCs w:val="0"/>
            <w:szCs w:val="28"/>
            <w:lang w:eastAsia="zh-CN"/>
          </w:rPr>
          <w:t>(二)、内部控制与审计</w:t>
        </w:r>
        <w:r>
          <w:tab/>
        </w:r>
        <w:r>
          <w:fldChar w:fldCharType="begin"/>
        </w:r>
        <w:r>
          <w:instrText xml:space="preserve"> PAGEREF _Toc30666 \h </w:instrText>
        </w:r>
        <w:r>
          <w:fldChar w:fldCharType="separate"/>
        </w:r>
        <w:r>
          <w:t>35</w:t>
        </w:r>
        <w:r>
          <w:fldChar w:fldCharType="end"/>
        </w:r>
      </w:hyperlink>
    </w:p>
    <w:p>
      <w:pPr>
        <w:pStyle w:val="TOC2"/>
        <w:tabs>
          <w:tab w:val="right" w:leader="dot" w:pos="8306"/>
        </w:tabs>
      </w:pPr>
      <w:hyperlink w:anchor="_Toc19035" w:history="1">
        <w:r>
          <w:rPr>
            <w:rFonts w:ascii="宋体" w:eastAsia="宋体" w:hAnsi="宋体" w:cs="宋体" w:hint="eastAsia"/>
            <w:bCs w:val="0"/>
            <w:szCs w:val="28"/>
            <w:lang w:eastAsia="zh-CN"/>
          </w:rPr>
          <w:t>(三)、法律法规合规体系</w:t>
        </w:r>
        <w:r>
          <w:tab/>
        </w:r>
        <w:r>
          <w:fldChar w:fldCharType="begin"/>
        </w:r>
        <w:r>
          <w:instrText xml:space="preserve"> PAGEREF _Toc19035 \h </w:instrText>
        </w:r>
        <w:r>
          <w:fldChar w:fldCharType="separate"/>
        </w:r>
        <w:r>
          <w:t>36</w:t>
        </w:r>
        <w:r>
          <w:fldChar w:fldCharType="end"/>
        </w:r>
      </w:hyperlink>
    </w:p>
    <w:p>
      <w:pPr>
        <w:pStyle w:val="TOC1"/>
        <w:tabs>
          <w:tab w:val="right" w:leader="dot" w:pos="8306"/>
        </w:tabs>
      </w:pPr>
      <w:hyperlink w:anchor="_Toc22089" w:history="1">
        <w:r>
          <w:rPr>
            <w:rFonts w:ascii="微软雅黑" w:eastAsia="微软雅黑" w:hAnsi="微软雅黑" w:cs="微软雅黑" w:hint="eastAsia"/>
            <w:color w:val="001CAC" w:themeColor="hyperlink" w:themeShade="BF"/>
            <w:szCs w:val="32"/>
            <w:lang w:eastAsia="zh-CN"/>
          </w:rPr>
          <w:t>九、可持续发展与绿色经营</w:t>
        </w:r>
        <w:r>
          <w:tab/>
        </w:r>
        <w:r>
          <w:fldChar w:fldCharType="begin"/>
        </w:r>
        <w:r>
          <w:instrText xml:space="preserve"> PAGEREF _Toc22089 \h </w:instrText>
        </w:r>
        <w:r>
          <w:fldChar w:fldCharType="separate"/>
        </w:r>
        <w:r>
          <w:t>37</w:t>
        </w:r>
        <w:r>
          <w:fldChar w:fldCharType="end"/>
        </w:r>
      </w:hyperlink>
    </w:p>
    <w:p>
      <w:pPr>
        <w:pStyle w:val="TOC2"/>
        <w:tabs>
          <w:tab w:val="right" w:leader="dot" w:pos="8306"/>
        </w:tabs>
      </w:pPr>
      <w:hyperlink w:anchor="_Toc25547" w:history="1">
        <w:r>
          <w:rPr>
            <w:rFonts w:ascii="宋体" w:eastAsia="宋体" w:hAnsi="宋体" w:cs="宋体" w:hint="eastAsia"/>
            <w:bCs w:val="0"/>
            <w:szCs w:val="28"/>
            <w:lang w:eastAsia="zh-CN"/>
          </w:rPr>
          <w:t>(一)、可持续发展战略与目标</w:t>
        </w:r>
        <w:r>
          <w:tab/>
        </w:r>
        <w:r>
          <w:fldChar w:fldCharType="begin"/>
        </w:r>
        <w:r>
          <w:instrText xml:space="preserve"> PAGEREF _Toc25547 \h </w:instrText>
        </w:r>
        <w:r>
          <w:fldChar w:fldCharType="separate"/>
        </w:r>
        <w:r>
          <w:t>37</w:t>
        </w:r>
        <w:r>
          <w:fldChar w:fldCharType="end"/>
        </w:r>
      </w:hyperlink>
    </w:p>
    <w:p>
      <w:pPr>
        <w:pStyle w:val="TOC2"/>
        <w:tabs>
          <w:tab w:val="right" w:leader="dot" w:pos="8306"/>
        </w:tabs>
      </w:pPr>
      <w:hyperlink w:anchor="_Toc13011" w:history="1">
        <w:r>
          <w:rPr>
            <w:rFonts w:ascii="宋体" w:eastAsia="宋体" w:hAnsi="宋体" w:cs="宋体" w:hint="eastAsia"/>
            <w:bCs w:val="0"/>
            <w:szCs w:val="28"/>
            <w:lang w:eastAsia="zh-CN"/>
          </w:rPr>
          <w:t>(二)、环保政策与实践</w:t>
        </w:r>
        <w:r>
          <w:tab/>
        </w:r>
        <w:r>
          <w:fldChar w:fldCharType="begin"/>
        </w:r>
        <w:r>
          <w:instrText xml:space="preserve"> PAGEREF _Toc13011 \h </w:instrText>
        </w:r>
        <w:r>
          <w:fldChar w:fldCharType="separate"/>
        </w:r>
        <w:r>
          <w:t>39</w:t>
        </w:r>
        <w:r>
          <w:fldChar w:fldCharType="end"/>
        </w:r>
      </w:hyperlink>
    </w:p>
    <w:p>
      <w:pPr>
        <w:pStyle w:val="TOC2"/>
        <w:tabs>
          <w:tab w:val="right" w:leader="dot" w:pos="8306"/>
        </w:tabs>
      </w:pPr>
      <w:hyperlink w:anchor="_Toc31944" w:history="1">
        <w:r>
          <w:rPr>
            <w:rFonts w:ascii="宋体" w:eastAsia="宋体" w:hAnsi="宋体" w:cs="宋体" w:hint="eastAsia"/>
            <w:bCs w:val="0"/>
            <w:szCs w:val="28"/>
            <w:lang w:eastAsia="zh-CN"/>
          </w:rPr>
          <w:t>(三)、资源利用与循环经济</w:t>
        </w:r>
        <w:r>
          <w:tab/>
        </w:r>
        <w:r>
          <w:fldChar w:fldCharType="begin"/>
        </w:r>
        <w:r>
          <w:instrText xml:space="preserve"> PAGEREF _Toc31944 \h </w:instrText>
        </w:r>
        <w:r>
          <w:fldChar w:fldCharType="separate"/>
        </w:r>
        <w:r>
          <w:t>41</w:t>
        </w:r>
        <w:r>
          <w:fldChar w:fldCharType="end"/>
        </w:r>
      </w:hyperlink>
    </w:p>
    <w:p>
      <w:pPr>
        <w:pStyle w:val="TOC2"/>
        <w:tabs>
          <w:tab w:val="right" w:leader="dot" w:pos="8306"/>
        </w:tabs>
      </w:pPr>
      <w:hyperlink w:anchor="_Toc24754" w:history="1">
        <w:r>
          <w:rPr>
            <w:rFonts w:ascii="宋体" w:eastAsia="宋体" w:hAnsi="宋体" w:cs="宋体" w:hint="eastAsia"/>
            <w:bCs w:val="0"/>
            <w:szCs w:val="28"/>
            <w:lang w:eastAsia="zh-CN"/>
          </w:rPr>
          <w:t>(四)、碳中和与生态足迹</w:t>
        </w:r>
        <w:r>
          <w:tab/>
        </w:r>
        <w:r>
          <w:fldChar w:fldCharType="begin"/>
        </w:r>
        <w:r>
          <w:instrText xml:space="preserve"> PAGEREF _Toc24754 \h </w:instrText>
        </w:r>
        <w:r>
          <w:fldChar w:fldCharType="separate"/>
        </w:r>
        <w:r>
          <w:t>42</w:t>
        </w:r>
        <w:r>
          <w:fldChar w:fldCharType="end"/>
        </w:r>
      </w:hyperlink>
    </w:p>
    <w:p>
      <w:pPr>
        <w:pStyle w:val="TOC1"/>
        <w:tabs>
          <w:tab w:val="right" w:leader="dot" w:pos="8306"/>
        </w:tabs>
      </w:pPr>
      <w:hyperlink w:anchor="_Toc31432" w:history="1">
        <w:r>
          <w:rPr>
            <w:rFonts w:ascii="微软雅黑" w:eastAsia="微软雅黑" w:hAnsi="微软雅黑" w:cs="微软雅黑" w:hint="eastAsia"/>
            <w:color w:val="001CAC" w:themeColor="hyperlink" w:themeShade="BF"/>
            <w:szCs w:val="32"/>
            <w:lang w:eastAsia="zh-CN"/>
          </w:rPr>
          <w:t>十、模具标准件行业公司治理与社会责任</w:t>
        </w:r>
        <w:r>
          <w:tab/>
        </w:r>
        <w:r>
          <w:fldChar w:fldCharType="begin"/>
        </w:r>
        <w:r>
          <w:instrText xml:space="preserve"> PAGEREF _Toc31432 \h </w:instrText>
        </w:r>
        <w:r>
          <w:fldChar w:fldCharType="separate"/>
        </w:r>
        <w:r>
          <w:t>45</w:t>
        </w:r>
        <w:r>
          <w:fldChar w:fldCharType="end"/>
        </w:r>
      </w:hyperlink>
    </w:p>
    <w:p>
      <w:pPr>
        <w:pStyle w:val="TOC2"/>
        <w:tabs>
          <w:tab w:val="right" w:leader="dot" w:pos="8306"/>
        </w:tabs>
      </w:pPr>
      <w:hyperlink w:anchor="_Toc31096" w:history="1">
        <w:r>
          <w:rPr>
            <w:rFonts w:ascii="宋体" w:eastAsia="宋体" w:hAnsi="宋体" w:cs="宋体" w:hint="eastAsia"/>
            <w:bCs w:val="0"/>
            <w:szCs w:val="28"/>
            <w:lang w:eastAsia="zh-CN"/>
          </w:rPr>
          <w:t>(一)、公司治理结构</w:t>
        </w:r>
        <w:r>
          <w:tab/>
        </w:r>
        <w:r>
          <w:fldChar w:fldCharType="begin"/>
        </w:r>
        <w:r>
          <w:instrText xml:space="preserve"> PAGEREF _Toc31096 \h </w:instrText>
        </w:r>
        <w:r>
          <w:fldChar w:fldCharType="separate"/>
        </w:r>
        <w:r>
          <w:t>45</w:t>
        </w:r>
        <w:r>
          <w:fldChar w:fldCharType="end"/>
        </w:r>
      </w:hyperlink>
    </w:p>
    <w:p>
      <w:pPr>
        <w:pStyle w:val="TOC2"/>
        <w:tabs>
          <w:tab w:val="right" w:leader="dot" w:pos="8306"/>
        </w:tabs>
      </w:pPr>
      <w:hyperlink w:anchor="_Toc31556" w:history="1">
        <w:r>
          <w:rPr>
            <w:rFonts w:ascii="宋体" w:eastAsia="宋体" w:hAnsi="宋体" w:cs="宋体" w:hint="eastAsia"/>
            <w:bCs w:val="0"/>
            <w:szCs w:val="28"/>
            <w:lang w:eastAsia="zh-CN"/>
          </w:rPr>
          <w:t>(二)、董事会运作与决策</w:t>
        </w:r>
        <w:r>
          <w:tab/>
        </w:r>
        <w:r>
          <w:fldChar w:fldCharType="begin"/>
        </w:r>
        <w:r>
          <w:instrText xml:space="preserve"> PAGEREF _Toc31556 \h </w:instrText>
        </w:r>
        <w:r>
          <w:fldChar w:fldCharType="separate"/>
        </w:r>
        <w:r>
          <w:t>45</w:t>
        </w:r>
        <w:r>
          <w:fldChar w:fldCharType="end"/>
        </w:r>
      </w:hyperlink>
    </w:p>
    <w:p>
      <w:pPr>
        <w:pStyle w:val="TOC2"/>
        <w:tabs>
          <w:tab w:val="right" w:leader="dot" w:pos="8306"/>
        </w:tabs>
      </w:pPr>
      <w:hyperlink w:anchor="_Toc3645" w:history="1">
        <w:r>
          <w:rPr>
            <w:rFonts w:ascii="宋体" w:eastAsia="宋体" w:hAnsi="宋体" w:cs="宋体" w:hint="eastAsia"/>
            <w:bCs w:val="0"/>
            <w:szCs w:val="28"/>
            <w:lang w:eastAsia="zh-CN"/>
          </w:rPr>
          <w:t>(三)、内部控制与审计</w:t>
        </w:r>
        <w:r>
          <w:tab/>
        </w:r>
        <w:r>
          <w:fldChar w:fldCharType="begin"/>
        </w:r>
        <w:r>
          <w:instrText xml:space="preserve"> PAGEREF _Toc3645 \h </w:instrText>
        </w:r>
        <w:r>
          <w:fldChar w:fldCharType="separate"/>
        </w:r>
        <w:r>
          <w:t>46</w:t>
        </w:r>
        <w:r>
          <w:fldChar w:fldCharType="end"/>
        </w:r>
      </w:hyperlink>
    </w:p>
    <w:p>
      <w:pPr>
        <w:pStyle w:val="TOC2"/>
        <w:tabs>
          <w:tab w:val="right" w:leader="dot" w:pos="8306"/>
        </w:tabs>
      </w:pPr>
      <w:hyperlink w:anchor="_Toc5739" w:history="1">
        <w:r>
          <w:rPr>
            <w:rFonts w:ascii="宋体" w:eastAsia="宋体" w:hAnsi="宋体" w:cs="宋体" w:hint="eastAsia"/>
            <w:bCs w:val="0"/>
            <w:szCs w:val="28"/>
            <w:lang w:eastAsia="zh-CN"/>
          </w:rPr>
          <w:t>(四)、法律法规合规体系</w:t>
        </w:r>
        <w:r>
          <w:tab/>
        </w:r>
        <w:r>
          <w:fldChar w:fldCharType="begin"/>
        </w:r>
        <w:r>
          <w:instrText xml:space="preserve"> PAGEREF _Toc5739 \h </w:instrText>
        </w:r>
        <w:r>
          <w:fldChar w:fldCharType="separate"/>
        </w:r>
        <w:r>
          <w:t>47</w:t>
        </w:r>
        <w:r>
          <w:fldChar w:fldCharType="end"/>
        </w:r>
      </w:hyperlink>
    </w:p>
    <w:p>
      <w:pPr>
        <w:pStyle w:val="TOC2"/>
        <w:tabs>
          <w:tab w:val="right" w:leader="dot" w:pos="8306"/>
        </w:tabs>
      </w:pPr>
      <w:hyperlink w:anchor="_Toc23554" w:history="1">
        <w:r>
          <w:rPr>
            <w:rFonts w:ascii="宋体" w:eastAsia="宋体" w:hAnsi="宋体" w:cs="宋体" w:hint="eastAsia"/>
            <w:bCs w:val="0"/>
            <w:szCs w:val="28"/>
            <w:lang w:eastAsia="zh-CN"/>
          </w:rPr>
          <w:t>(五)、企业社会责任与道德经营</w:t>
        </w:r>
        <w:r>
          <w:tab/>
        </w:r>
        <w:r>
          <w:fldChar w:fldCharType="begin"/>
        </w:r>
        <w:r>
          <w:instrText xml:space="preserve"> PAGEREF _Toc23554 \h </w:instrText>
        </w:r>
        <w:r>
          <w:fldChar w:fldCharType="separate"/>
        </w:r>
        <w:r>
          <w:t>47</w:t>
        </w:r>
        <w:r>
          <w:fldChar w:fldCharType="end"/>
        </w:r>
      </w:hyperlink>
    </w:p>
    <w:p>
      <w:pPr>
        <w:pStyle w:val="TOC1"/>
        <w:tabs>
          <w:tab w:val="right" w:leader="dot" w:pos="8306"/>
        </w:tabs>
      </w:pPr>
      <w:hyperlink w:anchor="_Toc19589" w:history="1">
        <w:r>
          <w:rPr>
            <w:rFonts w:ascii="微软雅黑" w:eastAsia="微软雅黑" w:hAnsi="微软雅黑" w:cs="微软雅黑" w:hint="eastAsia"/>
            <w:color w:val="001CAC" w:themeColor="hyperlink" w:themeShade="BF"/>
            <w:szCs w:val="32"/>
            <w:lang w:eastAsia="zh-CN"/>
          </w:rPr>
          <w:t>十一、模具标准件行业人才招聘与发展</w:t>
        </w:r>
        <w:r>
          <w:tab/>
        </w:r>
        <w:r>
          <w:fldChar w:fldCharType="begin"/>
        </w:r>
        <w:r>
          <w:instrText xml:space="preserve"> PAGEREF _Toc19589 \h </w:instrText>
        </w:r>
        <w:r>
          <w:fldChar w:fldCharType="separate"/>
        </w:r>
        <w:r>
          <w:t>48</w:t>
        </w:r>
        <w:r>
          <w:fldChar w:fldCharType="end"/>
        </w:r>
      </w:hyperlink>
    </w:p>
    <w:p>
      <w:pPr>
        <w:pStyle w:val="TOC2"/>
        <w:tabs>
          <w:tab w:val="right" w:leader="dot" w:pos="8306"/>
        </w:tabs>
      </w:pPr>
      <w:hyperlink w:anchor="_Toc25623" w:history="1">
        <w:r>
          <w:rPr>
            <w:rFonts w:ascii="宋体" w:eastAsia="宋体" w:hAnsi="宋体" w:cs="宋体" w:hint="eastAsia"/>
            <w:bCs w:val="0"/>
            <w:szCs w:val="28"/>
            <w:lang w:eastAsia="zh-CN"/>
          </w:rPr>
          <w:t>(一)、人才需求分析</w:t>
        </w:r>
        <w:r>
          <w:tab/>
        </w:r>
        <w:r>
          <w:fldChar w:fldCharType="begin"/>
        </w:r>
        <w:r>
          <w:instrText xml:space="preserve"> PAGEREF _Toc25623 \h </w:instrText>
        </w:r>
        <w:r>
          <w:fldChar w:fldCharType="separate"/>
        </w:r>
        <w:r>
          <w:t>48</w:t>
        </w:r>
        <w:r>
          <w:fldChar w:fldCharType="end"/>
        </w:r>
      </w:hyperlink>
    </w:p>
    <w:p>
      <w:pPr>
        <w:pStyle w:val="TOC2"/>
        <w:tabs>
          <w:tab w:val="right" w:leader="dot" w:pos="8306"/>
        </w:tabs>
      </w:pPr>
      <w:hyperlink w:anchor="_Toc6973" w:history="1">
        <w:r>
          <w:rPr>
            <w:rFonts w:ascii="宋体" w:eastAsia="宋体" w:hAnsi="宋体" w:cs="宋体" w:hint="eastAsia"/>
            <w:bCs w:val="0"/>
            <w:szCs w:val="28"/>
            <w:lang w:eastAsia="zh-CN"/>
          </w:rPr>
          <w:t>(二)、招聘计划与流程</w:t>
        </w:r>
        <w:r>
          <w:tab/>
        </w:r>
        <w:r>
          <w:fldChar w:fldCharType="begin"/>
        </w:r>
        <w:r>
          <w:instrText xml:space="preserve"> PAGEREF _Toc6973 \h </w:instrText>
        </w:r>
        <w:r>
          <w:fldChar w:fldCharType="separate"/>
        </w:r>
        <w:r>
          <w:t>50</w:t>
        </w:r>
        <w:r>
          <w:fldChar w:fldCharType="end"/>
        </w:r>
      </w:hyperlink>
    </w:p>
    <w:p>
      <w:pPr>
        <w:pStyle w:val="TOC2"/>
        <w:tabs>
          <w:tab w:val="right" w:leader="dot" w:pos="8306"/>
        </w:tabs>
      </w:pPr>
      <w:hyperlink w:anchor="_Toc4269" w:history="1">
        <w:r>
          <w:rPr>
            <w:rFonts w:ascii="宋体" w:eastAsia="宋体" w:hAnsi="宋体" w:cs="宋体" w:hint="eastAsia"/>
            <w:bCs w:val="0"/>
            <w:szCs w:val="28"/>
            <w:lang w:eastAsia="zh-CN"/>
          </w:rPr>
          <w:t>(三)、员工培训与发展</w:t>
        </w:r>
        <w:r>
          <w:tab/>
        </w:r>
        <w:r>
          <w:fldChar w:fldCharType="begin"/>
        </w:r>
        <w:r>
          <w:instrText xml:space="preserve"> PAGEREF _Toc4269 \h </w:instrText>
        </w:r>
        <w:r>
          <w:fldChar w:fldCharType="separate"/>
        </w:r>
        <w:r>
          <w:t>52</w:t>
        </w:r>
        <w:r>
          <w:fldChar w:fldCharType="end"/>
        </w:r>
      </w:hyperlink>
    </w:p>
    <w:p>
      <w:pPr>
        <w:pStyle w:val="TOC2"/>
        <w:tabs>
          <w:tab w:val="right" w:leader="dot" w:pos="8306"/>
        </w:tabs>
      </w:pPr>
      <w:hyperlink w:anchor="_Toc25193" w:history="1">
        <w:r>
          <w:rPr>
            <w:rFonts w:ascii="宋体" w:eastAsia="宋体" w:hAnsi="宋体" w:cs="宋体" w:hint="eastAsia"/>
            <w:bCs w:val="0"/>
            <w:szCs w:val="28"/>
            <w:lang w:eastAsia="zh-CN"/>
          </w:rPr>
          <w:t>(四)、绩效考核与激励</w:t>
        </w:r>
        <w:r>
          <w:tab/>
        </w:r>
        <w:r>
          <w:fldChar w:fldCharType="begin"/>
        </w:r>
        <w:r>
          <w:instrText xml:space="preserve"> PAGEREF _Toc25193 \h </w:instrText>
        </w:r>
        <w:r>
          <w:fldChar w:fldCharType="separate"/>
        </w:r>
        <w:r>
          <w:t>53</w:t>
        </w:r>
        <w:r>
          <w:fldChar w:fldCharType="end"/>
        </w:r>
      </w:hyperlink>
    </w:p>
    <w:p>
      <w:pPr>
        <w:pStyle w:val="TOC2"/>
        <w:tabs>
          <w:tab w:val="right" w:leader="dot" w:pos="8306"/>
        </w:tabs>
      </w:pPr>
      <w:hyperlink w:anchor="_Toc3836" w:history="1">
        <w:r>
          <w:rPr>
            <w:rFonts w:ascii="宋体" w:eastAsia="宋体" w:hAnsi="宋体" w:cs="宋体" w:hint="eastAsia"/>
            <w:bCs w:val="0"/>
            <w:szCs w:val="28"/>
            <w:lang w:eastAsia="zh-CN"/>
          </w:rPr>
          <w:t>(五)、人才流动与留存</w:t>
        </w:r>
        <w:r>
          <w:tab/>
        </w:r>
        <w:r>
          <w:fldChar w:fldCharType="begin"/>
        </w:r>
        <w:r>
          <w:instrText xml:space="preserve"> PAGEREF _Toc3836 \h </w:instrText>
        </w:r>
        <w:r>
          <w:fldChar w:fldCharType="separate"/>
        </w:r>
        <w:r>
          <w:t>54</w:t>
        </w:r>
        <w:r>
          <w:fldChar w:fldCharType="end"/>
        </w:r>
      </w:hyperlink>
    </w:p>
    <w:p>
      <w:pPr>
        <w:pStyle w:val="TOC1"/>
        <w:tabs>
          <w:tab w:val="right" w:leader="dot" w:pos="8306"/>
        </w:tabs>
      </w:pPr>
      <w:hyperlink w:anchor="_Toc15386" w:history="1">
        <w:r>
          <w:rPr>
            <w:rFonts w:ascii="微软雅黑" w:eastAsia="微软雅黑" w:hAnsi="微软雅黑" w:cs="微软雅黑" w:hint="eastAsia"/>
            <w:color w:val="001CAC" w:themeColor="hyperlink" w:themeShade="BF"/>
            <w:szCs w:val="32"/>
            <w:lang w:eastAsia="zh-CN"/>
          </w:rPr>
          <w:t>十二、模具标准件行业制度建设与执行</w:t>
        </w:r>
        <w:r>
          <w:tab/>
        </w:r>
        <w:r>
          <w:fldChar w:fldCharType="begin"/>
        </w:r>
        <w:r>
          <w:instrText xml:space="preserve"> PAGEREF _Toc15386 \h </w:instrText>
        </w:r>
        <w:r>
          <w:fldChar w:fldCharType="separate"/>
        </w:r>
        <w:r>
          <w:t>55</w:t>
        </w:r>
        <w:r>
          <w:fldChar w:fldCharType="end"/>
        </w:r>
      </w:hyperlink>
    </w:p>
    <w:p>
      <w:pPr>
        <w:pStyle w:val="TOC2"/>
        <w:tabs>
          <w:tab w:val="right" w:leader="dot" w:pos="8306"/>
        </w:tabs>
      </w:pPr>
      <w:hyperlink w:anchor="_Toc5036" w:history="1">
        <w:r>
          <w:rPr>
            <w:rFonts w:ascii="宋体" w:eastAsia="宋体" w:hAnsi="宋体" w:cs="宋体" w:hint="eastAsia"/>
            <w:bCs w:val="0"/>
            <w:szCs w:val="28"/>
            <w:lang w:eastAsia="zh-CN"/>
          </w:rPr>
          <w:t>(一)、公司制度体系规划</w:t>
        </w:r>
        <w:r>
          <w:tab/>
        </w:r>
        <w:r>
          <w:fldChar w:fldCharType="begin"/>
        </w:r>
        <w:r>
          <w:instrText xml:space="preserve"> PAGEREF _Toc5036 \h </w:instrText>
        </w:r>
        <w:r>
          <w:fldChar w:fldCharType="separate"/>
        </w:r>
        <w:r>
          <w:t>55</w:t>
        </w:r>
        <w:r>
          <w:fldChar w:fldCharType="end"/>
        </w:r>
      </w:hyperlink>
    </w:p>
    <w:p>
      <w:pPr>
        <w:pStyle w:val="TOC2"/>
        <w:tabs>
          <w:tab w:val="right" w:leader="dot" w:pos="8306"/>
        </w:tabs>
      </w:pPr>
      <w:hyperlink w:anchor="_Toc18918" w:history="1">
        <w:r>
          <w:rPr>
            <w:rFonts w:ascii="宋体" w:eastAsia="宋体" w:hAnsi="宋体" w:cs="宋体" w:hint="eastAsia"/>
            <w:bCs w:val="0"/>
            <w:szCs w:val="28"/>
            <w:lang w:eastAsia="zh-CN"/>
          </w:rPr>
          <w:t>(二)、员工手册编制与更新</w:t>
        </w:r>
        <w:r>
          <w:tab/>
        </w:r>
        <w:r>
          <w:fldChar w:fldCharType="begin"/>
        </w:r>
        <w:r>
          <w:instrText xml:space="preserve"> PAGEREF _Toc18918 \h </w:instrText>
        </w:r>
        <w:r>
          <w:fldChar w:fldCharType="separate"/>
        </w:r>
        <w:r>
          <w:t>58</w:t>
        </w:r>
        <w:r>
          <w:fldChar w:fldCharType="end"/>
        </w:r>
      </w:hyperlink>
    </w:p>
    <w:p>
      <w:pPr>
        <w:pStyle w:val="TOC2"/>
        <w:tabs>
          <w:tab w:val="right" w:leader="dot" w:pos="8306"/>
        </w:tabs>
      </w:pPr>
      <w:hyperlink w:anchor="_Toc9049" w:history="1">
        <w:r>
          <w:rPr>
            <w:rFonts w:ascii="宋体" w:eastAsia="宋体" w:hAnsi="宋体" w:cs="宋体" w:hint="eastAsia"/>
            <w:bCs w:val="0"/>
            <w:szCs w:val="28"/>
            <w:lang w:eastAsia="zh-CN"/>
          </w:rPr>
          <w:t>(三)、制度宣导与培训</w:t>
        </w:r>
        <w:r>
          <w:tab/>
        </w:r>
        <w:r>
          <w:fldChar w:fldCharType="begin"/>
        </w:r>
        <w:r>
          <w:instrText xml:space="preserve"> PAGEREF _Toc9049 \h </w:instrText>
        </w:r>
        <w:r>
          <w:fldChar w:fldCharType="separate"/>
        </w:r>
        <w:r>
          <w:t>59</w:t>
        </w:r>
        <w:r>
          <w:fldChar w:fldCharType="end"/>
        </w:r>
      </w:hyperlink>
    </w:p>
    <w:p>
      <w:pPr>
        <w:pStyle w:val="TOC2"/>
        <w:tabs>
          <w:tab w:val="right" w:leader="dot" w:pos="8306"/>
        </w:tabs>
      </w:pPr>
      <w:hyperlink w:anchor="_Toc18895" w:history="1">
        <w:r>
          <w:rPr>
            <w:rFonts w:ascii="宋体" w:eastAsia="宋体" w:hAnsi="宋体" w:cs="宋体" w:hint="eastAsia"/>
            <w:bCs w:val="0"/>
            <w:szCs w:val="28"/>
            <w:lang w:eastAsia="zh-CN"/>
          </w:rPr>
          <w:t>(四)、主要防范措施</w:t>
        </w:r>
        <w:r>
          <w:tab/>
        </w:r>
        <w:r>
          <w:fldChar w:fldCharType="begin"/>
        </w:r>
        <w:r>
          <w:instrText xml:space="preserve"> PAGEREF _Toc18895 \h </w:instrText>
        </w:r>
        <w:r>
          <w:fldChar w:fldCharType="separate"/>
        </w:r>
        <w:r>
          <w:t>59</w:t>
        </w:r>
        <w:r>
          <w:fldChar w:fldCharType="end"/>
        </w:r>
      </w:hyperlink>
    </w:p>
    <w:p>
      <w:pPr>
        <w:pStyle w:val="TOC2"/>
        <w:tabs>
          <w:tab w:val="right" w:leader="dot" w:pos="8306"/>
        </w:tabs>
      </w:pPr>
      <w:hyperlink w:anchor="_Toc2158" w:history="1">
        <w:r>
          <w:rPr>
            <w:rFonts w:ascii="宋体" w:eastAsia="宋体" w:hAnsi="宋体" w:cs="宋体" w:hint="eastAsia"/>
            <w:bCs w:val="0"/>
            <w:szCs w:val="28"/>
            <w:lang w:eastAsia="zh-CN"/>
          </w:rPr>
          <w:t>(五)、制度优化与更新</w:t>
        </w:r>
        <w:r>
          <w:tab/>
        </w:r>
        <w:r>
          <w:fldChar w:fldCharType="begin"/>
        </w:r>
        <w:r>
          <w:instrText xml:space="preserve"> PAGEREF _Toc2158 \h </w:instrText>
        </w:r>
        <w:r>
          <w:fldChar w:fldCharType="separate"/>
        </w:r>
        <w:r>
          <w:t>60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p>
    <w:p>
      <w:pPr>
        <w:pStyle w:val="Heading1"/>
        <w:jc w:val="center"/>
        <w:rPr>
          <w:rFonts w:ascii="微软雅黑" w:eastAsia="微软雅黑" w:hAnsi="微软雅黑" w:cs="微软雅黑" w:hint="eastAsia"/>
          <w:color w:val="2E54A1" w:themeColor="accent1" w:themeShade="BF"/>
          <w:lang w:eastAsia="zh-CN"/>
        </w:rPr>
      </w:pPr>
      <w:bookmarkStart w:id="1" w:name="_Toc32682"/>
      <w:r>
        <w:rPr>
          <w:rFonts w:ascii="微软雅黑" w:eastAsia="微软雅黑" w:hAnsi="微软雅黑" w:cs="微软雅黑" w:hint="eastAsia"/>
          <w:color w:val="2E54A1" w:themeColor="accent1" w:themeShade="BF"/>
          <w:lang w:eastAsia="zh-CN"/>
        </w:rPr>
        <w:t>前言</w:t>
      </w:r>
      <w:bookmarkEnd w:id="1"/>
    </w:p>
    <w:p>
      <w:pPr>
        <w:spacing w:line="480" w:lineRule="auto"/>
        <w:ind w:firstLine="480" w:firstLineChars="200"/>
        <w:rPr>
          <w:rFonts w:ascii="宋体" w:eastAsia="宋体" w:hAnsi="宋体" w:cs="宋体" w:hint="eastAsia"/>
          <w:sz w:val="24"/>
          <w:szCs w:val="22"/>
        </w:rPr>
      </w:pPr>
      <w:r>
        <w:rPr>
          <w:rFonts w:ascii="宋体" w:eastAsia="宋体" w:hAnsi="宋体" w:cs="宋体" w:hint="eastAsia"/>
          <w:sz w:val="24"/>
          <w:szCs w:val="22"/>
          <w:lang w:eastAsia="zh-CN"/>
        </w:rPr>
        <w:t>模具标准件行业研究报告致力于对模具标准件行业进行详尽研究和分析，旨在为模具标准件行业相关从业人员提供参考和借鉴。报告所包含的内容仅供学术研究和学习交流，不可用作商业用途。通过对行业发展历程、市场趋势和竞争态势的深入考察，本报告力求准确呈现行业现状和未来发展方向，为读者提供全面而有价值的行业洞察和决策支持。</w:t>
      </w:r>
    </w:p>
    <w:p>
      <w:pPr>
        <w:pStyle w:val="Heading1"/>
        <w:spacing w:line="480" w:lineRule="auto"/>
        <w:rPr>
          <w:rFonts w:ascii="微软雅黑" w:eastAsia="微软雅黑" w:hAnsi="微软雅黑" w:cs="微软雅黑" w:hint="eastAsia"/>
          <w:color w:val="2E54A1" w:themeColor="accent1" w:themeShade="BF"/>
          <w:sz w:val="32"/>
          <w:szCs w:val="32"/>
          <w:lang w:eastAsia="zh-CN"/>
        </w:rPr>
      </w:pPr>
      <w:bookmarkStart w:id="2" w:name="_Toc1343"/>
      <w:r>
        <w:rPr>
          <w:rFonts w:ascii="微软雅黑" w:eastAsia="微软雅黑" w:hAnsi="微软雅黑" w:cs="微软雅黑" w:hint="eastAsia"/>
          <w:color w:val="2E54A1" w:themeColor="accent1" w:themeShade="BF"/>
          <w:sz w:val="32"/>
          <w:szCs w:val="32"/>
          <w:lang w:eastAsia="zh-CN"/>
        </w:rPr>
        <w:t>一、模具标准件行业运营管理及商业模式分析</w:t>
      </w:r>
      <w:bookmarkEnd w:id="2"/>
    </w:p>
    <w:p>
      <w:pPr>
        <w:pStyle w:val="Heading2"/>
        <w:spacing w:line="480" w:lineRule="auto"/>
        <w:rPr>
          <w:rFonts w:ascii="宋体" w:eastAsia="宋体" w:hAnsi="宋体" w:cs="宋体" w:hint="eastAsia"/>
          <w:bCs w:val="0"/>
          <w:sz w:val="28"/>
          <w:szCs w:val="28"/>
          <w:lang w:eastAsia="zh-CN"/>
        </w:rPr>
      </w:pPr>
      <w:bookmarkStart w:id="3" w:name="_Toc7187"/>
      <w:r>
        <w:rPr>
          <w:rFonts w:ascii="宋体" w:eastAsia="宋体" w:hAnsi="宋体" w:cs="宋体" w:hint="eastAsia"/>
          <w:b/>
          <w:bCs w:val="0"/>
          <w:sz w:val="28"/>
          <w:szCs w:val="28"/>
          <w:lang w:eastAsia="zh-CN"/>
        </w:rPr>
        <w:t>(一)、模具标准件行业数字化发展方案</w:t>
      </w:r>
      <w:bookmarkEnd w:id="3"/>
    </w:p>
    <w:p>
      <w:pPr>
        <w:spacing w:line="480" w:lineRule="auto"/>
        <w:ind w:firstLine="420" w:firstLineChars="0"/>
        <w:rPr>
          <w:rFonts w:ascii="宋体" w:eastAsia="宋体" w:hAnsi="宋体" w:cs="宋体" w:hint="eastAsia"/>
          <w:sz w:val="24"/>
        </w:rPr>
      </w:pPr>
      <w:r>
        <w:rPr>
          <w:rFonts w:ascii="宋体" w:eastAsia="宋体" w:hAnsi="宋体" w:cs="宋体" w:hint="eastAsia"/>
          <w:sz w:val="24"/>
          <w:szCs w:val="24"/>
          <w:lang w:eastAsia="zh-CN"/>
        </w:rPr>
        <w:t>(一)线上销售平台构建</w:t>
      </w:r>
    </w:p>
    <w:p>
      <w:pPr>
        <w:spacing w:line="480" w:lineRule="auto"/>
        <w:ind w:firstLine="420" w:firstLineChars="0"/>
        <w:rPr>
          <w:rFonts w:ascii="宋体" w:eastAsia="宋体" w:hAnsi="宋体" w:cs="宋体" w:hint="eastAsia"/>
          <w:sz w:val="24"/>
        </w:rPr>
      </w:pPr>
      <w:r>
        <w:rPr>
          <w:rFonts w:ascii="宋体" w:eastAsia="宋体" w:hAnsi="宋体" w:cs="宋体" w:hint="eastAsia"/>
          <w:sz w:val="24"/>
          <w:szCs w:val="24"/>
          <w:lang w:eastAsia="zh-CN"/>
        </w:rPr>
        <w:t>伴随着互联网的高速蓬勃发展，模具标准件行业计划构建一体化的线上销售平台，以拓展销售渠道，为消费者提供更为便捷的购物体验。此平台的关键特点包括：</w:t>
      </w:r>
    </w:p>
    <w:p>
      <w:pPr>
        <w:spacing w:line="480" w:lineRule="auto"/>
        <w:ind w:firstLine="420" w:firstLineChars="0"/>
        <w:rPr>
          <w:rFonts w:ascii="宋体" w:eastAsia="宋体" w:hAnsi="宋体" w:cs="宋体" w:hint="eastAsia"/>
          <w:sz w:val="24"/>
        </w:rPr>
      </w:pPr>
      <w:r>
        <w:rPr>
          <w:rFonts w:ascii="宋体" w:eastAsia="宋体" w:hAnsi="宋体" w:cs="宋体" w:hint="eastAsia"/>
          <w:sz w:val="24"/>
          <w:szCs w:val="24"/>
          <w:lang w:eastAsia="zh-CN"/>
        </w:rPr>
        <w:t>1.产品展示：在该平台上展示模具标准件行业多款式、多颜色和不同材质的产品，以迎合各类消费者的个性需求。</w:t>
      </w:r>
    </w:p>
    <w:p>
      <w:pPr>
        <w:spacing w:line="480" w:lineRule="auto"/>
        <w:ind w:firstLine="420" w:firstLineChars="0"/>
        <w:rPr>
          <w:rFonts w:ascii="宋体" w:eastAsia="宋体" w:hAnsi="宋体" w:cs="宋体" w:hint="eastAsia"/>
          <w:sz w:val="24"/>
        </w:rPr>
      </w:pPr>
      <w:r>
        <w:rPr>
          <w:rFonts w:ascii="宋体" w:eastAsia="宋体" w:hAnsi="宋体" w:cs="宋体" w:hint="eastAsia"/>
          <w:sz w:val="24"/>
          <w:szCs w:val="24"/>
          <w:lang w:eastAsia="zh-CN"/>
        </w:rPr>
        <w:t>2.在线购买：消费者可直接在平台上选择并购买产品，提供多样支付方式，并提供可靠的物流服务。</w:t>
      </w:r>
    </w:p>
    <w:p>
      <w:pPr>
        <w:spacing w:line="480" w:lineRule="auto"/>
        <w:ind w:firstLine="420" w:firstLineChars="0"/>
        <w:rPr>
          <w:rFonts w:ascii="宋体" w:eastAsia="宋体" w:hAnsi="宋体" w:cs="宋体" w:hint="eastAsia"/>
          <w:sz w:val="24"/>
        </w:rPr>
      </w:pPr>
      <w:r>
        <w:rPr>
          <w:rFonts w:ascii="宋体" w:eastAsia="宋体" w:hAnsi="宋体" w:cs="宋体" w:hint="eastAsia"/>
          <w:sz w:val="24"/>
          <w:szCs w:val="24"/>
          <w:lang w:eastAsia="zh-CN"/>
        </w:rPr>
        <w:t>3.个性化定制：模具标准件行业将提供个性化定制服务，使消费者可以根据需求选择产品的尺寸、颜色和款式，满足其独特的装饰要求。</w:t>
      </w:r>
    </w:p>
    <w:p>
      <w:pPr>
        <w:spacing w:line="480" w:lineRule="auto"/>
        <w:ind w:firstLine="420" w:firstLineChars="0"/>
        <w:rPr>
          <w:rFonts w:ascii="宋体" w:eastAsia="宋体" w:hAnsi="宋体" w:cs="宋体" w:hint="eastAsia"/>
          <w:sz w:val="24"/>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宋体" w:eastAsia="宋体" w:hAnsi="宋体" w:cs="宋体" w:hint="eastAsia"/>
          <w:sz w:val="24"/>
          <w:szCs w:val="24"/>
          <w:lang w:eastAsia="zh-CN"/>
        </w:rPr>
        <w:t>4.用户评价和推荐：平台将开放用户对购买产品的评价和推荐功能，为其他消费者提供可信的购物建议。</w:t>
      </w:r>
    </w:p>
    <w:p>
      <w:pPr>
        <w:spacing w:line="480" w:lineRule="auto"/>
        <w:ind w:firstLine="420" w:firstLineChars="0"/>
        <w:rPr>
          <w:rFonts w:ascii="宋体" w:eastAsia="宋体" w:hAnsi="宋体" w:cs="宋体" w:hint="eastAsia"/>
          <w:sz w:val="24"/>
        </w:rPr>
      </w:pPr>
      <w:r>
        <w:rPr>
          <w:rFonts w:ascii="宋体" w:eastAsia="宋体" w:hAnsi="宋体" w:cs="宋体" w:hint="eastAsia"/>
          <w:sz w:val="24"/>
          <w:szCs w:val="24"/>
          <w:lang w:eastAsia="zh-CN"/>
        </w:rPr>
        <w:t>5.促销活动：通过平台进行促销活动，吸引消费者关注，提高销售额，例如限时特惠、打折促销等。</w:t>
      </w:r>
    </w:p>
    <w:p>
      <w:pPr>
        <w:spacing w:line="480" w:lineRule="auto"/>
        <w:ind w:firstLine="420" w:firstLineChars="0"/>
        <w:rPr>
          <w:rFonts w:ascii="宋体" w:eastAsia="宋体" w:hAnsi="宋体" w:cs="宋体" w:hint="eastAsia"/>
          <w:sz w:val="24"/>
        </w:rPr>
      </w:pPr>
      <w:r>
        <w:rPr>
          <w:rFonts w:ascii="宋体" w:eastAsia="宋体" w:hAnsi="宋体" w:cs="宋体" w:hint="eastAsia"/>
          <w:sz w:val="24"/>
          <w:szCs w:val="24"/>
          <w:lang w:eastAsia="zh-CN"/>
        </w:rPr>
        <w:t>(二)数据分析技术在运营中的应用</w:t>
      </w:r>
    </w:p>
    <w:p>
      <w:pPr>
        <w:spacing w:line="480" w:lineRule="auto"/>
        <w:ind w:firstLine="420" w:firstLineChars="0"/>
        <w:rPr>
          <w:rFonts w:ascii="宋体" w:eastAsia="宋体" w:hAnsi="宋体" w:cs="宋体" w:hint="eastAsia"/>
          <w:sz w:val="24"/>
        </w:rPr>
      </w:pPr>
      <w:r>
        <w:rPr>
          <w:rFonts w:ascii="宋体" w:eastAsia="宋体" w:hAnsi="宋体" w:cs="宋体" w:hint="eastAsia"/>
          <w:sz w:val="24"/>
          <w:szCs w:val="24"/>
          <w:lang w:eastAsia="zh-CN"/>
        </w:rPr>
        <w:t>模具标准件行业将充分运用数据分析技术,深入了解消费者的购物习惯、偏好和需求，以更有效地管理和运营业务。核心的数据分析技术应用有：</w:t>
      </w:r>
    </w:p>
    <w:p>
      <w:pPr>
        <w:spacing w:line="480" w:lineRule="auto"/>
        <w:ind w:firstLine="420" w:firstLineChars="0"/>
        <w:rPr>
          <w:rFonts w:ascii="宋体" w:eastAsia="宋体" w:hAnsi="宋体" w:cs="宋体" w:hint="eastAsia"/>
          <w:sz w:val="24"/>
        </w:rPr>
      </w:pPr>
      <w:r>
        <w:rPr>
          <w:rFonts w:ascii="宋体" w:eastAsia="宋体" w:hAnsi="宋体" w:cs="宋体" w:hint="eastAsia"/>
          <w:sz w:val="24"/>
          <w:szCs w:val="24"/>
          <w:lang w:eastAsia="zh-CN"/>
        </w:rPr>
        <w:t>1.人工智能和机器学习：运用人工智能和机器学习算法，分析消费者的购物历史和行为模式，预测未来购买倾向，为消费者提供个性化的推荐和服务。</w:t>
      </w:r>
    </w:p>
    <w:p>
      <w:pPr>
        <w:spacing w:line="480" w:lineRule="auto"/>
        <w:ind w:firstLine="420" w:firstLineChars="0"/>
        <w:rPr>
          <w:rFonts w:ascii="宋体" w:eastAsia="宋体" w:hAnsi="宋体" w:cs="宋体" w:hint="eastAsia"/>
          <w:sz w:val="24"/>
        </w:rPr>
      </w:pPr>
      <w:r>
        <w:rPr>
          <w:rFonts w:ascii="宋体" w:eastAsia="宋体" w:hAnsi="宋体" w:cs="宋体" w:hint="eastAsia"/>
          <w:sz w:val="24"/>
          <w:szCs w:val="24"/>
          <w:lang w:eastAsia="zh-CN"/>
        </w:rPr>
        <w:t>2.用户数据收集：模具标准件行业将收集并分析消费者在平台上的浏览、购买和评价等数据，深入了解产品受欢迎度和需求，以优化产品策略和市场定位。</w:t>
      </w:r>
    </w:p>
    <w:p>
      <w:pPr>
        <w:spacing w:line="480" w:lineRule="auto"/>
        <w:ind w:firstLine="420" w:firstLineChars="0"/>
        <w:rPr>
          <w:rFonts w:ascii="宋体" w:eastAsia="宋体" w:hAnsi="宋体" w:cs="宋体" w:hint="eastAsia"/>
          <w:sz w:val="24"/>
        </w:rPr>
      </w:pPr>
      <w:r>
        <w:rPr>
          <w:rFonts w:ascii="宋体" w:eastAsia="宋体" w:hAnsi="宋体" w:cs="宋体" w:hint="eastAsia"/>
          <w:sz w:val="24"/>
          <w:szCs w:val="24"/>
          <w:lang w:eastAsia="zh-CN"/>
        </w:rPr>
        <w:t>3.运营效率提升：通过分析供应链和物流数据，模具标准件行业将优化库存管理和订单处理流程，提升运营效率和客户满意度。</w:t>
      </w:r>
    </w:p>
    <w:p>
      <w:pPr>
        <w:spacing w:line="480" w:lineRule="auto"/>
        <w:ind w:firstLine="420" w:firstLineChars="0"/>
        <w:rPr>
          <w:rFonts w:ascii="宋体" w:eastAsia="宋体" w:hAnsi="宋体" w:cs="宋体" w:hint="eastAsia"/>
          <w:sz w:val="24"/>
        </w:rPr>
      </w:pPr>
      <w:r>
        <w:rPr>
          <w:rFonts w:ascii="宋体" w:eastAsia="宋体" w:hAnsi="宋体" w:cs="宋体" w:hint="eastAsia"/>
          <w:sz w:val="24"/>
          <w:szCs w:val="24"/>
          <w:lang w:eastAsia="zh-CN"/>
        </w:rPr>
        <w:t>4.市场趋势分析：敏锐分析市场趋势和竞争对手动态，及时调整产品策略和定价，以保持市场的高度敏感性。</w:t>
      </w:r>
    </w:p>
    <w:p>
      <w:pPr>
        <w:spacing w:line="480" w:lineRule="auto"/>
        <w:ind w:firstLine="420" w:firstLineChars="0"/>
        <w:rPr>
          <w:rFonts w:ascii="宋体" w:eastAsia="宋体" w:hAnsi="宋体" w:cs="宋体" w:hint="eastAsia"/>
          <w:sz w:val="24"/>
        </w:rPr>
      </w:pPr>
      <w:r>
        <w:rPr>
          <w:rFonts w:ascii="宋体" w:eastAsia="宋体" w:hAnsi="宋体" w:cs="宋体" w:hint="eastAsia"/>
          <w:sz w:val="24"/>
          <w:szCs w:val="24"/>
          <w:lang w:eastAsia="zh-CN"/>
        </w:rPr>
        <w:t>(三)线上线下体验的整合</w:t>
      </w:r>
    </w:p>
    <w:p>
      <w:pPr>
        <w:spacing w:line="480" w:lineRule="auto"/>
        <w:ind w:firstLine="420" w:firstLineChars="0"/>
        <w:rPr>
          <w:rFonts w:ascii="宋体" w:eastAsia="宋体" w:hAnsi="宋体" w:cs="宋体" w:hint="eastAsia"/>
          <w:sz w:val="24"/>
        </w:rPr>
      </w:pPr>
      <w:r>
        <w:rPr>
          <w:rFonts w:ascii="宋体" w:eastAsia="宋体" w:hAnsi="宋体" w:cs="宋体" w:hint="eastAsia"/>
          <w:sz w:val="24"/>
          <w:szCs w:val="24"/>
          <w:lang w:eastAsia="zh-CN"/>
        </w:rPr>
        <w:t>尽管数字化发展为模具标准件行业带来更多销售机会,但由于产品的独特性，线上线下体验的有机整合仍然至关重要：</w:t>
      </w:r>
    </w:p>
    <w:p>
      <w:pPr>
        <w:spacing w:line="480" w:lineRule="auto"/>
        <w:ind w:firstLine="420" w:firstLineChars="0"/>
        <w:rPr>
          <w:rFonts w:ascii="宋体" w:eastAsia="宋体" w:hAnsi="宋体" w:cs="宋体" w:hint="eastAsia"/>
          <w:sz w:val="24"/>
        </w:rPr>
      </w:pPr>
      <w:r>
        <w:rPr>
          <w:rFonts w:ascii="宋体" w:eastAsia="宋体" w:hAnsi="宋体" w:cs="宋体" w:hint="eastAsia"/>
          <w:sz w:val="24"/>
          <w:szCs w:val="24"/>
          <w:lang w:eastAsia="zh-CN"/>
        </w:rPr>
        <w:t>1.实体店展示：在实体店内设置样品展示区，呈现出不同风格和材质的产品，使消费者亲身感受产品的品质和设计。</w:t>
      </w:r>
    </w:p>
    <w:p>
      <w:pPr>
        <w:spacing w:line="480" w:lineRule="auto"/>
        <w:ind w:firstLine="420" w:firstLineChars="0"/>
        <w:rPr>
          <w:rFonts w:ascii="宋体" w:eastAsia="宋体" w:hAnsi="宋体" w:cs="宋体" w:hint="eastAsia"/>
          <w:sz w:val="24"/>
        </w:rPr>
      </w:pPr>
      <w:r>
        <w:rPr>
          <w:rFonts w:ascii="宋体" w:eastAsia="宋体" w:hAnsi="宋体" w:cs="宋体" w:hint="eastAsia"/>
          <w:sz w:val="24"/>
          <w:szCs w:val="24"/>
          <w:lang w:eastAsia="zh-CN"/>
        </w:rPr>
        <w:t>2.虚拟试装：发展虚拟试装应用程序，让消费者通过上传个人照片，在应用程序中试穿不同款式的产品，更好地了解搭配效果，辅助购物决策。</w:t>
      </w:r>
    </w:p>
    <w:p>
      <w:pPr>
        <w:spacing w:line="480" w:lineRule="auto"/>
        <w:ind w:firstLine="420" w:firstLineChars="0"/>
        <w:rPr>
          <w:rFonts w:ascii="宋体" w:eastAsia="宋体" w:hAnsi="宋体" w:cs="宋体" w:hint="eastAsia"/>
          <w:sz w:val="24"/>
        </w:rPr>
      </w:pPr>
      <w:r>
        <w:rPr>
          <w:rFonts w:ascii="宋体" w:eastAsia="宋体" w:hAnsi="宋体" w:cs="宋体" w:hint="eastAsia"/>
          <w:sz w:val="24"/>
          <w:szCs w:val="24"/>
          <w:lang w:eastAsia="zh-CN"/>
        </w:rPr>
        <w:t>3.线上预约与线下服务：提供线上预约服务，使消费者在实体店内享受更个性化的服务,例如专业的装饰建议和对定制需求的深入沟通。</w:t>
      </w:r>
      <w:r>
        <w:rPr>
          <w:rFonts w:ascii="宋体" w:eastAsia="宋体" w:hAnsi="宋体" w:cs="宋体" w:hint="eastAsia"/>
          <w:sz w:val="24"/>
        </w:rPr>
        <w:br/>
      </w:r>
      <w:r>
        <w:rPr>
          <w:rFonts w:ascii="宋体" w:eastAsia="宋体" w:hAnsi="宋体" w:cs="宋体" w:hint="eastAsia"/>
          <w:sz w:val="24"/>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https://d.book118.com/097045056013006034</w:t>
        </w:r>
      </w:hyperlink>
    </w:p>
    <w:p>
      <w:pPr>
        <w:spacing w:line="480" w:lineRule="auto"/>
        <w:ind w:firstLine="420" w:firstLineChars="0"/>
        <w:rPr>
          <w:rFonts w:ascii="宋体" w:eastAsia="宋体" w:hAnsi="宋体" w:cs="宋体" w:hint="eastAsia"/>
          <w:sz w:val="24"/>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82775B3"/>
    <w:rsid w:val="02623C3C"/>
    <w:rsid w:val="03734037"/>
    <w:rsid w:val="13614867"/>
    <w:rsid w:val="3D5F4BAF"/>
    <w:rsid w:val="3DAC44EE"/>
    <w:rsid w:val="453746B4"/>
    <w:rsid w:val="482775B3"/>
    <w:rsid w:val="49C53810"/>
    <w:rsid w:val="4E155AC7"/>
    <w:rsid w:val="50930768"/>
    <w:rsid w:val="62A91464"/>
    <w:rsid w:val="692E1C42"/>
  </w:rsids>
  <w:docVars>
    <w:docVar w:name="commondata" w:val="eyJoZGlkIjoiYjEzZTI3MzIxYzUxM2E3Y2YyMDVhZDRkMWU5YjExZDg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qFormat="1"/>
    <w:lsdException w:name="toc 2" w:semiHidden="0" w:uiPriority="0" w:unhideWhenUsed="0" w:qFormat="1"/>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qFormat="1"/>
    <w:lsdException w:name="footer" w:semiHidden="0" w:uiPriority="0" w:unhideWhenUsed="0" w:qFormat="1"/>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qFormat="1"/>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autoRedefine/>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autoRedefine/>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autoRedefine/>
    <w:qFormat/>
    <w:pPr>
      <w:tabs>
        <w:tab w:val="center" w:pos="4153"/>
        <w:tab w:val="right" w:pos="8306"/>
      </w:tabs>
      <w:snapToGrid w:val="0"/>
      <w:jc w:val="left"/>
    </w:pPr>
    <w:rPr>
      <w:sz w:val="18"/>
    </w:rPr>
  </w:style>
  <w:style w:type="paragraph" w:styleId="Header">
    <w:name w:val="header"/>
    <w:basedOn w:val="Normal"/>
    <w:autoRedefine/>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autoRedefine/>
    <w:qFormat/>
  </w:style>
  <w:style w:type="paragraph" w:styleId="TOC2">
    <w:name w:val="toc 2"/>
    <w:basedOn w:val="Normal"/>
    <w:next w:val="Normal"/>
    <w:autoRedefine/>
    <w:qFormat/>
    <w:pPr>
      <w:ind w:left="420" w:leftChars="200"/>
    </w:pPr>
  </w:style>
  <w:style w:type="character" w:styleId="PageNumber">
    <w:name w:val="page number"/>
    <w:basedOn w:val="DefaultParagraphFont"/>
    <w:autoRedefine/>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097045056013006034"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黄晨</dc:creator>
  <cp:lastModifiedBy>小海豹</cp:lastModifiedBy>
  <cp:revision>1</cp:revision>
  <dcterms:created xsi:type="dcterms:W3CDTF">2023-12-10T12:06:00Z</dcterms:created>
  <dcterms:modified xsi:type="dcterms:W3CDTF">2024-01-17T06:29:33Z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1E39AA5D4B7F4B19B7D16FD992F8235D_13</vt:lpwstr>
  </property>
  <property fmtid="{D5CDD505-2E9C-101B-9397-08002B2CF9AE}" pid="3" name="KSOProductBuildVer">
    <vt:lpwstr>2052-12.1.0.16120</vt:lpwstr>
  </property>
</Properties>
</file>