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before="8"/>
        <w:rPr>
          <w:rFonts w:ascii="Times New Roman"/>
          <w:sz w:val="9"/>
        </w:rPr>
      </w:pPr>
    </w:p>
    <w:p>
      <w:pPr>
        <w:pStyle w:val="Title"/>
        <w:tabs>
          <w:tab w:val="left" w:pos="3028"/>
        </w:tabs>
      </w:pPr>
      <w:r>
        <w:t>目</w:t>
        <w:tab/>
        <w:t>录</w:t>
      </w: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spacing w:before="4"/>
        <w:rPr>
          <w:rFonts w:ascii="微软雅黑"/>
          <w:b/>
          <w:sz w:val="21"/>
        </w:rPr>
      </w:pPr>
    </w:p>
    <w:p>
      <w:pPr>
        <w:pStyle w:val="Heading1"/>
        <w:tabs>
          <w:tab w:val="left" w:pos="2902"/>
        </w:tabs>
        <w:spacing w:line="771" w:lineRule="exact"/>
      </w:pPr>
      <w:r>
        <w:t>1、</w:t>
        <w:tab/>
        <w:t>工程概况</w:t>
      </w:r>
    </w:p>
    <w:p>
      <w:pPr>
        <w:pStyle w:val="BodyText"/>
        <w:spacing w:before="9"/>
        <w:rPr>
          <w:rFonts w:ascii="微软雅黑"/>
          <w:b/>
          <w:sz w:val="37"/>
        </w:rPr>
      </w:pPr>
    </w:p>
    <w:p>
      <w:pPr>
        <w:tabs>
          <w:tab w:val="left" w:pos="2905"/>
        </w:tabs>
        <w:spacing w:before="1"/>
        <w:ind w:left="2038" w:right="0" w:firstLine="0"/>
        <w:jc w:val="left"/>
        <w:rPr>
          <w:rFonts w:ascii="微软雅黑" w:eastAsia="微软雅黑" w:hint="eastAsia"/>
          <w:b/>
          <w:sz w:val="42"/>
        </w:rPr>
      </w:pPr>
      <w:r>
        <w:rPr>
          <w:rFonts w:ascii="微软雅黑" w:eastAsia="微软雅黑" w:hint="eastAsia"/>
          <w:b/>
          <w:sz w:val="42"/>
        </w:rPr>
        <w:t>2、</w:t>
        <w:tab/>
        <w:t>编制程序</w:t>
      </w:r>
    </w:p>
    <w:p>
      <w:pPr>
        <w:pStyle w:val="BodyText"/>
        <w:spacing w:before="5"/>
        <w:rPr>
          <w:rFonts w:ascii="微软雅黑"/>
          <w:b/>
          <w:sz w:val="37"/>
        </w:rPr>
      </w:pPr>
    </w:p>
    <w:p>
      <w:pPr>
        <w:pStyle w:val="Heading1"/>
        <w:tabs>
          <w:tab w:val="left" w:pos="2902"/>
        </w:tabs>
      </w:pPr>
      <w:r>
        <w:t>3、</w:t>
        <w:tab/>
        <w:t>施工现场组织机构</w:t>
      </w:r>
    </w:p>
    <w:p>
      <w:pPr>
        <w:pStyle w:val="BodyText"/>
        <w:spacing w:before="9"/>
        <w:rPr>
          <w:rFonts w:ascii="微软雅黑"/>
          <w:b/>
          <w:sz w:val="37"/>
        </w:rPr>
      </w:pPr>
    </w:p>
    <w:p>
      <w:pPr>
        <w:tabs>
          <w:tab w:val="left" w:pos="2902"/>
        </w:tabs>
        <w:spacing w:before="0"/>
        <w:ind w:left="2034" w:right="0" w:firstLine="0"/>
        <w:jc w:val="left"/>
        <w:rPr>
          <w:rFonts w:ascii="微软雅黑" w:eastAsia="微软雅黑" w:hint="eastAsia"/>
          <w:b/>
          <w:sz w:val="42"/>
        </w:rPr>
      </w:pPr>
      <w:r>
        <w:rPr>
          <w:rFonts w:ascii="微软雅黑" w:eastAsia="微软雅黑" w:hint="eastAsia"/>
          <w:b/>
          <w:sz w:val="42"/>
        </w:rPr>
        <w:t>4、</w:t>
        <w:tab/>
        <w:t>施工准备工作计划</w:t>
      </w:r>
    </w:p>
    <w:p>
      <w:pPr>
        <w:pStyle w:val="BodyText"/>
        <w:spacing w:before="5"/>
        <w:rPr>
          <w:rFonts w:ascii="微软雅黑"/>
          <w:b/>
          <w:sz w:val="37"/>
        </w:rPr>
      </w:pPr>
    </w:p>
    <w:p>
      <w:pPr>
        <w:pStyle w:val="Heading1"/>
        <w:tabs>
          <w:tab w:val="left" w:pos="2902"/>
        </w:tabs>
      </w:pPr>
      <w:r>
        <w:t>5、</w:t>
        <w:tab/>
        <w:t>主要分部分项工程施工方案、施工方法及技术措施</w:t>
      </w:r>
    </w:p>
    <w:p>
      <w:pPr>
        <w:pStyle w:val="BodyText"/>
        <w:spacing w:before="6"/>
        <w:rPr>
          <w:rFonts w:ascii="微软雅黑"/>
          <w:b/>
          <w:sz w:val="47"/>
        </w:rPr>
      </w:pPr>
    </w:p>
    <w:p>
      <w:pPr>
        <w:tabs>
          <w:tab w:val="left" w:pos="2902"/>
        </w:tabs>
        <w:spacing w:before="0"/>
        <w:ind w:left="2034" w:right="0" w:firstLine="0"/>
        <w:jc w:val="left"/>
        <w:rPr>
          <w:rFonts w:ascii="微软雅黑" w:eastAsia="微软雅黑" w:hint="eastAsia"/>
          <w:b/>
          <w:sz w:val="42"/>
        </w:rPr>
      </w:pPr>
      <w:r>
        <w:rPr>
          <w:rFonts w:ascii="微软雅黑" w:eastAsia="微软雅黑" w:hint="eastAsia"/>
          <w:b/>
          <w:sz w:val="42"/>
        </w:rPr>
        <w:t>6、</w:t>
        <w:tab/>
        <w:t>质量保证体系和措施</w:t>
      </w:r>
    </w:p>
    <w:p>
      <w:pPr>
        <w:pStyle w:val="BodyText"/>
        <w:spacing w:before="5"/>
        <w:rPr>
          <w:rFonts w:ascii="微软雅黑"/>
          <w:b/>
          <w:sz w:val="37"/>
        </w:rPr>
      </w:pPr>
    </w:p>
    <w:p>
      <w:pPr>
        <w:pStyle w:val="Heading1"/>
        <w:tabs>
          <w:tab w:val="left" w:pos="2902"/>
        </w:tabs>
      </w:pPr>
      <w:r>
        <w:t>7、</w:t>
        <w:tab/>
        <w:t>安全文明施工措施</w:t>
      </w:r>
    </w:p>
    <w:p>
      <w:pPr>
        <w:pStyle w:val="BodyText"/>
        <w:spacing w:before="9"/>
        <w:rPr>
          <w:rFonts w:ascii="微软雅黑"/>
          <w:b/>
          <w:sz w:val="37"/>
        </w:rPr>
      </w:pPr>
    </w:p>
    <w:p>
      <w:pPr>
        <w:tabs>
          <w:tab w:val="left" w:pos="2902"/>
        </w:tabs>
        <w:spacing w:before="0"/>
        <w:ind w:left="2034" w:right="0" w:firstLine="0"/>
        <w:jc w:val="left"/>
        <w:rPr>
          <w:rFonts w:ascii="微软雅黑" w:eastAsia="微软雅黑" w:hint="eastAsia"/>
          <w:b/>
          <w:sz w:val="42"/>
        </w:rPr>
      </w:pPr>
      <w:r>
        <w:rPr>
          <w:rFonts w:ascii="微软雅黑" w:eastAsia="微软雅黑" w:hint="eastAsia"/>
          <w:b/>
          <w:sz w:val="42"/>
        </w:rPr>
        <w:t>8、</w:t>
        <w:tab/>
        <w:t>安全保证措施</w:t>
      </w:r>
    </w:p>
    <w:p>
      <w:pPr>
        <w:pStyle w:val="BodyText"/>
        <w:spacing w:before="6"/>
        <w:rPr>
          <w:rFonts w:ascii="微软雅黑"/>
          <w:b/>
          <w:sz w:val="37"/>
        </w:rPr>
      </w:pPr>
    </w:p>
    <w:p>
      <w:pPr>
        <w:pStyle w:val="Heading1"/>
        <w:tabs>
          <w:tab w:val="left" w:pos="2902"/>
        </w:tabs>
        <w:spacing w:before="1"/>
      </w:pPr>
      <w:r>
        <w:t>9、</w:t>
        <w:tab/>
        <w:t>文明施工</w:t>
      </w:r>
    </w:p>
    <w:p>
      <w:pPr>
        <w:pStyle w:val="BodyText"/>
        <w:spacing w:before="8"/>
        <w:rPr>
          <w:rFonts w:ascii="微软雅黑"/>
          <w:b/>
          <w:sz w:val="37"/>
        </w:rPr>
      </w:pPr>
    </w:p>
    <w:p>
      <w:pPr>
        <w:spacing w:before="1"/>
        <w:ind w:left="2034" w:right="0" w:firstLine="0"/>
        <w:jc w:val="left"/>
        <w:rPr>
          <w:rFonts w:ascii="微软雅黑" w:eastAsia="微软雅黑" w:hint="eastAsia"/>
          <w:b/>
          <w:sz w:val="42"/>
        </w:rPr>
      </w:pPr>
      <w:r>
        <w:rPr>
          <w:rFonts w:ascii="微软雅黑" w:eastAsia="微软雅黑" w:hint="eastAsia"/>
          <w:b/>
          <w:sz w:val="42"/>
        </w:rPr>
        <w:t>10、冬季施工措施</w:t>
      </w:r>
    </w:p>
    <w:p>
      <w:pPr>
        <w:pStyle w:val="BodyText"/>
        <w:spacing w:before="5"/>
        <w:rPr>
          <w:rFonts w:ascii="微软雅黑"/>
          <w:b/>
          <w:sz w:val="37"/>
        </w:rPr>
      </w:pPr>
    </w:p>
    <w:p>
      <w:pPr>
        <w:pStyle w:val="Heading1"/>
        <w:tabs>
          <w:tab w:val="left" w:pos="3553"/>
          <w:tab w:val="left" w:pos="4188"/>
          <w:tab w:val="left" w:pos="4818"/>
          <w:tab w:val="left" w:pos="5444"/>
          <w:tab w:val="left" w:pos="6078"/>
        </w:tabs>
      </w:pPr>
      <w:r>
        <w:t>11、成</w:t>
        <w:tab/>
        <w:t>品</w:t>
        <w:tab/>
        <w:t>保</w:t>
        <w:tab/>
        <w:t>护</w:t>
        <w:tab/>
        <w:t>措</w:t>
        <w:tab/>
        <w:t>施</w:t>
      </w:r>
    </w:p>
    <w:p>
      <w:pPr>
        <w:spacing w:after="0"/>
        <w:sectPr>
          <w:headerReference w:type="default" r:id="rId4"/>
          <w:footerReference w:type="default" r:id="rId5"/>
          <w:type w:val="continuous"/>
          <w:pgSz w:w="17860" w:h="25260"/>
          <w:pgMar w:top="1400" w:right="1800" w:bottom="2020" w:left="1980" w:header="1098" w:footer="1839"/>
          <w:pgNumType w:start="1"/>
          <w:cols w:space="708"/>
        </w:sect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spacing w:before="18"/>
        <w:rPr>
          <w:rFonts w:ascii="微软雅黑"/>
          <w:b/>
          <w:sz w:val="24"/>
        </w:rPr>
      </w:pPr>
    </w:p>
    <w:p>
      <w:pPr>
        <w:tabs>
          <w:tab w:val="left" w:pos="2706"/>
          <w:tab w:val="left" w:pos="3427"/>
          <w:tab w:val="left" w:pos="4151"/>
        </w:tabs>
        <w:spacing w:before="0" w:line="863" w:lineRule="exact"/>
        <w:ind w:left="1025" w:right="0" w:firstLine="0"/>
        <w:jc w:val="center"/>
        <w:rPr>
          <w:rFonts w:ascii="微软雅黑" w:eastAsia="微软雅黑" w:hint="eastAsia"/>
          <w:b/>
          <w:sz w:val="48"/>
        </w:rPr>
      </w:pPr>
      <w:r>
        <w:rPr>
          <w:rFonts w:ascii="微软雅黑" w:eastAsia="微软雅黑" w:hint="eastAsia"/>
          <w:b/>
          <w:sz w:val="48"/>
        </w:rPr>
        <w:t>一、工</w:t>
        <w:tab/>
        <w:t>程</w:t>
        <w:tab/>
        <w:t>概</w:t>
        <w:tab/>
        <w:t>况</w:t>
      </w:r>
    </w:p>
    <w:p>
      <w:pPr>
        <w:pStyle w:val="BodyText"/>
        <w:spacing w:before="559" w:line="489" w:lineRule="auto"/>
        <w:ind w:left="148" w:right="106" w:firstLine="953"/>
      </w:pPr>
      <w:r>
        <w:t>1、基础：采用钢筋砼带型基础及钢筋砼筏板基础。基础垫层为C15、</w:t>
      </w:r>
      <w:r>
        <w:rPr>
          <w:w w:val="105"/>
        </w:rPr>
        <w:t>基础为 C30。</w:t>
      </w:r>
    </w:p>
    <w:p>
      <w:pPr>
        <w:pStyle w:val="BodyText"/>
        <w:spacing w:line="489" w:lineRule="auto"/>
        <w:ind w:left="148" w:right="315" w:firstLine="953"/>
      </w:pPr>
      <w:r>
        <w:rPr>
          <w:w w:val="105"/>
        </w:rPr>
        <w:t>2</w:t>
      </w:r>
      <w:r>
        <w:rPr>
          <w:spacing w:val="1"/>
          <w:w w:val="105"/>
        </w:rPr>
        <w:t>、墙体结构：砖基础、墙体均为</w:t>
      </w:r>
      <w:r>
        <w:rPr>
          <w:w w:val="105"/>
        </w:rPr>
        <w:t>240</w:t>
      </w:r>
      <w:r>
        <w:rPr>
          <w:spacing w:val="-94"/>
          <w:w w:val="105"/>
        </w:rPr>
        <w:t xml:space="preserve"> 厚 </w:t>
      </w:r>
      <w:r>
        <w:rPr>
          <w:w w:val="105"/>
        </w:rPr>
        <w:t>MU10</w:t>
      </w:r>
      <w:r>
        <w:rPr>
          <w:spacing w:val="-35"/>
          <w:w w:val="105"/>
        </w:rPr>
        <w:t xml:space="preserve"> 烧结砖、</w:t>
      </w:r>
      <w:r>
        <w:rPr>
          <w:w w:val="105"/>
        </w:rPr>
        <w:t>M5.0</w:t>
      </w:r>
      <w:r>
        <w:rPr>
          <w:spacing w:val="-38"/>
          <w:w w:val="105"/>
        </w:rPr>
        <w:t xml:space="preserve"> 混合砂</w:t>
      </w:r>
      <w:r>
        <w:rPr>
          <w:w w:val="120"/>
        </w:rPr>
        <w:t>浆砌筑、M5</w:t>
      </w:r>
      <w:r>
        <w:rPr>
          <w:spacing w:val="-21"/>
          <w:w w:val="120"/>
        </w:rPr>
        <w:t xml:space="preserve"> 混合砂浆砌筑。</w:t>
      </w:r>
    </w:p>
    <w:p>
      <w:pPr>
        <w:pStyle w:val="BodyText"/>
        <w:ind w:left="997"/>
        <w:jc w:val="center"/>
      </w:pPr>
      <w:r>
        <w:t>3</w:t>
      </w:r>
      <w:r>
        <w:rPr>
          <w:spacing w:val="-34"/>
        </w:rPr>
        <w:t xml:space="preserve">、主体结构：主体 </w:t>
      </w:r>
      <w:r>
        <w:t>1</w:t>
      </w:r>
      <w:r>
        <w:rPr>
          <w:spacing w:val="-21"/>
        </w:rPr>
        <w:t xml:space="preserve"> 层全现浇框架结构。基础梁、框架柱砼均为 </w:t>
      </w:r>
      <w:r>
        <w:t>C30，</w:t>
      </w:r>
    </w:p>
    <w:p>
      <w:pPr>
        <w:pStyle w:val="BodyText"/>
        <w:spacing w:before="6"/>
        <w:rPr>
          <w:sz w:val="43"/>
        </w:rPr>
      </w:pPr>
    </w:p>
    <w:p>
      <w:pPr>
        <w:pStyle w:val="BodyText"/>
        <w:spacing w:before="1"/>
        <w:ind w:left="148"/>
      </w:pPr>
      <w:r>
        <w:rPr>
          <w:w w:val="105"/>
        </w:rPr>
        <w:t>框架梁、屋面板砼均为 C30。</w:t>
      </w:r>
    </w:p>
    <w:p>
      <w:pPr>
        <w:pStyle w:val="BodyText"/>
        <w:rPr>
          <w:sz w:val="20"/>
        </w:rPr>
      </w:pPr>
    </w:p>
    <w:p>
      <w:pPr>
        <w:tabs>
          <w:tab w:val="left" w:pos="2706"/>
          <w:tab w:val="left" w:pos="3427"/>
          <w:tab w:val="left" w:pos="4151"/>
        </w:tabs>
        <w:spacing w:before="116"/>
        <w:ind w:left="1025" w:right="0" w:firstLine="0"/>
        <w:jc w:val="center"/>
        <w:rPr>
          <w:rFonts w:ascii="微软雅黑" w:eastAsia="微软雅黑" w:hint="eastAsia"/>
          <w:b/>
          <w:sz w:val="48"/>
        </w:rPr>
      </w:pPr>
      <w:r>
        <w:rPr>
          <w:rFonts w:ascii="微软雅黑" w:eastAsia="微软雅黑" w:hint="eastAsia"/>
          <w:b/>
          <w:sz w:val="48"/>
        </w:rPr>
        <w:t>二、编</w:t>
        <w:tab/>
        <w:t>制</w:t>
        <w:tab/>
        <w:t>程</w:t>
        <w:tab/>
        <w:t>序</w:t>
      </w:r>
    </w:p>
    <w:p>
      <w:pPr>
        <w:pStyle w:val="BodyText"/>
        <w:spacing w:before="556"/>
        <w:ind w:left="1347"/>
      </w:pPr>
      <w:r>
        <w:t>1、编制原则</w:t>
      </w:r>
    </w:p>
    <w:p>
      <w:pPr>
        <w:pStyle w:val="BodyText"/>
        <w:spacing w:before="9"/>
        <w:rPr>
          <w:sz w:val="43"/>
        </w:rPr>
      </w:pPr>
    </w:p>
    <w:p>
      <w:pPr>
        <w:pStyle w:val="BodyText"/>
        <w:spacing w:line="489" w:lineRule="auto"/>
        <w:ind w:left="148" w:right="311" w:firstLine="1198"/>
      </w:pPr>
      <w:r>
        <w:rPr>
          <w:spacing w:val="-14"/>
        </w:rPr>
        <w:t>本施工组织设计作为指导施工的依据，编制时对项目管理机构的设置</w:t>
      </w:r>
      <w:r>
        <w:t>主要分部分项工程施工方法、工程质量控制措施、安全生产保证措施、文明施工措施的等诸多因素尽可能充分考虑，突出科学性及可行性。</w:t>
      </w:r>
    </w:p>
    <w:p>
      <w:pPr>
        <w:pStyle w:val="BodyText"/>
        <w:spacing w:before="1"/>
        <w:ind w:left="1408"/>
      </w:pPr>
      <w:r>
        <w:t>2、 编制依据</w:t>
      </w:r>
    </w:p>
    <w:p>
      <w:pPr>
        <w:pStyle w:val="BodyText"/>
        <w:spacing w:before="9"/>
        <w:rPr>
          <w:sz w:val="43"/>
        </w:rPr>
      </w:pPr>
    </w:p>
    <w:p>
      <w:pPr>
        <w:pStyle w:val="ListParagraph"/>
        <w:numPr>
          <w:ilvl w:val="0"/>
          <w:numId w:val="24"/>
        </w:numPr>
        <w:tabs>
          <w:tab w:val="left" w:pos="2694"/>
        </w:tabs>
        <w:spacing w:before="0" w:after="0" w:line="240" w:lineRule="auto"/>
        <w:ind w:left="2693" w:right="0" w:hanging="1286"/>
        <w:jc w:val="left"/>
        <w:rPr>
          <w:sz w:val="42"/>
        </w:rPr>
      </w:pPr>
      <w:r>
        <w:rPr>
          <w:sz w:val="42"/>
        </w:rPr>
        <w:t>本工程设计图纸</w:t>
      </w:r>
    </w:p>
    <w:p>
      <w:pPr>
        <w:pStyle w:val="BodyText"/>
        <w:spacing w:before="9"/>
        <w:rPr>
          <w:sz w:val="43"/>
        </w:rPr>
      </w:pPr>
    </w:p>
    <w:p>
      <w:pPr>
        <w:pStyle w:val="ListParagraph"/>
        <w:numPr>
          <w:ilvl w:val="0"/>
          <w:numId w:val="24"/>
        </w:numPr>
        <w:tabs>
          <w:tab w:val="left" w:pos="2694"/>
        </w:tabs>
        <w:spacing w:before="0" w:after="0" w:line="240" w:lineRule="auto"/>
        <w:ind w:left="2693" w:right="0" w:hanging="1286"/>
        <w:jc w:val="left"/>
        <w:rPr>
          <w:sz w:val="42"/>
        </w:rPr>
      </w:pPr>
      <w:r>
        <w:rPr>
          <w:sz w:val="42"/>
        </w:rPr>
        <w:t>国家现行有关规范、标准、规程</w:t>
      </w:r>
    </w:p>
    <w:p>
      <w:pPr>
        <w:pStyle w:val="BodyText"/>
        <w:spacing w:before="9"/>
        <w:rPr>
          <w:sz w:val="43"/>
        </w:rPr>
      </w:pPr>
    </w:p>
    <w:p>
      <w:pPr>
        <w:pStyle w:val="ListParagraph"/>
        <w:numPr>
          <w:ilvl w:val="0"/>
          <w:numId w:val="24"/>
        </w:numPr>
        <w:tabs>
          <w:tab w:val="left" w:pos="2486"/>
          <w:tab w:val="left" w:pos="10888"/>
        </w:tabs>
        <w:spacing w:before="0" w:after="0" w:line="240" w:lineRule="auto"/>
        <w:ind w:left="2485" w:right="0" w:hanging="1078"/>
        <w:jc w:val="left"/>
        <w:rPr>
          <w:sz w:val="42"/>
        </w:rPr>
      </w:pPr>
      <w:r>
        <w:rPr>
          <w:sz w:val="42"/>
        </w:rPr>
        <w:t>《混凝土结构设计规范》</w:t>
        <w:tab/>
        <w:t>GB50010-2010</w:t>
      </w:r>
    </w:p>
    <w:p>
      <w:pPr>
        <w:pStyle w:val="BodyText"/>
        <w:spacing w:before="9"/>
        <w:rPr>
          <w:sz w:val="43"/>
        </w:rPr>
      </w:pPr>
    </w:p>
    <w:p>
      <w:pPr>
        <w:pStyle w:val="BodyText"/>
        <w:tabs>
          <w:tab w:val="left" w:pos="10863"/>
        </w:tabs>
        <w:ind w:left="2250"/>
      </w:pPr>
      <w:r>
        <w:t>《建筑结构荷载规范》</w:t>
        <w:tab/>
        <w:t>GB50009-2001</w:t>
      </w:r>
    </w:p>
    <w:p>
      <w:pPr>
        <w:pStyle w:val="BodyText"/>
        <w:spacing w:before="6"/>
        <w:rPr>
          <w:sz w:val="43"/>
        </w:rPr>
      </w:pPr>
    </w:p>
    <w:p>
      <w:pPr>
        <w:pStyle w:val="BodyText"/>
        <w:tabs>
          <w:tab w:val="left" w:pos="10863"/>
        </w:tabs>
        <w:ind w:left="2250"/>
      </w:pPr>
      <w:r>
        <w:t>《建筑抗震设计规范》</w:t>
        <w:tab/>
        <w:t>GB50011-2010</w:t>
      </w:r>
    </w:p>
    <w:p>
      <w:pPr>
        <w:spacing w:after="0"/>
        <w:sectPr>
          <w:headerReference w:type="default" r:id="rId6"/>
          <w:footerReference w:type="default" r:id="rId7"/>
          <w:pgSz w:w="17860" w:h="25260"/>
          <w:pgMar w:top="1400" w:right="1800" w:bottom="2020" w:left="1980" w:header="1098" w:footer="1839"/>
          <w:pgNumType w:start="2"/>
          <w:cols w:space="708"/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1320800</wp:posOffset>
            </wp:positionH>
            <wp:positionV relativeFrom="page">
              <wp:posOffset>850900</wp:posOffset>
            </wp:positionV>
            <wp:extent cx="8724900" cy="38100"/>
            <wp:effectExtent l="0" t="0" r="0" b="0"/>
            <wp:wrapNone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4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6" w:after="1"/>
        <w:rPr>
          <w:sz w:val="17"/>
        </w:rPr>
      </w:pPr>
    </w:p>
    <w:tbl>
      <w:tblPr>
        <w:tblStyle w:val="TableNormal0"/>
        <w:tblW w:w="0" w:type="auto"/>
        <w:jc w:val="left"/>
        <w:tblInd w:w="22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45"/>
        <w:gridCol w:w="3420"/>
      </w:tblGrid>
      <w:tr>
        <w:tblPrEx>
          <w:tblW w:w="0" w:type="auto"/>
          <w:jc w:val="left"/>
          <w:tblInd w:w="220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31"/>
          <w:jc w:val="left"/>
        </w:trPr>
        <w:tc>
          <w:tcPr>
            <w:tcW w:w="8145" w:type="dxa"/>
          </w:tcPr>
          <w:p>
            <w:pPr>
              <w:pStyle w:val="TableParagraph"/>
              <w:spacing w:before="30"/>
              <w:ind w:left="50"/>
              <w:rPr>
                <w:sz w:val="42"/>
              </w:rPr>
            </w:pPr>
            <w:r>
              <w:rPr>
                <w:sz w:val="42"/>
              </w:rPr>
              <w:t>《建筑地基基础设计规范》</w:t>
            </w:r>
          </w:p>
        </w:tc>
        <w:tc>
          <w:tcPr>
            <w:tcW w:w="3420" w:type="dxa"/>
          </w:tcPr>
          <w:p>
            <w:pPr>
              <w:pStyle w:val="TableParagraph"/>
              <w:spacing w:before="30"/>
              <w:ind w:left="517"/>
              <w:rPr>
                <w:sz w:val="42"/>
              </w:rPr>
            </w:pPr>
            <w:r>
              <w:rPr>
                <w:w w:val="110"/>
                <w:sz w:val="42"/>
              </w:rPr>
              <w:t>GB50007-2002</w:t>
            </w:r>
          </w:p>
        </w:tc>
      </w:tr>
      <w:tr>
        <w:tblPrEx>
          <w:tblW w:w="0" w:type="auto"/>
          <w:jc w:val="left"/>
          <w:tblInd w:w="220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98"/>
          <w:jc w:val="left"/>
        </w:trPr>
        <w:tc>
          <w:tcPr>
            <w:tcW w:w="8145" w:type="dxa"/>
          </w:tcPr>
          <w:p>
            <w:pPr>
              <w:pStyle w:val="TableParagraph"/>
              <w:spacing w:before="297"/>
              <w:ind w:left="50"/>
              <w:rPr>
                <w:sz w:val="42"/>
              </w:rPr>
            </w:pPr>
            <w:r>
              <w:rPr>
                <w:sz w:val="42"/>
              </w:rPr>
              <w:t>《砌体工程施工质量验收规范》</w:t>
            </w:r>
          </w:p>
        </w:tc>
        <w:tc>
          <w:tcPr>
            <w:tcW w:w="3420" w:type="dxa"/>
          </w:tcPr>
          <w:p>
            <w:pPr>
              <w:pStyle w:val="TableParagraph"/>
              <w:spacing w:before="297"/>
              <w:ind w:left="517"/>
              <w:rPr>
                <w:sz w:val="42"/>
              </w:rPr>
            </w:pPr>
            <w:r>
              <w:rPr>
                <w:w w:val="110"/>
                <w:sz w:val="42"/>
              </w:rPr>
              <w:t>GB50203-2002</w:t>
            </w:r>
          </w:p>
        </w:tc>
      </w:tr>
      <w:tr>
        <w:tblPrEx>
          <w:tblW w:w="0" w:type="auto"/>
          <w:jc w:val="left"/>
          <w:tblInd w:w="220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96"/>
          <w:jc w:val="left"/>
        </w:trPr>
        <w:tc>
          <w:tcPr>
            <w:tcW w:w="8145" w:type="dxa"/>
          </w:tcPr>
          <w:p>
            <w:pPr>
              <w:pStyle w:val="TableParagraph"/>
              <w:spacing w:before="297"/>
              <w:ind w:left="50"/>
              <w:rPr>
                <w:sz w:val="42"/>
              </w:rPr>
            </w:pPr>
            <w:r>
              <w:rPr>
                <w:sz w:val="42"/>
              </w:rPr>
              <w:t>《建筑地基基础工程施工质量验收规范》</w:t>
            </w:r>
          </w:p>
        </w:tc>
        <w:tc>
          <w:tcPr>
            <w:tcW w:w="3420" w:type="dxa"/>
          </w:tcPr>
          <w:p>
            <w:pPr>
              <w:pStyle w:val="TableParagraph"/>
              <w:spacing w:before="297"/>
              <w:ind w:left="514"/>
              <w:rPr>
                <w:sz w:val="42"/>
              </w:rPr>
            </w:pPr>
            <w:r>
              <w:rPr>
                <w:w w:val="110"/>
                <w:sz w:val="42"/>
              </w:rPr>
              <w:t>GB50202-2002</w:t>
            </w:r>
          </w:p>
        </w:tc>
      </w:tr>
      <w:tr>
        <w:tblPrEx>
          <w:tblW w:w="0" w:type="auto"/>
          <w:jc w:val="left"/>
          <w:tblInd w:w="220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96"/>
          <w:jc w:val="left"/>
        </w:trPr>
        <w:tc>
          <w:tcPr>
            <w:tcW w:w="8145" w:type="dxa"/>
          </w:tcPr>
          <w:p>
            <w:pPr>
              <w:pStyle w:val="TableParagraph"/>
              <w:spacing w:before="295"/>
              <w:ind w:left="50"/>
              <w:rPr>
                <w:sz w:val="42"/>
              </w:rPr>
            </w:pPr>
            <w:r>
              <w:rPr>
                <w:sz w:val="42"/>
              </w:rPr>
              <w:t>《混凝土结构工程施工质量验收规范》</w:t>
            </w:r>
          </w:p>
        </w:tc>
        <w:tc>
          <w:tcPr>
            <w:tcW w:w="3420" w:type="dxa"/>
          </w:tcPr>
          <w:p>
            <w:pPr>
              <w:pStyle w:val="TableParagraph"/>
              <w:spacing w:before="295"/>
              <w:ind w:left="514"/>
              <w:rPr>
                <w:sz w:val="42"/>
              </w:rPr>
            </w:pPr>
            <w:r>
              <w:rPr>
                <w:w w:val="110"/>
                <w:sz w:val="42"/>
              </w:rPr>
              <w:t>GB50204-2002</w:t>
            </w:r>
          </w:p>
        </w:tc>
      </w:tr>
      <w:tr>
        <w:tblPrEx>
          <w:tblW w:w="0" w:type="auto"/>
          <w:jc w:val="left"/>
          <w:tblInd w:w="220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98"/>
          <w:jc w:val="left"/>
        </w:trPr>
        <w:tc>
          <w:tcPr>
            <w:tcW w:w="8145" w:type="dxa"/>
          </w:tcPr>
          <w:p>
            <w:pPr>
              <w:pStyle w:val="TableParagraph"/>
              <w:spacing w:before="297"/>
              <w:ind w:left="50"/>
              <w:rPr>
                <w:sz w:val="42"/>
              </w:rPr>
            </w:pPr>
            <w:r>
              <w:rPr>
                <w:sz w:val="42"/>
              </w:rPr>
              <w:t>《钢筋焊接验收规范》</w:t>
            </w:r>
          </w:p>
        </w:tc>
        <w:tc>
          <w:tcPr>
            <w:tcW w:w="3420" w:type="dxa"/>
          </w:tcPr>
          <w:p>
            <w:pPr>
              <w:pStyle w:val="TableParagraph"/>
              <w:spacing w:before="297"/>
              <w:ind w:left="514"/>
              <w:rPr>
                <w:sz w:val="42"/>
              </w:rPr>
            </w:pPr>
            <w:r>
              <w:rPr>
                <w:w w:val="110"/>
                <w:sz w:val="42"/>
              </w:rPr>
              <w:t>JGJ18-2003</w:t>
            </w:r>
          </w:p>
        </w:tc>
      </w:tr>
      <w:tr>
        <w:tblPrEx>
          <w:tblW w:w="0" w:type="auto"/>
          <w:jc w:val="left"/>
          <w:tblInd w:w="220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31"/>
          <w:jc w:val="left"/>
        </w:trPr>
        <w:tc>
          <w:tcPr>
            <w:tcW w:w="8145" w:type="dxa"/>
          </w:tcPr>
          <w:p>
            <w:pPr>
              <w:pStyle w:val="TableParagraph"/>
              <w:spacing w:before="297" w:line="514" w:lineRule="exact"/>
              <w:ind w:left="50"/>
              <w:rPr>
                <w:sz w:val="42"/>
              </w:rPr>
            </w:pPr>
            <w:r>
              <w:rPr>
                <w:sz w:val="42"/>
              </w:rPr>
              <w:t>《混凝土结构加固设计规范》</w:t>
            </w:r>
          </w:p>
        </w:tc>
        <w:tc>
          <w:tcPr>
            <w:tcW w:w="3420" w:type="dxa"/>
          </w:tcPr>
          <w:p>
            <w:pPr>
              <w:pStyle w:val="TableParagraph"/>
              <w:spacing w:before="297" w:line="514" w:lineRule="exact"/>
              <w:ind w:left="517"/>
              <w:rPr>
                <w:sz w:val="42"/>
              </w:rPr>
            </w:pPr>
            <w:r>
              <w:rPr>
                <w:w w:val="110"/>
                <w:sz w:val="42"/>
              </w:rPr>
              <w:t>GB50367-2006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307"/>
        <w:ind w:left="2250"/>
      </w:pPr>
      <w:r>
        <w:rPr>
          <w:spacing w:val="-2"/>
        </w:rPr>
        <w:t>《内蒙古伊东集团有限公司氯碱、</w:t>
      </w:r>
      <w:r>
        <w:rPr>
          <w:w w:val="120"/>
        </w:rPr>
        <w:t>PVC</w:t>
      </w:r>
      <w:r>
        <w:rPr>
          <w:spacing w:val="-68"/>
          <w:w w:val="120"/>
        </w:rPr>
        <w:t xml:space="preserve"> </w:t>
      </w:r>
      <w:r>
        <w:t>综合利用项目电石工程</w:t>
      </w:r>
    </w:p>
    <w:p>
      <w:pPr>
        <w:pStyle w:val="BodyText"/>
        <w:spacing w:before="9"/>
        <w:rPr>
          <w:sz w:val="43"/>
        </w:rPr>
      </w:pPr>
    </w:p>
    <w:p>
      <w:pPr>
        <w:pStyle w:val="BodyText"/>
        <w:ind w:left="778"/>
      </w:pPr>
      <w:r>
        <w:t>勘察报告》</w:t>
      </w:r>
    </w:p>
    <w:p>
      <w:pPr>
        <w:pStyle w:val="BodyText"/>
        <w:rPr>
          <w:sz w:val="20"/>
        </w:rPr>
      </w:pPr>
    </w:p>
    <w:p>
      <w:pPr>
        <w:spacing w:before="117"/>
        <w:ind w:left="684" w:right="871" w:firstLine="0"/>
        <w:jc w:val="center"/>
        <w:rPr>
          <w:rFonts w:ascii="微软雅黑" w:eastAsia="微软雅黑" w:hint="eastAsia"/>
          <w:b/>
          <w:sz w:val="48"/>
        </w:rPr>
      </w:pPr>
      <w:r>
        <w:rPr>
          <w:rFonts w:ascii="微软雅黑" w:eastAsia="微软雅黑" w:hint="eastAsia"/>
          <w:b/>
          <w:sz w:val="48"/>
        </w:rPr>
        <w:t>三、施工现场组织机构</w:t>
      </w:r>
    </w:p>
    <w:p>
      <w:pPr>
        <w:pStyle w:val="BodyText"/>
        <w:spacing w:before="13"/>
        <w:rPr>
          <w:rFonts w:ascii="微软雅黑"/>
          <w:b/>
          <w:sz w:val="89"/>
        </w:rPr>
      </w:pPr>
    </w:p>
    <w:p>
      <w:pPr>
        <w:pStyle w:val="BodyText"/>
        <w:ind w:left="148"/>
      </w:pPr>
      <w:r>
        <w:pict>
          <v:group id="_x0000_s1025" style="width:483pt;height:478pt;margin-top:63.41pt;margin-left:200pt;mso-position-horizontal-relative:page;position:absolute;z-index:-251657216" coordorigin="4000,1268" coordsize="9660,95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9660;height:9560;left:4000;position:absolute;top:1268" stroked="f">
              <v:imagedata r:id="rId9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460;height:483;left:8022;position:absolute;top:1463" filled="f" stroked="f">
              <v:textbox inset="0,0,0,0">
                <w:txbxContent>
                  <w:p>
                    <w:pPr>
                      <w:spacing w:before="24" w:line="45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项目经理</w:t>
                    </w:r>
                  </w:p>
                </w:txbxContent>
              </v:textbox>
            </v:shape>
            <v:shape id="_x0000_s1028" type="#_x0000_t202" style="width:1820;height:483;left:7820;position:absolute;top:2633" filled="f" stroked="f">
              <v:textbox inset="0,0,0,0">
                <w:txbxContent>
                  <w:p>
                    <w:pPr>
                      <w:spacing w:before="24" w:line="45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技术负责人</w:t>
                    </w:r>
                  </w:p>
                </w:txbxContent>
              </v:textbox>
            </v:shape>
            <v:shape id="_x0000_s1029" type="#_x0000_t202" style="width:380;height:1739;left:4245;position:absolute;top:4506" filled="f" stroked="f">
              <v:textbox inset="0,0,0,0">
                <w:txbxContent>
                  <w:p>
                    <w:pPr>
                      <w:spacing w:before="24" w:line="326" w:lineRule="auto"/>
                      <w:ind w:left="0" w:right="18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技术</w:t>
                    </w:r>
                  </w:p>
                  <w:p>
                    <w:pPr>
                      <w:spacing w:before="2" w:line="45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员</w:t>
                    </w:r>
                  </w:p>
                </w:txbxContent>
              </v:textbox>
            </v:shape>
            <v:shape id="_x0000_s1030" type="#_x0000_t202" style="width:380;height:1739;left:7082;position:absolute;top:4506" filled="f" stroked="f">
              <v:textbox inset="0,0,0,0">
                <w:txbxContent>
                  <w:p>
                    <w:pPr>
                      <w:spacing w:before="24" w:line="326" w:lineRule="auto"/>
                      <w:ind w:left="0" w:right="18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施工</w:t>
                    </w:r>
                  </w:p>
                  <w:p>
                    <w:pPr>
                      <w:spacing w:before="2" w:line="45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员</w:t>
                    </w:r>
                  </w:p>
                </w:txbxContent>
              </v:textbox>
            </v:shape>
            <v:shape id="_x0000_s1031" type="#_x0000_t202" style="width:380;height:1739;left:10233;position:absolute;top:4506" filled="f" stroked="f">
              <v:textbox inset="0,0,0,0">
                <w:txbxContent>
                  <w:p>
                    <w:pPr>
                      <w:spacing w:before="24" w:line="326" w:lineRule="auto"/>
                      <w:ind w:left="0" w:right="18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质检</w:t>
                    </w:r>
                  </w:p>
                  <w:p>
                    <w:pPr>
                      <w:spacing w:before="2" w:line="45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员</w:t>
                    </w:r>
                  </w:p>
                </w:txbxContent>
              </v:textbox>
            </v:shape>
            <v:shape id="_x0000_s1032" type="#_x0000_t202" style="width:380;height:1739;left:13066;position:absolute;top:4506" filled="f" stroked="f">
              <v:textbox inset="0,0,0,0">
                <w:txbxContent>
                  <w:p>
                    <w:pPr>
                      <w:spacing w:before="24" w:line="326" w:lineRule="auto"/>
                      <w:ind w:left="0" w:right="18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安全</w:t>
                    </w:r>
                  </w:p>
                  <w:p>
                    <w:pPr>
                      <w:spacing w:before="2" w:line="45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员</w:t>
                    </w:r>
                  </w:p>
                </w:txbxContent>
              </v:textbox>
            </v:shape>
            <v:shape id="_x0000_s1033" type="#_x0000_t202" style="width:380;height:2232;left:11334;position:absolute;top:8394" filled="f" stroked="f">
              <v:textbox inset="0,0,0,0">
                <w:txbxContent>
                  <w:p>
                    <w:pPr>
                      <w:spacing w:before="0" w:line="41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机</w:t>
                    </w:r>
                  </w:p>
                  <w:p>
                    <w:pPr>
                      <w:spacing w:before="6" w:line="244" w:lineRule="auto"/>
                      <w:ind w:left="0" w:right="18" w:firstLine="0"/>
                      <w:jc w:val="both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械工班</w:t>
                    </w:r>
                  </w:p>
                  <w:p>
                    <w:pPr>
                      <w:spacing w:before="0" w:line="404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长</w:t>
                    </w:r>
                  </w:p>
                </w:txbxContent>
              </v:textbox>
            </v:shape>
            <v:shape id="_x0000_s1034" type="#_x0000_t202" style="width:380;height:2363;left:12908;position:absolute;top:8412" filled="f" stroked="f">
              <v:textbox inset="0,0,0,0">
                <w:txbxContent>
                  <w:p>
                    <w:pPr>
                      <w:spacing w:before="24" w:line="326" w:lineRule="auto"/>
                      <w:ind w:left="0" w:right="18" w:firstLine="0"/>
                      <w:jc w:val="both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机电工</w:t>
                    </w:r>
                  </w:p>
                  <w:p>
                    <w:pPr>
                      <w:spacing w:before="0" w:line="45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班</w:t>
                    </w:r>
                  </w:p>
                </w:txbxContent>
              </v:textbox>
            </v:shape>
          </v:group>
        </w:pict>
      </w:r>
      <w:r>
        <w:t>（一）施工现场项目组织机构关系图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4"/>
        </w:rPr>
      </w:pPr>
    </w:p>
    <w:tbl>
      <w:tblPr>
        <w:tblStyle w:val="TableNormal0"/>
        <w:tblW w:w="0" w:type="auto"/>
        <w:jc w:val="left"/>
        <w:tblInd w:w="226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38"/>
        <w:gridCol w:w="1417"/>
        <w:gridCol w:w="1395"/>
        <w:gridCol w:w="1395"/>
        <w:gridCol w:w="939"/>
      </w:tblGrid>
      <w:tr>
        <w:tblPrEx>
          <w:tblW w:w="0" w:type="auto"/>
          <w:jc w:val="left"/>
          <w:tblInd w:w="2269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54"/>
          <w:jc w:val="left"/>
        </w:trPr>
        <w:tc>
          <w:tcPr>
            <w:tcW w:w="938" w:type="dxa"/>
          </w:tcPr>
          <w:p>
            <w:pPr>
              <w:pStyle w:val="TableParagraph"/>
              <w:spacing w:before="24"/>
              <w:ind w:left="50"/>
              <w:rPr>
                <w:sz w:val="36"/>
              </w:rPr>
            </w:pPr>
            <w:r>
              <w:rPr>
                <w:sz w:val="36"/>
              </w:rPr>
              <w:t>瓦</w:t>
            </w:r>
          </w:p>
        </w:tc>
        <w:tc>
          <w:tcPr>
            <w:tcW w:w="1417" w:type="dxa"/>
          </w:tcPr>
          <w:p>
            <w:pPr>
              <w:pStyle w:val="TableParagraph"/>
              <w:spacing w:before="24"/>
              <w:ind w:right="1"/>
              <w:jc w:val="center"/>
              <w:rPr>
                <w:sz w:val="36"/>
              </w:rPr>
            </w:pPr>
            <w:r>
              <w:rPr>
                <w:sz w:val="36"/>
              </w:rPr>
              <w:t>木</w:t>
            </w:r>
          </w:p>
        </w:tc>
        <w:tc>
          <w:tcPr>
            <w:tcW w:w="1395" w:type="dxa"/>
          </w:tcPr>
          <w:p>
            <w:pPr>
              <w:pStyle w:val="TableParagraph"/>
              <w:spacing w:before="24"/>
              <w:ind w:right="503"/>
              <w:jc w:val="right"/>
              <w:rPr>
                <w:sz w:val="36"/>
              </w:rPr>
            </w:pPr>
            <w:r>
              <w:rPr>
                <w:sz w:val="36"/>
              </w:rPr>
              <w:t>钢</w:t>
            </w:r>
          </w:p>
        </w:tc>
        <w:tc>
          <w:tcPr>
            <w:tcW w:w="1395" w:type="dxa"/>
          </w:tcPr>
          <w:p>
            <w:pPr>
              <w:pStyle w:val="TableParagraph"/>
              <w:spacing w:before="24"/>
              <w:ind w:left="505"/>
              <w:rPr>
                <w:sz w:val="36"/>
              </w:rPr>
            </w:pPr>
            <w:r>
              <w:rPr>
                <w:sz w:val="36"/>
              </w:rPr>
              <w:t>砼</w:t>
            </w:r>
          </w:p>
        </w:tc>
        <w:tc>
          <w:tcPr>
            <w:tcW w:w="939" w:type="dxa"/>
          </w:tcPr>
          <w:p>
            <w:pPr>
              <w:pStyle w:val="TableParagraph"/>
              <w:spacing w:before="24"/>
              <w:ind w:right="47"/>
              <w:jc w:val="right"/>
              <w:rPr>
                <w:sz w:val="36"/>
              </w:rPr>
            </w:pPr>
            <w:r>
              <w:rPr>
                <w:sz w:val="36"/>
              </w:rPr>
              <w:t>水</w:t>
            </w:r>
          </w:p>
        </w:tc>
      </w:tr>
      <w:tr>
        <w:tblPrEx>
          <w:tblW w:w="0" w:type="auto"/>
          <w:jc w:val="left"/>
          <w:tblInd w:w="226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6"/>
          <w:jc w:val="left"/>
        </w:trPr>
        <w:tc>
          <w:tcPr>
            <w:tcW w:w="938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工</w:t>
            </w:r>
          </w:p>
        </w:tc>
        <w:tc>
          <w:tcPr>
            <w:tcW w:w="1417" w:type="dxa"/>
          </w:tcPr>
          <w:p>
            <w:pPr>
              <w:pStyle w:val="TableParagraph"/>
              <w:ind w:right="1"/>
              <w:jc w:val="center"/>
              <w:rPr>
                <w:sz w:val="36"/>
              </w:rPr>
            </w:pPr>
            <w:r>
              <w:rPr>
                <w:sz w:val="36"/>
              </w:rPr>
              <w:t>工</w:t>
            </w:r>
          </w:p>
        </w:tc>
        <w:tc>
          <w:tcPr>
            <w:tcW w:w="1395" w:type="dxa"/>
          </w:tcPr>
          <w:p>
            <w:pPr>
              <w:pStyle w:val="TableParagraph"/>
              <w:ind w:right="503"/>
              <w:jc w:val="right"/>
              <w:rPr>
                <w:sz w:val="36"/>
              </w:rPr>
            </w:pPr>
            <w:r>
              <w:rPr>
                <w:sz w:val="36"/>
              </w:rPr>
              <w:t>筋</w:t>
            </w:r>
          </w:p>
        </w:tc>
        <w:tc>
          <w:tcPr>
            <w:tcW w:w="1395" w:type="dxa"/>
          </w:tcPr>
          <w:p>
            <w:pPr>
              <w:pStyle w:val="TableParagraph"/>
              <w:ind w:left="505"/>
              <w:rPr>
                <w:sz w:val="36"/>
              </w:rPr>
            </w:pPr>
            <w:r>
              <w:rPr>
                <w:sz w:val="36"/>
              </w:rPr>
              <w:t>工</w:t>
            </w:r>
          </w:p>
        </w:tc>
        <w:tc>
          <w:tcPr>
            <w:tcW w:w="939" w:type="dxa"/>
          </w:tcPr>
          <w:p>
            <w:pPr>
              <w:pStyle w:val="TableParagraph"/>
              <w:ind w:right="47"/>
              <w:jc w:val="right"/>
              <w:rPr>
                <w:sz w:val="36"/>
              </w:rPr>
            </w:pPr>
            <w:r>
              <w:rPr>
                <w:sz w:val="36"/>
              </w:rPr>
              <w:t>电</w:t>
            </w:r>
          </w:p>
        </w:tc>
      </w:tr>
      <w:tr>
        <w:tblPrEx>
          <w:tblW w:w="0" w:type="auto"/>
          <w:jc w:val="left"/>
          <w:tblInd w:w="226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6"/>
          <w:jc w:val="left"/>
        </w:trPr>
        <w:tc>
          <w:tcPr>
            <w:tcW w:w="938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班</w:t>
            </w:r>
          </w:p>
        </w:tc>
        <w:tc>
          <w:tcPr>
            <w:tcW w:w="1417" w:type="dxa"/>
          </w:tcPr>
          <w:p>
            <w:pPr>
              <w:pStyle w:val="TableParagraph"/>
              <w:ind w:right="1"/>
              <w:jc w:val="center"/>
              <w:rPr>
                <w:sz w:val="36"/>
              </w:rPr>
            </w:pPr>
            <w:r>
              <w:rPr>
                <w:sz w:val="36"/>
              </w:rPr>
              <w:t>班</w:t>
            </w:r>
          </w:p>
        </w:tc>
        <w:tc>
          <w:tcPr>
            <w:tcW w:w="1395" w:type="dxa"/>
          </w:tcPr>
          <w:p>
            <w:pPr>
              <w:pStyle w:val="TableParagraph"/>
              <w:ind w:right="503"/>
              <w:jc w:val="right"/>
              <w:rPr>
                <w:sz w:val="36"/>
              </w:rPr>
            </w:pPr>
            <w:r>
              <w:rPr>
                <w:sz w:val="36"/>
              </w:rPr>
              <w:t>工</w:t>
            </w:r>
          </w:p>
        </w:tc>
        <w:tc>
          <w:tcPr>
            <w:tcW w:w="1395" w:type="dxa"/>
          </w:tcPr>
          <w:p>
            <w:pPr>
              <w:pStyle w:val="TableParagraph"/>
              <w:ind w:left="505"/>
              <w:rPr>
                <w:sz w:val="36"/>
              </w:rPr>
            </w:pPr>
            <w:r>
              <w:rPr>
                <w:sz w:val="36"/>
              </w:rPr>
              <w:t>班</w:t>
            </w:r>
          </w:p>
        </w:tc>
        <w:tc>
          <w:tcPr>
            <w:tcW w:w="939" w:type="dxa"/>
          </w:tcPr>
          <w:p>
            <w:pPr>
              <w:pStyle w:val="TableParagraph"/>
              <w:ind w:right="47"/>
              <w:jc w:val="right"/>
              <w:rPr>
                <w:sz w:val="36"/>
              </w:rPr>
            </w:pPr>
            <w:r>
              <w:rPr>
                <w:sz w:val="36"/>
              </w:rPr>
              <w:t>工</w:t>
            </w:r>
          </w:p>
        </w:tc>
      </w:tr>
      <w:tr>
        <w:tblPrEx>
          <w:tblW w:w="0" w:type="auto"/>
          <w:jc w:val="left"/>
          <w:tblInd w:w="226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54"/>
          <w:jc w:val="left"/>
        </w:trPr>
        <w:tc>
          <w:tcPr>
            <w:tcW w:w="938" w:type="dxa"/>
          </w:tcPr>
          <w:p>
            <w:pPr>
              <w:pStyle w:val="TableParagraph"/>
              <w:spacing w:line="438" w:lineRule="exact"/>
              <w:ind w:left="50"/>
              <w:rPr>
                <w:sz w:val="36"/>
              </w:rPr>
            </w:pPr>
            <w:r>
              <w:rPr>
                <w:sz w:val="36"/>
              </w:rPr>
              <w:t>长</w:t>
            </w:r>
          </w:p>
        </w:tc>
        <w:tc>
          <w:tcPr>
            <w:tcW w:w="1417" w:type="dxa"/>
          </w:tcPr>
          <w:p>
            <w:pPr>
              <w:pStyle w:val="TableParagraph"/>
              <w:spacing w:line="438" w:lineRule="exact"/>
              <w:ind w:right="1"/>
              <w:jc w:val="center"/>
              <w:rPr>
                <w:sz w:val="36"/>
              </w:rPr>
            </w:pPr>
            <w:r>
              <w:rPr>
                <w:sz w:val="36"/>
              </w:rPr>
              <w:t>长</w:t>
            </w:r>
          </w:p>
        </w:tc>
        <w:tc>
          <w:tcPr>
            <w:tcW w:w="1395" w:type="dxa"/>
          </w:tcPr>
          <w:p>
            <w:pPr>
              <w:pStyle w:val="TableParagraph"/>
              <w:spacing w:line="438" w:lineRule="exact"/>
              <w:ind w:right="503"/>
              <w:jc w:val="right"/>
              <w:rPr>
                <w:sz w:val="36"/>
              </w:rPr>
            </w:pPr>
            <w:r>
              <w:rPr>
                <w:sz w:val="36"/>
              </w:rPr>
              <w:t>班</w:t>
            </w:r>
          </w:p>
        </w:tc>
        <w:tc>
          <w:tcPr>
            <w:tcW w:w="1395" w:type="dxa"/>
          </w:tcPr>
          <w:p>
            <w:pPr>
              <w:pStyle w:val="TableParagraph"/>
              <w:spacing w:before="51" w:line="168" w:lineRule="auto"/>
              <w:ind w:left="505"/>
              <w:rPr>
                <w:rFonts w:ascii="Arial" w:eastAsia="Arial"/>
                <w:sz w:val="27"/>
              </w:rPr>
            </w:pPr>
            <w:r>
              <w:rPr>
                <w:position w:val="-19"/>
                <w:sz w:val="36"/>
              </w:rPr>
              <w:t>长</w:t>
            </w:r>
            <w:r>
              <w:rPr>
                <w:rFonts w:ascii="Arial" w:eastAsia="Arial"/>
                <w:sz w:val="27"/>
              </w:rPr>
              <w:t>3</w:t>
            </w:r>
          </w:p>
        </w:tc>
        <w:tc>
          <w:tcPr>
            <w:tcW w:w="939" w:type="dxa"/>
          </w:tcPr>
          <w:p>
            <w:pPr>
              <w:pStyle w:val="TableParagraph"/>
              <w:spacing w:line="438" w:lineRule="exact"/>
              <w:ind w:right="47"/>
              <w:jc w:val="right"/>
              <w:rPr>
                <w:sz w:val="36"/>
              </w:rPr>
            </w:pPr>
            <w:r>
              <w:rPr>
                <w:sz w:val="36"/>
              </w:rPr>
              <w:t>班</w:t>
            </w:r>
          </w:p>
        </w:tc>
      </w:tr>
    </w:tbl>
    <w:p>
      <w:pPr>
        <w:spacing w:after="0" w:line="438" w:lineRule="exact"/>
        <w:jc w:val="right"/>
        <w:rPr>
          <w:sz w:val="36"/>
        </w:rPr>
        <w:sectPr>
          <w:headerReference w:type="default" r:id="rId10"/>
          <w:footerReference w:type="default" r:id="rId11"/>
          <w:pgSz w:w="17860" w:h="25260"/>
          <w:pgMar w:top="1360" w:right="1800" w:bottom="280" w:left="1980" w:header="1098" w:footer="0"/>
          <w:pgNumType w:start="3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Heading1"/>
        <w:spacing w:before="136"/>
        <w:ind w:left="684" w:right="848"/>
        <w:jc w:val="center"/>
      </w:pPr>
      <w:r>
        <w:t>四、施工准备工作计划</w:t>
      </w:r>
    </w:p>
    <w:p>
      <w:pPr>
        <w:pStyle w:val="BodyText"/>
        <w:spacing w:before="10"/>
        <w:rPr>
          <w:rFonts w:ascii="微软雅黑"/>
          <w:b/>
          <w:sz w:val="59"/>
        </w:rPr>
      </w:pPr>
    </w:p>
    <w:p>
      <w:pPr>
        <w:spacing w:before="0"/>
        <w:ind w:left="1768" w:right="0" w:firstLine="0"/>
        <w:jc w:val="left"/>
        <w:rPr>
          <w:rFonts w:ascii="微软雅黑" w:eastAsia="微软雅黑" w:hint="eastAsia"/>
          <w:b/>
          <w:sz w:val="42"/>
        </w:rPr>
      </w:pPr>
      <w:r>
        <w:rPr>
          <w:rFonts w:ascii="微软雅黑" w:eastAsia="微软雅黑" w:hint="eastAsia"/>
          <w:b/>
          <w:sz w:val="42"/>
        </w:rPr>
        <w:t>1、技术准备</w:t>
      </w:r>
    </w:p>
    <w:p>
      <w:pPr>
        <w:pStyle w:val="BodyText"/>
        <w:spacing w:before="297" w:line="417" w:lineRule="auto"/>
        <w:ind w:left="943" w:right="918" w:firstLine="838"/>
        <w:jc w:val="both"/>
      </w:pPr>
      <w:r>
        <w:t>组织现场施工人员熟悉、阅读图纸，在施工前会同建设单位、监理单位、设计院完成图纸会审工作，确定检验批。在分部分项工程施工前做好技术交底，对土、水、电等各工种相互干扰的环节提出解决方案。由主管工程师负责组织技术人员编制切实可行的施工方案。</w:t>
      </w:r>
    </w:p>
    <w:p>
      <w:pPr>
        <w:pStyle w:val="Heading1"/>
        <w:spacing w:before="44"/>
        <w:ind w:left="1775"/>
      </w:pPr>
      <w:r>
        <w:t>2、生产准备</w:t>
      </w:r>
    </w:p>
    <w:p>
      <w:pPr>
        <w:pStyle w:val="BodyText"/>
        <w:spacing w:before="297"/>
        <w:ind w:left="1350"/>
      </w:pPr>
      <w:r>
        <w:t>（1）主要机械设备选择</w:t>
      </w:r>
    </w:p>
    <w:p>
      <w:pPr>
        <w:pStyle w:val="BodyText"/>
        <w:spacing w:before="397"/>
        <w:ind w:left="1771"/>
      </w:pPr>
      <w:r>
        <w:rPr>
          <w:w w:val="105"/>
        </w:rPr>
        <w:t>砼、砂浆搅拌设备：JZC-350 搅拌机一台、砂浆机一台。</w:t>
      </w:r>
    </w:p>
    <w:p>
      <w:pPr>
        <w:pStyle w:val="BodyText"/>
        <w:spacing w:before="399" w:line="417" w:lineRule="auto"/>
        <w:ind w:left="900" w:right="889" w:firstLine="838"/>
      </w:pPr>
      <w:r>
        <w:rPr>
          <w:spacing w:val="-28"/>
          <w:w w:val="105"/>
        </w:rPr>
        <w:t>钢筋加工、连接设备：采用切断机</w:t>
      </w:r>
      <w:r>
        <w:rPr>
          <w:w w:val="105"/>
        </w:rPr>
        <w:t>GJ-30A</w:t>
      </w:r>
      <w:r>
        <w:rPr>
          <w:spacing w:val="-47"/>
          <w:w w:val="105"/>
        </w:rPr>
        <w:t xml:space="preserve"> 一台，弯曲机</w:t>
      </w:r>
      <w:r>
        <w:rPr>
          <w:w w:val="105"/>
        </w:rPr>
        <w:t xml:space="preserve">GW-40C </w:t>
      </w:r>
      <w:r>
        <w:rPr>
          <w:spacing w:val="-22"/>
          <w:w w:val="105"/>
        </w:rPr>
        <w:t xml:space="preserve">一台，调直机 </w:t>
      </w:r>
      <w:r>
        <w:rPr>
          <w:w w:val="105"/>
        </w:rPr>
        <w:t>GX-1</w:t>
      </w:r>
      <w:r>
        <w:rPr>
          <w:spacing w:val="-14"/>
          <w:w w:val="105"/>
        </w:rPr>
        <w:t xml:space="preserve"> 一台，电焊机一台，电渣压力焊机二套。</w:t>
      </w:r>
    </w:p>
    <w:p>
      <w:pPr>
        <w:pStyle w:val="BodyText"/>
        <w:spacing w:before="179"/>
        <w:ind w:left="1559"/>
      </w:pPr>
      <w:r>
        <w:t>木工机械：电锯 MT-400 一台，压刨机一台，无齿锯二台。</w:t>
      </w:r>
    </w:p>
    <w:p>
      <w:pPr>
        <w:pStyle w:val="BodyText"/>
        <w:spacing w:before="1"/>
        <w:rPr>
          <w:sz w:val="45"/>
        </w:rPr>
      </w:pPr>
    </w:p>
    <w:p>
      <w:pPr>
        <w:pStyle w:val="ListParagraph"/>
        <w:numPr>
          <w:ilvl w:val="0"/>
          <w:numId w:val="23"/>
        </w:numPr>
        <w:tabs>
          <w:tab w:val="left" w:pos="2220"/>
        </w:tabs>
        <w:spacing w:before="1" w:after="0" w:line="417" w:lineRule="auto"/>
        <w:ind w:left="720" w:right="488" w:firstLine="421"/>
        <w:jc w:val="left"/>
        <w:rPr>
          <w:sz w:val="42"/>
        </w:rPr>
      </w:pPr>
      <w:r>
        <w:rPr>
          <w:spacing w:val="-1"/>
          <w:sz w:val="42"/>
        </w:rPr>
        <w:t xml:space="preserve">材料进场：对设计图纸进行详细核算，提出月、旬材料计划， </w:t>
      </w:r>
      <w:r>
        <w:rPr>
          <w:sz w:val="42"/>
        </w:rPr>
        <w:t>根据施工情况，提前三天通知进场数量、品种，由公司材料处组织进场，确保材料供应及时。</w:t>
      </w:r>
    </w:p>
    <w:p>
      <w:pPr>
        <w:pStyle w:val="BodyText"/>
        <w:spacing w:line="417" w:lineRule="auto"/>
        <w:ind w:left="720" w:right="720" w:firstLine="953"/>
      </w:pPr>
      <w:r>
        <w:t>钢管、竹胶大模板、脚手架扣件、早拆支撑、木方等根据施工需要有计划地组织进场存放，以备使用。对方柱阳角、梁柱交接等部位采用的定型模板，提前制作加工。</w:t>
      </w:r>
    </w:p>
    <w:p>
      <w:pPr>
        <w:spacing w:after="0" w:line="417" w:lineRule="auto"/>
        <w:sectPr>
          <w:headerReference w:type="default" r:id="rId12"/>
          <w:footerReference w:type="default" r:id="rId13"/>
          <w:pgSz w:w="17860" w:h="25260"/>
          <w:pgMar w:top="1400" w:right="1800" w:bottom="1980" w:left="1980" w:header="1098" w:footer="1795"/>
          <w:pgNumType w:start="4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23"/>
        </w:numPr>
        <w:tabs>
          <w:tab w:val="left" w:pos="2220"/>
        </w:tabs>
        <w:spacing w:before="131" w:after="0" w:line="417" w:lineRule="auto"/>
        <w:ind w:left="720" w:right="908" w:firstLine="421"/>
        <w:jc w:val="left"/>
        <w:rPr>
          <w:sz w:val="42"/>
        </w:rPr>
      </w:pPr>
      <w:r>
        <w:rPr>
          <w:spacing w:val="-1"/>
          <w:sz w:val="42"/>
        </w:rPr>
        <w:t>劳动力调配计划：选择施工质量好、进度快、有实力的施工</w:t>
      </w:r>
      <w:r>
        <w:rPr>
          <w:sz w:val="42"/>
        </w:rPr>
        <w:t>队伍陆续进场。</w:t>
      </w:r>
    </w:p>
    <w:p>
      <w:pPr>
        <w:pStyle w:val="Heading1"/>
        <w:spacing w:line="639" w:lineRule="exact"/>
        <w:ind w:left="1775"/>
      </w:pPr>
      <w:r>
        <w:t>3、施工现场准备</w:t>
      </w:r>
    </w:p>
    <w:p>
      <w:pPr>
        <w:pStyle w:val="ListParagraph"/>
        <w:numPr>
          <w:ilvl w:val="0"/>
          <w:numId w:val="22"/>
        </w:numPr>
        <w:tabs>
          <w:tab w:val="left" w:pos="2220"/>
        </w:tabs>
        <w:spacing w:before="476" w:after="0" w:line="240" w:lineRule="auto"/>
        <w:ind w:left="2219" w:right="0" w:hanging="1079"/>
        <w:jc w:val="left"/>
        <w:rPr>
          <w:sz w:val="42"/>
        </w:rPr>
      </w:pPr>
      <w:r>
        <w:rPr>
          <w:sz w:val="42"/>
        </w:rPr>
        <w:t>施工现场准备：申请办理《施工许可证》及《夜间施工许可》</w:t>
      </w:r>
    </w:p>
    <w:p>
      <w:pPr>
        <w:pStyle w:val="BodyText"/>
        <w:spacing w:before="398"/>
        <w:ind w:left="720"/>
      </w:pPr>
      <w:r>
        <w:t>《开工报告》等必备文件，争取尽快进入施工阶段。</w:t>
      </w:r>
    </w:p>
    <w:p>
      <w:pPr>
        <w:pStyle w:val="BodyText"/>
        <w:spacing w:before="398" w:line="417" w:lineRule="auto"/>
        <w:ind w:left="943" w:right="918" w:firstLine="838"/>
        <w:jc w:val="both"/>
      </w:pPr>
      <w:r>
        <w:t>现场已平整完毕，进场即可施工，根据施工现场平面布置在砼搅拌站及砂石材料堆放处修砼地坪，铺设红砖、碎石路面，保证雨季场内运输道路畅通，做到文明施工。</w:t>
      </w:r>
    </w:p>
    <w:p>
      <w:pPr>
        <w:pStyle w:val="ListParagraph"/>
        <w:numPr>
          <w:ilvl w:val="1"/>
          <w:numId w:val="22"/>
        </w:numPr>
        <w:tabs>
          <w:tab w:val="left" w:pos="2450"/>
        </w:tabs>
        <w:spacing w:before="179" w:after="0" w:line="417" w:lineRule="auto"/>
        <w:ind w:left="943" w:right="881" w:firstLine="421"/>
        <w:jc w:val="both"/>
        <w:rPr>
          <w:sz w:val="42"/>
        </w:rPr>
      </w:pPr>
      <w:r>
        <w:rPr>
          <w:w w:val="95"/>
          <w:sz w:val="42"/>
        </w:rPr>
        <w:t xml:space="preserve">施工用水由业主指定水源,按现场平面布置图位置布设。上 </w:t>
      </w:r>
      <w:r>
        <w:rPr>
          <w:sz w:val="42"/>
        </w:rPr>
        <w:t>部施工时使用电动多级离心清水泵（直径</w:t>
      </w:r>
      <w:r>
        <w:rPr>
          <w:spacing w:val="-5"/>
          <w:sz w:val="42"/>
        </w:rPr>
        <w:t>ф150mm）</w:t>
      </w:r>
      <w:r>
        <w:rPr>
          <w:spacing w:val="-2"/>
          <w:sz w:val="42"/>
        </w:rPr>
        <w:t>二次加压，保</w:t>
      </w:r>
      <w:r>
        <w:rPr>
          <w:w w:val="110"/>
          <w:sz w:val="42"/>
        </w:rPr>
        <w:t>证施工用水。</w:t>
      </w:r>
    </w:p>
    <w:p>
      <w:pPr>
        <w:pStyle w:val="BodyText"/>
        <w:spacing w:before="4"/>
        <w:rPr>
          <w:sz w:val="82"/>
        </w:rPr>
      </w:pPr>
    </w:p>
    <w:p>
      <w:pPr>
        <w:spacing w:before="0"/>
        <w:ind w:left="1501" w:right="0" w:firstLine="0"/>
        <w:jc w:val="left"/>
        <w:rPr>
          <w:rFonts w:ascii="微软雅黑" w:eastAsia="微软雅黑" w:hint="eastAsia"/>
          <w:b/>
          <w:sz w:val="48"/>
        </w:rPr>
      </w:pPr>
      <w:r>
        <w:rPr>
          <w:rFonts w:ascii="微软雅黑" w:eastAsia="微软雅黑" w:hint="eastAsia"/>
          <w:b/>
          <w:sz w:val="48"/>
        </w:rPr>
        <w:t>五、主要分部分项工程施工方案、施工方法及技术措施</w:t>
      </w:r>
    </w:p>
    <w:p>
      <w:pPr>
        <w:pStyle w:val="BodyText"/>
        <w:spacing w:before="473" w:line="417" w:lineRule="auto"/>
        <w:ind w:left="1901" w:right="6830" w:hanging="551"/>
      </w:pPr>
      <w:r>
        <w:t>（一）工艺标准化、规范化措施1、测量放线</w:t>
      </w:r>
    </w:p>
    <w:p>
      <w:pPr>
        <w:pStyle w:val="ListParagraph"/>
        <w:numPr>
          <w:ilvl w:val="2"/>
          <w:numId w:val="22"/>
        </w:numPr>
        <w:tabs>
          <w:tab w:val="left" w:pos="2770"/>
        </w:tabs>
        <w:spacing w:before="0" w:after="0" w:line="537" w:lineRule="exact"/>
        <w:ind w:left="2770" w:right="0" w:hanging="1078"/>
        <w:jc w:val="left"/>
        <w:rPr>
          <w:sz w:val="42"/>
        </w:rPr>
      </w:pPr>
      <w:r>
        <w:rPr>
          <w:sz w:val="42"/>
        </w:rPr>
        <w:t>建筑物定位</w:t>
      </w:r>
    </w:p>
    <w:p>
      <w:pPr>
        <w:pStyle w:val="BodyText"/>
        <w:spacing w:before="397" w:line="417" w:lineRule="auto"/>
        <w:ind w:left="720" w:right="1145" w:firstLine="838"/>
      </w:pPr>
      <w:r>
        <w:t>根据建设单位提供的定位图进行工程测量定位，建立测量控制网，并采取措施加以保护，供施工过程中控制轴线及高程使用。</w:t>
      </w:r>
    </w:p>
    <w:p>
      <w:pPr>
        <w:pStyle w:val="BodyText"/>
        <w:spacing w:before="1" w:line="417" w:lineRule="auto"/>
        <w:ind w:left="720" w:right="838" w:firstLine="838"/>
        <w:jc w:val="both"/>
      </w:pPr>
      <w:r>
        <w:rPr>
          <w:spacing w:val="-13"/>
        </w:rPr>
        <w:t>建筑物定位放线后，须经规划部门验线后才能进行施工。基础施</w:t>
      </w:r>
      <w:r>
        <w:rPr>
          <w:spacing w:val="-11"/>
        </w:rPr>
        <w:t>工前，把控制线及轴线投到基础边线约</w:t>
      </w:r>
      <w:r>
        <w:rPr>
          <w:w w:val="120"/>
        </w:rPr>
        <w:t>2m</w:t>
      </w:r>
      <w:r>
        <w:rPr>
          <w:spacing w:val="-55"/>
          <w:w w:val="120"/>
        </w:rPr>
        <w:t xml:space="preserve"> </w:t>
      </w:r>
      <w:r>
        <w:rPr>
          <w:spacing w:val="-2"/>
        </w:rPr>
        <w:t>处的龙门板上，并在每条</w:t>
      </w:r>
      <w:r>
        <w:t>控制线上设两个固定桩控制点，以备基础施工下步施工用。</w:t>
      </w:r>
    </w:p>
    <w:p>
      <w:pPr>
        <w:spacing w:after="0" w:line="417" w:lineRule="auto"/>
        <w:jc w:val="both"/>
        <w:sectPr>
          <w:headerReference w:type="default" r:id="rId14"/>
          <w:footerReference w:type="default" r:id="rId15"/>
          <w:pgSz w:w="17860" w:h="25260"/>
          <w:pgMar w:top="1400" w:right="1800" w:bottom="2020" w:left="1980" w:header="1098" w:footer="1795"/>
          <w:pgNumType w:start="5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spacing w:before="131" w:line="417" w:lineRule="auto"/>
        <w:ind w:left="720" w:right="1012" w:firstLine="971"/>
      </w:pPr>
      <w:r>
        <w:rPr>
          <w:spacing w:val="-1"/>
        </w:rPr>
        <w:t>建筑物定位后，根据现场实际清除沥青路面，如基础底板无砼</w:t>
      </w:r>
      <w:r>
        <w:rPr>
          <w:spacing w:val="-21"/>
          <w:w w:val="105"/>
        </w:rPr>
        <w:t xml:space="preserve">路面需增加 </w:t>
      </w:r>
      <w:r>
        <w:rPr>
          <w:w w:val="105"/>
        </w:rPr>
        <w:t>100</w:t>
      </w:r>
      <w:r>
        <w:rPr>
          <w:spacing w:val="-80"/>
          <w:w w:val="105"/>
        </w:rPr>
        <w:t xml:space="preserve"> 厚 </w:t>
      </w:r>
      <w:r>
        <w:rPr>
          <w:w w:val="105"/>
        </w:rPr>
        <w:t>C15</w:t>
      </w:r>
      <w:r>
        <w:rPr>
          <w:spacing w:val="-30"/>
          <w:w w:val="105"/>
        </w:rPr>
        <w:t xml:space="preserve"> 砼垫层</w:t>
      </w:r>
    </w:p>
    <w:p>
      <w:pPr>
        <w:pStyle w:val="ListParagraph"/>
        <w:numPr>
          <w:ilvl w:val="2"/>
          <w:numId w:val="25"/>
        </w:numPr>
        <w:tabs>
          <w:tab w:val="left" w:pos="2770"/>
        </w:tabs>
        <w:spacing w:before="0" w:after="0" w:line="537" w:lineRule="exact"/>
        <w:ind w:left="2770" w:right="0" w:hanging="1078"/>
        <w:jc w:val="left"/>
        <w:rPr>
          <w:sz w:val="42"/>
        </w:rPr>
      </w:pPr>
      <w:r>
        <w:rPr>
          <w:sz w:val="42"/>
        </w:rPr>
        <w:t>高程测定</w:t>
      </w:r>
    </w:p>
    <w:p>
      <w:pPr>
        <w:pStyle w:val="BodyText"/>
        <w:spacing w:before="398"/>
        <w:ind w:left="1692"/>
      </w:pPr>
      <w:r>
        <w:rPr>
          <w:spacing w:val="-5"/>
          <w:w w:val="105"/>
        </w:rPr>
        <w:t xml:space="preserve">依据规划图给定的绝对高程点，用 </w:t>
      </w:r>
      <w:r>
        <w:rPr>
          <w:spacing w:val="-3"/>
          <w:w w:val="105"/>
        </w:rPr>
        <w:t>DS</w:t>
      </w:r>
      <w:r>
        <w:rPr>
          <w:spacing w:val="-3"/>
          <w:w w:val="105"/>
          <w:position w:val="-15"/>
          <w:sz w:val="27"/>
        </w:rPr>
        <w:t>3</w:t>
      </w:r>
      <w:r>
        <w:rPr>
          <w:spacing w:val="-59"/>
          <w:w w:val="105"/>
          <w:position w:val="-15"/>
          <w:sz w:val="27"/>
        </w:rPr>
        <w:t xml:space="preserve"> </w:t>
      </w:r>
      <w:r>
        <w:rPr>
          <w:w w:val="105"/>
        </w:rPr>
        <w:t>水准仪把设计给定的±</w:t>
      </w:r>
    </w:p>
    <w:p>
      <w:pPr>
        <w:pStyle w:val="BodyText"/>
        <w:spacing w:before="280" w:line="417" w:lineRule="auto"/>
        <w:ind w:left="720" w:right="752"/>
      </w:pPr>
      <w:r>
        <w:t>0.000 绝对高程引测到保护桩顶做三处永久水准点，作为下步施工及校核的依据。</w:t>
      </w:r>
    </w:p>
    <w:p>
      <w:pPr>
        <w:pStyle w:val="ListParagraph"/>
        <w:numPr>
          <w:ilvl w:val="2"/>
          <w:numId w:val="25"/>
        </w:numPr>
        <w:tabs>
          <w:tab w:val="left" w:pos="2770"/>
        </w:tabs>
        <w:spacing w:before="0" w:after="0" w:line="240" w:lineRule="auto"/>
        <w:ind w:left="2770" w:right="0" w:hanging="1078"/>
        <w:jc w:val="left"/>
        <w:rPr>
          <w:sz w:val="42"/>
        </w:rPr>
      </w:pPr>
      <w:r>
        <w:rPr>
          <w:sz w:val="42"/>
        </w:rPr>
        <w:t>标高及轴线测设</w:t>
      </w:r>
    </w:p>
    <w:p>
      <w:pPr>
        <w:pStyle w:val="BodyText"/>
        <w:spacing w:before="398"/>
        <w:ind w:left="1559"/>
      </w:pPr>
      <w:r>
        <w:t>按设计图纸要求把设计标高±0.000 引入周边建筑物上。</w:t>
      </w:r>
    </w:p>
    <w:p>
      <w:pPr>
        <w:pStyle w:val="BodyText"/>
        <w:spacing w:before="397" w:line="417" w:lineRule="auto"/>
        <w:ind w:left="720" w:right="720" w:firstLine="838"/>
      </w:pPr>
      <w:r>
        <w:t>根据纵、横向控制轴及基础平面布置图排尺分出建筑物各轴线， 并进一步定出各基础的中心、位置，报请监理复验后进行下部施工。</w:t>
      </w:r>
    </w:p>
    <w:p>
      <w:pPr>
        <w:pStyle w:val="ListParagraph"/>
        <w:numPr>
          <w:ilvl w:val="2"/>
          <w:numId w:val="25"/>
        </w:numPr>
        <w:tabs>
          <w:tab w:val="left" w:pos="2637"/>
        </w:tabs>
        <w:spacing w:before="0" w:after="0" w:line="537" w:lineRule="exact"/>
        <w:ind w:left="2636" w:right="0" w:hanging="1078"/>
        <w:jc w:val="left"/>
        <w:rPr>
          <w:sz w:val="42"/>
        </w:rPr>
      </w:pPr>
      <w:r>
        <w:rPr>
          <w:sz w:val="42"/>
        </w:rPr>
        <w:t>验线工作</w:t>
      </w:r>
    </w:p>
    <w:p>
      <w:pPr>
        <w:pStyle w:val="BodyText"/>
        <w:spacing w:before="398" w:line="417" w:lineRule="auto"/>
        <w:ind w:left="720" w:right="1012" w:firstLine="971"/>
      </w:pPr>
      <w:r>
        <w:t>测量人员放线完毕后，上报技术部申请复核，经仔细复核无误后，上报监理验线，全部通过后既可进行下道工序施工。</w:t>
      </w:r>
    </w:p>
    <w:p>
      <w:pPr>
        <w:pStyle w:val="BodyText"/>
        <w:spacing w:line="417" w:lineRule="auto"/>
        <w:ind w:left="720" w:right="680" w:firstLine="971"/>
      </w:pPr>
      <w:r>
        <w:rPr>
          <w:spacing w:val="-6"/>
        </w:rPr>
        <w:t xml:space="preserve">复核验线时不要按测放的过程简单验尺，这样误差不容易验出， </w:t>
      </w:r>
      <w:r>
        <w:rPr>
          <w:spacing w:val="-10"/>
        </w:rPr>
        <w:t>可以从另一思路或反方向进行复核，确保测量准确，杜绝放线错误发生。</w:t>
      </w:r>
    </w:p>
    <w:p>
      <w:pPr>
        <w:pStyle w:val="BodyText"/>
        <w:spacing w:line="417" w:lineRule="auto"/>
        <w:ind w:left="720" w:right="1012" w:firstLine="971"/>
      </w:pPr>
      <w:r>
        <w:t>对测量使用仪器要定期校合，使用过程中如发现仪器有异样， 立即与检测部门取得联系进行校验。</w:t>
      </w:r>
    </w:p>
    <w:p>
      <w:pPr>
        <w:pStyle w:val="Heading1"/>
        <w:spacing w:line="640" w:lineRule="exact"/>
        <w:ind w:left="720"/>
      </w:pPr>
      <w:r>
        <w:t>2、基础工程施工</w:t>
      </w:r>
    </w:p>
    <w:p>
      <w:pPr>
        <w:pStyle w:val="BodyText"/>
        <w:spacing w:before="295"/>
        <w:ind w:left="1692"/>
      </w:pPr>
      <w:r>
        <w:t>带型基础、基础柱及基梁的施工：</w:t>
      </w:r>
    </w:p>
    <w:p>
      <w:pPr>
        <w:pStyle w:val="BodyText"/>
        <w:spacing w:before="398" w:line="417" w:lineRule="auto"/>
        <w:ind w:left="720" w:right="885" w:firstLine="971"/>
      </w:pPr>
      <w:r>
        <w:t>根据测放出的基础定位线进行施工，到设计标高后后进行素砼</w:t>
      </w:r>
      <w:r>
        <w:rPr>
          <w:spacing w:val="-15"/>
        </w:rPr>
        <w:t>垫层的施工，待垫层强度可上人施工后，按设计要求进行独立柱基及</w:t>
      </w:r>
    </w:p>
    <w:p>
      <w:pPr>
        <w:spacing w:after="0" w:line="417" w:lineRule="auto"/>
        <w:sectPr>
          <w:headerReference w:type="default" r:id="rId16"/>
          <w:footerReference w:type="default" r:id="rId17"/>
          <w:pgSz w:w="17860" w:h="25260"/>
          <w:pgMar w:top="1400" w:right="1800" w:bottom="2020" w:left="1980" w:header="1098" w:footer="1795"/>
          <w:pgNumType w:start="6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spacing w:before="131" w:line="357" w:lineRule="auto"/>
        <w:ind w:left="1768" w:right="8302" w:hanging="1048"/>
        <w:jc w:val="left"/>
        <w:rPr>
          <w:rFonts w:ascii="微软雅黑" w:eastAsia="微软雅黑" w:hint="eastAsia"/>
          <w:b/>
          <w:sz w:val="42"/>
        </w:rPr>
      </w:pPr>
      <w:r>
        <w:rPr>
          <w:sz w:val="42"/>
        </w:rPr>
        <w:t>基梁的钢筋绑扎、砼浇筑。</w:t>
      </w:r>
      <w:r>
        <w:rPr>
          <w:rFonts w:ascii="微软雅黑" w:eastAsia="微软雅黑" w:hint="eastAsia"/>
          <w:b/>
          <w:sz w:val="42"/>
        </w:rPr>
        <w:t>3、钢筋工程</w:t>
      </w:r>
    </w:p>
    <w:p>
      <w:pPr>
        <w:pStyle w:val="ListParagraph"/>
        <w:numPr>
          <w:ilvl w:val="3"/>
          <w:numId w:val="26"/>
        </w:numPr>
        <w:tabs>
          <w:tab w:val="left" w:pos="2770"/>
        </w:tabs>
        <w:spacing w:before="0" w:after="0" w:line="455" w:lineRule="exact"/>
        <w:ind w:left="2770" w:right="0" w:hanging="1078"/>
        <w:jc w:val="left"/>
        <w:rPr>
          <w:sz w:val="40"/>
        </w:rPr>
      </w:pPr>
      <w:r>
        <w:rPr>
          <w:sz w:val="42"/>
        </w:rPr>
        <w:t>钢筋调直</w:t>
      </w:r>
    </w:p>
    <w:p>
      <w:pPr>
        <w:pStyle w:val="BodyText"/>
        <w:spacing w:before="398" w:line="417" w:lineRule="auto"/>
        <w:ind w:left="720" w:right="1012" w:firstLine="971"/>
      </w:pPr>
      <w:r>
        <w:t>使用钢筋调直机对盘圆进行调直，质量要求：钢筋应平直，无局部曲折。</w:t>
      </w:r>
    </w:p>
    <w:p>
      <w:pPr>
        <w:pStyle w:val="ListParagraph"/>
        <w:numPr>
          <w:ilvl w:val="3"/>
          <w:numId w:val="26"/>
        </w:numPr>
        <w:tabs>
          <w:tab w:val="left" w:pos="2770"/>
        </w:tabs>
        <w:spacing w:before="0" w:after="0" w:line="537" w:lineRule="exact"/>
        <w:ind w:left="2770" w:right="0" w:hanging="1078"/>
        <w:jc w:val="left"/>
        <w:rPr>
          <w:sz w:val="40"/>
        </w:rPr>
      </w:pPr>
      <w:r>
        <w:rPr>
          <w:sz w:val="42"/>
        </w:rPr>
        <w:t>钢筋切断</w:t>
      </w:r>
    </w:p>
    <w:p>
      <w:pPr>
        <w:pStyle w:val="BodyText"/>
        <w:spacing w:before="398" w:line="417" w:lineRule="auto"/>
        <w:ind w:left="720" w:right="720" w:firstLine="971"/>
      </w:pPr>
      <w:r>
        <w:t>根据设计图纸编制钢筋下料单，按下料单并综合考虑现场原料长度，同规格钢筋长短搭配切断下料，以减少短头，降低损耗。断料顺序为先长料，后短料。</w:t>
      </w:r>
    </w:p>
    <w:p>
      <w:pPr>
        <w:pStyle w:val="BodyText"/>
        <w:spacing w:line="417" w:lineRule="auto"/>
        <w:ind w:left="720" w:right="1012" w:firstLine="971"/>
      </w:pPr>
      <w:r>
        <w:t>下料时应在工作台上标出尺寸刻度线并设置控制断料尺寸的档板。同时避免用短尺量长料，以防止量料时产生累计误差。</w:t>
      </w:r>
    </w:p>
    <w:p>
      <w:pPr>
        <w:pStyle w:val="BodyText"/>
        <w:spacing w:line="417" w:lineRule="auto"/>
        <w:ind w:left="720" w:right="894" w:firstLine="971"/>
        <w:jc w:val="both"/>
      </w:pPr>
      <w:r>
        <w:t>在切断过程中，如发现钢筋有劈裂、缩头等必须切除，若发现</w:t>
      </w:r>
      <w:r>
        <w:rPr>
          <w:spacing w:val="-10"/>
        </w:rPr>
        <w:t>有的硬度与该批钢筋有较大的出入，及时向技术人员反映，并查明情</w:t>
      </w:r>
      <w:r>
        <w:t>况，根据进一步试化验结果决定处理办法。</w:t>
      </w:r>
    </w:p>
    <w:p>
      <w:pPr>
        <w:pStyle w:val="BodyText"/>
        <w:spacing w:line="417" w:lineRule="auto"/>
        <w:ind w:left="720" w:right="992" w:firstLine="971"/>
      </w:pPr>
      <w:r>
        <w:rPr>
          <w:spacing w:val="-43"/>
          <w:w w:val="100"/>
        </w:rPr>
        <w:t>质量要求：</w:t>
      </w:r>
      <w:r>
        <w:rPr>
          <w:spacing w:val="1"/>
          <w:w w:val="100"/>
        </w:rPr>
        <w:t>（</w:t>
      </w:r>
      <w:r>
        <w:rPr>
          <w:spacing w:val="-4"/>
          <w:w w:val="111"/>
        </w:rPr>
        <w:t>a</w:t>
      </w:r>
      <w:r>
        <w:rPr>
          <w:w w:val="100"/>
        </w:rPr>
        <w:t>）切筋断口不得有马蹄形或起弯等现象</w:t>
      </w:r>
      <w:r>
        <w:rPr>
          <w:spacing w:val="-232"/>
          <w:w w:val="100"/>
        </w:rPr>
        <w:t>。</w:t>
      </w:r>
      <w:r>
        <w:rPr>
          <w:spacing w:val="-1"/>
          <w:w w:val="100"/>
        </w:rPr>
        <w:t>（</w:t>
      </w:r>
      <w:r>
        <w:rPr>
          <w:spacing w:val="-1"/>
          <w:w w:val="111"/>
        </w:rPr>
        <w:t>b</w:t>
      </w:r>
      <w:r>
        <w:rPr>
          <w:w w:val="100"/>
        </w:rPr>
        <w:t>）</w:t>
      </w:r>
      <w:r>
        <w:rPr>
          <w:spacing w:val="-15"/>
          <w:w w:val="100"/>
        </w:rPr>
        <w:t>钢</w:t>
      </w:r>
      <w:r>
        <w:t>筋长度应力求准确，允许偏差</w:t>
      </w:r>
      <w:r>
        <w:rPr>
          <w:spacing w:val="-5"/>
          <w:w w:val="115"/>
        </w:rPr>
        <w:t>±10mm</w:t>
      </w:r>
      <w:r>
        <w:t>。</w:t>
      </w:r>
    </w:p>
    <w:p>
      <w:pPr>
        <w:pStyle w:val="ListParagraph"/>
        <w:numPr>
          <w:ilvl w:val="3"/>
          <w:numId w:val="26"/>
        </w:numPr>
        <w:tabs>
          <w:tab w:val="left" w:pos="2770"/>
        </w:tabs>
        <w:spacing w:before="0" w:after="0" w:line="537" w:lineRule="exact"/>
        <w:ind w:left="2770" w:right="0" w:hanging="1078"/>
        <w:jc w:val="left"/>
        <w:rPr>
          <w:sz w:val="40"/>
        </w:rPr>
      </w:pPr>
      <w:r>
        <w:rPr>
          <w:sz w:val="42"/>
        </w:rPr>
        <w:t>钢筋制作</w:t>
      </w:r>
    </w:p>
    <w:p>
      <w:pPr>
        <w:pStyle w:val="BodyText"/>
        <w:spacing w:before="397" w:line="417" w:lineRule="auto"/>
        <w:ind w:left="720" w:right="1012" w:firstLine="971"/>
      </w:pPr>
      <w:r>
        <w:t>钢筋的制作应按柱、梁、板的顺序进行，先竖向结构，后水平结构。使用弯曲机进行制作。</w:t>
      </w:r>
    </w:p>
    <w:p>
      <w:pPr>
        <w:pStyle w:val="BodyText"/>
        <w:spacing w:line="417" w:lineRule="auto"/>
        <w:ind w:left="720" w:right="683" w:firstLine="971"/>
      </w:pPr>
      <w:r>
        <w:rPr>
          <w:spacing w:val="-1"/>
          <w:w w:val="89"/>
        </w:rPr>
        <w:t>Ⅰ级钢筋末端作</w:t>
      </w:r>
      <w:r>
        <w:rPr>
          <w:spacing w:val="-105"/>
        </w:rPr>
        <w:t xml:space="preserve"> </w:t>
      </w:r>
      <w:r>
        <w:rPr>
          <w:spacing w:val="-1"/>
          <w:w w:val="111"/>
        </w:rPr>
        <w:t>18</w:t>
      </w:r>
      <w:r>
        <w:rPr>
          <w:spacing w:val="-5"/>
          <w:w w:val="111"/>
        </w:rPr>
        <w:t>0</w:t>
      </w:r>
      <w:r>
        <w:rPr>
          <w:w w:val="143"/>
          <w:vertAlign w:val="subscript"/>
        </w:rPr>
        <w:t>0</w:t>
      </w:r>
      <w:r>
        <w:rPr>
          <w:spacing w:val="-145"/>
          <w:vertAlign w:val="baseline"/>
        </w:rPr>
        <w:t xml:space="preserve"> </w:t>
      </w:r>
      <w:r>
        <w:rPr>
          <w:spacing w:val="-20"/>
          <w:w w:val="100"/>
          <w:vertAlign w:val="baseline"/>
        </w:rPr>
        <w:t>弯钩，其弯曲直径</w:t>
      </w:r>
      <w:r>
        <w:rPr>
          <w:spacing w:val="-109"/>
          <w:vertAlign w:val="baseline"/>
        </w:rPr>
        <w:t xml:space="preserve"> </w:t>
      </w:r>
      <w:r>
        <w:rPr>
          <w:spacing w:val="-2"/>
          <w:w w:val="144"/>
          <w:vertAlign w:val="baseline"/>
        </w:rPr>
        <w:t>D</w:t>
      </w:r>
      <w:r>
        <w:rPr>
          <w:spacing w:val="-2"/>
          <w:w w:val="58"/>
          <w:vertAlign w:val="baseline"/>
        </w:rPr>
        <w:t>≥</w:t>
      </w:r>
      <w:r>
        <w:rPr>
          <w:spacing w:val="-1"/>
          <w:w w:val="92"/>
          <w:vertAlign w:val="baseline"/>
        </w:rPr>
        <w:t>2.5</w:t>
      </w:r>
      <w:r>
        <w:rPr>
          <w:spacing w:val="-139"/>
          <w:w w:val="111"/>
          <w:vertAlign w:val="baseline"/>
        </w:rPr>
        <w:t>d</w:t>
      </w:r>
      <w:r>
        <w:rPr>
          <w:w w:val="100"/>
          <w:vertAlign w:val="baseline"/>
        </w:rPr>
        <w:t>（</w:t>
      </w:r>
      <w:r>
        <w:rPr>
          <w:w w:val="111"/>
          <w:vertAlign w:val="baseline"/>
        </w:rPr>
        <w:t>d</w:t>
      </w:r>
      <w:r>
        <w:rPr>
          <w:spacing w:val="-110"/>
          <w:vertAlign w:val="baseline"/>
        </w:rPr>
        <w:t xml:space="preserve"> </w:t>
      </w:r>
      <w:r>
        <w:rPr>
          <w:w w:val="100"/>
          <w:vertAlign w:val="baseline"/>
        </w:rPr>
        <w:t>为钢筋直径</w:t>
      </w:r>
      <w:r>
        <w:rPr>
          <w:spacing w:val="-220"/>
          <w:w w:val="100"/>
          <w:vertAlign w:val="baseline"/>
        </w:rPr>
        <w:t>）</w:t>
      </w:r>
      <w:r>
        <w:rPr>
          <w:w w:val="100"/>
          <w:vertAlign w:val="baseline"/>
        </w:rPr>
        <w:t>，</w:t>
      </w:r>
      <w:r>
        <w:rPr>
          <w:vertAlign w:val="baseline"/>
        </w:rPr>
        <w:t>平直部分长度≥3d</w:t>
      </w:r>
      <w:r>
        <w:rPr>
          <w:spacing w:val="-13"/>
          <w:vertAlign w:val="baseline"/>
        </w:rPr>
        <w:t xml:space="preserve">；Ⅱ级钢筋末端需作 </w:t>
      </w:r>
      <w:r>
        <w:rPr>
          <w:vertAlign w:val="baseline"/>
        </w:rPr>
        <w:t>90</w:t>
      </w:r>
      <w:r>
        <w:rPr>
          <w:vertAlign w:val="subscript"/>
        </w:rPr>
        <w:t>0</w:t>
      </w:r>
      <w:r>
        <w:rPr>
          <w:spacing w:val="-92"/>
          <w:vertAlign w:val="baseline"/>
        </w:rPr>
        <w:t xml:space="preserve"> 或 </w:t>
      </w:r>
      <w:r>
        <w:rPr>
          <w:vertAlign w:val="baseline"/>
        </w:rPr>
        <w:t>135</w:t>
      </w:r>
      <w:r>
        <w:rPr>
          <w:vertAlign w:val="subscript"/>
        </w:rPr>
        <w:t>0</w:t>
      </w:r>
      <w:r>
        <w:rPr>
          <w:spacing w:val="-19"/>
          <w:vertAlign w:val="baseline"/>
        </w:rPr>
        <w:t xml:space="preserve"> 弯折时，弯曲直径</w:t>
      </w:r>
      <w:r>
        <w:rPr>
          <w:spacing w:val="-2"/>
          <w:w w:val="144"/>
          <w:vertAlign w:val="baseline"/>
        </w:rPr>
        <w:t>D</w:t>
      </w:r>
      <w:r>
        <w:rPr>
          <w:spacing w:val="-2"/>
          <w:w w:val="58"/>
          <w:vertAlign w:val="baseline"/>
        </w:rPr>
        <w:t>≥</w:t>
      </w:r>
      <w:r>
        <w:rPr>
          <w:spacing w:val="-1"/>
          <w:w w:val="111"/>
          <w:vertAlign w:val="baseline"/>
        </w:rPr>
        <w:t>4d</w:t>
      </w:r>
      <w:r>
        <w:rPr>
          <w:w w:val="100"/>
          <w:vertAlign w:val="baseline"/>
        </w:rPr>
        <w:t>，平直部分长度按设计。弯起钢筋中间部位弯折处的弯曲直径</w:t>
      </w:r>
    </w:p>
    <w:p>
      <w:pPr>
        <w:spacing w:after="0" w:line="417" w:lineRule="auto"/>
        <w:sectPr>
          <w:headerReference w:type="default" r:id="rId18"/>
          <w:footerReference w:type="default" r:id="rId19"/>
          <w:pgSz w:w="17860" w:h="25260"/>
          <w:pgMar w:top="1400" w:right="1800" w:bottom="2040" w:left="1980" w:header="1098" w:footer="1795"/>
          <w:pgNumType w:start="7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6"/>
        </w:rPr>
      </w:pPr>
    </w:p>
    <w:p>
      <w:pPr>
        <w:pStyle w:val="BodyText"/>
        <w:spacing w:before="25"/>
        <w:ind w:left="720"/>
        <w:rPr>
          <w:rFonts w:ascii="幼圆" w:eastAsia="幼圆" w:hAnsi="幼圆" w:hint="eastAsia"/>
        </w:rPr>
      </w:pPr>
      <w:r>
        <w:rPr>
          <w:rFonts w:ascii="幼圆" w:eastAsia="幼圆" w:hAnsi="幼圆" w:hint="eastAsia"/>
          <w:w w:val="100"/>
        </w:rPr>
        <w:t>D</w:t>
      </w:r>
      <w:r>
        <w:rPr>
          <w:rFonts w:ascii="幼圆" w:eastAsia="幼圆" w:hAnsi="幼圆" w:hint="eastAsia"/>
          <w:spacing w:val="-119"/>
        </w:rPr>
        <w:t xml:space="preserve"> </w:t>
      </w:r>
      <w:r>
        <w:rPr>
          <w:rFonts w:ascii="幼圆" w:eastAsia="幼圆" w:hAnsi="幼圆" w:hint="eastAsia"/>
          <w:spacing w:val="-177"/>
          <w:w w:val="100"/>
        </w:rPr>
        <w:t>≥</w:t>
      </w:r>
      <w:r>
        <w:rPr>
          <w:rFonts w:ascii="幼圆" w:eastAsia="幼圆" w:hAnsi="幼圆" w:hint="eastAsia"/>
          <w:w w:val="100"/>
        </w:rPr>
        <w:t>5d</w:t>
      </w:r>
      <w:r>
        <w:rPr>
          <w:rFonts w:ascii="幼圆" w:eastAsia="幼圆" w:hAnsi="幼圆" w:hint="eastAsia"/>
          <w:spacing w:val="-164"/>
        </w:rPr>
        <w:t xml:space="preserve"> </w:t>
      </w:r>
      <w:r>
        <w:rPr>
          <w:rFonts w:ascii="幼圆" w:eastAsia="幼圆" w:hAnsi="幼圆" w:hint="eastAsia"/>
          <w:w w:val="100"/>
        </w:rPr>
        <w:t>。</w:t>
      </w:r>
    </w:p>
    <w:p>
      <w:pPr>
        <w:pStyle w:val="BodyText"/>
        <w:spacing w:before="1"/>
        <w:rPr>
          <w:rFonts w:ascii="幼圆"/>
          <w:sz w:val="31"/>
        </w:rPr>
      </w:pPr>
    </w:p>
    <w:p>
      <w:pPr>
        <w:pStyle w:val="BodyText"/>
        <w:spacing w:line="417" w:lineRule="auto"/>
        <w:ind w:left="720" w:right="1012" w:firstLine="971"/>
        <w:rPr>
          <w:rFonts w:ascii="幼圆" w:eastAsia="幼圆" w:hint="eastAsia"/>
        </w:rPr>
      </w:pPr>
      <w:r>
        <w:rPr>
          <w:rFonts w:ascii="幼圆" w:eastAsia="幼圆" w:hint="eastAsia"/>
          <w:spacing w:val="-1"/>
        </w:rPr>
        <w:t xml:space="preserve">钢筋弯曲前，按下料单在操作平台上划线标记出弯曲点位置， </w:t>
      </w:r>
      <w:r>
        <w:rPr>
          <w:rFonts w:ascii="幼圆" w:eastAsia="幼圆" w:hint="eastAsia"/>
        </w:rPr>
        <w:t>划线时注意根据弯曲角度扣除弯曲调整值。</w:t>
      </w:r>
    </w:p>
    <w:p>
      <w:pPr>
        <w:pStyle w:val="BodyText"/>
        <w:tabs>
          <w:tab w:val="left" w:pos="6326"/>
          <w:tab w:val="left" w:pos="11929"/>
        </w:tabs>
        <w:spacing w:line="417" w:lineRule="auto"/>
        <w:ind w:left="720" w:right="682" w:firstLine="971"/>
        <w:rPr>
          <w:rFonts w:ascii="幼圆" w:eastAsia="幼圆" w:hAnsi="幼圆" w:hint="eastAsia"/>
        </w:rPr>
      </w:pPr>
      <w:r>
        <w:rPr>
          <w:rFonts w:ascii="幼圆" w:eastAsia="幼圆" w:hAnsi="幼圆" w:hint="eastAsia"/>
          <w:w w:val="100"/>
        </w:rPr>
        <w:t>质量要求</w:t>
      </w:r>
      <w:r>
        <w:rPr>
          <w:rFonts w:ascii="幼圆" w:eastAsia="幼圆" w:hAnsi="幼圆" w:hint="eastAsia"/>
          <w:spacing w:val="-346"/>
          <w:w w:val="100"/>
        </w:rPr>
        <w:t>：</w:t>
      </w:r>
      <w:r>
        <w:rPr>
          <w:rFonts w:ascii="幼圆" w:eastAsia="幼圆" w:hAnsi="幼圆" w:hint="eastAsia"/>
          <w:spacing w:val="1"/>
          <w:w w:val="100"/>
        </w:rPr>
        <w:t>（</w:t>
      </w:r>
      <w:r>
        <w:rPr>
          <w:rFonts w:ascii="幼圆" w:eastAsia="幼圆" w:hAnsi="幼圆" w:hint="eastAsia"/>
          <w:spacing w:val="23"/>
          <w:w w:val="100"/>
        </w:rPr>
        <w:t>a</w:t>
      </w:r>
      <w:r>
        <w:rPr>
          <w:rFonts w:ascii="幼圆" w:eastAsia="幼圆" w:hAnsi="幼圆" w:hint="eastAsia"/>
          <w:spacing w:val="-137"/>
          <w:w w:val="100"/>
        </w:rPr>
        <w:t>）</w:t>
      </w:r>
      <w:r>
        <w:rPr>
          <w:rFonts w:ascii="幼圆" w:eastAsia="幼圆" w:hAnsi="幼圆" w:hint="eastAsia"/>
          <w:w w:val="100"/>
        </w:rPr>
        <w:t>钢筋形状正确</w:t>
      </w:r>
      <w:r>
        <w:rPr>
          <w:rFonts w:ascii="幼圆" w:eastAsia="幼圆" w:hAnsi="幼圆" w:hint="eastAsia"/>
          <w:spacing w:val="-141"/>
          <w:w w:val="100"/>
        </w:rPr>
        <w:t>，</w:t>
      </w:r>
      <w:r>
        <w:rPr>
          <w:rFonts w:ascii="幼圆" w:eastAsia="幼圆" w:hAnsi="幼圆" w:hint="eastAsia"/>
          <w:w w:val="100"/>
        </w:rPr>
        <w:t>在平面上没有翘曲不平现象</w:t>
      </w:r>
      <w:r>
        <w:rPr>
          <w:rFonts w:ascii="幼圆" w:eastAsia="幼圆" w:hAnsi="幼圆" w:hint="eastAsia"/>
          <w:spacing w:val="-365"/>
          <w:w w:val="100"/>
        </w:rPr>
        <w:t>；</w:t>
      </w:r>
      <w:r>
        <w:rPr>
          <w:rFonts w:ascii="幼圆" w:eastAsia="幼圆" w:hAnsi="幼圆" w:hint="eastAsia"/>
          <w:spacing w:val="-2"/>
          <w:w w:val="100"/>
        </w:rPr>
        <w:t>（</w:t>
      </w:r>
      <w:r>
        <w:rPr>
          <w:rFonts w:ascii="幼圆" w:eastAsia="幼圆" w:hAnsi="幼圆" w:hint="eastAsia"/>
          <w:spacing w:val="19"/>
          <w:w w:val="100"/>
        </w:rPr>
        <w:t>b</w:t>
      </w:r>
      <w:r>
        <w:rPr>
          <w:rFonts w:ascii="幼圆" w:eastAsia="幼圆" w:hAnsi="幼圆" w:hint="eastAsia"/>
          <w:spacing w:val="-4"/>
          <w:w w:val="100"/>
        </w:rPr>
        <w:t>）</w:t>
      </w:r>
      <w:r>
        <w:rPr>
          <w:rFonts w:ascii="幼圆" w:eastAsia="幼圆" w:hAnsi="幼圆" w:hint="eastAsia"/>
          <w:w w:val="100"/>
        </w:rPr>
        <w:t>钢筋末端弯钩的净空直径不小于钢筋直径的</w:t>
      </w:r>
      <w:r>
        <w:rPr>
          <w:rFonts w:ascii="幼圆" w:eastAsia="幼圆" w:hAnsi="幼圆" w:hint="eastAsia"/>
          <w:spacing w:val="-126"/>
        </w:rPr>
        <w:t xml:space="preserve"> </w:t>
      </w:r>
      <w:r>
        <w:rPr>
          <w:rFonts w:ascii="幼圆" w:eastAsia="幼圆" w:hAnsi="幼圆" w:hint="eastAsia"/>
          <w:w w:val="100"/>
        </w:rPr>
        <w:t>2.5</w:t>
      </w:r>
      <w:r>
        <w:rPr>
          <w:rFonts w:ascii="幼圆" w:eastAsia="幼圆" w:hAnsi="幼圆" w:hint="eastAsia"/>
          <w:spacing w:val="-155"/>
        </w:rPr>
        <w:t xml:space="preserve"> </w:t>
      </w:r>
      <w:r>
        <w:rPr>
          <w:rFonts w:ascii="幼圆" w:eastAsia="幼圆" w:hAnsi="幼圆" w:hint="eastAsia"/>
          <w:w w:val="100"/>
        </w:rPr>
        <w:t>倍</w:t>
      </w:r>
      <w:r>
        <w:rPr>
          <w:rFonts w:ascii="幼圆" w:eastAsia="幼圆" w:hAnsi="幼圆" w:hint="eastAsia"/>
          <w:spacing w:val="-260"/>
          <w:w w:val="100"/>
        </w:rPr>
        <w:t>；</w:t>
      </w:r>
      <w:r>
        <w:rPr>
          <w:rFonts w:ascii="幼圆" w:eastAsia="幼圆" w:hAnsi="幼圆" w:hint="eastAsia"/>
          <w:spacing w:val="-4"/>
          <w:w w:val="100"/>
        </w:rPr>
        <w:t>（</w:t>
      </w:r>
      <w:r>
        <w:rPr>
          <w:rFonts w:ascii="幼圆" w:eastAsia="幼圆" w:hAnsi="幼圆" w:hint="eastAsia"/>
          <w:spacing w:val="1"/>
          <w:w w:val="100"/>
        </w:rPr>
        <w:t>c</w:t>
      </w:r>
      <w:r>
        <w:rPr>
          <w:rFonts w:ascii="幼圆" w:eastAsia="幼圆" w:hAnsi="幼圆" w:hint="eastAsia"/>
          <w:w w:val="100"/>
        </w:rPr>
        <w:t>）钢筋弯曲点处严禁有裂缝，对Ⅱ级钢筋不能弯过头再弯回</w:t>
      </w:r>
      <w:r>
        <w:rPr>
          <w:rFonts w:ascii="幼圆" w:eastAsia="幼圆" w:hAnsi="幼圆" w:hint="eastAsia"/>
          <w:spacing w:val="-2"/>
          <w:w w:val="100"/>
        </w:rPr>
        <w:t>来</w:t>
      </w:r>
      <w:r>
        <w:rPr>
          <w:rFonts w:ascii="幼圆" w:eastAsia="幼圆" w:hAnsi="幼圆" w:hint="eastAsia"/>
          <w:spacing w:val="-420"/>
          <w:w w:val="100"/>
        </w:rPr>
        <w:t>（</w:t>
      </w:r>
      <w:r>
        <w:rPr>
          <w:rFonts w:ascii="幼圆" w:eastAsia="幼圆" w:hAnsi="幼圆" w:hint="eastAsia"/>
          <w:spacing w:val="1"/>
          <w:w w:val="100"/>
        </w:rPr>
        <w:t>；</w:t>
      </w:r>
      <w:r>
        <w:rPr>
          <w:rFonts w:ascii="幼圆" w:eastAsia="幼圆" w:hAnsi="幼圆" w:hint="eastAsia"/>
          <w:spacing w:val="19"/>
          <w:w w:val="100"/>
        </w:rPr>
        <w:t>d</w:t>
      </w:r>
      <w:r>
        <w:rPr>
          <w:rFonts w:ascii="幼圆" w:eastAsia="幼圆" w:hAnsi="幼圆" w:hint="eastAsia"/>
          <w:w w:val="100"/>
        </w:rPr>
        <w:t>）钢筋弯曲成型后的允许偏差为：全长</w:t>
      </w:r>
      <w:r>
        <w:rPr>
          <w:rFonts w:ascii="幼圆" w:eastAsia="幼圆" w:hAnsi="幼圆" w:hint="eastAsia"/>
          <w:spacing w:val="-194"/>
          <w:w w:val="100"/>
        </w:rPr>
        <w:t>±</w:t>
      </w:r>
      <w:r>
        <w:rPr>
          <w:rFonts w:ascii="幼圆" w:eastAsia="幼圆" w:hAnsi="幼圆" w:hint="eastAsia"/>
          <w:w w:val="100"/>
        </w:rPr>
        <w:t>10mm</w:t>
      </w:r>
      <w:r>
        <w:rPr>
          <w:rFonts w:ascii="幼圆" w:eastAsia="幼圆" w:hAnsi="幼圆" w:hint="eastAsia"/>
        </w:rPr>
        <w:tab/>
      </w:r>
      <w:r>
        <w:rPr>
          <w:rFonts w:ascii="幼圆" w:eastAsia="幼圆" w:hAnsi="幼圆" w:hint="eastAsia"/>
          <w:w w:val="100"/>
        </w:rPr>
        <w:t>，弯起钢筋起弯点位移</w:t>
      </w:r>
      <w:r>
        <w:rPr>
          <w:rFonts w:ascii="幼圆" w:eastAsia="幼圆" w:hAnsi="幼圆" w:hint="eastAsia"/>
          <w:spacing w:val="-194"/>
          <w:w w:val="100"/>
        </w:rPr>
        <w:t>±</w:t>
      </w:r>
      <w:r>
        <w:rPr>
          <w:rFonts w:ascii="幼圆" w:eastAsia="幼圆" w:hAnsi="幼圆" w:hint="eastAsia"/>
          <w:w w:val="100"/>
        </w:rPr>
        <w:t>20mm</w:t>
      </w:r>
      <w:r>
        <w:rPr>
          <w:rFonts w:ascii="幼圆" w:eastAsia="幼圆" w:hAnsi="幼圆" w:hint="eastAsia"/>
        </w:rPr>
        <w:tab/>
      </w:r>
      <w:r>
        <w:rPr>
          <w:rFonts w:ascii="幼圆" w:eastAsia="幼圆" w:hAnsi="幼圆" w:hint="eastAsia"/>
          <w:w w:val="100"/>
        </w:rPr>
        <w:t>，弯起钢筋的弯起高度</w:t>
      </w:r>
      <w:r>
        <w:rPr>
          <w:rFonts w:ascii="幼圆" w:eastAsia="幼圆" w:hAnsi="幼圆" w:hint="eastAsia"/>
          <w:spacing w:val="-180"/>
          <w:w w:val="100"/>
        </w:rPr>
        <w:t>±</w:t>
      </w:r>
      <w:r>
        <w:rPr>
          <w:rFonts w:ascii="幼圆" w:eastAsia="幼圆" w:hAnsi="幼圆" w:hint="eastAsia"/>
          <w:w w:val="100"/>
        </w:rPr>
        <w:t>5mm</w:t>
      </w:r>
      <w:r>
        <w:rPr>
          <w:rFonts w:ascii="幼圆" w:eastAsia="幼圆" w:hAnsi="幼圆" w:hint="eastAsia"/>
          <w:spacing w:val="87"/>
        </w:rPr>
        <w:t xml:space="preserve"> </w:t>
      </w:r>
      <w:r>
        <w:rPr>
          <w:rFonts w:ascii="幼圆" w:eastAsia="幼圆" w:hAnsi="幼圆" w:hint="eastAsia"/>
          <w:w w:val="100"/>
        </w:rPr>
        <w:t>，箍筋边长</w:t>
      </w:r>
      <w:r>
        <w:rPr>
          <w:rFonts w:ascii="幼圆" w:eastAsia="幼圆" w:hAnsi="幼圆" w:hint="eastAsia"/>
          <w:spacing w:val="-177"/>
          <w:w w:val="100"/>
        </w:rPr>
        <w:t>±</w:t>
      </w:r>
      <w:r>
        <w:rPr>
          <w:rFonts w:ascii="幼圆" w:eastAsia="幼圆" w:hAnsi="幼圆" w:hint="eastAsia"/>
          <w:w w:val="100"/>
        </w:rPr>
        <w:t>5mm</w:t>
      </w:r>
      <w:r>
        <w:rPr>
          <w:rFonts w:ascii="幼圆" w:eastAsia="幼圆" w:hAnsi="幼圆" w:hint="eastAsia"/>
          <w:spacing w:val="87"/>
        </w:rPr>
        <w:t xml:space="preserve"> </w:t>
      </w:r>
      <w:r>
        <w:rPr>
          <w:rFonts w:ascii="幼圆" w:eastAsia="幼圆" w:hAnsi="幼圆" w:hint="eastAsia"/>
          <w:w w:val="100"/>
        </w:rPr>
        <w:t>。</w:t>
      </w:r>
    </w:p>
    <w:p>
      <w:pPr>
        <w:pStyle w:val="ListParagraph"/>
        <w:numPr>
          <w:ilvl w:val="3"/>
          <w:numId w:val="27"/>
        </w:numPr>
        <w:tabs>
          <w:tab w:val="left" w:pos="2770"/>
        </w:tabs>
        <w:spacing w:before="0" w:after="0" w:line="537" w:lineRule="exact"/>
        <w:ind w:left="2770" w:right="0" w:hanging="1078"/>
        <w:jc w:val="left"/>
        <w:rPr>
          <w:rFonts w:ascii="幼圆" w:eastAsia="幼圆" w:hint="eastAsia"/>
          <w:sz w:val="40"/>
        </w:rPr>
      </w:pPr>
      <w:r>
        <w:rPr>
          <w:rFonts w:ascii="幼圆" w:eastAsia="幼圆" w:hint="eastAsia"/>
          <w:sz w:val="42"/>
        </w:rPr>
        <w:t>钢筋的连接</w:t>
      </w:r>
    </w:p>
    <w:p>
      <w:pPr>
        <w:pStyle w:val="BodyText"/>
        <w:rPr>
          <w:rFonts w:ascii="幼圆"/>
          <w:sz w:val="31"/>
        </w:rPr>
      </w:pPr>
    </w:p>
    <w:p>
      <w:pPr>
        <w:pStyle w:val="BodyText"/>
        <w:spacing w:line="417" w:lineRule="auto"/>
        <w:ind w:left="1350" w:right="831" w:firstLine="838"/>
        <w:jc w:val="both"/>
        <w:rPr>
          <w:rFonts w:ascii="幼圆" w:eastAsia="幼圆" w:hint="eastAsia"/>
        </w:rPr>
      </w:pPr>
      <w:r>
        <w:rPr>
          <w:rFonts w:ascii="幼圆" w:eastAsia="幼圆" w:hint="eastAsia"/>
          <w:spacing w:val="-13"/>
        </w:rPr>
        <w:t xml:space="preserve">直径大于或等于 </w:t>
      </w:r>
      <w:r>
        <w:rPr>
          <w:rFonts w:ascii="幼圆" w:eastAsia="幼圆" w:hint="eastAsia"/>
        </w:rPr>
        <w:t>22mm</w:t>
      </w:r>
      <w:r>
        <w:rPr>
          <w:rFonts w:ascii="幼圆" w:eastAsia="幼圆" w:hint="eastAsia"/>
          <w:spacing w:val="-1"/>
        </w:rPr>
        <w:t xml:space="preserve"> 的均采用单面电弧搭接焊连接，安排</w:t>
      </w:r>
      <w:r>
        <w:rPr>
          <w:rFonts w:ascii="幼圆" w:eastAsia="幼圆" w:hint="eastAsia"/>
        </w:rPr>
        <w:t>二台焊机设备，焊缝长 10d</w:t>
      </w:r>
      <w:r>
        <w:rPr>
          <w:rFonts w:ascii="幼圆" w:eastAsia="幼圆" w:hint="eastAsia"/>
          <w:spacing w:val="-12"/>
        </w:rPr>
        <w:t xml:space="preserve"> 。施工时严格按照规定进行试焊、抗</w:t>
      </w:r>
      <w:r>
        <w:rPr>
          <w:rFonts w:ascii="幼圆" w:eastAsia="幼圆" w:hint="eastAsia"/>
          <w:spacing w:val="-22"/>
        </w:rPr>
        <w:t>拉试验,合格后方可进入结构施工。对焊工要求持证上岗,保证达到规定的质量要求。</w:t>
      </w:r>
    </w:p>
    <w:p>
      <w:pPr>
        <w:pStyle w:val="BodyText"/>
        <w:spacing w:before="179" w:line="417" w:lineRule="auto"/>
        <w:ind w:left="1350" w:right="933" w:firstLine="838"/>
        <w:jc w:val="both"/>
        <w:rPr>
          <w:rFonts w:ascii="幼圆" w:eastAsia="幼圆" w:hint="eastAsia"/>
        </w:rPr>
      </w:pPr>
      <w:r>
        <w:rPr>
          <w:rFonts w:ascii="幼圆" w:eastAsia="幼圆" w:hint="eastAsia"/>
        </w:rPr>
        <w:t>焊接时在垫板或形成焊缝的部位进行引弧，不得烧伤主筋。焊接过程中及时清渣，保证焊缝表面光滑。要求焊缝厚度不小于主筋直径的 0.3 倍，焊缝宽度不小于主筋直径的 0.7 倍。</w:t>
      </w:r>
    </w:p>
    <w:p>
      <w:pPr>
        <w:pStyle w:val="BodyText"/>
        <w:spacing w:before="179" w:line="417" w:lineRule="auto"/>
        <w:ind w:left="1350" w:right="933" w:firstLine="838"/>
        <w:jc w:val="both"/>
        <w:rPr>
          <w:rFonts w:ascii="幼圆" w:eastAsia="幼圆" w:hint="eastAsia"/>
        </w:rPr>
      </w:pPr>
      <w:r>
        <w:rPr>
          <w:rFonts w:ascii="幼圆" w:eastAsia="幼圆" w:hint="eastAsia"/>
        </w:rPr>
        <w:t>搭接焊前，焊接端先预弯，要求两钢筋的轴线在一直线上。焊接时先用两点固定，定位焊缝与搭接端部的距离应大于或等于20mm 。端头收弧前填满弧坑，并使主焊缝与定位焊缝的始端和终端熔合。</w:t>
      </w:r>
    </w:p>
    <w:p>
      <w:pPr>
        <w:pStyle w:val="BodyText"/>
        <w:spacing w:before="180"/>
        <w:ind w:left="1692"/>
        <w:jc w:val="both"/>
        <w:rPr>
          <w:rFonts w:ascii="幼圆" w:eastAsia="幼圆" w:hint="eastAsia"/>
        </w:rPr>
      </w:pPr>
      <w:r>
        <w:rPr>
          <w:rFonts w:ascii="幼圆" w:eastAsia="幼圆" w:hint="eastAsia"/>
        </w:rPr>
        <w:t>柱竖向钢筋每层接头一次。直径大于或等于 22mm 的柱竖向钢</w:t>
      </w:r>
    </w:p>
    <w:p>
      <w:pPr>
        <w:spacing w:after="0"/>
        <w:jc w:val="both"/>
        <w:rPr>
          <w:rFonts w:ascii="幼圆" w:eastAsia="幼圆" w:hint="eastAsia"/>
        </w:rPr>
        <w:sectPr>
          <w:headerReference w:type="default" r:id="rId20"/>
          <w:footerReference w:type="default" r:id="rId21"/>
          <w:pgSz w:w="17860" w:h="25260"/>
          <w:pgMar w:top="1400" w:right="1800" w:bottom="1980" w:left="1980" w:header="1098" w:footer="1795"/>
          <w:pgNumType w:start="8"/>
          <w:cols w:space="708"/>
        </w:sect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11"/>
        <w:rPr>
          <w:rFonts w:ascii="幼圆"/>
          <w:sz w:val="17"/>
        </w:rPr>
      </w:pPr>
    </w:p>
    <w:p>
      <w:pPr>
        <w:pStyle w:val="BodyText"/>
        <w:spacing w:before="131"/>
        <w:ind w:left="720"/>
      </w:pPr>
      <w:r>
        <w:t>筋采用电渣压力焊连接。具体工艺及质量要求如下：</w:t>
      </w:r>
    </w:p>
    <w:p>
      <w:pPr>
        <w:pStyle w:val="BodyText"/>
        <w:spacing w:before="398" w:line="417" w:lineRule="auto"/>
        <w:ind w:left="1692" w:right="2923"/>
        <w:jc w:val="both"/>
      </w:pPr>
      <w:r>
        <w:rPr>
          <w:w w:val="105"/>
        </w:rPr>
        <w:t>A</w:t>
      </w:r>
      <w:r>
        <w:rPr>
          <w:spacing w:val="-13"/>
          <w:w w:val="105"/>
        </w:rPr>
        <w:t xml:space="preserve">、除净焊接钢筋端部 </w:t>
      </w:r>
      <w:r>
        <w:rPr>
          <w:w w:val="105"/>
        </w:rPr>
        <w:t>120mm</w:t>
      </w:r>
      <w:r>
        <w:rPr>
          <w:spacing w:val="-15"/>
          <w:w w:val="105"/>
        </w:rPr>
        <w:t xml:space="preserve"> 范围内的铁锈杂质。</w:t>
      </w:r>
      <w:r>
        <w:t>B</w:t>
      </w:r>
      <w:r>
        <w:rPr>
          <w:spacing w:val="-2"/>
        </w:rPr>
        <w:t xml:space="preserve">、检查网路电压波动情况，应保持在 </w:t>
      </w:r>
      <w:r>
        <w:t>380V</w:t>
      </w:r>
      <w:r>
        <w:rPr>
          <w:spacing w:val="3"/>
        </w:rPr>
        <w:t xml:space="preserve"> 以上。</w:t>
      </w:r>
      <w:r>
        <w:rPr>
          <w:spacing w:val="3"/>
          <w:w w:val="120"/>
        </w:rPr>
        <w:t>C、检查夹具是否同心。</w:t>
      </w:r>
    </w:p>
    <w:p>
      <w:pPr>
        <w:pStyle w:val="BodyText"/>
        <w:spacing w:line="417" w:lineRule="auto"/>
        <w:ind w:left="720" w:right="710" w:firstLine="971"/>
      </w:pPr>
      <w:r>
        <w:rPr>
          <w:w w:val="130"/>
        </w:rPr>
        <w:t>D</w:t>
      </w:r>
      <w:r>
        <w:t xml:space="preserve">、夹牢钢筋，先夹下钢筋，然后将上钢筋扶直夹牢，上下钢筋需保持同心，轴线偏差不得大于 </w:t>
      </w:r>
      <w:r>
        <w:rPr>
          <w:w w:val="130"/>
        </w:rPr>
        <w:t>2mm</w:t>
      </w:r>
      <w:r>
        <w:t>。</w:t>
      </w:r>
    </w:p>
    <w:p>
      <w:pPr>
        <w:pStyle w:val="BodyText"/>
        <w:ind w:left="1692"/>
      </w:pPr>
      <w:r>
        <w:rPr>
          <w:spacing w:val="-1"/>
          <w:w w:val="115"/>
        </w:rPr>
        <w:t>E</w:t>
      </w:r>
      <w:r>
        <w:t>、在两根钢筋接头处，安放引弧导电圈。</w:t>
      </w:r>
    </w:p>
    <w:p>
      <w:pPr>
        <w:pStyle w:val="BodyText"/>
        <w:spacing w:before="396" w:line="417" w:lineRule="auto"/>
        <w:ind w:left="720" w:right="758" w:firstLine="971"/>
      </w:pPr>
      <w:r>
        <w:t>F</w:t>
      </w:r>
      <w:r>
        <w:rPr>
          <w:spacing w:val="-1"/>
        </w:rPr>
        <w:t>、检查焊剂是否合格，将合格的焊剂装满在焊剂盒内。填装前</w:t>
      </w:r>
      <w:r>
        <w:rPr>
          <w:w w:val="105"/>
        </w:rPr>
        <w:t>应用石棉布环绕塞封盒的下口，以防焊剂泄漏。</w:t>
      </w:r>
    </w:p>
    <w:p>
      <w:pPr>
        <w:pStyle w:val="BodyText"/>
        <w:spacing w:line="417" w:lineRule="auto"/>
        <w:ind w:left="720" w:right="891" w:firstLine="971"/>
      </w:pPr>
      <w:r>
        <w:rPr>
          <w:w w:val="135"/>
        </w:rPr>
        <w:t>G</w:t>
      </w:r>
      <w:r>
        <w:rPr>
          <w:spacing w:val="-16"/>
        </w:rPr>
        <w:t>、焊接电流和焊接时间根据钢筋的直径不同选择，具体焊接参</w:t>
      </w:r>
      <w:r>
        <w:t>数见下表：</w:t>
      </w:r>
    </w:p>
    <w:p>
      <w:pPr>
        <w:pStyle w:val="BodyText"/>
        <w:spacing w:line="417" w:lineRule="auto"/>
        <w:ind w:left="720" w:right="836" w:firstLine="845"/>
      </w:pPr>
      <w:r>
        <w:rPr>
          <w:w w:val="125"/>
        </w:rPr>
        <w:t>H</w:t>
      </w:r>
      <w:r>
        <w:t>、正式施焊前，对工艺进行试验，求得最佳参数时进行试焊。同批钢筋试焊合格后，再进行工程的钢筋连接。</w:t>
      </w:r>
    </w:p>
    <w:p>
      <w:pPr>
        <w:pStyle w:val="BodyText"/>
        <w:ind w:left="1674"/>
      </w:pPr>
      <w:r>
        <w:rPr>
          <w:w w:val="85"/>
        </w:rPr>
        <w:t>I</w:t>
      </w:r>
      <w:r>
        <w:t>、施焊时必须注意事项：</w:t>
      </w:r>
    </w:p>
    <w:p>
      <w:pPr>
        <w:pStyle w:val="BodyText"/>
        <w:spacing w:before="397"/>
        <w:ind w:left="1674"/>
      </w:pPr>
      <w:r>
        <w:t>①钢筋焊接的端头要直，端面要平。</w:t>
      </w:r>
    </w:p>
    <w:p>
      <w:pPr>
        <w:pStyle w:val="BodyText"/>
        <w:spacing w:before="398" w:line="417" w:lineRule="auto"/>
        <w:ind w:left="720" w:right="1030" w:firstLine="953"/>
      </w:pPr>
      <w:r>
        <w:t>②上下钢筋要对正压紧，焊接过程中严禁搬动钢筋，以保证钢筋自由向下正常落下，预防出现假焊接头。</w:t>
      </w:r>
    </w:p>
    <w:p>
      <w:pPr>
        <w:pStyle w:val="BodyText"/>
        <w:ind w:left="1674"/>
      </w:pPr>
      <w:r>
        <w:t>③焊接设备的外壳必须接地，焊接操作人员要穿绝缘鞋。</w:t>
      </w:r>
    </w:p>
    <w:p>
      <w:pPr>
        <w:pStyle w:val="BodyText"/>
        <w:spacing w:before="398" w:line="417" w:lineRule="auto"/>
        <w:ind w:left="720" w:right="818" w:firstLine="953"/>
      </w:pPr>
      <w:r>
        <w:t>J、施焊时如发现裂纹、未熔合、烧伤等焊接缺陷，应立即查找原因，采取措施，及时消除。</w:t>
      </w:r>
    </w:p>
    <w:p>
      <w:pPr>
        <w:pStyle w:val="BodyText"/>
        <w:spacing w:line="537" w:lineRule="exact"/>
        <w:ind w:left="1674"/>
      </w:pPr>
      <w:r>
        <w:rPr>
          <w:w w:val="115"/>
        </w:rPr>
        <w:t>K</w:t>
      </w:r>
      <w:r>
        <w:rPr>
          <w:w w:val="105"/>
        </w:rPr>
        <w:t>、质量要求：</w:t>
      </w:r>
    </w:p>
    <w:p>
      <w:pPr>
        <w:pStyle w:val="BodyText"/>
        <w:spacing w:before="398"/>
        <w:ind w:left="1674"/>
      </w:pPr>
      <w:r>
        <w:t>①外观逐个检查，从每批接头中随机抽取三个试件做拉伸试验，</w:t>
      </w:r>
    </w:p>
    <w:p>
      <w:pPr>
        <w:spacing w:after="0"/>
        <w:sectPr>
          <w:headerReference w:type="default" r:id="rId22"/>
          <w:footerReference w:type="default" r:id="rId23"/>
          <w:pgSz w:w="17860" w:h="25260"/>
          <w:pgMar w:top="1400" w:right="1800" w:bottom="2020" w:left="1980" w:header="1098" w:footer="1795"/>
          <w:pgNumType w:start="9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spacing w:before="131"/>
        <w:ind w:left="720"/>
      </w:pPr>
      <w:r>
        <w:rPr>
          <w:spacing w:val="-53"/>
        </w:rPr>
        <w:t xml:space="preserve">以 </w:t>
      </w:r>
      <w:r>
        <w:t>300</w:t>
      </w:r>
      <w:r>
        <w:rPr>
          <w:spacing w:val="-12"/>
        </w:rPr>
        <w:t xml:space="preserve"> 个同类型接头为一批。</w:t>
      </w:r>
    </w:p>
    <w:p>
      <w:pPr>
        <w:pStyle w:val="BodyText"/>
        <w:spacing w:before="398"/>
        <w:ind w:left="1674"/>
      </w:pPr>
      <w:r>
        <w:t>②四周焊包应均匀，不得有裂纹，钢筋表面无明显烧伤等缺陷。</w:t>
      </w:r>
    </w:p>
    <w:p>
      <w:pPr>
        <w:pStyle w:val="BodyText"/>
        <w:spacing w:before="397" w:line="417" w:lineRule="auto"/>
        <w:ind w:left="720" w:right="892" w:firstLine="953"/>
      </w:pPr>
      <w:r>
        <w:rPr>
          <w:spacing w:val="-17"/>
        </w:rPr>
        <w:t xml:space="preserve">③接头处钢筋轴线的偏移，不得超过 </w:t>
      </w:r>
      <w:r>
        <w:t>0.1</w:t>
      </w:r>
      <w:r>
        <w:rPr>
          <w:spacing w:val="-24"/>
        </w:rPr>
        <w:t xml:space="preserve"> 倍钢筋直径，同时不得</w:t>
      </w:r>
      <w:r>
        <w:rPr>
          <w:spacing w:val="-35"/>
        </w:rPr>
        <w:t xml:space="preserve">大于 </w:t>
      </w:r>
      <w:r>
        <w:rPr>
          <w:spacing w:val="-2"/>
          <w:w w:val="130"/>
        </w:rPr>
        <w:t>2mm</w:t>
      </w:r>
      <w:r>
        <w:t>。</w:t>
      </w:r>
    </w:p>
    <w:p>
      <w:pPr>
        <w:pStyle w:val="BodyText"/>
        <w:spacing w:line="537" w:lineRule="exact"/>
        <w:ind w:left="1674"/>
      </w:pPr>
      <w:r>
        <w:rPr>
          <w:w w:val="110"/>
        </w:rPr>
        <w:t>④接头处弯折不得大于 4</w:t>
      </w:r>
      <w:r>
        <w:rPr>
          <w:w w:val="110"/>
          <w:vertAlign w:val="subscript"/>
        </w:rPr>
        <w:t>0</w:t>
      </w:r>
      <w:r>
        <w:rPr>
          <w:w w:val="110"/>
          <w:vertAlign w:val="baseline"/>
        </w:rPr>
        <w:t>。</w:t>
      </w:r>
    </w:p>
    <w:p>
      <w:pPr>
        <w:pStyle w:val="BodyText"/>
        <w:spacing w:before="398"/>
        <w:ind w:left="1674"/>
      </w:pPr>
      <w:r>
        <w:t>⑤外观检查不合格的切除重焊。</w:t>
      </w:r>
    </w:p>
    <w:p>
      <w:pPr>
        <w:pStyle w:val="BodyText"/>
        <w:spacing w:before="399" w:line="417" w:lineRule="auto"/>
        <w:ind w:left="720" w:right="868" w:firstLine="838"/>
        <w:jc w:val="both"/>
      </w:pPr>
      <w:r>
        <w:rPr>
          <w:spacing w:val="12"/>
        </w:rPr>
        <w:t xml:space="preserve">直径大于 </w:t>
      </w:r>
      <w:r>
        <w:rPr>
          <w:w w:val="120"/>
        </w:rPr>
        <w:t xml:space="preserve">16mm </w:t>
      </w:r>
      <w:r>
        <w:t>的梁内水平钢筋采用单面电弧搭接焊连接。对于直径</w:t>
      </w:r>
      <w:r>
        <w:rPr>
          <w:w w:val="120"/>
        </w:rPr>
        <w:t>≤16mm</w:t>
      </w:r>
      <w:r>
        <w:rPr>
          <w:spacing w:val="-190"/>
          <w:w w:val="120"/>
        </w:rPr>
        <w:t xml:space="preserve"> </w:t>
      </w:r>
      <w:r>
        <w:rPr>
          <w:spacing w:val="-1"/>
        </w:rPr>
        <w:t>的水平、竖向钢筋，除图纸给定连接方式外均采用绑</w:t>
      </w:r>
      <w:r>
        <w:rPr>
          <w:spacing w:val="-13"/>
        </w:rPr>
        <w:t>扎搭接，搭接长度根据砼强度等级及钢筋种类的不同，最小搭接长度</w:t>
      </w:r>
      <w:r>
        <w:rPr>
          <w:spacing w:val="-10"/>
        </w:rPr>
        <w:t>亦有所变化，应符合《</w:t>
      </w:r>
      <w:r>
        <w:rPr>
          <w:w w:val="115"/>
        </w:rPr>
        <w:t>03G101-1</w:t>
      </w:r>
      <w:r>
        <w:t>》平法要求，或按图纸中标明的搭接长度施工。</w:t>
      </w:r>
    </w:p>
    <w:p>
      <w:pPr>
        <w:pStyle w:val="ListParagraph"/>
        <w:numPr>
          <w:ilvl w:val="3"/>
          <w:numId w:val="22"/>
        </w:numPr>
        <w:tabs>
          <w:tab w:val="left" w:pos="2637"/>
        </w:tabs>
        <w:spacing w:before="0" w:after="0" w:line="536" w:lineRule="exact"/>
        <w:ind w:left="2636" w:right="0" w:hanging="1078"/>
        <w:jc w:val="left"/>
        <w:rPr>
          <w:sz w:val="40"/>
        </w:rPr>
      </w:pPr>
      <w:r>
        <w:rPr>
          <w:sz w:val="42"/>
        </w:rPr>
        <w:t>钢筋的绑扎</w:t>
      </w:r>
    </w:p>
    <w:p>
      <w:pPr>
        <w:pStyle w:val="BodyText"/>
        <w:spacing w:before="399"/>
        <w:ind w:left="1559"/>
      </w:pPr>
      <w:r>
        <w:t>钢筋的绑扎顺序同制作，亦按柱、梁、板的顺序进行。</w:t>
      </w:r>
    </w:p>
    <w:p>
      <w:pPr>
        <w:pStyle w:val="ListParagraph"/>
        <w:numPr>
          <w:ilvl w:val="4"/>
          <w:numId w:val="22"/>
        </w:numPr>
        <w:tabs>
          <w:tab w:val="left" w:pos="2709"/>
        </w:tabs>
        <w:spacing w:before="397" w:after="0" w:line="417" w:lineRule="auto"/>
        <w:ind w:left="720" w:right="720" w:firstLine="838"/>
        <w:jc w:val="left"/>
        <w:rPr>
          <w:sz w:val="42"/>
        </w:rPr>
      </w:pPr>
      <w:r>
        <w:rPr>
          <w:sz w:val="42"/>
        </w:rPr>
        <w:t>）柱钢筋绑扎：绑扎前应先根据砼板表面上弹出的构件</w:t>
      </w:r>
      <w:r>
        <w:rPr>
          <w:w w:val="115"/>
          <w:sz w:val="42"/>
        </w:rPr>
        <w:t>500mm</w:t>
      </w:r>
      <w:r>
        <w:rPr>
          <w:spacing w:val="-7"/>
          <w:w w:val="115"/>
          <w:sz w:val="42"/>
        </w:rPr>
        <w:t xml:space="preserve"> </w:t>
      </w:r>
      <w:r>
        <w:rPr>
          <w:sz w:val="42"/>
        </w:rPr>
        <w:t>控制线进行甩筋的定位校正，无误后再按设计要求的种类、</w:t>
      </w:r>
      <w:r>
        <w:rPr>
          <w:spacing w:val="-1"/>
          <w:sz w:val="42"/>
        </w:rPr>
        <w:t>型号、间距进行接筋、绑扎。为了绑扎间距准确，柱箍筋在两根对角线主筋上划点，然后按点均匀分布进行绑扎。钢筋接头位置：受压区</w:t>
      </w:r>
      <w:r>
        <w:rPr>
          <w:spacing w:val="-10"/>
          <w:sz w:val="42"/>
        </w:rPr>
        <w:t xml:space="preserve">同一截面的接头不大于 </w:t>
      </w:r>
      <w:r>
        <w:rPr>
          <w:w w:val="115"/>
          <w:sz w:val="42"/>
        </w:rPr>
        <w:t>50%，</w:t>
      </w:r>
      <w:r>
        <w:rPr>
          <w:spacing w:val="-10"/>
          <w:sz w:val="42"/>
        </w:rPr>
        <w:t xml:space="preserve">受拉区同一截面不大于 </w:t>
      </w:r>
      <w:r>
        <w:rPr>
          <w:spacing w:val="-2"/>
          <w:w w:val="115"/>
          <w:sz w:val="42"/>
        </w:rPr>
        <w:t>25%</w:t>
      </w:r>
      <w:r>
        <w:rPr>
          <w:sz w:val="42"/>
        </w:rPr>
        <w:t>。</w:t>
      </w:r>
    </w:p>
    <w:p>
      <w:pPr>
        <w:pStyle w:val="BodyText"/>
        <w:spacing w:line="417" w:lineRule="auto"/>
        <w:ind w:left="720" w:right="720" w:firstLine="838"/>
      </w:pPr>
      <w:r>
        <w:rPr>
          <w:spacing w:val="-13"/>
        </w:rPr>
        <w:t>柱两端箍筋加密，加密高度按《</w:t>
      </w:r>
      <w:r>
        <w:t>03G101—1</w:t>
      </w:r>
      <w:r>
        <w:rPr>
          <w:spacing w:val="-9"/>
        </w:rPr>
        <w:t xml:space="preserve">》平面整体表示法施 </w:t>
      </w:r>
      <w:r>
        <w:rPr>
          <w:spacing w:val="-10"/>
        </w:rPr>
        <w:t>工，柱箍筋均为封闭箍，弯钩应交错布置在四角纵向钢筋上，箍筋转角与纵向钢筋交叉点均应绑牢。梁柱节点处柱箍筋正常设置，穿梁筋</w:t>
      </w:r>
      <w:r>
        <w:rPr>
          <w:spacing w:val="-17"/>
        </w:rPr>
        <w:t>时可以先把梁底筋上的柱箍筋解开绑扣上移至梁上层筋下，带拐的梁</w:t>
      </w:r>
    </w:p>
    <w:p>
      <w:pPr>
        <w:spacing w:after="0" w:line="417" w:lineRule="auto"/>
        <w:sectPr>
          <w:headerReference w:type="default" r:id="rId24"/>
          <w:footerReference w:type="default" r:id="rId25"/>
          <w:pgSz w:w="17860" w:h="25260"/>
          <w:pgMar w:top="1400" w:right="1800" w:bottom="2020" w:left="1980" w:header="1098" w:footer="1795"/>
          <w:pgNumType w:start="10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spacing w:before="131" w:line="417" w:lineRule="auto"/>
        <w:ind w:left="720" w:right="883"/>
      </w:pPr>
      <w:r>
        <w:rPr>
          <w:spacing w:val="-10"/>
        </w:rPr>
        <w:t>筋穿完后再把上移的箍筋恢复原位绑扎好。梁钢筋放在柱纵向钢筋内</w:t>
      </w:r>
      <w:r>
        <w:t>侧。</w:t>
      </w:r>
    </w:p>
    <w:p>
      <w:pPr>
        <w:pStyle w:val="BodyText"/>
        <w:spacing w:line="417" w:lineRule="auto"/>
        <w:ind w:left="720" w:right="724" w:firstLine="838"/>
      </w:pPr>
      <w:r>
        <w:t>砼保护层：柱采用上、下部焊支筋的方法，固定钢筋网间距的同时确保保护层。</w:t>
      </w:r>
    </w:p>
    <w:p>
      <w:pPr>
        <w:pStyle w:val="ListParagraph"/>
        <w:numPr>
          <w:ilvl w:val="4"/>
          <w:numId w:val="22"/>
        </w:numPr>
        <w:tabs>
          <w:tab w:val="left" w:pos="2637"/>
        </w:tabs>
        <w:spacing w:before="0" w:after="0" w:line="417" w:lineRule="auto"/>
        <w:ind w:left="720" w:right="720" w:firstLine="838"/>
        <w:jc w:val="left"/>
        <w:rPr>
          <w:sz w:val="42"/>
        </w:rPr>
      </w:pPr>
      <w:r>
        <w:rPr>
          <w:sz w:val="42"/>
        </w:rPr>
        <w:t>梁、板钢筋绑扎：先绑扎梁筋，根据图纸及规范要求计算</w:t>
      </w:r>
      <w:r>
        <w:rPr>
          <w:spacing w:val="-10"/>
          <w:sz w:val="42"/>
        </w:rPr>
        <w:t>出每个柱距内梁所需箍筋数量，如数靠柱立着摆放在梁断面上。摆放</w:t>
      </w:r>
      <w:r>
        <w:rPr>
          <w:spacing w:val="-15"/>
          <w:sz w:val="42"/>
        </w:rPr>
        <w:t>箍筋时，要注意弯钩朝向，必须一左一右错开分布。梁主筋从梁端逐</w:t>
      </w:r>
      <w:r>
        <w:rPr>
          <w:spacing w:val="-16"/>
          <w:sz w:val="42"/>
        </w:rPr>
        <w:t>根穿插就位，穿插时注意钢筋与箍筋的位置。穿插就绪后，首先把每</w:t>
      </w:r>
      <w:r>
        <w:rPr>
          <w:spacing w:val="-10"/>
          <w:sz w:val="42"/>
        </w:rPr>
        <w:t>一柱距内两端箍筋与梁主筋绑扎起来，再按图纸要求箍筋间距在架立</w:t>
      </w:r>
      <w:r>
        <w:rPr>
          <w:spacing w:val="-5"/>
          <w:sz w:val="42"/>
        </w:rPr>
        <w:t xml:space="preserve">筋上用粉笔划点，按点绑扎箍筋。绑扎完后在主筋底间距 </w:t>
      </w:r>
      <w:r>
        <w:rPr>
          <w:w w:val="115"/>
          <w:sz w:val="42"/>
        </w:rPr>
        <w:t>1m</w:t>
      </w:r>
      <w:r>
        <w:rPr>
          <w:spacing w:val="14"/>
          <w:w w:val="115"/>
          <w:sz w:val="42"/>
        </w:rPr>
        <w:t xml:space="preserve"> </w:t>
      </w:r>
      <w:r>
        <w:rPr>
          <w:sz w:val="42"/>
        </w:rPr>
        <w:t>绑扎</w:t>
      </w:r>
      <w:r>
        <w:rPr>
          <w:spacing w:val="-1"/>
          <w:w w:val="133"/>
          <w:sz w:val="42"/>
        </w:rPr>
        <w:t>200m</w:t>
      </w:r>
      <w:r>
        <w:rPr>
          <w:w w:val="133"/>
          <w:sz w:val="42"/>
        </w:rPr>
        <w:t>m</w:t>
      </w:r>
      <w:r>
        <w:rPr>
          <w:spacing w:val="-110"/>
          <w:sz w:val="42"/>
        </w:rPr>
        <w:t xml:space="preserve"> </w:t>
      </w:r>
      <w:r>
        <w:rPr>
          <w:w w:val="100"/>
          <w:sz w:val="42"/>
        </w:rPr>
        <w:t>长钢筋短头（直径同保护层</w:t>
      </w:r>
      <w:r>
        <w:rPr>
          <w:spacing w:val="-221"/>
          <w:w w:val="100"/>
          <w:sz w:val="42"/>
        </w:rPr>
        <w:t>）</w:t>
      </w:r>
      <w:r>
        <w:rPr>
          <w:w w:val="100"/>
          <w:sz w:val="42"/>
        </w:rPr>
        <w:t>，来保证砼保护层厚度。</w:t>
      </w:r>
    </w:p>
    <w:p>
      <w:pPr>
        <w:pStyle w:val="BodyText"/>
        <w:spacing w:line="537" w:lineRule="exact"/>
        <w:ind w:left="1559"/>
      </w:pPr>
      <w:r>
        <w:t>梁筋在绑扎过程中应注意以下几点：</w:t>
      </w:r>
    </w:p>
    <w:p>
      <w:pPr>
        <w:pStyle w:val="BodyText"/>
        <w:spacing w:before="397"/>
        <w:ind w:left="1559"/>
      </w:pPr>
      <w:r>
        <w:t>①无特别注明时，次梁钢筋置于主梁钢筋之上。</w:t>
      </w:r>
    </w:p>
    <w:p>
      <w:pPr>
        <w:pStyle w:val="BodyText"/>
        <w:spacing w:before="398"/>
        <w:ind w:left="1559"/>
      </w:pPr>
      <w:r>
        <w:t>②井字梁内纵筋，短边方向置于长边方向之下。</w:t>
      </w:r>
    </w:p>
    <w:p>
      <w:pPr>
        <w:pStyle w:val="BodyText"/>
        <w:spacing w:before="398"/>
        <w:ind w:left="1559"/>
      </w:pPr>
      <w:r>
        <w:t>③梁箍筋间距要准确，加密区尺寸严格执行设计及规范要求。</w:t>
      </w:r>
    </w:p>
    <w:p>
      <w:pPr>
        <w:pStyle w:val="BodyText"/>
        <w:spacing w:before="397"/>
        <w:ind w:left="1559"/>
      </w:pPr>
      <w:r>
        <w:t>④梁柱交汇处梁内柱箍筋避免漏放，施工时着重检查。</w:t>
      </w:r>
    </w:p>
    <w:p>
      <w:pPr>
        <w:pStyle w:val="BodyText"/>
        <w:spacing w:before="398" w:line="417" w:lineRule="auto"/>
        <w:ind w:left="720" w:right="861" w:firstLine="838"/>
        <w:jc w:val="both"/>
      </w:pPr>
      <w:r>
        <w:rPr>
          <w:spacing w:val="-10"/>
        </w:rPr>
        <w:t>梁的钢筋绑扎完毕后开始板筋绑扎。先在模板上划线，按线排放</w:t>
      </w:r>
      <w:r>
        <w:rPr>
          <w:spacing w:val="-17"/>
        </w:rPr>
        <w:t>上、下层钢筋网。为保证板的上皮筋位置，设置一通长</w:t>
      </w:r>
      <w:r>
        <w:t>Ф12</w:t>
      </w:r>
      <w:r>
        <w:rPr>
          <w:spacing w:val="-27"/>
        </w:rPr>
        <w:t xml:space="preserve"> 钢筋下焊</w:t>
      </w:r>
      <w:r>
        <w:rPr>
          <w:spacing w:val="-27"/>
          <w:w w:val="95"/>
        </w:rPr>
        <w:t>“八”字形铁撑架立，此架立撑置于板筋中间。板筋弯钩应朝上，不要</w:t>
      </w:r>
      <w:r>
        <w:rPr>
          <w:w w:val="105"/>
        </w:rPr>
        <w:t>倒向一边；双层钢筋网的上层钢筋弯钩朝下。</w:t>
      </w:r>
    </w:p>
    <w:p>
      <w:pPr>
        <w:pStyle w:val="BodyText"/>
        <w:spacing w:line="417" w:lineRule="auto"/>
        <w:ind w:left="720" w:right="720" w:firstLine="838"/>
      </w:pPr>
      <w:r>
        <w:t>考虑板的配筋设计直径小，又多为负弯矩筋，人一踩踏即发生弯曲变形，给半成品保护增加了很大的难度。现场工期紧，板筋绑扎时</w:t>
      </w:r>
    </w:p>
    <w:p>
      <w:pPr>
        <w:spacing w:after="0" w:line="417" w:lineRule="auto"/>
        <w:sectPr>
          <w:headerReference w:type="default" r:id="rId26"/>
          <w:footerReference w:type="default" r:id="rId27"/>
          <w:pgSz w:w="17860" w:h="25260"/>
          <w:pgMar w:top="1400" w:right="1800" w:bottom="2040" w:left="1980" w:header="1098" w:footer="1795"/>
          <w:pgNumType w:start="11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spacing w:before="131" w:line="417" w:lineRule="auto"/>
        <w:ind w:left="720" w:right="720"/>
      </w:pPr>
      <w:r>
        <w:rPr>
          <w:spacing w:val="-1"/>
        </w:rPr>
        <w:t>各配套工种穿插进行，往往都是交叉作业，施工面上作业人员杂，所</w:t>
      </w:r>
      <w:r>
        <w:rPr>
          <w:spacing w:val="-11"/>
        </w:rPr>
        <w:t>以钢筋的破坏变形不可避免，且非常严重。为保质量必要时在板负弯矩筋的两端各增设一道</w:t>
      </w:r>
      <w:r>
        <w:rPr>
          <w:spacing w:val="-4"/>
        </w:rPr>
        <w:t>Ф12</w:t>
      </w:r>
      <w:r>
        <w:rPr>
          <w:spacing w:val="-21"/>
        </w:rPr>
        <w:t xml:space="preserve"> 通长钢筋取代</w:t>
      </w:r>
      <w:r>
        <w:rPr>
          <w:spacing w:val="-4"/>
        </w:rPr>
        <w:t>Ф6</w:t>
      </w:r>
      <w:r>
        <w:rPr>
          <w:spacing w:val="-15"/>
        </w:rPr>
        <w:t xml:space="preserve"> 分布筋，利用粗钢筋的</w:t>
      </w:r>
      <w:r>
        <w:rPr>
          <w:spacing w:val="-15"/>
          <w:w w:val="105"/>
        </w:rPr>
        <w:t>刚度来保证板负弯矩筋的位置，保证顶板的钢筋绑扎质量。</w:t>
      </w:r>
    </w:p>
    <w:p>
      <w:pPr>
        <w:pStyle w:val="BodyText"/>
        <w:spacing w:line="417" w:lineRule="auto"/>
        <w:ind w:left="720" w:right="891" w:firstLine="838"/>
      </w:pPr>
      <w:r>
        <w:rPr>
          <w:spacing w:val="-13"/>
        </w:rPr>
        <w:t>砼浇筑时搭设人行通道，砼工必须在人行道上行走，严禁踩踏钢</w:t>
      </w:r>
      <w:r>
        <w:t>筋，通道随打随拆。</w:t>
      </w:r>
    </w:p>
    <w:p>
      <w:pPr>
        <w:pStyle w:val="ListParagraph"/>
        <w:numPr>
          <w:ilvl w:val="4"/>
          <w:numId w:val="22"/>
        </w:numPr>
        <w:tabs>
          <w:tab w:val="left" w:pos="2616"/>
        </w:tabs>
        <w:spacing w:before="0" w:after="0" w:line="240" w:lineRule="auto"/>
        <w:ind w:left="2615" w:right="0" w:hanging="1057"/>
        <w:jc w:val="left"/>
        <w:rPr>
          <w:sz w:val="42"/>
        </w:rPr>
      </w:pPr>
      <w:r>
        <w:rPr>
          <w:sz w:val="42"/>
        </w:rPr>
        <w:t>基础钢筋绑扎</w:t>
      </w:r>
    </w:p>
    <w:p>
      <w:pPr>
        <w:pStyle w:val="BodyText"/>
        <w:spacing w:before="396" w:line="417" w:lineRule="auto"/>
        <w:ind w:left="720" w:right="886" w:firstLine="838"/>
        <w:jc w:val="both"/>
      </w:pPr>
      <w:r>
        <w:rPr>
          <w:spacing w:val="-11"/>
        </w:rPr>
        <w:t>基础钢筋的绑扎工艺及操作要点同上。基础梁纵筋贯通承台且伸</w:t>
      </w:r>
      <w:r>
        <w:rPr>
          <w:spacing w:val="7"/>
        </w:rPr>
        <w:t xml:space="preserve">至边支座桩外侧，箍筋排列至桩内 </w:t>
      </w:r>
      <w:r>
        <w:rPr>
          <w:spacing w:val="-3"/>
          <w:w w:val="115"/>
        </w:rPr>
        <w:t>100mm</w:t>
      </w:r>
      <w:r>
        <w:rPr>
          <w:spacing w:val="-2"/>
        </w:rPr>
        <w:t>。桩纵向钢筋与加劲箍筋</w:t>
      </w:r>
      <w:r>
        <w:t>的交接处均应焊牢。</w:t>
      </w:r>
    </w:p>
    <w:p>
      <w:pPr>
        <w:pStyle w:val="ListParagraph"/>
        <w:numPr>
          <w:ilvl w:val="3"/>
          <w:numId w:val="22"/>
        </w:numPr>
        <w:tabs>
          <w:tab w:val="left" w:pos="2637"/>
        </w:tabs>
        <w:spacing w:before="0" w:after="0" w:line="537" w:lineRule="exact"/>
        <w:ind w:left="2636" w:right="0" w:hanging="1078"/>
        <w:jc w:val="left"/>
        <w:rPr>
          <w:sz w:val="40"/>
        </w:rPr>
      </w:pPr>
      <w:r>
        <w:rPr>
          <w:sz w:val="42"/>
        </w:rPr>
        <w:t>钢筋成品堆放</w:t>
      </w:r>
    </w:p>
    <w:p>
      <w:pPr>
        <w:pStyle w:val="BodyText"/>
        <w:spacing w:before="398" w:line="417" w:lineRule="auto"/>
        <w:ind w:left="720" w:right="678" w:firstLine="838"/>
      </w:pPr>
      <w:r>
        <w:rPr>
          <w:spacing w:val="-21"/>
        </w:rPr>
        <w:t xml:space="preserve">加工制作好的箍筋、受力钢筋等按不同规格、不同品种分别堆放， </w:t>
      </w:r>
      <w:r>
        <w:t>做好成品使用部位编号及标识。</w:t>
      </w:r>
    </w:p>
    <w:p>
      <w:pPr>
        <w:pStyle w:val="Heading1"/>
        <w:spacing w:line="640" w:lineRule="exact"/>
        <w:ind w:left="1559"/>
      </w:pPr>
      <w:r>
        <w:t>4、模板工程</w:t>
      </w:r>
    </w:p>
    <w:p>
      <w:pPr>
        <w:pStyle w:val="BodyText"/>
        <w:spacing w:before="296" w:line="417" w:lineRule="auto"/>
        <w:ind w:left="720" w:right="679" w:firstLine="838"/>
      </w:pPr>
      <w:r>
        <w:rPr>
          <w:spacing w:val="-16"/>
        </w:rPr>
        <w:t>该工程系框架结构，现浇模板采用竹胶板。</w:t>
      </w:r>
      <w:r>
        <w:rPr>
          <w:spacing w:val="-1"/>
        </w:rPr>
        <w:t>50×100</w:t>
      </w:r>
      <w:r>
        <w:rPr>
          <w:spacing w:val="-19"/>
        </w:rPr>
        <w:t xml:space="preserve"> 木枋为横愣。</w:t>
      </w:r>
      <w:r>
        <w:t>Φ40</w:t>
      </w:r>
      <w:r>
        <w:rPr>
          <w:spacing w:val="-12"/>
        </w:rPr>
        <w:t xml:space="preserve"> 钢管组合成支撑体系。</w:t>
      </w:r>
    </w:p>
    <w:p>
      <w:pPr>
        <w:pStyle w:val="BodyText"/>
        <w:spacing w:line="537" w:lineRule="exact"/>
        <w:ind w:left="1559"/>
      </w:pPr>
      <w:r>
        <w:t>a. 施工准备</w:t>
      </w:r>
    </w:p>
    <w:p>
      <w:pPr>
        <w:pStyle w:val="ListParagraph"/>
        <w:numPr>
          <w:ilvl w:val="0"/>
          <w:numId w:val="21"/>
        </w:numPr>
        <w:tabs>
          <w:tab w:val="left" w:pos="2637"/>
        </w:tabs>
        <w:spacing w:before="399" w:after="0" w:line="417" w:lineRule="auto"/>
        <w:ind w:left="1559" w:right="911" w:firstLine="0"/>
        <w:jc w:val="left"/>
        <w:rPr>
          <w:sz w:val="42"/>
        </w:rPr>
      </w:pPr>
      <w:r>
        <w:rPr>
          <w:spacing w:val="-1"/>
          <w:sz w:val="42"/>
        </w:rPr>
        <w:t>模板设计：根据本工程结构形式及现场施工条件进行详细</w:t>
      </w:r>
      <w:r>
        <w:rPr>
          <w:sz w:val="42"/>
        </w:rPr>
        <w:t>的模板设计，绘制模板设计图。</w:t>
      </w:r>
    </w:p>
    <w:p>
      <w:pPr>
        <w:pStyle w:val="ListParagraph"/>
        <w:numPr>
          <w:ilvl w:val="0"/>
          <w:numId w:val="21"/>
        </w:numPr>
        <w:tabs>
          <w:tab w:val="left" w:pos="2637"/>
        </w:tabs>
        <w:spacing w:before="0" w:after="0" w:line="417" w:lineRule="auto"/>
        <w:ind w:left="1559" w:right="911" w:firstLine="0"/>
        <w:jc w:val="left"/>
        <w:rPr>
          <w:sz w:val="42"/>
        </w:rPr>
      </w:pPr>
      <w:r>
        <w:rPr>
          <w:spacing w:val="-1"/>
          <w:sz w:val="42"/>
        </w:rPr>
        <w:t>模板备料：模板数量应按模板设计方案结合施工流水段划</w:t>
      </w:r>
      <w:r>
        <w:rPr>
          <w:sz w:val="42"/>
        </w:rPr>
        <w:t>分进行综合考虑，合理确定模板的配置数量。</w:t>
      </w:r>
    </w:p>
    <w:p>
      <w:pPr>
        <w:pStyle w:val="ListParagraph"/>
        <w:numPr>
          <w:ilvl w:val="0"/>
          <w:numId w:val="21"/>
        </w:numPr>
        <w:tabs>
          <w:tab w:val="left" w:pos="2641"/>
        </w:tabs>
        <w:spacing w:before="0" w:after="0" w:line="537" w:lineRule="exact"/>
        <w:ind w:left="2640" w:right="0" w:hanging="1078"/>
        <w:jc w:val="left"/>
        <w:rPr>
          <w:sz w:val="42"/>
        </w:rPr>
      </w:pPr>
      <w:r>
        <w:rPr>
          <w:sz w:val="42"/>
        </w:rPr>
        <w:t>模板涂刷脱膜剂，并按规定堆放。</w:t>
      </w:r>
    </w:p>
    <w:p>
      <w:pPr>
        <w:spacing w:after="0" w:line="537" w:lineRule="exact"/>
        <w:jc w:val="left"/>
        <w:rPr>
          <w:sz w:val="42"/>
        </w:rPr>
        <w:sectPr>
          <w:headerReference w:type="default" r:id="rId28"/>
          <w:footerReference w:type="default" r:id="rId29"/>
          <w:pgSz w:w="17860" w:h="25260"/>
          <w:pgMar w:top="1400" w:right="1800" w:bottom="2040" w:left="1980" w:header="1098" w:footer="1795"/>
          <w:pgNumType w:start="12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21"/>
        </w:numPr>
        <w:tabs>
          <w:tab w:val="left" w:pos="2691"/>
        </w:tabs>
        <w:spacing w:before="131" w:after="0" w:line="240" w:lineRule="auto"/>
        <w:ind w:left="2690" w:right="0" w:hanging="1078"/>
        <w:jc w:val="left"/>
        <w:rPr>
          <w:sz w:val="42"/>
        </w:rPr>
      </w:pPr>
      <w:r>
        <w:rPr>
          <w:sz w:val="42"/>
        </w:rPr>
        <w:t>按图纸放好轴线和模板边线，定好水平控制标高。</w:t>
      </w:r>
    </w:p>
    <w:p>
      <w:pPr>
        <w:pStyle w:val="ListParagraph"/>
        <w:numPr>
          <w:ilvl w:val="0"/>
          <w:numId w:val="21"/>
        </w:numPr>
        <w:tabs>
          <w:tab w:val="left" w:pos="2637"/>
        </w:tabs>
        <w:spacing w:before="398" w:after="0" w:line="417" w:lineRule="auto"/>
        <w:ind w:left="1559" w:right="1334" w:firstLine="0"/>
        <w:jc w:val="left"/>
        <w:rPr>
          <w:sz w:val="42"/>
        </w:rPr>
      </w:pPr>
      <w:r>
        <w:rPr>
          <w:spacing w:val="-1"/>
          <w:sz w:val="42"/>
        </w:rPr>
        <w:t>根据模板设计方案和工艺标准，向班组进行技术交底。</w:t>
      </w:r>
      <w:r>
        <w:rPr>
          <w:sz w:val="42"/>
        </w:rPr>
        <w:t>b.柱模板施工</w:t>
      </w:r>
    </w:p>
    <w:p>
      <w:pPr>
        <w:pStyle w:val="ListParagraph"/>
        <w:numPr>
          <w:ilvl w:val="0"/>
          <w:numId w:val="20"/>
        </w:numPr>
        <w:tabs>
          <w:tab w:val="left" w:pos="2637"/>
        </w:tabs>
        <w:spacing w:before="0" w:after="0" w:line="537" w:lineRule="exact"/>
        <w:ind w:left="2636" w:right="0" w:hanging="1078"/>
        <w:jc w:val="left"/>
        <w:rPr>
          <w:sz w:val="42"/>
        </w:rPr>
      </w:pPr>
      <w:r>
        <w:rPr>
          <w:sz w:val="42"/>
        </w:rPr>
        <w:t>按照放线位置钉好压脚板。</w:t>
      </w:r>
    </w:p>
    <w:p>
      <w:pPr>
        <w:pStyle w:val="ListParagraph"/>
        <w:numPr>
          <w:ilvl w:val="0"/>
          <w:numId w:val="20"/>
        </w:numPr>
        <w:tabs>
          <w:tab w:val="left" w:pos="2637"/>
        </w:tabs>
        <w:spacing w:before="397" w:after="0" w:line="240" w:lineRule="auto"/>
        <w:ind w:left="2636" w:right="0" w:hanging="1078"/>
        <w:jc w:val="left"/>
        <w:rPr>
          <w:sz w:val="42"/>
        </w:rPr>
      </w:pPr>
      <w:r>
        <w:rPr>
          <w:sz w:val="42"/>
        </w:rPr>
        <w:t>按柱模板设计图的模板位置，安装模板。</w:t>
      </w:r>
    </w:p>
    <w:p>
      <w:pPr>
        <w:pStyle w:val="ListParagraph"/>
        <w:numPr>
          <w:ilvl w:val="0"/>
          <w:numId w:val="20"/>
        </w:numPr>
        <w:tabs>
          <w:tab w:val="left" w:pos="2637"/>
        </w:tabs>
        <w:spacing w:before="398" w:after="0" w:line="417" w:lineRule="auto"/>
        <w:ind w:left="1559" w:right="911" w:firstLine="0"/>
        <w:jc w:val="left"/>
        <w:rPr>
          <w:sz w:val="42"/>
        </w:rPr>
      </w:pPr>
      <w:r>
        <w:rPr>
          <w:spacing w:val="-1"/>
          <w:sz w:val="42"/>
        </w:rPr>
        <w:t>安装柱箍及安装柱拉杆，以确保柱不变形及柱的垂直度。</w:t>
      </w:r>
      <w:r>
        <w:rPr>
          <w:sz w:val="42"/>
        </w:rPr>
        <w:t>c.梁模板施工</w:t>
      </w:r>
    </w:p>
    <w:p>
      <w:pPr>
        <w:pStyle w:val="ListParagraph"/>
        <w:numPr>
          <w:ilvl w:val="0"/>
          <w:numId w:val="19"/>
        </w:numPr>
        <w:tabs>
          <w:tab w:val="left" w:pos="2637"/>
        </w:tabs>
        <w:spacing w:before="0" w:after="0" w:line="240" w:lineRule="auto"/>
        <w:ind w:left="2636" w:right="0" w:hanging="1078"/>
        <w:jc w:val="left"/>
        <w:rPr>
          <w:sz w:val="42"/>
        </w:rPr>
      </w:pPr>
      <w:r>
        <w:rPr>
          <w:sz w:val="42"/>
        </w:rPr>
        <w:t>全部梁模系统，侧模采用木模，现场组拼。</w:t>
      </w:r>
    </w:p>
    <w:p>
      <w:pPr>
        <w:pStyle w:val="ListParagraph"/>
        <w:numPr>
          <w:ilvl w:val="0"/>
          <w:numId w:val="19"/>
        </w:numPr>
        <w:tabs>
          <w:tab w:val="left" w:pos="2637"/>
        </w:tabs>
        <w:spacing w:before="398" w:after="0" w:line="417" w:lineRule="auto"/>
        <w:ind w:left="1559" w:right="911" w:firstLine="0"/>
        <w:jc w:val="left"/>
        <w:rPr>
          <w:sz w:val="42"/>
        </w:rPr>
      </w:pPr>
      <w:r>
        <w:rPr>
          <w:spacing w:val="-1"/>
          <w:sz w:val="42"/>
        </w:rPr>
        <w:t>立模前在柱子上弹出轴线，梁位置线和水平线，钉柱头模</w:t>
      </w:r>
      <w:r>
        <w:rPr>
          <w:sz w:val="42"/>
        </w:rPr>
        <w:t>板。</w:t>
      </w:r>
    </w:p>
    <w:p>
      <w:pPr>
        <w:pStyle w:val="ListParagraph"/>
        <w:numPr>
          <w:ilvl w:val="0"/>
          <w:numId w:val="19"/>
        </w:numPr>
        <w:tabs>
          <w:tab w:val="left" w:pos="2637"/>
        </w:tabs>
        <w:spacing w:before="0" w:after="0" w:line="417" w:lineRule="auto"/>
        <w:ind w:left="562" w:right="911" w:firstLine="997"/>
        <w:jc w:val="left"/>
        <w:rPr>
          <w:sz w:val="42"/>
        </w:rPr>
      </w:pPr>
      <w:r>
        <w:rPr>
          <w:spacing w:val="-1"/>
          <w:sz w:val="42"/>
        </w:rPr>
        <w:t>支梁底时，利用水平杆铺上钢管，即可支设底模。当梁底</w:t>
      </w:r>
      <w:r>
        <w:rPr>
          <w:spacing w:val="-14"/>
          <w:sz w:val="42"/>
        </w:rPr>
        <w:t xml:space="preserve">板跨度大于等于 </w:t>
      </w:r>
      <w:r>
        <w:rPr>
          <w:w w:val="120"/>
          <w:sz w:val="42"/>
        </w:rPr>
        <w:t>4m</w:t>
      </w:r>
      <w:r>
        <w:rPr>
          <w:spacing w:val="-148"/>
          <w:w w:val="120"/>
          <w:sz w:val="42"/>
        </w:rPr>
        <w:t xml:space="preserve"> </w:t>
      </w:r>
      <w:r>
        <w:rPr>
          <w:sz w:val="42"/>
        </w:rPr>
        <w:t>时，跨中梁底处应按设计要求起拱。</w:t>
      </w:r>
    </w:p>
    <w:p>
      <w:pPr>
        <w:pStyle w:val="ListParagraph"/>
        <w:numPr>
          <w:ilvl w:val="0"/>
          <w:numId w:val="19"/>
        </w:numPr>
        <w:tabs>
          <w:tab w:val="left" w:pos="2428"/>
        </w:tabs>
        <w:spacing w:before="0" w:after="0" w:line="417" w:lineRule="auto"/>
        <w:ind w:left="511" w:right="699" w:firstLine="838"/>
        <w:jc w:val="left"/>
        <w:rPr>
          <w:sz w:val="42"/>
        </w:rPr>
      </w:pPr>
      <w:r>
        <w:rPr>
          <w:spacing w:val="-1"/>
          <w:sz w:val="42"/>
        </w:rPr>
        <w:t>梁下支撑：支撑在底层基土面上时，应对基土平整夯实，并</w:t>
      </w:r>
      <w:r>
        <w:rPr>
          <w:sz w:val="42"/>
        </w:rPr>
        <w:t>加木垫块。确保不发生支撑下沉。</w:t>
      </w:r>
    </w:p>
    <w:p>
      <w:pPr>
        <w:pStyle w:val="ListParagraph"/>
        <w:numPr>
          <w:ilvl w:val="0"/>
          <w:numId w:val="19"/>
        </w:numPr>
        <w:tabs>
          <w:tab w:val="left" w:pos="2637"/>
        </w:tabs>
        <w:spacing w:before="0" w:after="0" w:line="417" w:lineRule="auto"/>
        <w:ind w:left="1559" w:right="1836" w:firstLine="0"/>
        <w:jc w:val="left"/>
        <w:rPr>
          <w:sz w:val="42"/>
        </w:rPr>
      </w:pPr>
      <w:r>
        <w:rPr>
          <w:spacing w:val="-2"/>
          <w:sz w:val="42"/>
        </w:rPr>
        <w:t xml:space="preserve">当梁高超过 </w:t>
      </w:r>
      <w:r>
        <w:rPr>
          <w:w w:val="115"/>
          <w:sz w:val="42"/>
        </w:rPr>
        <w:t>600mm</w:t>
      </w:r>
      <w:r>
        <w:rPr>
          <w:spacing w:val="-50"/>
          <w:w w:val="115"/>
          <w:sz w:val="42"/>
        </w:rPr>
        <w:t xml:space="preserve"> </w:t>
      </w:r>
      <w:r>
        <w:rPr>
          <w:spacing w:val="-1"/>
          <w:sz w:val="42"/>
        </w:rPr>
        <w:t>时，梁侧模板应加穿螺栓固定。</w:t>
      </w:r>
      <w:r>
        <w:rPr>
          <w:sz w:val="42"/>
        </w:rPr>
        <w:t>d.楼板模板施工：</w:t>
      </w:r>
    </w:p>
    <w:p>
      <w:pPr>
        <w:pStyle w:val="ListParagraph"/>
        <w:numPr>
          <w:ilvl w:val="0"/>
          <w:numId w:val="18"/>
        </w:numPr>
        <w:tabs>
          <w:tab w:val="left" w:pos="2637"/>
        </w:tabs>
        <w:spacing w:before="0" w:after="0" w:line="417" w:lineRule="auto"/>
        <w:ind w:left="1559" w:right="911" w:firstLine="0"/>
        <w:jc w:val="left"/>
        <w:rPr>
          <w:sz w:val="42"/>
        </w:rPr>
      </w:pPr>
      <w:r>
        <w:rPr>
          <w:spacing w:val="-1"/>
          <w:sz w:val="42"/>
        </w:rPr>
        <w:t>现浇楼板支模采用满堂脚手架作为支撑系统，模板采用多</w:t>
      </w:r>
      <w:r>
        <w:rPr>
          <w:sz w:val="42"/>
        </w:rPr>
        <w:t>层板。</w:t>
      </w:r>
    </w:p>
    <w:p>
      <w:pPr>
        <w:pStyle w:val="ListParagraph"/>
        <w:numPr>
          <w:ilvl w:val="0"/>
          <w:numId w:val="18"/>
        </w:numPr>
        <w:tabs>
          <w:tab w:val="left" w:pos="2791"/>
        </w:tabs>
        <w:spacing w:before="0" w:after="0" w:line="417" w:lineRule="auto"/>
        <w:ind w:left="720" w:right="720" w:firstLine="838"/>
        <w:jc w:val="left"/>
        <w:rPr>
          <w:sz w:val="42"/>
        </w:rPr>
      </w:pPr>
      <w:r>
        <w:rPr>
          <w:spacing w:val="-12"/>
          <w:sz w:val="42"/>
        </w:rPr>
        <w:t>模板的排布：用标准尺寸的胶合板对称排列，可以从四周</w:t>
      </w:r>
      <w:r>
        <w:rPr>
          <w:spacing w:val="-13"/>
          <w:sz w:val="42"/>
        </w:rPr>
        <w:t>铺起，中间收口，不足部分留在中央，用胶合板锯成所需尺寸镶补。</w:t>
      </w:r>
    </w:p>
    <w:p>
      <w:pPr>
        <w:pStyle w:val="ListParagraph"/>
        <w:numPr>
          <w:ilvl w:val="0"/>
          <w:numId w:val="18"/>
        </w:numPr>
        <w:tabs>
          <w:tab w:val="left" w:pos="2641"/>
        </w:tabs>
        <w:spacing w:before="0" w:after="0" w:line="417" w:lineRule="auto"/>
        <w:ind w:left="511" w:right="891" w:firstLine="1051"/>
        <w:jc w:val="left"/>
        <w:rPr>
          <w:sz w:val="42"/>
        </w:rPr>
      </w:pPr>
      <w:r>
        <w:rPr>
          <w:spacing w:val="-10"/>
          <w:sz w:val="42"/>
        </w:rPr>
        <w:t xml:space="preserve">楼板愣木以 </w:t>
      </w:r>
      <w:r>
        <w:rPr>
          <w:sz w:val="42"/>
        </w:rPr>
        <w:t>50Х100</w:t>
      </w:r>
      <w:r>
        <w:rPr>
          <w:spacing w:val="-13"/>
          <w:sz w:val="42"/>
        </w:rPr>
        <w:t xml:space="preserve"> 的方料为主，愣木间距为 </w:t>
      </w:r>
      <w:r>
        <w:rPr>
          <w:sz w:val="42"/>
        </w:rPr>
        <w:t>450，模板</w:t>
      </w:r>
      <w:r>
        <w:rPr>
          <w:w w:val="105"/>
          <w:sz w:val="42"/>
        </w:rPr>
        <w:t>接头处可适当加密。</w:t>
      </w:r>
    </w:p>
    <w:p>
      <w:pPr>
        <w:spacing w:after="0" w:line="417" w:lineRule="auto"/>
        <w:jc w:val="left"/>
        <w:rPr>
          <w:sz w:val="42"/>
        </w:rPr>
        <w:sectPr>
          <w:headerReference w:type="default" r:id="rId30"/>
          <w:footerReference w:type="default" r:id="rId31"/>
          <w:pgSz w:w="17860" w:h="25260"/>
          <w:pgMar w:top="1400" w:right="1800" w:bottom="2020" w:left="1980" w:header="1098" w:footer="1795"/>
          <w:pgNumType w:start="13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0"/>
          <w:numId w:val="18"/>
        </w:numPr>
        <w:tabs>
          <w:tab w:val="left" w:pos="2637"/>
        </w:tabs>
        <w:spacing w:before="131" w:after="0" w:line="240" w:lineRule="auto"/>
        <w:ind w:left="2636" w:right="0" w:hanging="1078"/>
        <w:jc w:val="left"/>
        <w:rPr>
          <w:sz w:val="42"/>
        </w:rPr>
      </w:pPr>
      <w:r>
        <w:rPr>
          <w:sz w:val="42"/>
        </w:rPr>
        <w:t>支模中，要控制标高、平整、预留洞的位置及尺寸等。</w:t>
      </w:r>
    </w:p>
    <w:p>
      <w:pPr>
        <w:pStyle w:val="ListParagraph"/>
        <w:numPr>
          <w:ilvl w:val="0"/>
          <w:numId w:val="18"/>
        </w:numPr>
        <w:tabs>
          <w:tab w:val="left" w:pos="2616"/>
        </w:tabs>
        <w:spacing w:before="398" w:after="0" w:line="417" w:lineRule="auto"/>
        <w:ind w:left="691" w:right="933" w:firstLine="838"/>
        <w:jc w:val="left"/>
        <w:rPr>
          <w:sz w:val="42"/>
        </w:rPr>
      </w:pPr>
      <w:r>
        <w:rPr>
          <w:spacing w:val="-1"/>
          <w:sz w:val="42"/>
        </w:rPr>
        <w:t>模板支完后，应在上层柱子主筋上抄出砼板面的水平控制</w:t>
      </w:r>
      <w:r>
        <w:rPr>
          <w:sz w:val="42"/>
        </w:rPr>
        <w:t>线，用以控制现浇板的厚度及表面平整。</w:t>
      </w:r>
    </w:p>
    <w:p>
      <w:pPr>
        <w:pStyle w:val="BodyText"/>
        <w:spacing w:line="417" w:lineRule="auto"/>
        <w:ind w:left="1350" w:right="938" w:firstLine="838"/>
      </w:pPr>
      <w:r>
        <w:t>拆模：梁板拆模前应做同条件养护试块试验，当强度满足要求时方准拆模。梁板拆模前砼应达到的强度为：</w:t>
      </w:r>
    </w:p>
    <w:p>
      <w:pPr>
        <w:pStyle w:val="BodyText"/>
        <w:spacing w:before="178" w:line="496" w:lineRule="auto"/>
        <w:ind w:left="2189" w:right="2452"/>
      </w:pPr>
      <w:r>
        <w:t>板跨</w:t>
      </w:r>
      <w:r>
        <w:rPr>
          <w:w w:val="115"/>
        </w:rPr>
        <w:t>≤2m</w:t>
      </w:r>
      <w:r>
        <w:rPr>
          <w:spacing w:val="-86"/>
          <w:w w:val="115"/>
        </w:rPr>
        <w:t xml:space="preserve"> </w:t>
      </w:r>
      <w:r>
        <w:rPr>
          <w:spacing w:val="-7"/>
        </w:rPr>
        <w:t xml:space="preserve">时，达到设计强度的 </w:t>
      </w:r>
      <w:r>
        <w:rPr>
          <w:w w:val="115"/>
        </w:rPr>
        <w:t>50%</w:t>
      </w:r>
      <w:r>
        <w:t>方可拆模。</w:t>
      </w:r>
      <w:r>
        <w:rPr>
          <w:w w:val="115"/>
        </w:rPr>
        <w:t>2m&lt;</w:t>
      </w:r>
      <w:r>
        <w:t>板跨</w:t>
      </w:r>
      <w:r>
        <w:rPr>
          <w:w w:val="115"/>
        </w:rPr>
        <w:t>≤8m</w:t>
      </w:r>
      <w:r>
        <w:rPr>
          <w:spacing w:val="-92"/>
          <w:w w:val="115"/>
        </w:rPr>
        <w:t xml:space="preserve"> </w:t>
      </w:r>
      <w:r>
        <w:rPr>
          <w:spacing w:val="-7"/>
        </w:rPr>
        <w:t xml:space="preserve">时，达到设计强度的 </w:t>
      </w:r>
      <w:r>
        <w:rPr>
          <w:spacing w:val="-3"/>
          <w:w w:val="115"/>
        </w:rPr>
        <w:t>75%</w:t>
      </w:r>
      <w:r>
        <w:rPr>
          <w:spacing w:val="-3"/>
        </w:rPr>
        <w:t>方可拆模。梁跨</w:t>
      </w:r>
      <w:r>
        <w:rPr>
          <w:spacing w:val="-3"/>
          <w:w w:val="115"/>
        </w:rPr>
        <w:t>≤8m</w:t>
      </w:r>
      <w:r>
        <w:rPr>
          <w:spacing w:val="-139"/>
          <w:w w:val="115"/>
        </w:rPr>
        <w:t xml:space="preserve"> </w:t>
      </w:r>
      <w:r>
        <w:rPr>
          <w:spacing w:val="-12"/>
        </w:rPr>
        <w:t xml:space="preserve">时，达到设计强度的 </w:t>
      </w:r>
      <w:r>
        <w:rPr>
          <w:w w:val="115"/>
        </w:rPr>
        <w:t>75%</w:t>
      </w:r>
      <w:r>
        <w:t>方可拆模。</w:t>
      </w:r>
    </w:p>
    <w:p>
      <w:pPr>
        <w:pStyle w:val="BodyText"/>
        <w:spacing w:before="7"/>
        <w:ind w:left="2189"/>
      </w:pPr>
      <w:r>
        <w:rPr>
          <w:w w:val="110"/>
        </w:rPr>
        <w:t>梁、板跨&gt;8m 时，达到设计强度的 100%方可拆模。</w:t>
      </w:r>
    </w:p>
    <w:p>
      <w:pPr>
        <w:pStyle w:val="BodyText"/>
        <w:spacing w:before="1"/>
        <w:rPr>
          <w:sz w:val="45"/>
        </w:rPr>
      </w:pPr>
    </w:p>
    <w:p>
      <w:pPr>
        <w:pStyle w:val="BodyText"/>
        <w:spacing w:before="1" w:line="417" w:lineRule="auto"/>
        <w:ind w:left="1350" w:right="512" w:firstLine="1468"/>
      </w:pPr>
      <w:r>
        <w:rPr>
          <w:spacing w:val="-21"/>
        </w:rPr>
        <w:t xml:space="preserve">模板拆除后，设专人对模板进行清理，铲除粘带的砼残渣， 刷好隔离剂，按规格堆放整齐，以备周转使用。对有损坏处应立 即进行修复，以免影响结构表面的平整度。对拆除下来的桁架及 早拆柱头，更要精心管理，不能从高处直接下扔，以免摔变形， 影响使用，要设专人负责清收、管理。对竹胶模板更要轻拆慢放， </w:t>
      </w:r>
      <w:r>
        <w:t>来增加周转次数，降低成本。</w:t>
      </w:r>
    </w:p>
    <w:p>
      <w:pPr>
        <w:pStyle w:val="BodyText"/>
        <w:spacing w:before="178"/>
        <w:ind w:left="1559"/>
      </w:pPr>
      <w:r>
        <w:t>所有模板安装前均需做好以下工作：</w:t>
      </w:r>
    </w:p>
    <w:p>
      <w:pPr>
        <w:pStyle w:val="BodyText"/>
        <w:spacing w:before="399" w:line="417" w:lineRule="auto"/>
        <w:ind w:left="720" w:right="895" w:firstLine="838"/>
      </w:pPr>
      <w:r>
        <w:rPr>
          <w:spacing w:val="-2"/>
        </w:rPr>
        <w:t xml:space="preserve">①根据轴线控制线在砼板面上定出柱的 </w:t>
      </w:r>
      <w:r>
        <w:rPr>
          <w:w w:val="115"/>
        </w:rPr>
        <w:t xml:space="preserve">500mm </w:t>
      </w:r>
      <w:r>
        <w:rPr>
          <w:spacing w:val="-14"/>
        </w:rPr>
        <w:t>控制线，作为竖</w:t>
      </w:r>
      <w:r>
        <w:t>向结构的定位依据。</w:t>
      </w:r>
    </w:p>
    <w:p>
      <w:pPr>
        <w:pStyle w:val="BodyText"/>
        <w:spacing w:line="417" w:lineRule="auto"/>
        <w:ind w:left="720" w:right="720" w:firstLine="838"/>
        <w:rPr>
          <w:sz w:val="36"/>
        </w:rPr>
      </w:pPr>
      <w:r>
        <w:rPr>
          <w:spacing w:val="-3"/>
        </w:rPr>
        <w:t xml:space="preserve">②在柱模板面上用鲜明记号笔标出结构 </w:t>
      </w:r>
      <w:r>
        <w:t xml:space="preserve">1 </w:t>
      </w:r>
      <w:r>
        <w:rPr>
          <w:w w:val="150"/>
        </w:rPr>
        <w:t>m</w:t>
      </w:r>
      <w:r>
        <w:rPr>
          <w:spacing w:val="-134"/>
          <w:w w:val="150"/>
        </w:rPr>
        <w:t xml:space="preserve"> </w:t>
      </w:r>
      <w:r>
        <w:t>线位置，作为梁、</w:t>
      </w:r>
      <w:r>
        <w:rPr>
          <w:spacing w:val="-1"/>
        </w:rPr>
        <w:t>板支模高度的依据，梁的位置根据轴线定出。等模板拆除后，在柱、</w:t>
      </w:r>
      <w:r>
        <w:rPr>
          <w:spacing w:val="-11"/>
        </w:rPr>
        <w:t xml:space="preserve">墙砼表面弹出地面结构 </w:t>
      </w:r>
      <w:r>
        <w:rPr>
          <w:position w:val="-4"/>
          <w:sz w:val="36"/>
        </w:rPr>
        <w:t>1</w:t>
      </w:r>
      <w:r>
        <w:rPr>
          <w:spacing w:val="-80"/>
          <w:position w:val="-4"/>
          <w:sz w:val="36"/>
        </w:rPr>
        <w:t xml:space="preserve"> </w:t>
      </w:r>
      <w:r>
        <w:rPr>
          <w:w w:val="150"/>
          <w:position w:val="-4"/>
          <w:sz w:val="36"/>
        </w:rPr>
        <w:t>m</w:t>
      </w:r>
      <w:r>
        <w:rPr>
          <w:spacing w:val="-178"/>
          <w:w w:val="150"/>
          <w:position w:val="-4"/>
          <w:sz w:val="36"/>
        </w:rPr>
        <w:t xml:space="preserve"> </w:t>
      </w:r>
      <w:r>
        <w:rPr>
          <w:position w:val="-4"/>
          <w:sz w:val="36"/>
        </w:rPr>
        <w:t>线。</w:t>
      </w:r>
    </w:p>
    <w:p>
      <w:pPr>
        <w:spacing w:after="0" w:line="417" w:lineRule="auto"/>
        <w:rPr>
          <w:sz w:val="36"/>
        </w:rPr>
        <w:sectPr>
          <w:headerReference w:type="default" r:id="rId32"/>
          <w:footerReference w:type="default" r:id="rId33"/>
          <w:pgSz w:w="17860" w:h="25260"/>
          <w:pgMar w:top="1400" w:right="1800" w:bottom="2040" w:left="1980" w:header="1098" w:footer="1795"/>
          <w:pgNumType w:start="14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spacing w:before="131"/>
        <w:ind w:left="1559"/>
      </w:pPr>
      <w:r>
        <w:t>③安装前向施工班组进行技术交底。</w:t>
      </w:r>
    </w:p>
    <w:p>
      <w:pPr>
        <w:pStyle w:val="BodyText"/>
        <w:spacing w:before="398" w:line="417" w:lineRule="auto"/>
        <w:ind w:left="720" w:right="881" w:firstLine="838"/>
      </w:pPr>
      <w:r>
        <w:rPr>
          <w:spacing w:val="-13"/>
        </w:rPr>
        <w:t>④为了竖向结构根部的固定，需在下层板面施工时预埋顶撑锚固</w:t>
      </w:r>
      <w:r>
        <w:t>用钢筋头、环。</w:t>
      </w:r>
    </w:p>
    <w:p>
      <w:pPr>
        <w:spacing w:before="0" w:line="357" w:lineRule="auto"/>
        <w:ind w:left="2383" w:right="7886" w:hanging="825"/>
        <w:jc w:val="left"/>
        <w:rPr>
          <w:rFonts w:ascii="微软雅黑" w:eastAsia="微软雅黑" w:hAnsi="微软雅黑" w:hint="eastAsia"/>
          <w:b/>
          <w:sz w:val="42"/>
        </w:rPr>
      </w:pPr>
      <w:r>
        <w:rPr>
          <w:sz w:val="42"/>
        </w:rPr>
        <w:t>⑤模板均应涂刷隔离剂。</w:t>
      </w:r>
      <w:r>
        <w:rPr>
          <w:rFonts w:ascii="微软雅黑" w:eastAsia="微软雅黑" w:hAnsi="微软雅黑" w:hint="eastAsia"/>
          <w:b/>
          <w:sz w:val="42"/>
        </w:rPr>
        <w:t>5、砼工程</w:t>
      </w:r>
    </w:p>
    <w:p>
      <w:pPr>
        <w:pStyle w:val="BodyText"/>
        <w:spacing w:line="455" w:lineRule="exact"/>
        <w:ind w:left="2189"/>
      </w:pPr>
      <w:r>
        <w:t>砼采用商品砼进行浇筑， 除厂家按规定留置试块外，施工单</w:t>
      </w:r>
    </w:p>
    <w:p>
      <w:pPr>
        <w:pStyle w:val="BodyText"/>
        <w:spacing w:before="398" w:line="417" w:lineRule="auto"/>
        <w:ind w:left="1350" w:right="852"/>
      </w:pPr>
      <w:r>
        <w:t>位现场还应根据规范要求，每 100m</w:t>
      </w:r>
      <w:r>
        <w:rPr>
          <w:vertAlign w:val="subscript"/>
        </w:rPr>
        <w:t>3</w:t>
      </w:r>
      <w:r>
        <w:rPr>
          <w:vertAlign w:val="baseline"/>
        </w:rPr>
        <w:t xml:space="preserve"> 以内、每一标号、每一部位</w:t>
      </w:r>
      <w:r>
        <w:rPr>
          <w:w w:val="110"/>
          <w:vertAlign w:val="baseline"/>
        </w:rPr>
        <w:t>分别留置试块。</w:t>
      </w:r>
    </w:p>
    <w:p>
      <w:pPr>
        <w:pStyle w:val="BodyText"/>
        <w:spacing w:before="179" w:line="417" w:lineRule="auto"/>
        <w:ind w:left="1350" w:right="933" w:firstLine="838"/>
        <w:jc w:val="both"/>
      </w:pPr>
      <w:r>
        <w:t>施工单位和工程监理人员在施工现场随机抽样留置试块，测检坍落度等技术质量指标是否符合规范要求，对不符合要求的砼绝不应用于工程中。厂家应派调度员随车进入现场，负责商品砼的质量、数量的管理工作，与工地施工人员随时联系，保证砼的供应。</w:t>
      </w:r>
    </w:p>
    <w:p>
      <w:pPr>
        <w:pStyle w:val="ListParagraph"/>
        <w:numPr>
          <w:ilvl w:val="0"/>
          <w:numId w:val="17"/>
        </w:numPr>
        <w:tabs>
          <w:tab w:val="left" w:pos="2637"/>
        </w:tabs>
        <w:spacing w:before="179" w:after="0" w:line="240" w:lineRule="auto"/>
        <w:ind w:left="2636" w:right="0" w:hanging="1078"/>
        <w:jc w:val="left"/>
        <w:rPr>
          <w:sz w:val="42"/>
        </w:rPr>
      </w:pPr>
      <w:r>
        <w:rPr>
          <w:sz w:val="42"/>
        </w:rPr>
        <w:t>原材料选择</w:t>
      </w:r>
    </w:p>
    <w:p>
      <w:pPr>
        <w:pStyle w:val="BodyText"/>
        <w:spacing w:before="398"/>
        <w:ind w:left="1559"/>
      </w:pPr>
      <w:r>
        <w:t>水泥：采用 32.5R、42.5 普通硅酸盐水泥。</w:t>
      </w:r>
    </w:p>
    <w:p>
      <w:pPr>
        <w:pStyle w:val="BodyText"/>
        <w:spacing w:before="398"/>
        <w:ind w:left="1559"/>
      </w:pPr>
      <w:r>
        <w:rPr>
          <w:w w:val="105"/>
        </w:rPr>
        <w:t xml:space="preserve">砂子：采用砂场中砂，含泥量控制在 </w:t>
      </w:r>
      <w:r>
        <w:rPr>
          <w:w w:val="125"/>
        </w:rPr>
        <w:t>3%</w:t>
      </w:r>
      <w:r>
        <w:rPr>
          <w:w w:val="105"/>
        </w:rPr>
        <w:t>以内。</w:t>
      </w:r>
    </w:p>
    <w:p>
      <w:pPr>
        <w:pStyle w:val="BodyText"/>
        <w:spacing w:before="397"/>
        <w:ind w:left="1559"/>
      </w:pPr>
      <w:r>
        <w:rPr>
          <w:w w:val="115"/>
        </w:rPr>
        <w:t>碎石：采用 5-31.5mm 连续级配，含泥量不大于 1%。</w:t>
      </w:r>
    </w:p>
    <w:p>
      <w:pPr>
        <w:pStyle w:val="BodyText"/>
        <w:spacing w:before="399" w:line="417" w:lineRule="auto"/>
        <w:ind w:left="720" w:right="791" w:firstLine="838"/>
        <w:jc w:val="both"/>
      </w:pPr>
      <w:r>
        <w:rPr>
          <w:spacing w:val="-11"/>
          <w:w w:val="105"/>
        </w:rPr>
        <w:t xml:space="preserve">外掺剂：常温下施工掺 </w:t>
      </w:r>
      <w:r>
        <w:rPr>
          <w:w w:val="105"/>
        </w:rPr>
        <w:t>0.85%GBJ-1</w:t>
      </w:r>
      <w:r>
        <w:rPr>
          <w:spacing w:val="-12"/>
          <w:w w:val="105"/>
        </w:rPr>
        <w:t xml:space="preserve"> 高效泵送剂，低温施工时</w:t>
      </w:r>
      <w:r>
        <w:rPr>
          <w:spacing w:val="-34"/>
          <w:w w:val="105"/>
        </w:rPr>
        <w:t xml:space="preserve">掺 </w:t>
      </w:r>
      <w:r>
        <w:rPr>
          <w:w w:val="105"/>
        </w:rPr>
        <w:t>3%GBJ-4</w:t>
      </w:r>
      <w:r>
        <w:rPr>
          <w:spacing w:val="-13"/>
          <w:w w:val="105"/>
        </w:rPr>
        <w:t xml:space="preserve"> 防冻早强泵送剂，梁板砼掺 </w:t>
      </w:r>
      <w:r>
        <w:rPr>
          <w:w w:val="105"/>
        </w:rPr>
        <w:t>1.5%HYG-M</w:t>
      </w:r>
      <w:r>
        <w:rPr>
          <w:spacing w:val="-11"/>
          <w:w w:val="105"/>
        </w:rPr>
        <w:t xml:space="preserve"> 早强减水剂， </w:t>
      </w:r>
      <w:r>
        <w:rPr>
          <w:spacing w:val="-35"/>
          <w:w w:val="110"/>
        </w:rPr>
        <w:t xml:space="preserve">抗渗砼掺 </w:t>
      </w:r>
      <w:r>
        <w:rPr>
          <w:w w:val="110"/>
        </w:rPr>
        <w:t>8%UEA-H</w:t>
      </w:r>
      <w:r>
        <w:rPr>
          <w:spacing w:val="-28"/>
          <w:w w:val="110"/>
        </w:rPr>
        <w:t xml:space="preserve"> 膨胀剂。</w:t>
      </w:r>
    </w:p>
    <w:p>
      <w:pPr>
        <w:pStyle w:val="BodyText"/>
        <w:spacing w:line="537" w:lineRule="exact"/>
        <w:ind w:left="1559"/>
      </w:pPr>
      <w:r>
        <w:t>水：使用自来水。</w:t>
      </w:r>
    </w:p>
    <w:p>
      <w:pPr>
        <w:pStyle w:val="ListParagraph"/>
        <w:numPr>
          <w:ilvl w:val="0"/>
          <w:numId w:val="17"/>
        </w:numPr>
        <w:tabs>
          <w:tab w:val="left" w:pos="2637"/>
        </w:tabs>
        <w:spacing w:before="398" w:after="0" w:line="240" w:lineRule="auto"/>
        <w:ind w:left="2636" w:right="0" w:hanging="1078"/>
        <w:jc w:val="left"/>
        <w:rPr>
          <w:sz w:val="42"/>
        </w:rPr>
      </w:pPr>
      <w:r>
        <w:rPr>
          <w:sz w:val="42"/>
        </w:rPr>
        <w:t>砼浇筑</w:t>
      </w:r>
    </w:p>
    <w:p>
      <w:pPr>
        <w:spacing w:after="0" w:line="240" w:lineRule="auto"/>
        <w:jc w:val="left"/>
        <w:rPr>
          <w:sz w:val="42"/>
        </w:rPr>
        <w:sectPr>
          <w:headerReference w:type="default" r:id="rId34"/>
          <w:footerReference w:type="default" r:id="rId35"/>
          <w:pgSz w:w="17860" w:h="25260"/>
          <w:pgMar w:top="1400" w:right="1800" w:bottom="2020" w:left="1980" w:header="1098" w:footer="1795"/>
          <w:pgNumType w:start="15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spacing w:before="131" w:line="417" w:lineRule="auto"/>
        <w:ind w:left="720" w:right="731" w:firstLine="838"/>
      </w:pPr>
      <w:r>
        <w:t>当模板顶标高、轴线尺寸、模板加固、钢筋绑扎隐蔽等均检查无误后才能进行砼的浇筑。</w:t>
      </w:r>
    </w:p>
    <w:p>
      <w:pPr>
        <w:pStyle w:val="BodyText"/>
        <w:spacing w:line="417" w:lineRule="auto"/>
        <w:ind w:left="720" w:right="896" w:firstLine="838"/>
        <w:jc w:val="both"/>
      </w:pPr>
      <w:r>
        <w:rPr>
          <w:spacing w:val="-5"/>
        </w:rPr>
        <w:t xml:space="preserve">①柱砼浇筑；用输送管道口对准柱的结构中心投料，每投放 </w:t>
      </w:r>
      <w:r>
        <w:rPr>
          <w:spacing w:val="-6"/>
        </w:rPr>
        <w:t xml:space="preserve">0.8 </w:t>
      </w:r>
      <w:r>
        <w:rPr>
          <w:w w:val="135"/>
        </w:rPr>
        <w:t>m</w:t>
      </w:r>
      <w:r>
        <w:rPr>
          <w:w w:val="135"/>
          <w:vertAlign w:val="subscript"/>
        </w:rPr>
        <w:t>3</w:t>
      </w:r>
      <w:r>
        <w:rPr>
          <w:spacing w:val="-61"/>
          <w:w w:val="135"/>
          <w:vertAlign w:val="baseline"/>
        </w:rPr>
        <w:t xml:space="preserve"> </w:t>
      </w:r>
      <w:r>
        <w:rPr>
          <w:vertAlign w:val="baseline"/>
        </w:rPr>
        <w:t>振捣一次。要加强柱根部及四角砼的振捣，防止漏振造成根部结合不良、棱角残缺现象出现。</w:t>
      </w:r>
    </w:p>
    <w:p>
      <w:pPr>
        <w:pStyle w:val="BodyText"/>
        <w:spacing w:line="417" w:lineRule="auto"/>
        <w:ind w:left="720" w:right="724" w:firstLine="838"/>
      </w:pPr>
      <w:r>
        <w:t>②梁、板砼浇筑：砼泵送到楼板上，分段连续浇筑。在梁柱交接处，钢筋比较密集，振捣时要到位，保证砼密实、光滑。</w:t>
      </w:r>
    </w:p>
    <w:p>
      <w:pPr>
        <w:pStyle w:val="BodyText"/>
        <w:ind w:left="1559"/>
      </w:pPr>
      <w:r>
        <w:t>③施工缝的留置</w:t>
      </w:r>
    </w:p>
    <w:p>
      <w:pPr>
        <w:pStyle w:val="BodyText"/>
        <w:spacing w:before="396" w:line="417" w:lineRule="auto"/>
        <w:ind w:left="720" w:right="680" w:firstLine="838"/>
      </w:pPr>
      <w:r>
        <w:t>原则上连续浇筑完成，不留施工缝。如需要留置时，施工缝的位</w:t>
      </w:r>
      <w:r>
        <w:rPr>
          <w:spacing w:val="-8"/>
        </w:rPr>
        <w:t>置应设置在结构受剪力较小且便于施工的部位。柱子留置在基础</w:t>
      </w:r>
      <w:r>
        <w:t>（或楼板</w:t>
      </w:r>
      <w:r>
        <w:rPr>
          <w:spacing w:val="-105"/>
        </w:rPr>
        <w:t>）</w:t>
      </w:r>
      <w:r>
        <w:rPr>
          <w:spacing w:val="-21"/>
        </w:rPr>
        <w:t xml:space="preserve">顶面、梁的下面；双向受力板留置在次梁跨度中间 </w:t>
      </w:r>
      <w:r>
        <w:t>1/3</w:t>
      </w:r>
      <w:r>
        <w:rPr>
          <w:spacing w:val="-27"/>
        </w:rPr>
        <w:t xml:space="preserve"> 范围内， </w:t>
      </w:r>
      <w:r>
        <w:rPr>
          <w:spacing w:val="-10"/>
        </w:rPr>
        <w:t>单向板留在平行于板短边的任何位置；墙留在纵横交接处或留在门洞</w:t>
      </w:r>
      <w:r>
        <w:rPr>
          <w:spacing w:val="-27"/>
        </w:rPr>
        <w:t xml:space="preserve">口过梁跨中 </w:t>
      </w:r>
      <w:r>
        <w:t>1/3</w:t>
      </w:r>
      <w:r>
        <w:rPr>
          <w:spacing w:val="-36"/>
        </w:rPr>
        <w:t xml:space="preserve"> 处。</w:t>
      </w:r>
    </w:p>
    <w:p>
      <w:pPr>
        <w:pStyle w:val="BodyText"/>
        <w:spacing w:line="417" w:lineRule="auto"/>
        <w:ind w:left="720" w:right="720" w:firstLine="838"/>
      </w:pPr>
      <w:r>
        <w:rPr>
          <w:spacing w:val="-1"/>
        </w:rPr>
        <w:t>在进行下一次砼浇筑之前，必须对施工缝进行处理。清除垃圾、水泥薄膜、表面松动砂石和软弱砼层，同时还加以凿毛，用水冲洗干</w:t>
      </w:r>
      <w:r>
        <w:rPr>
          <w:spacing w:val="-13"/>
        </w:rPr>
        <w:t>净并充分湿润，残留在砼表面的积水应予以清除。对于地下部分有抗</w:t>
      </w:r>
      <w:r>
        <w:rPr>
          <w:spacing w:val="-14"/>
        </w:rPr>
        <w:t>渗要求的砼，施工缝必须留成凹形。浇筑时先铺一层砂浆，同时加强</w:t>
      </w:r>
      <w:r>
        <w:t>对施工缝接缝的振捣工作，使其紧密结合。</w:t>
      </w:r>
    </w:p>
    <w:p>
      <w:pPr>
        <w:pStyle w:val="ListParagraph"/>
        <w:numPr>
          <w:ilvl w:val="0"/>
          <w:numId w:val="16"/>
        </w:numPr>
        <w:tabs>
          <w:tab w:val="left" w:pos="2428"/>
        </w:tabs>
        <w:spacing w:before="0" w:after="0" w:line="537" w:lineRule="exact"/>
        <w:ind w:left="2428" w:right="0" w:hanging="1078"/>
        <w:jc w:val="left"/>
        <w:rPr>
          <w:sz w:val="42"/>
        </w:rPr>
      </w:pPr>
      <w:r>
        <w:rPr>
          <w:sz w:val="42"/>
        </w:rPr>
        <w:t>砼养护</w:t>
      </w:r>
    </w:p>
    <w:p>
      <w:pPr>
        <w:pStyle w:val="BodyText"/>
        <w:spacing w:before="397" w:line="417" w:lineRule="auto"/>
        <w:ind w:left="1350" w:right="933" w:firstLine="838"/>
        <w:jc w:val="both"/>
      </w:pPr>
      <w:r>
        <w:t>为避免大坍落度砼在收缩过程中产生裂纹，梁、板砼表面要覆盖养护养护。柱、墙等竖向结构砼表面拆模后，立即喷洒氧化保护膜，以保持水分。根据情况柱也采取表面缠绕塑料膜的方法</w:t>
      </w:r>
    </w:p>
    <w:p>
      <w:pPr>
        <w:spacing w:after="0" w:line="417" w:lineRule="auto"/>
        <w:jc w:val="both"/>
        <w:sectPr>
          <w:headerReference w:type="default" r:id="rId36"/>
          <w:footerReference w:type="default" r:id="rId37"/>
          <w:pgSz w:w="17860" w:h="25260"/>
          <w:pgMar w:top="1400" w:right="1800" w:bottom="2020" w:left="1980" w:header="1098" w:footer="1795"/>
          <w:pgNumType w:start="16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spacing w:before="131"/>
        <w:ind w:left="1350"/>
      </w:pPr>
      <w:r>
        <w:t>养护。</w:t>
      </w:r>
    </w:p>
    <w:p>
      <w:pPr>
        <w:pStyle w:val="Heading1"/>
        <w:spacing w:before="443"/>
        <w:ind w:left="1559"/>
      </w:pPr>
      <w:r>
        <w:t>6、砌筑工程</w:t>
      </w:r>
    </w:p>
    <w:p>
      <w:pPr>
        <w:pStyle w:val="BodyText"/>
        <w:spacing w:before="296" w:line="417" w:lineRule="auto"/>
        <w:ind w:left="720" w:right="671" w:firstLine="838"/>
      </w:pPr>
      <w:r>
        <w:rPr>
          <w:spacing w:val="-20"/>
        </w:rPr>
        <w:t xml:space="preserve">设计为 </w:t>
      </w:r>
      <w:r>
        <w:t>240</w:t>
      </w:r>
      <w:r>
        <w:rPr>
          <w:spacing w:val="-19"/>
        </w:rPr>
        <w:t xml:space="preserve"> 厚烧结普通砖砖墙，砌筑砂浆使用 </w:t>
      </w:r>
      <w:r>
        <w:rPr>
          <w:w w:val="120"/>
        </w:rPr>
        <w:t>M5</w:t>
      </w:r>
      <w:r>
        <w:rPr>
          <w:spacing w:val="-122"/>
          <w:w w:val="120"/>
        </w:rPr>
        <w:t xml:space="preserve"> </w:t>
      </w:r>
      <w:r>
        <w:rPr>
          <w:spacing w:val="-16"/>
        </w:rPr>
        <w:t>混合砂浆。进</w:t>
      </w:r>
      <w:r>
        <w:rPr>
          <w:spacing w:val="-20"/>
        </w:rPr>
        <w:t>场的砂及砖必须有出厂质量证明书，在复试达到设计的各项要求后方</w:t>
      </w:r>
      <w:r>
        <w:rPr>
          <w:spacing w:val="-23"/>
        </w:rPr>
        <w:t>可使用。提前进行内外墙体位置放线，在楼面上用墨线弹出双面边线。</w:t>
      </w:r>
      <w:r>
        <w:rPr>
          <w:spacing w:val="-10"/>
        </w:rPr>
        <w:t>砌筑前先清扫干净楼板上的浮尘，浇水湿润后按线进行砌筑。砌筑时单面挂水平线以保证水平标高。砌筑砂浆经实验室试配确定配合比。</w:t>
      </w:r>
    </w:p>
    <w:p>
      <w:pPr>
        <w:pStyle w:val="BodyText"/>
        <w:spacing w:line="537" w:lineRule="exact"/>
        <w:ind w:left="1559"/>
      </w:pPr>
      <w:r>
        <w:t>采用整块规格水平挂线砌筑，上下皮竖缝相互错开 1/2 砌块长度</w:t>
      </w:r>
    </w:p>
    <w:p>
      <w:pPr>
        <w:pStyle w:val="BodyText"/>
        <w:spacing w:before="398" w:line="417" w:lineRule="auto"/>
        <w:ind w:left="720" w:right="811"/>
        <w:jc w:val="both"/>
      </w:pPr>
      <w:r>
        <w:rPr>
          <w:w w:val="100"/>
        </w:rPr>
        <w:t>（最小搭接长度不应小于</w:t>
      </w:r>
      <w:r>
        <w:rPr>
          <w:spacing w:val="-87"/>
        </w:rPr>
        <w:t xml:space="preserve"> </w:t>
      </w:r>
      <w:r>
        <w:rPr>
          <w:spacing w:val="-1"/>
          <w:w w:val="139"/>
        </w:rPr>
        <w:t>90m</w:t>
      </w:r>
      <w:r>
        <w:rPr>
          <w:spacing w:val="-4"/>
          <w:w w:val="139"/>
        </w:rPr>
        <w:t>m</w:t>
      </w:r>
      <w:r>
        <w:rPr>
          <w:spacing w:val="-209"/>
          <w:w w:val="100"/>
        </w:rPr>
        <w:t>）</w:t>
      </w:r>
      <w:r>
        <w:rPr>
          <w:w w:val="100"/>
        </w:rPr>
        <w:t>。不赶模数出现</w:t>
      </w:r>
      <w:r>
        <w:rPr>
          <w:spacing w:val="-84"/>
        </w:rPr>
        <w:t xml:space="preserve"> </w:t>
      </w:r>
      <w:r>
        <w:rPr>
          <w:spacing w:val="-1"/>
          <w:w w:val="92"/>
        </w:rPr>
        <w:t>1/</w:t>
      </w:r>
      <w:r>
        <w:rPr>
          <w:w w:val="92"/>
        </w:rPr>
        <w:t>4</w:t>
      </w:r>
      <w:r>
        <w:rPr>
          <w:spacing w:val="-79"/>
        </w:rPr>
        <w:t xml:space="preserve"> </w:t>
      </w:r>
      <w:r>
        <w:rPr>
          <w:w w:val="100"/>
        </w:rPr>
        <w:t>或</w:t>
      </w:r>
      <w:r>
        <w:rPr>
          <w:spacing w:val="-77"/>
        </w:rPr>
        <w:t xml:space="preserve"> </w:t>
      </w:r>
      <w:r>
        <w:rPr>
          <w:spacing w:val="-1"/>
          <w:w w:val="92"/>
        </w:rPr>
        <w:t>3/</w:t>
      </w:r>
      <w:r>
        <w:rPr>
          <w:w w:val="92"/>
        </w:rPr>
        <w:t>4</w:t>
      </w:r>
      <w:r>
        <w:rPr>
          <w:spacing w:val="-75"/>
        </w:rPr>
        <w:t xml:space="preserve"> </w:t>
      </w:r>
      <w:r>
        <w:rPr>
          <w:w w:val="100"/>
        </w:rPr>
        <w:t>块长时</w:t>
      </w:r>
      <w:r>
        <w:rPr>
          <w:spacing w:val="4"/>
        </w:rPr>
        <w:t>用无齿锯切割，对错缝使用的</w:t>
      </w:r>
      <w:r>
        <w:t>1/2</w:t>
      </w:r>
      <w:r>
        <w:rPr>
          <w:spacing w:val="-13"/>
        </w:rPr>
        <w:t xml:space="preserve"> 块长砌块，从厂家直接进使用。墙</w:t>
      </w:r>
      <w:r>
        <w:t>体顶部斜砌一皮红砖。</w:t>
      </w:r>
    </w:p>
    <w:p>
      <w:pPr>
        <w:pStyle w:val="BodyText"/>
        <w:spacing w:line="417" w:lineRule="auto"/>
        <w:ind w:left="720" w:right="892" w:firstLine="838"/>
      </w:pPr>
      <w:r>
        <w:rPr>
          <w:spacing w:val="-11"/>
        </w:rPr>
        <w:t>砌筑时砌块孔洞垂直于水平平面，底朝上扣砌。内墙转角处错缝</w:t>
      </w:r>
      <w:r>
        <w:t>搭接，隔层咬槎。</w:t>
      </w:r>
    </w:p>
    <w:p>
      <w:pPr>
        <w:pStyle w:val="BodyText"/>
        <w:spacing w:line="417" w:lineRule="auto"/>
        <w:ind w:left="720" w:right="878" w:firstLine="838"/>
      </w:pPr>
      <w:r>
        <w:t>每天砌筑高度不得超过 1.8m，在砂浆终凝前将灰缝用软管勾压平整。砌筑时每一层留置一组标养砂浆试块。</w:t>
      </w:r>
    </w:p>
    <w:p>
      <w:pPr>
        <w:pStyle w:val="BodyText"/>
        <w:spacing w:line="417" w:lineRule="auto"/>
        <w:ind w:left="1350" w:right="888" w:firstLine="838"/>
        <w:jc w:val="both"/>
      </w:pPr>
      <w:r>
        <w:rPr>
          <w:spacing w:val="-8"/>
          <w:w w:val="105"/>
        </w:rPr>
        <w:t xml:space="preserve">砌筑时做好墙体与柱的拉结，保证间距 </w:t>
      </w:r>
      <w:r>
        <w:rPr>
          <w:w w:val="105"/>
        </w:rPr>
        <w:t>500mm</w:t>
      </w:r>
      <w:r>
        <w:rPr>
          <w:spacing w:val="-21"/>
          <w:w w:val="105"/>
        </w:rPr>
        <w:t xml:space="preserve"> 压一层拉结</w:t>
      </w:r>
      <w:r>
        <w:rPr>
          <w:spacing w:val="-10"/>
        </w:rPr>
        <w:t xml:space="preserve">筋，压入墙内不小于 </w:t>
      </w:r>
      <w:r>
        <w:t>500mm</w:t>
      </w:r>
      <w:r>
        <w:rPr>
          <w:spacing w:val="-13"/>
        </w:rPr>
        <w:t>。为保证砼工程的表面观感、质量及施工速度，主体施工时砼柱、墙处不预留甩筋，砌筑前按标高线在柱、墙上拉结筋位置要求处用冲击钻</w:t>
      </w:r>
      <w:r>
        <w:rPr>
          <w:spacing w:val="-5"/>
        </w:rPr>
        <w:t>（12mm</w:t>
      </w:r>
      <w:r>
        <w:rPr>
          <w:spacing w:val="20"/>
        </w:rPr>
        <w:t xml:space="preserve"> 钻头</w:t>
      </w:r>
      <w:r>
        <w:t>）</w:t>
      </w:r>
      <w:r>
        <w:rPr>
          <w:spacing w:val="-4"/>
        </w:rPr>
        <w:t>打眼，孔</w:t>
      </w:r>
      <w:r>
        <w:rPr>
          <w:spacing w:val="17"/>
          <w:w w:val="105"/>
        </w:rPr>
        <w:t xml:space="preserve">深 </w:t>
      </w:r>
      <w:r>
        <w:rPr>
          <w:w w:val="105"/>
        </w:rPr>
        <w:t>80—100mm，用外力把</w:t>
      </w:r>
      <w:r>
        <w:rPr>
          <w:spacing w:val="-8"/>
          <w:w w:val="105"/>
        </w:rPr>
        <w:t>φ10</w:t>
      </w:r>
      <w:r>
        <w:rPr>
          <w:spacing w:val="-22"/>
          <w:w w:val="105"/>
        </w:rPr>
        <w:t xml:space="preserve"> 钢筋钉入孔内，外露 </w:t>
      </w:r>
      <w:r>
        <w:rPr>
          <w:w w:val="105"/>
        </w:rPr>
        <w:t>50mm</w:t>
      </w:r>
      <w:r>
        <w:rPr>
          <w:spacing w:val="-36"/>
          <w:w w:val="105"/>
        </w:rPr>
        <w:t xml:space="preserve"> 长与</w:t>
      </w:r>
      <w:r>
        <w:rPr>
          <w:spacing w:val="-36"/>
          <w:w w:val="65"/>
        </w:rPr>
        <w:t>φ</w:t>
      </w:r>
      <w:r>
        <w:rPr>
          <w:spacing w:val="-36"/>
          <w:w w:val="111"/>
        </w:rPr>
        <w:t>6</w:t>
      </w:r>
      <w:r>
        <w:rPr>
          <w:spacing w:val="-106"/>
        </w:rPr>
        <w:t xml:space="preserve"> </w:t>
      </w:r>
      <w:r>
        <w:rPr>
          <w:w w:val="100"/>
        </w:rPr>
        <w:t>拉结筋焊接，要求焊缝长度</w:t>
      </w:r>
      <w:r>
        <w:rPr>
          <w:spacing w:val="-116"/>
        </w:rPr>
        <w:t xml:space="preserve"> </w:t>
      </w:r>
      <w:r>
        <w:rPr>
          <w:spacing w:val="-1"/>
          <w:w w:val="126"/>
        </w:rPr>
        <w:t>3c</w:t>
      </w:r>
      <w:r>
        <w:rPr>
          <w:w w:val="126"/>
        </w:rPr>
        <w:t>m</w:t>
      </w:r>
      <w:r>
        <w:rPr>
          <w:w w:val="100"/>
        </w:rPr>
        <w:t>（双面</w:t>
      </w:r>
      <w:r>
        <w:rPr>
          <w:spacing w:val="-217"/>
          <w:w w:val="100"/>
        </w:rPr>
        <w:t>）</w:t>
      </w:r>
      <w:r>
        <w:rPr>
          <w:w w:val="100"/>
        </w:rPr>
        <w:t>，焊接质量良好。</w:t>
      </w:r>
    </w:p>
    <w:p>
      <w:pPr>
        <w:pStyle w:val="BodyText"/>
        <w:spacing w:before="177"/>
        <w:ind w:left="1559"/>
      </w:pPr>
      <w:r>
        <w:t>门窗过梁按图纸设计要求施工。</w:t>
      </w:r>
    </w:p>
    <w:p>
      <w:pPr>
        <w:spacing w:after="0"/>
        <w:sectPr>
          <w:headerReference w:type="default" r:id="rId38"/>
          <w:footerReference w:type="default" r:id="rId39"/>
          <w:pgSz w:w="17860" w:h="25260"/>
          <w:pgMar w:top="1400" w:right="1800" w:bottom="2040" w:left="1980" w:header="1098" w:footer="1795"/>
          <w:pgNumType w:start="17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spacing w:before="131" w:line="417" w:lineRule="auto"/>
        <w:ind w:left="720" w:right="883" w:firstLine="838"/>
        <w:jc w:val="both"/>
      </w:pPr>
      <w:r>
        <w:rPr>
          <w:spacing w:val="-13"/>
        </w:rPr>
        <w:t>砌体表面平整度、垂直度校正必须在砂浆终凝前进行，每完成一</w:t>
      </w:r>
      <w:r>
        <w:rPr>
          <w:spacing w:val="-18"/>
        </w:rPr>
        <w:t>道墙操作者自检合格后，质检员复检，合格后做好标识才能撤跳进入</w:t>
      </w:r>
      <w:r>
        <w:t>下一道墙的施工。</w:t>
      </w:r>
    </w:p>
    <w:p>
      <w:pPr>
        <w:pStyle w:val="BodyText"/>
        <w:spacing w:line="417" w:lineRule="auto"/>
        <w:ind w:left="720" w:right="845" w:firstLine="838"/>
      </w:pPr>
      <w:r>
        <w:rPr>
          <w:spacing w:val="2"/>
          <w:w w:val="105"/>
        </w:rPr>
        <w:t>质量允许偏差：表面平整度</w:t>
      </w:r>
      <w:r>
        <w:rPr>
          <w:w w:val="105"/>
        </w:rPr>
        <w:t>8mm</w:t>
      </w:r>
      <w:r>
        <w:rPr>
          <w:spacing w:val="6"/>
          <w:w w:val="105"/>
        </w:rPr>
        <w:t>，垂直度</w:t>
      </w:r>
      <w:r>
        <w:rPr>
          <w:spacing w:val="-2"/>
          <w:w w:val="105"/>
        </w:rPr>
        <w:t>5mm。水平灰缝与竖</w:t>
      </w:r>
      <w:r>
        <w:rPr>
          <w:spacing w:val="-24"/>
          <w:w w:val="110"/>
        </w:rPr>
        <w:t xml:space="preserve">向灰缝宽度为 </w:t>
      </w:r>
      <w:r>
        <w:rPr>
          <w:w w:val="110"/>
        </w:rPr>
        <w:t>10mm</w:t>
      </w:r>
      <w:r>
        <w:rPr>
          <w:spacing w:val="-20"/>
          <w:w w:val="110"/>
        </w:rPr>
        <w:t xml:space="preserve">，最大不能超过 </w:t>
      </w:r>
      <w:r>
        <w:rPr>
          <w:spacing w:val="-3"/>
          <w:w w:val="110"/>
        </w:rPr>
        <w:t>12mm</w:t>
      </w:r>
      <w:r>
        <w:rPr>
          <w:spacing w:val="-23"/>
          <w:w w:val="110"/>
        </w:rPr>
        <w:t xml:space="preserve">，最小不能超过 </w:t>
      </w:r>
      <w:r>
        <w:rPr>
          <w:spacing w:val="-2"/>
          <w:w w:val="110"/>
        </w:rPr>
        <w:t>8mm</w:t>
      </w:r>
      <w:r>
        <w:rPr>
          <w:w w:val="110"/>
        </w:rPr>
        <w:t>。</w:t>
      </w:r>
    </w:p>
    <w:p>
      <w:pPr>
        <w:pStyle w:val="Heading1"/>
        <w:spacing w:line="639" w:lineRule="exact"/>
        <w:ind w:left="1559"/>
      </w:pPr>
      <w:r>
        <w:t>7、脚手架工程</w:t>
      </w:r>
    </w:p>
    <w:p>
      <w:pPr>
        <w:pStyle w:val="BodyText"/>
        <w:spacing w:before="296"/>
        <w:ind w:left="1559"/>
      </w:pPr>
      <w:r>
        <w:t>1、准备工作</w:t>
      </w:r>
    </w:p>
    <w:p>
      <w:pPr>
        <w:pStyle w:val="BodyText"/>
        <w:spacing w:before="397" w:line="417" w:lineRule="auto"/>
        <w:ind w:left="720" w:right="881" w:firstLine="1051"/>
        <w:jc w:val="both"/>
      </w:pPr>
      <w:r>
        <w:t>①脚手架搭设前应编制详细的脚手架施工方案，并附有详细的</w:t>
      </w:r>
      <w:r>
        <w:rPr>
          <w:spacing w:val="-15"/>
        </w:rPr>
        <w:t>搭设节点图和计算书，编写审批后，再进行书面的逐级技术安全交底</w:t>
      </w:r>
      <w:r>
        <w:t>工作。</w:t>
      </w:r>
    </w:p>
    <w:p>
      <w:pPr>
        <w:pStyle w:val="BodyText"/>
        <w:spacing w:line="417" w:lineRule="auto"/>
        <w:ind w:left="720" w:right="720" w:firstLine="1051"/>
      </w:pPr>
      <w:r>
        <w:t>②预留、预埋：在钢筋绑扎完成后，按设计要求对用于连墙件的预留钢筋。预留、预埋必须确保其尺寸及位置准确。在砼浇筑时， 应派专人进行看护。</w:t>
      </w:r>
    </w:p>
    <w:p>
      <w:pPr>
        <w:pStyle w:val="BodyText"/>
        <w:spacing w:line="417" w:lineRule="auto"/>
        <w:ind w:left="720" w:right="720" w:firstLine="1051"/>
      </w:pPr>
      <w:r>
        <w:t>③搭设前应对进场的脚手架原材料进行检查和验收，不合格的构配件不得使用，检验合格的构配件应按品种、规格分类堆放整齐、场地不能有积水。</w:t>
      </w:r>
    </w:p>
    <w:p>
      <w:pPr>
        <w:pStyle w:val="BodyText"/>
        <w:spacing w:line="537" w:lineRule="exact"/>
        <w:ind w:left="1771"/>
      </w:pPr>
      <w:r>
        <w:t>④进场的架子工应持有有效操作证，场后应进行专项的进场教</w:t>
      </w:r>
    </w:p>
    <w:p>
      <w:pPr>
        <w:pStyle w:val="BodyText"/>
        <w:spacing w:before="11"/>
        <w:rPr>
          <w:sz w:val="20"/>
        </w:rPr>
      </w:pPr>
    </w:p>
    <w:p>
      <w:pPr>
        <w:pStyle w:val="BodyText"/>
        <w:spacing w:before="131"/>
        <w:ind w:left="720"/>
      </w:pPr>
      <w:r>
        <w:t>育。</w:t>
      </w:r>
    </w:p>
    <w:p>
      <w:pPr>
        <w:pStyle w:val="BodyText"/>
        <w:spacing w:before="398"/>
        <w:ind w:left="1771"/>
      </w:pPr>
      <w:r>
        <w:t>2、材料要求</w:t>
      </w:r>
    </w:p>
    <w:p>
      <w:pPr>
        <w:pStyle w:val="BodyText"/>
        <w:spacing w:before="397"/>
        <w:ind w:left="1771"/>
      </w:pPr>
      <w:r>
        <w:t>①脚手钢管：采用Φ48×3.5 规格的焊接钢管，表面应平直光滑，</w:t>
      </w:r>
    </w:p>
    <w:p>
      <w:pPr>
        <w:pStyle w:val="BodyText"/>
        <w:spacing w:before="12"/>
        <w:rPr>
          <w:sz w:val="20"/>
        </w:rPr>
      </w:pPr>
    </w:p>
    <w:p>
      <w:pPr>
        <w:pStyle w:val="BodyText"/>
        <w:spacing w:before="130" w:line="417" w:lineRule="auto"/>
        <w:ind w:left="720" w:right="720"/>
      </w:pPr>
      <w:r>
        <w:t>不应有裂痕、分层、压痕、划道、硬弯和锈蚀等现象，钢管壁厚符合要求，钢管上严禁打孔，钢管进场应外刷防锈漆。进场时应具备本批</w:t>
      </w:r>
    </w:p>
    <w:p>
      <w:pPr>
        <w:spacing w:after="0" w:line="417" w:lineRule="auto"/>
        <w:sectPr>
          <w:headerReference w:type="default" r:id="rId40"/>
          <w:footerReference w:type="default" r:id="rId41"/>
          <w:pgSz w:w="17860" w:h="25260"/>
          <w:pgMar w:top="1400" w:right="1800" w:bottom="2020" w:left="1980" w:header="1098" w:footer="1795"/>
          <w:pgNumType w:start="18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spacing w:before="131"/>
        <w:ind w:left="720"/>
      </w:pPr>
      <w:r>
        <w:t>产品合格证和钢管材质检验合格报告。</w:t>
      </w:r>
    </w:p>
    <w:p>
      <w:pPr>
        <w:pStyle w:val="BodyText"/>
        <w:spacing w:before="398" w:line="417" w:lineRule="auto"/>
        <w:ind w:left="720" w:right="720" w:firstLine="1051"/>
      </w:pPr>
      <w:r>
        <w:t>②扣件：应采用可锻铸铁制作的扣件，其材质应符合现代国家</w:t>
      </w:r>
      <w:r>
        <w:rPr>
          <w:spacing w:val="57"/>
        </w:rPr>
        <w:t>标准《钢管脚手架扣件》</w:t>
      </w:r>
      <w:r>
        <w:t>(GBl5831)</w:t>
      </w:r>
      <w:r>
        <w:rPr>
          <w:spacing w:val="33"/>
        </w:rPr>
        <w:t xml:space="preserve"> 的规定。机械性能不低于KTH330-08</w:t>
      </w:r>
      <w:r>
        <w:t xml:space="preserve"> 的可锻铸铁制作，表面不能有裂痕、气孔、砂眼等质量</w:t>
      </w:r>
      <w:r>
        <w:rPr>
          <w:spacing w:val="-1"/>
        </w:rPr>
        <w:t>缺陷，扣件与钢筋口接应接触良好、灵活。扣件夹紧钢管时开口处的</w:t>
      </w:r>
      <w:r>
        <w:rPr>
          <w:w w:val="100"/>
        </w:rPr>
        <w:t>最小距离应小于</w:t>
      </w:r>
      <w:r>
        <w:t xml:space="preserve"> </w:t>
      </w:r>
      <w:r>
        <w:rPr>
          <w:spacing w:val="-1"/>
          <w:w w:val="148"/>
        </w:rPr>
        <w:t>5m</w:t>
      </w:r>
      <w:r>
        <w:rPr>
          <w:spacing w:val="-8"/>
          <w:w w:val="148"/>
        </w:rPr>
        <w:t>m</w:t>
      </w:r>
      <w:r>
        <w:rPr>
          <w:w w:val="100"/>
        </w:rPr>
        <w:t>，螺栓不滑丝，在螺栓拧紧扭力矩达</w:t>
      </w:r>
      <w:r>
        <w:rPr>
          <w:spacing w:val="-54"/>
        </w:rPr>
        <w:t xml:space="preserve"> </w:t>
      </w:r>
      <w:r>
        <w:rPr>
          <w:spacing w:val="-1"/>
          <w:w w:val="125"/>
        </w:rPr>
        <w:t>65K</w:t>
      </w:r>
      <w:r>
        <w:rPr>
          <w:spacing w:val="-3"/>
          <w:w w:val="125"/>
        </w:rPr>
        <w:t>N</w:t>
      </w:r>
      <w:r>
        <w:rPr>
          <w:spacing w:val="1"/>
          <w:w w:val="27"/>
        </w:rPr>
        <w:t>·</w:t>
      </w:r>
      <w:r>
        <w:rPr>
          <w:w w:val="167"/>
        </w:rPr>
        <w:t>m</w:t>
      </w:r>
      <w:r>
        <w:rPr>
          <w:w w:val="105"/>
        </w:rPr>
        <w:t>时，不得发生破坏。扣件进场时应有本批产品的产品合格证。</w:t>
      </w:r>
    </w:p>
    <w:p>
      <w:pPr>
        <w:pStyle w:val="BodyText"/>
        <w:spacing w:line="537" w:lineRule="exact"/>
        <w:ind w:left="1771"/>
      </w:pPr>
      <w:r>
        <w:t>③竹笆：应采用新购竹笆，编制应密接。</w:t>
      </w:r>
    </w:p>
    <w:p>
      <w:pPr>
        <w:pStyle w:val="BodyText"/>
        <w:spacing w:before="397" w:line="417" w:lineRule="auto"/>
        <w:ind w:left="720" w:right="933" w:firstLine="1051"/>
      </w:pPr>
      <w:r>
        <w:t>④安全网：应采用绿色安全密目网，目数、防火等级和抗冲击试验符合要求，进场应有产品合格证、准用证和检试验报告。</w:t>
      </w:r>
    </w:p>
    <w:p>
      <w:pPr>
        <w:pStyle w:val="BodyText"/>
        <w:spacing w:line="537" w:lineRule="exact"/>
        <w:ind w:left="1771"/>
      </w:pPr>
      <w:r>
        <w:t>3、搭设顺序</w:t>
      </w:r>
    </w:p>
    <w:p>
      <w:pPr>
        <w:pStyle w:val="BodyText"/>
        <w:spacing w:before="398" w:line="417" w:lineRule="auto"/>
        <w:ind w:left="720" w:right="1116" w:firstLine="1051"/>
      </w:pPr>
      <w:r>
        <w:rPr>
          <w:w w:val="95"/>
        </w:rPr>
        <w:t xml:space="preserve">立杆→第一步横向水平杆→第一步纵向水平杆→连墙杆→栏杆→ </w:t>
      </w:r>
      <w:r>
        <w:t>第二步横向水平杆→第二步纵向水平→栏杆……</w:t>
      </w:r>
    </w:p>
    <w:p>
      <w:pPr>
        <w:pStyle w:val="BodyText"/>
        <w:spacing w:line="417" w:lineRule="auto"/>
        <w:ind w:left="720" w:right="720" w:firstLine="1051"/>
      </w:pPr>
      <w:r>
        <w:t>脚手架必须配合施工进度搭设，一次搭接高度不应超过相邻连墙件以上二步。每搭完一步脚手架后，应按本规范的规定校正步距、纵距、横距及立杆的垂直度。</w:t>
      </w:r>
    </w:p>
    <w:p>
      <w:pPr>
        <w:pStyle w:val="BodyText"/>
        <w:spacing w:line="537" w:lineRule="exact"/>
        <w:ind w:left="1771"/>
      </w:pPr>
      <w:r>
        <w:t>4、立杆搭设</w:t>
      </w:r>
    </w:p>
    <w:p>
      <w:pPr>
        <w:pStyle w:val="BodyText"/>
        <w:spacing w:before="399"/>
        <w:ind w:left="1771"/>
      </w:pPr>
      <w:r>
        <w:t>①相邻立杆的对接扣件不得在同一高度内。</w:t>
      </w:r>
    </w:p>
    <w:p>
      <w:pPr>
        <w:pStyle w:val="BodyText"/>
        <w:spacing w:before="398" w:line="417" w:lineRule="auto"/>
        <w:ind w:left="720" w:right="933" w:firstLine="1051"/>
      </w:pPr>
      <w:r>
        <w:t>②当搭至有连墙件的构造点时，在搭设完该处的立杆、纵向水平杆、横向水平杆后，应立即设置连墙件。</w:t>
      </w:r>
    </w:p>
    <w:p>
      <w:pPr>
        <w:pStyle w:val="BodyText"/>
        <w:spacing w:line="417" w:lineRule="auto"/>
        <w:ind w:left="720" w:right="855" w:firstLine="1051"/>
      </w:pPr>
      <w:r>
        <w:t>③立杆纵向间距 1.5m，横向间距为1.5m，里杆距墙0.3m，搭设时拉对齐。</w:t>
      </w:r>
    </w:p>
    <w:p>
      <w:pPr>
        <w:spacing w:after="0" w:line="417" w:lineRule="auto"/>
        <w:sectPr>
          <w:headerReference w:type="default" r:id="rId42"/>
          <w:footerReference w:type="default" r:id="rId43"/>
          <w:pgSz w:w="17860" w:h="25260"/>
          <w:pgMar w:top="1400" w:right="1800" w:bottom="2020" w:left="1980" w:header="1098" w:footer="1795"/>
          <w:pgNumType w:start="19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spacing w:before="131" w:line="417" w:lineRule="auto"/>
        <w:ind w:left="1771" w:right="2584"/>
      </w:pPr>
      <w:r>
        <w:t>④立杆按搭设高度计算，垂直度偏差不得大于 3cm。</w:t>
      </w:r>
      <w:r>
        <w:rPr>
          <w:w w:val="110"/>
        </w:rPr>
        <w:t>5、水平杆搭设</w:t>
      </w:r>
    </w:p>
    <w:p>
      <w:pPr>
        <w:pStyle w:val="BodyText"/>
        <w:tabs>
          <w:tab w:val="left" w:pos="8739"/>
        </w:tabs>
        <w:spacing w:line="417" w:lineRule="auto"/>
        <w:ind w:left="720" w:right="896" w:firstLine="1051"/>
      </w:pPr>
      <w:r>
        <w:t>①纵向水平杆靠墙端距外墙面应为</w:t>
        <w:tab/>
      </w:r>
      <w:r>
        <w:rPr>
          <w:spacing w:val="3"/>
          <w:w w:val="105"/>
        </w:rPr>
        <w:t>300mm，</w:t>
      </w:r>
      <w:r>
        <w:rPr>
          <w:w w:val="105"/>
        </w:rPr>
        <w:t>间距</w:t>
      </w:r>
      <w:r>
        <w:rPr>
          <w:spacing w:val="-97"/>
          <w:w w:val="105"/>
        </w:rPr>
        <w:t xml:space="preserve"> </w:t>
      </w:r>
      <w:r>
        <w:rPr>
          <w:spacing w:val="28"/>
        </w:rPr>
        <w:t>(</w:t>
      </w:r>
      <w:r>
        <w:rPr>
          <w:w w:val="105"/>
        </w:rPr>
        <w:t>步</w:t>
      </w:r>
      <w:r>
        <w:rPr>
          <w:spacing w:val="61"/>
          <w:w w:val="105"/>
        </w:rPr>
        <w:t>高</w:t>
      </w:r>
      <w:r>
        <w:rPr>
          <w:spacing w:val="28"/>
        </w:rPr>
        <w:t>)</w:t>
      </w:r>
      <w:r>
        <w:rPr>
          <w:spacing w:val="-12"/>
          <w:w w:val="105"/>
        </w:rPr>
        <w:t>为</w:t>
      </w:r>
      <w:r>
        <w:rPr>
          <w:w w:val="110"/>
        </w:rPr>
        <w:t>1.8m，纵向水平杆垂直偏差不得大于</w:t>
      </w:r>
      <w:r>
        <w:rPr>
          <w:spacing w:val="-154"/>
          <w:w w:val="110"/>
        </w:rPr>
        <w:t xml:space="preserve"> </w:t>
      </w:r>
      <w:r>
        <w:rPr>
          <w:w w:val="110"/>
        </w:rPr>
        <w:t>5cm。</w:t>
      </w:r>
    </w:p>
    <w:p>
      <w:pPr>
        <w:pStyle w:val="BodyText"/>
        <w:spacing w:line="537" w:lineRule="exact"/>
        <w:ind w:left="1771"/>
      </w:pPr>
      <w:r>
        <w:t>②同一纵向水平杆必须四周交圈，用直角扣件与内处柱固定牢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spacing w:before="131"/>
        <w:ind w:left="720"/>
      </w:pPr>
      <w:r>
        <w:t>固。</w:t>
      </w:r>
    </w:p>
    <w:p>
      <w:pPr>
        <w:pStyle w:val="BodyText"/>
        <w:spacing w:before="398"/>
        <w:ind w:left="871"/>
        <w:jc w:val="center"/>
      </w:pPr>
      <w:r>
        <w:t>③横向水平杆紧扣立杆，里端离墙面距离不大于 10cm，外端</w:t>
      </w:r>
    </w:p>
    <w:p>
      <w:pPr>
        <w:pStyle w:val="BodyText"/>
        <w:spacing w:before="11"/>
        <w:rPr>
          <w:sz w:val="20"/>
        </w:rPr>
      </w:pPr>
    </w:p>
    <w:p>
      <w:pPr>
        <w:pStyle w:val="BodyText"/>
        <w:spacing w:before="131" w:line="417" w:lineRule="auto"/>
        <w:ind w:left="1771" w:right="5619" w:hanging="1051"/>
      </w:pPr>
      <w:r>
        <w:t>伸出立杆外长度为 10~25cm，外端对齐。6、连墙件、剪刀撑搭设</w:t>
      </w:r>
    </w:p>
    <w:p>
      <w:pPr>
        <w:pStyle w:val="BodyText"/>
        <w:spacing w:line="417" w:lineRule="auto"/>
        <w:ind w:left="720" w:right="887" w:firstLine="1051"/>
        <w:jc w:val="both"/>
      </w:pPr>
      <w:r>
        <w:t>①连墙件的设置为二步三跨，应水平且垂直于外墙面，必须从</w:t>
      </w:r>
      <w:r>
        <w:rPr>
          <w:spacing w:val="-12"/>
        </w:rPr>
        <w:t>第一步纵向水平杆处开始设置，当设置有困难时，应采取可靠措施进</w:t>
      </w:r>
      <w:r>
        <w:t>行固定；</w:t>
      </w:r>
    </w:p>
    <w:p>
      <w:pPr>
        <w:pStyle w:val="BodyText"/>
        <w:spacing w:line="417" w:lineRule="auto"/>
        <w:ind w:left="720" w:right="876" w:firstLine="1051"/>
        <w:jc w:val="both"/>
      </w:pPr>
      <w:r>
        <w:t>②剪刀撑接头采用旋转扣件固定在与之相接的横向水平杆的伸</w:t>
      </w:r>
      <w:r>
        <w:rPr>
          <w:spacing w:val="-15"/>
        </w:rPr>
        <w:t>出端或立柱上。剪刀撑搭设时，斜杆两端扣件与立杆节点距离不得大</w:t>
      </w:r>
      <w:r>
        <w:rPr>
          <w:spacing w:val="-63"/>
          <w:w w:val="105"/>
        </w:rPr>
        <w:t xml:space="preserve">于 </w:t>
      </w:r>
      <w:r>
        <w:rPr>
          <w:w w:val="105"/>
        </w:rPr>
        <w:t>15cm</w:t>
      </w:r>
      <w:r>
        <w:rPr>
          <w:spacing w:val="-8"/>
          <w:w w:val="105"/>
        </w:rPr>
        <w:t xml:space="preserve">，最下面的斜杆与立杆连接点离底部不大于 </w:t>
      </w:r>
      <w:r>
        <w:rPr>
          <w:w w:val="105"/>
        </w:rPr>
        <w:t>50cm。</w:t>
      </w:r>
    </w:p>
    <w:p>
      <w:pPr>
        <w:pStyle w:val="BodyText"/>
        <w:spacing w:line="537" w:lineRule="exact"/>
        <w:ind w:left="1771"/>
      </w:pPr>
      <w:r>
        <w:t>7、扣件安装</w:t>
      </w:r>
    </w:p>
    <w:p>
      <w:pPr>
        <w:pStyle w:val="BodyText"/>
        <w:spacing w:before="397"/>
        <w:ind w:left="1771"/>
      </w:pPr>
      <w:r>
        <w:t>①扣件规格必须与钢管外径相同；</w:t>
      </w:r>
    </w:p>
    <w:p>
      <w:pPr>
        <w:pStyle w:val="BodyText"/>
        <w:spacing w:before="399"/>
        <w:ind w:left="1771"/>
      </w:pPr>
      <w:r>
        <w:rPr>
          <w:w w:val="100"/>
        </w:rPr>
        <w:t>②栓的拧紧扭矩力不应小于</w:t>
      </w:r>
      <w:r>
        <w:rPr>
          <w:spacing w:val="-116"/>
        </w:rPr>
        <w:t xml:space="preserve"> </w:t>
      </w:r>
      <w:r>
        <w:rPr>
          <w:spacing w:val="-1"/>
          <w:w w:val="122"/>
        </w:rPr>
        <w:t>40</w:t>
      </w:r>
      <w:r>
        <w:rPr>
          <w:spacing w:val="-6"/>
          <w:w w:val="122"/>
        </w:rPr>
        <w:t>N</w:t>
      </w:r>
      <w:r>
        <w:rPr>
          <w:spacing w:val="1"/>
          <w:w w:val="27"/>
        </w:rPr>
        <w:t>·</w:t>
      </w:r>
      <w:r>
        <w:rPr>
          <w:spacing w:val="-2"/>
          <w:w w:val="167"/>
        </w:rPr>
        <w:t>M</w:t>
      </w:r>
      <w:r>
        <w:rPr>
          <w:w w:val="100"/>
        </w:rPr>
        <w:t>，并不大于</w:t>
      </w:r>
      <w:r>
        <w:rPr>
          <w:spacing w:val="-109"/>
        </w:rPr>
        <w:t xml:space="preserve"> </w:t>
      </w:r>
      <w:r>
        <w:rPr>
          <w:spacing w:val="-1"/>
          <w:w w:val="122"/>
        </w:rPr>
        <w:t>65</w:t>
      </w:r>
      <w:r>
        <w:rPr>
          <w:spacing w:val="-6"/>
          <w:w w:val="122"/>
        </w:rPr>
        <w:t>N</w:t>
      </w:r>
      <w:r>
        <w:rPr>
          <w:spacing w:val="2"/>
          <w:w w:val="27"/>
        </w:rPr>
        <w:t>·</w:t>
      </w:r>
      <w:r>
        <w:rPr>
          <w:spacing w:val="-2"/>
          <w:w w:val="167"/>
        </w:rPr>
        <w:t>M</w:t>
      </w:r>
      <w:r>
        <w:rPr>
          <w:w w:val="100"/>
        </w:rPr>
        <w:t>；</w:t>
      </w:r>
    </w:p>
    <w:p>
      <w:pPr>
        <w:pStyle w:val="BodyText"/>
        <w:spacing w:before="397"/>
        <w:ind w:left="1771"/>
      </w:pPr>
      <w:r>
        <w:t>③对接扣件的开口应朝上或朝内；</w:t>
      </w:r>
    </w:p>
    <w:p>
      <w:pPr>
        <w:pStyle w:val="BodyText"/>
        <w:spacing w:before="398" w:line="417" w:lineRule="auto"/>
        <w:ind w:left="720" w:right="686" w:firstLine="1051"/>
      </w:pPr>
      <w:r>
        <w:t>④在主节点处固定横向水平杆、线向水平杆、剪刀撑、横向斜</w:t>
      </w:r>
      <w:r>
        <w:rPr>
          <w:spacing w:val="-12"/>
        </w:rPr>
        <w:t xml:space="preserve">杆等用的直角扣件、旋转扣件的中心点的相互距离不应大于 </w:t>
      </w:r>
      <w:r>
        <w:rPr>
          <w:w w:val="115"/>
        </w:rPr>
        <w:t>150mm</w:t>
      </w:r>
      <w:r>
        <w:rPr>
          <w:spacing w:val="-13"/>
        </w:rPr>
        <w:t>。</w:t>
      </w:r>
    </w:p>
    <w:p>
      <w:pPr>
        <w:pStyle w:val="BodyText"/>
        <w:spacing w:line="537" w:lineRule="exact"/>
        <w:ind w:left="1771"/>
      </w:pPr>
      <w:r>
        <w:t xml:space="preserve">⑤各杆件端头伸出扣件盖板边缘的长度不应小于 </w:t>
      </w:r>
      <w:r>
        <w:rPr>
          <w:w w:val="115"/>
        </w:rPr>
        <w:t>100mm</w:t>
      </w:r>
      <w:r>
        <w:t>。</w:t>
      </w:r>
    </w:p>
    <w:p>
      <w:pPr>
        <w:spacing w:after="0" w:line="537" w:lineRule="exact"/>
        <w:sectPr>
          <w:headerReference w:type="default" r:id="rId44"/>
          <w:footerReference w:type="default" r:id="rId45"/>
          <w:pgSz w:w="17860" w:h="25260"/>
          <w:pgMar w:top="1400" w:right="1800" w:bottom="2020" w:left="1980" w:header="1098" w:footer="1795"/>
          <w:pgNumType w:start="20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spacing w:before="131"/>
        <w:ind w:left="1771"/>
      </w:pPr>
      <w:r>
        <w:t>8、防护的设置</w:t>
      </w:r>
    </w:p>
    <w:p>
      <w:pPr>
        <w:pStyle w:val="BodyText"/>
        <w:spacing w:before="398"/>
        <w:ind w:left="1771"/>
      </w:pPr>
      <w:r>
        <w:t>①脚手板应满铺，且应采用铁丝扎牢</w:t>
      </w:r>
      <w:r>
        <w:rPr>
          <w:w w:val="85"/>
        </w:rPr>
        <w:t>;</w:t>
      </w:r>
    </w:p>
    <w:p>
      <w:pPr>
        <w:pStyle w:val="BodyText"/>
        <w:spacing w:before="397"/>
        <w:ind w:left="1771"/>
      </w:pPr>
      <w:r>
        <w:t>②在拐角处的脚手板应与横向水平杆可靠连接，以防止滑动</w:t>
      </w:r>
      <w:r>
        <w:rPr>
          <w:w w:val="85"/>
        </w:rPr>
        <w:t>;</w:t>
      </w:r>
    </w:p>
    <w:p>
      <w:pPr>
        <w:pStyle w:val="BodyText"/>
        <w:spacing w:before="398"/>
        <w:ind w:left="1771"/>
      </w:pPr>
      <w:r>
        <w:t>③栏杆和挡脚板应搭设在外排立杆的内侧；</w:t>
      </w:r>
    </w:p>
    <w:p>
      <w:pPr>
        <w:pStyle w:val="BodyText"/>
        <w:spacing w:before="398"/>
        <w:ind w:left="1771"/>
      </w:pPr>
      <w:r>
        <w:rPr>
          <w:w w:val="110"/>
        </w:rPr>
        <w:t>④各栏杆垂直间距为 900mm；</w:t>
      </w:r>
    </w:p>
    <w:p>
      <w:pPr>
        <w:pStyle w:val="BodyText"/>
        <w:spacing w:before="398" w:line="417" w:lineRule="auto"/>
        <w:ind w:left="1771" w:right="6177"/>
      </w:pPr>
      <w:r>
        <w:t xml:space="preserve">⑤档脚板高度不应小于 </w:t>
      </w:r>
      <w:r>
        <w:rPr>
          <w:w w:val="115"/>
        </w:rPr>
        <w:t>150mm</w:t>
      </w:r>
      <w:r>
        <w:t>。脚手架的拆除：</w:t>
      </w:r>
    </w:p>
    <w:p>
      <w:pPr>
        <w:pStyle w:val="BodyText"/>
        <w:ind w:left="1771"/>
      </w:pPr>
      <w:r>
        <w:t>1、准备工作</w:t>
      </w:r>
    </w:p>
    <w:p>
      <w:pPr>
        <w:pStyle w:val="BodyText"/>
        <w:spacing w:before="398" w:line="417" w:lineRule="auto"/>
        <w:ind w:left="720" w:right="933" w:firstLine="1051"/>
      </w:pPr>
      <w:r>
        <w:t>①应全面检查脚手架的扣件连接、连墙件、支撑体系等是否符合构造要求；</w:t>
      </w:r>
    </w:p>
    <w:p>
      <w:pPr>
        <w:pStyle w:val="BodyText"/>
        <w:spacing w:line="537" w:lineRule="exact"/>
        <w:ind w:left="1771"/>
      </w:pPr>
      <w:r>
        <w:t>②应向单位工程负责人进行拆除安全技术交底；</w:t>
      </w:r>
    </w:p>
    <w:p>
      <w:pPr>
        <w:pStyle w:val="BodyText"/>
        <w:spacing w:before="398" w:line="417" w:lineRule="auto"/>
        <w:ind w:left="1771" w:right="5145"/>
      </w:pPr>
      <w:r>
        <w:t>③应清除脚手架上杂物及地面障碍物。2、拆除</w:t>
      </w:r>
    </w:p>
    <w:p>
      <w:pPr>
        <w:pStyle w:val="BodyText"/>
        <w:ind w:left="1771"/>
      </w:pPr>
      <w:r>
        <w:t>①拆除作业必须由上而下逐层进行，严禁上下同时作业；</w:t>
      </w:r>
    </w:p>
    <w:p>
      <w:pPr>
        <w:pStyle w:val="BodyText"/>
        <w:spacing w:before="398" w:line="417" w:lineRule="auto"/>
        <w:ind w:left="720" w:right="886" w:firstLine="1051"/>
        <w:jc w:val="both"/>
      </w:pPr>
      <w:r>
        <w:t>②连墙件必须随脚手架逐层拆除，严禁先将连墙件整层或数层</w:t>
      </w:r>
      <w:r>
        <w:rPr>
          <w:spacing w:val="-15"/>
        </w:rPr>
        <w:t xml:space="preserve">拆除脚手架；分段拆除高差不应大于 </w:t>
      </w:r>
      <w:r>
        <w:t>2</w:t>
      </w:r>
      <w:r>
        <w:rPr>
          <w:spacing w:val="-28"/>
        </w:rPr>
        <w:t xml:space="preserve"> 步，如高差大于 </w:t>
      </w:r>
      <w:r>
        <w:t>2</w:t>
      </w:r>
      <w:r>
        <w:rPr>
          <w:spacing w:val="-30"/>
        </w:rPr>
        <w:t xml:space="preserve"> 步，应增设</w:t>
      </w:r>
      <w:r>
        <w:t>连墙件加固；</w:t>
      </w:r>
    </w:p>
    <w:p>
      <w:pPr>
        <w:pStyle w:val="BodyText"/>
        <w:spacing w:line="417" w:lineRule="auto"/>
        <w:ind w:left="720" w:right="933" w:firstLine="1051"/>
      </w:pPr>
      <w:r>
        <w:t>③当脚手架拆至下部最后一根长立杆的高度时，应先在适当位置搭设临时抛撑加固后，再拆除连墙件。</w:t>
      </w:r>
    </w:p>
    <w:p>
      <w:pPr>
        <w:pStyle w:val="BodyText"/>
        <w:spacing w:line="537" w:lineRule="exact"/>
        <w:ind w:left="1771"/>
      </w:pPr>
      <w:r>
        <w:t>3、卸料</w:t>
      </w:r>
    </w:p>
    <w:p>
      <w:pPr>
        <w:pStyle w:val="BodyText"/>
        <w:spacing w:before="398"/>
        <w:ind w:left="1771"/>
      </w:pPr>
      <w:r>
        <w:t>①各构配件严禁抛掷至地面；</w:t>
      </w:r>
    </w:p>
    <w:p>
      <w:pPr>
        <w:pStyle w:val="BodyText"/>
        <w:spacing w:before="397"/>
        <w:ind w:left="1771"/>
      </w:pPr>
      <w:r>
        <w:t>②运至地面的构配件应及时检查、整修与保养，并按品种、规</w:t>
      </w:r>
    </w:p>
    <w:p>
      <w:pPr>
        <w:spacing w:after="0"/>
        <w:sectPr>
          <w:headerReference w:type="default" r:id="rId46"/>
          <w:footerReference w:type="default" r:id="rId47"/>
          <w:pgSz w:w="17860" w:h="25260"/>
          <w:pgMar w:top="1400" w:right="1800" w:bottom="2040" w:left="1980" w:header="1098" w:footer="1795"/>
          <w:pgNumType w:start="21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spacing w:before="131"/>
        <w:ind w:left="720"/>
      </w:pPr>
      <w:r>
        <w:t>格随时码堆，存放在干燥通风地点，防止生锈。</w:t>
      </w:r>
    </w:p>
    <w:p>
      <w:pPr>
        <w:pStyle w:val="BodyText"/>
        <w:spacing w:before="398" w:line="417" w:lineRule="auto"/>
        <w:ind w:left="1350" w:right="830" w:firstLine="946"/>
      </w:pPr>
      <w:r>
        <w:t>室内墙体砌筑、抹灰时，用钢管组装成定型高凳，上铺钢跳板的方法。</w:t>
      </w:r>
    </w:p>
    <w:p>
      <w:pPr>
        <w:pStyle w:val="BodyText"/>
        <w:spacing w:before="179"/>
        <w:ind w:left="1559"/>
      </w:pPr>
      <w:r>
        <w:t>为保证安全脚手架搭设时须注意：</w:t>
      </w:r>
    </w:p>
    <w:p>
      <w:pPr>
        <w:pStyle w:val="ListParagraph"/>
        <w:numPr>
          <w:ilvl w:val="1"/>
          <w:numId w:val="16"/>
        </w:numPr>
        <w:tabs>
          <w:tab w:val="left" w:pos="2637"/>
        </w:tabs>
        <w:spacing w:before="398" w:after="0" w:line="240" w:lineRule="auto"/>
        <w:ind w:left="2636" w:right="0" w:hanging="1078"/>
        <w:jc w:val="left"/>
        <w:rPr>
          <w:sz w:val="42"/>
        </w:rPr>
      </w:pPr>
      <w:r>
        <w:rPr>
          <w:sz w:val="42"/>
        </w:rPr>
        <w:t>严格控制垂直偏差，使脚手架呈小偏心受力。</w:t>
      </w:r>
    </w:p>
    <w:p>
      <w:pPr>
        <w:pStyle w:val="ListParagraph"/>
        <w:numPr>
          <w:ilvl w:val="1"/>
          <w:numId w:val="16"/>
        </w:numPr>
        <w:tabs>
          <w:tab w:val="left" w:pos="2644"/>
        </w:tabs>
        <w:spacing w:before="398" w:after="0" w:line="417" w:lineRule="auto"/>
        <w:ind w:left="720" w:right="898" w:firstLine="838"/>
        <w:jc w:val="left"/>
        <w:rPr>
          <w:sz w:val="42"/>
        </w:rPr>
      </w:pPr>
      <w:r>
        <w:rPr>
          <w:sz w:val="42"/>
        </w:rPr>
        <w:t>钢管使用扣件连接，伸出的端头均应大于 10cm</w:t>
      </w:r>
      <w:r>
        <w:rPr>
          <w:spacing w:val="-3"/>
          <w:sz w:val="42"/>
        </w:rPr>
        <w:t>，防止滑</w:t>
      </w:r>
      <w:r>
        <w:rPr>
          <w:sz w:val="42"/>
        </w:rPr>
        <w:t>脱，螺栓松紧要适度。</w:t>
      </w:r>
    </w:p>
    <w:p>
      <w:pPr>
        <w:pStyle w:val="ListParagraph"/>
        <w:numPr>
          <w:ilvl w:val="1"/>
          <w:numId w:val="16"/>
        </w:numPr>
        <w:tabs>
          <w:tab w:val="left" w:pos="2637"/>
        </w:tabs>
        <w:spacing w:before="0" w:after="0" w:line="240" w:lineRule="auto"/>
        <w:ind w:left="2636" w:right="0" w:hanging="1078"/>
        <w:jc w:val="left"/>
        <w:rPr>
          <w:sz w:val="42"/>
        </w:rPr>
      </w:pPr>
      <w:r>
        <w:rPr>
          <w:sz w:val="42"/>
        </w:rPr>
        <w:t>悬挑钢梁端部焊水平钢管防滑环。</w:t>
      </w:r>
    </w:p>
    <w:p>
      <w:pPr>
        <w:pStyle w:val="ListParagraph"/>
        <w:numPr>
          <w:ilvl w:val="1"/>
          <w:numId w:val="16"/>
        </w:numPr>
        <w:tabs>
          <w:tab w:val="left" w:pos="2637"/>
        </w:tabs>
        <w:spacing w:before="398" w:after="0" w:line="417" w:lineRule="auto"/>
        <w:ind w:left="720" w:right="896" w:firstLine="838"/>
        <w:jc w:val="left"/>
        <w:rPr>
          <w:sz w:val="42"/>
        </w:rPr>
      </w:pPr>
      <w:r>
        <w:rPr>
          <w:spacing w:val="1"/>
          <w:sz w:val="42"/>
        </w:rPr>
        <w:t xml:space="preserve">为防止竖向钢管滑移，在悬挑钢梁上立焊 </w:t>
      </w:r>
      <w:r>
        <w:rPr>
          <w:w w:val="115"/>
          <w:sz w:val="42"/>
        </w:rPr>
        <w:t>100mm</w:t>
      </w:r>
      <w:r>
        <w:rPr>
          <w:spacing w:val="21"/>
          <w:w w:val="115"/>
          <w:sz w:val="42"/>
        </w:rPr>
        <w:t xml:space="preserve"> </w:t>
      </w:r>
      <w:r>
        <w:rPr>
          <w:sz w:val="42"/>
        </w:rPr>
        <w:t>直径</w:t>
      </w:r>
      <w:r>
        <w:rPr>
          <w:spacing w:val="-11"/>
          <w:sz w:val="42"/>
        </w:rPr>
        <w:t xml:space="preserve">Φ </w:t>
      </w:r>
      <w:r>
        <w:rPr>
          <w:w w:val="115"/>
          <w:sz w:val="42"/>
        </w:rPr>
        <w:t>25</w:t>
      </w:r>
      <w:r>
        <w:rPr>
          <w:spacing w:val="-139"/>
          <w:w w:val="115"/>
          <w:sz w:val="42"/>
        </w:rPr>
        <w:t xml:space="preserve"> </w:t>
      </w:r>
      <w:r>
        <w:rPr>
          <w:sz w:val="42"/>
        </w:rPr>
        <w:t>的钢筋短头。</w:t>
      </w:r>
    </w:p>
    <w:p>
      <w:pPr>
        <w:pStyle w:val="ListParagraph"/>
        <w:numPr>
          <w:ilvl w:val="1"/>
          <w:numId w:val="16"/>
        </w:numPr>
        <w:tabs>
          <w:tab w:val="left" w:pos="2637"/>
        </w:tabs>
        <w:spacing w:before="0" w:after="0" w:line="417" w:lineRule="auto"/>
        <w:ind w:left="720" w:right="894" w:firstLine="838"/>
        <w:jc w:val="left"/>
        <w:rPr>
          <w:sz w:val="42"/>
        </w:rPr>
      </w:pPr>
      <w:r>
        <w:rPr>
          <w:w w:val="105"/>
          <w:sz w:val="42"/>
        </w:rPr>
        <w:t>相邻杆件接头不允许在同一步架内</w:t>
      </w:r>
      <w:r>
        <w:rPr>
          <w:spacing w:val="-45"/>
          <w:w w:val="105"/>
          <w:sz w:val="42"/>
        </w:rPr>
        <w:t>，同一跨间，应错开</w:t>
      </w:r>
      <w:r>
        <w:rPr>
          <w:w w:val="105"/>
          <w:sz w:val="42"/>
        </w:rPr>
        <w:t>50cm以上。大横杆应置于立杆里侧，减小外倾力矩。</w:t>
      </w:r>
    </w:p>
    <w:p>
      <w:pPr>
        <w:pStyle w:val="Heading1"/>
        <w:numPr>
          <w:ilvl w:val="0"/>
          <w:numId w:val="15"/>
        </w:numPr>
        <w:tabs>
          <w:tab w:val="left" w:pos="1898"/>
        </w:tabs>
        <w:spacing w:before="0" w:after="0" w:line="640" w:lineRule="exact"/>
        <w:ind w:left="1897" w:right="0" w:hanging="353"/>
        <w:jc w:val="left"/>
      </w:pPr>
      <w:r>
        <w:t>石膏板吊顶</w:t>
      </w:r>
    </w:p>
    <w:p>
      <w:pPr>
        <w:pStyle w:val="BodyText"/>
        <w:spacing w:before="187"/>
        <w:ind w:left="2189"/>
      </w:pPr>
      <w:r>
        <w:t>弹顶棚标高水平线→画龙骨分档线→安装主龙骨→安装边龙骨</w:t>
      </w:r>
    </w:p>
    <w:p>
      <w:pPr>
        <w:pStyle w:val="BodyText"/>
        <w:spacing w:before="121" w:line="376" w:lineRule="auto"/>
        <w:ind w:left="1350" w:right="1127"/>
      </w:pPr>
      <w:r>
        <w:rPr>
          <w:w w:val="95"/>
        </w:rPr>
        <w:t>→安装次龙骨→安装石膏板→涂料→饰面清理→分项、检验批验收</w:t>
      </w:r>
      <w:r>
        <w:t>施工工艺</w:t>
      </w:r>
    </w:p>
    <w:p>
      <w:pPr>
        <w:pStyle w:val="BodyText"/>
        <w:tabs>
          <w:tab w:val="left" w:pos="2844"/>
        </w:tabs>
        <w:spacing w:line="292" w:lineRule="auto"/>
        <w:ind w:left="1350" w:right="891" w:firstLine="838"/>
      </w:pPr>
      <w:r>
        <w:t>1</w:t>
        <w:tab/>
      </w:r>
      <w:r>
        <w:rPr>
          <w:spacing w:val="-17"/>
        </w:rPr>
        <w:t>弹顶棚标高水平线：根据设计标高，沿墙四周弹顶棚标高</w:t>
      </w:r>
      <w:r>
        <w:t>水平线，并沿顶棚的标高水平线，在墙上画好龙骨分档位置线。</w:t>
      </w:r>
    </w:p>
    <w:p>
      <w:pPr>
        <w:pStyle w:val="ListParagraph"/>
        <w:numPr>
          <w:ilvl w:val="1"/>
          <w:numId w:val="15"/>
        </w:numPr>
        <w:tabs>
          <w:tab w:val="left" w:pos="2768"/>
          <w:tab w:val="left" w:pos="2769"/>
        </w:tabs>
        <w:spacing w:before="180" w:after="0" w:line="295" w:lineRule="auto"/>
        <w:ind w:left="1350" w:right="881" w:firstLine="734"/>
        <w:jc w:val="left"/>
        <w:rPr>
          <w:sz w:val="42"/>
        </w:rPr>
      </w:pPr>
      <w:r>
        <w:rPr>
          <w:sz w:val="42"/>
        </w:rPr>
        <w:t>安装主龙骨吊杆：在弹好顶棚标高水平线及龙骨位置线</w:t>
      </w:r>
      <w:r>
        <w:rPr>
          <w:spacing w:val="-13"/>
          <w:sz w:val="42"/>
        </w:rPr>
        <w:t>后，确定吊杆下端头的标高，安装</w:t>
      </w:r>
      <w:r>
        <w:rPr>
          <w:sz w:val="42"/>
        </w:rPr>
        <w:t>Φ8</w:t>
      </w:r>
      <w:r>
        <w:rPr>
          <w:spacing w:val="-19"/>
          <w:sz w:val="42"/>
        </w:rPr>
        <w:t xml:space="preserve"> 吊杆。吊杆安装选用膨胀螺</w:t>
      </w:r>
      <w:r>
        <w:rPr>
          <w:sz w:val="42"/>
        </w:rPr>
        <w:t>栓固定到结构顶棚上。吊杆选用规格符合设计要求，间距小于</w:t>
      </w:r>
      <w:r>
        <w:rPr>
          <w:w w:val="110"/>
          <w:sz w:val="42"/>
        </w:rPr>
        <w:t>1200mm。</w:t>
      </w:r>
    </w:p>
    <w:p>
      <w:pPr>
        <w:pStyle w:val="ListParagraph"/>
        <w:numPr>
          <w:ilvl w:val="1"/>
          <w:numId w:val="15"/>
        </w:numPr>
        <w:tabs>
          <w:tab w:val="left" w:pos="2740"/>
          <w:tab w:val="left" w:pos="2741"/>
        </w:tabs>
        <w:spacing w:before="172" w:after="0" w:line="292" w:lineRule="auto"/>
        <w:ind w:left="1350" w:right="888" w:firstLine="734"/>
        <w:jc w:val="left"/>
        <w:rPr>
          <w:sz w:val="42"/>
        </w:rPr>
      </w:pPr>
      <w:r>
        <w:rPr>
          <w:spacing w:val="-11"/>
          <w:w w:val="105"/>
          <w:sz w:val="42"/>
        </w:rPr>
        <w:t xml:space="preserve">安装主龙骨：主龙骨间距为 </w:t>
      </w:r>
      <w:r>
        <w:rPr>
          <w:w w:val="105"/>
          <w:sz w:val="42"/>
        </w:rPr>
        <w:t>900～1200mm。主龙骨用与之配套的龙骨吊件与吊杆相连。</w:t>
      </w:r>
    </w:p>
    <w:p>
      <w:pPr>
        <w:spacing w:after="0" w:line="292" w:lineRule="auto"/>
        <w:jc w:val="left"/>
        <w:rPr>
          <w:sz w:val="42"/>
        </w:rPr>
        <w:sectPr>
          <w:headerReference w:type="default" r:id="rId48"/>
          <w:footerReference w:type="default" r:id="rId49"/>
          <w:pgSz w:w="17860" w:h="25260"/>
          <w:pgMar w:top="1400" w:right="1800" w:bottom="2040" w:left="1980" w:header="1098" w:footer="1795"/>
          <w:pgNumType w:start="22"/>
          <w:cols w:space="708"/>
        </w:sectPr>
      </w:pPr>
    </w:p>
    <w:p>
      <w:pPr>
        <w:pStyle w:val="BodyText"/>
        <w:spacing w:before="6"/>
        <w:rPr>
          <w:sz w:val="29"/>
        </w:rPr>
      </w:pPr>
    </w:p>
    <w:p>
      <w:pPr>
        <w:pStyle w:val="ListParagraph"/>
        <w:numPr>
          <w:ilvl w:val="1"/>
          <w:numId w:val="15"/>
        </w:numPr>
        <w:tabs>
          <w:tab w:val="left" w:pos="2006"/>
        </w:tabs>
        <w:spacing w:before="130" w:after="0" w:line="292" w:lineRule="auto"/>
        <w:ind w:left="1350" w:right="885" w:firstLine="0"/>
        <w:jc w:val="both"/>
        <w:rPr>
          <w:sz w:val="42"/>
        </w:rPr>
      </w:pPr>
      <w:r>
        <w:rPr>
          <w:spacing w:val="-3"/>
          <w:w w:val="105"/>
          <w:sz w:val="42"/>
        </w:rPr>
        <w:t xml:space="preserve">安装次龙骨：次龙骨间距为 </w:t>
      </w:r>
      <w:r>
        <w:rPr>
          <w:spacing w:val="-7"/>
          <w:w w:val="105"/>
          <w:sz w:val="42"/>
        </w:rPr>
        <w:t>500mm～600mm</w:t>
      </w:r>
      <w:r>
        <w:rPr>
          <w:spacing w:val="-4"/>
          <w:w w:val="105"/>
          <w:sz w:val="42"/>
        </w:rPr>
        <w:t>，采用次挂件与</w:t>
      </w:r>
      <w:r>
        <w:rPr>
          <w:w w:val="110"/>
          <w:sz w:val="42"/>
        </w:rPr>
        <w:t>主龙骨连接。</w:t>
      </w:r>
    </w:p>
    <w:p>
      <w:pPr>
        <w:pStyle w:val="ListParagraph"/>
        <w:numPr>
          <w:ilvl w:val="1"/>
          <w:numId w:val="15"/>
        </w:numPr>
        <w:tabs>
          <w:tab w:val="left" w:pos="2006"/>
        </w:tabs>
        <w:spacing w:before="188" w:after="0" w:line="292" w:lineRule="auto"/>
        <w:ind w:left="1350" w:right="895" w:firstLine="0"/>
        <w:jc w:val="both"/>
        <w:rPr>
          <w:sz w:val="42"/>
        </w:rPr>
      </w:pPr>
      <w:r>
        <w:rPr>
          <w:spacing w:val="-15"/>
          <w:sz w:val="42"/>
        </w:rPr>
        <w:t>刷防锈漆：轻钢骨架罩面板顶棚吊杆、固定吊杆铁件，在封罩</w:t>
      </w:r>
      <w:r>
        <w:rPr>
          <w:sz w:val="42"/>
        </w:rPr>
        <w:t>面板前应刷防锈漆。</w:t>
      </w:r>
    </w:p>
    <w:p>
      <w:pPr>
        <w:pStyle w:val="ListParagraph"/>
        <w:numPr>
          <w:ilvl w:val="1"/>
          <w:numId w:val="15"/>
        </w:numPr>
        <w:tabs>
          <w:tab w:val="left" w:pos="2737"/>
        </w:tabs>
        <w:spacing w:before="185" w:after="0" w:line="295" w:lineRule="auto"/>
        <w:ind w:left="1350" w:right="872" w:firstLine="730"/>
        <w:jc w:val="both"/>
        <w:rPr>
          <w:sz w:val="42"/>
        </w:rPr>
      </w:pPr>
      <w:r>
        <w:rPr>
          <w:spacing w:val="-9"/>
          <w:sz w:val="42"/>
        </w:rPr>
        <w:t>安装石膏板：石膏板与龙骨架固定的方式采用自攻螺钉固</w:t>
      </w:r>
      <w:r>
        <w:rPr>
          <w:w w:val="95"/>
          <w:sz w:val="42"/>
        </w:rPr>
        <w:t>定法，在已装好并经验收龙骨架下面 (即隐蔽验收工作)，安装石</w:t>
      </w:r>
      <w:r>
        <w:rPr>
          <w:spacing w:val="-12"/>
          <w:sz w:val="42"/>
        </w:rPr>
        <w:t xml:space="preserve">膏板。安装石膏板用自攻螺丝固定，定间距板边为 </w:t>
      </w:r>
      <w:r>
        <w:rPr>
          <w:spacing w:val="-12"/>
          <w:w w:val="115"/>
          <w:sz w:val="42"/>
        </w:rPr>
        <w:t>200mm，</w:t>
      </w:r>
      <w:r>
        <w:rPr>
          <w:sz w:val="42"/>
        </w:rPr>
        <w:t>板中</w:t>
      </w:r>
      <w:r>
        <w:rPr>
          <w:spacing w:val="-51"/>
          <w:sz w:val="42"/>
        </w:rPr>
        <w:t xml:space="preserve">为 </w:t>
      </w:r>
      <w:r>
        <w:rPr>
          <w:w w:val="115"/>
          <w:sz w:val="42"/>
        </w:rPr>
        <w:t>300mm</w:t>
      </w:r>
      <w:r>
        <w:rPr>
          <w:sz w:val="42"/>
        </w:rPr>
        <w:t>。自攻螺丝固定后点刷防锈漆。</w:t>
      </w:r>
    </w:p>
    <w:p>
      <w:pPr>
        <w:pStyle w:val="ListParagraph"/>
        <w:numPr>
          <w:ilvl w:val="1"/>
          <w:numId w:val="15"/>
        </w:numPr>
        <w:tabs>
          <w:tab w:val="left" w:pos="2006"/>
        </w:tabs>
        <w:spacing w:before="176" w:after="0" w:line="240" w:lineRule="auto"/>
        <w:ind w:left="2005" w:right="0" w:hanging="656"/>
        <w:jc w:val="both"/>
        <w:rPr>
          <w:sz w:val="42"/>
        </w:rPr>
      </w:pPr>
      <w:r>
        <w:rPr>
          <w:sz w:val="42"/>
        </w:rPr>
        <w:t>接缝处理：在板接缝问采用粘贴纸带嵌缝膏进行嵌缝处理。</w:t>
      </w:r>
    </w:p>
    <w:p>
      <w:pPr>
        <w:pStyle w:val="ListParagraph"/>
        <w:numPr>
          <w:ilvl w:val="1"/>
          <w:numId w:val="15"/>
        </w:numPr>
        <w:tabs>
          <w:tab w:val="left" w:pos="2006"/>
        </w:tabs>
        <w:spacing w:before="300" w:after="0" w:line="240" w:lineRule="auto"/>
        <w:ind w:left="2005" w:right="0" w:hanging="656"/>
        <w:jc w:val="both"/>
        <w:rPr>
          <w:sz w:val="42"/>
        </w:rPr>
      </w:pPr>
      <w:r>
        <w:rPr>
          <w:sz w:val="42"/>
        </w:rPr>
        <w:t>吊顶工程验收时应检查下列文件和记录：</w:t>
      </w:r>
    </w:p>
    <w:p>
      <w:pPr>
        <w:pStyle w:val="ListParagraph"/>
        <w:numPr>
          <w:ilvl w:val="0"/>
          <w:numId w:val="14"/>
        </w:numPr>
        <w:tabs>
          <w:tab w:val="left" w:pos="1938"/>
        </w:tabs>
        <w:spacing w:before="301" w:after="0" w:line="240" w:lineRule="auto"/>
        <w:ind w:left="1937" w:right="0" w:hanging="588"/>
        <w:jc w:val="both"/>
        <w:rPr>
          <w:sz w:val="42"/>
        </w:rPr>
      </w:pPr>
      <w:r>
        <w:rPr>
          <w:sz w:val="42"/>
        </w:rPr>
        <w:t>吊顶工程的施工图、设计说明及其他设计文件；</w:t>
      </w:r>
    </w:p>
    <w:p>
      <w:pPr>
        <w:pStyle w:val="ListParagraph"/>
        <w:numPr>
          <w:ilvl w:val="0"/>
          <w:numId w:val="14"/>
        </w:numPr>
        <w:tabs>
          <w:tab w:val="left" w:pos="1938"/>
        </w:tabs>
        <w:spacing w:before="412" w:after="0" w:line="240" w:lineRule="auto"/>
        <w:ind w:left="1937" w:right="0" w:hanging="588"/>
        <w:jc w:val="both"/>
        <w:rPr>
          <w:sz w:val="42"/>
        </w:rPr>
      </w:pPr>
      <w:r>
        <w:rPr>
          <w:sz w:val="42"/>
        </w:rPr>
        <w:t>材料的产品合格证书、性能检测报告、进场验收记录和复验报</w:t>
      </w:r>
    </w:p>
    <w:p>
      <w:pPr>
        <w:pStyle w:val="BodyText"/>
        <w:rPr>
          <w:sz w:val="56"/>
        </w:rPr>
      </w:pPr>
    </w:p>
    <w:p>
      <w:pPr>
        <w:pStyle w:val="Heading1"/>
        <w:spacing w:before="482"/>
        <w:ind w:left="684" w:right="853"/>
        <w:jc w:val="center"/>
      </w:pPr>
      <w:r>
        <w:t>六、质量保证体系和措施</w:t>
      </w:r>
    </w:p>
    <w:p>
      <w:pPr>
        <w:pStyle w:val="BodyText"/>
        <w:spacing w:before="16"/>
        <w:rPr>
          <w:rFonts w:ascii="微软雅黑"/>
          <w:b/>
          <w:sz w:val="66"/>
        </w:rPr>
      </w:pPr>
    </w:p>
    <w:p>
      <w:pPr>
        <w:pStyle w:val="BodyText"/>
        <w:spacing w:line="417" w:lineRule="auto"/>
        <w:ind w:left="720" w:right="720" w:firstLine="838"/>
      </w:pPr>
      <w:r>
        <w:rPr>
          <w:spacing w:val="-1"/>
        </w:rPr>
        <w:t>本工程被列为我公司的重点工程项目，由于工期紧，标准高，围</w:t>
      </w:r>
      <w:r>
        <w:rPr>
          <w:spacing w:val="-11"/>
        </w:rPr>
        <w:t>绕公司自定质量标准的目标，如何确保工程在实施中严格、有效地执</w:t>
      </w:r>
      <w:r>
        <w:rPr>
          <w:spacing w:val="-12"/>
        </w:rPr>
        <w:t>行设计、施工规范和各项标准，确保本工程从检验批、分项到分部工</w:t>
      </w:r>
      <w:r>
        <w:rPr>
          <w:spacing w:val="-13"/>
        </w:rPr>
        <w:t>程的全部合格，必须从思想意识上高度重视起来，运用严格的管理手段，制定严密的、切实可行的全面质量保证体系和措施。</w:t>
      </w:r>
    </w:p>
    <w:p>
      <w:pPr>
        <w:pStyle w:val="Heading1"/>
        <w:spacing w:line="639" w:lineRule="exact"/>
        <w:ind w:left="1141"/>
      </w:pPr>
      <w:r>
        <w:t>（一）质量保证体系</w:t>
      </w:r>
    </w:p>
    <w:p>
      <w:pPr>
        <w:spacing w:before="162"/>
        <w:ind w:left="1559" w:right="0" w:firstLine="0"/>
        <w:jc w:val="left"/>
        <w:rPr>
          <w:rFonts w:ascii="微软雅黑" w:eastAsia="微软雅黑" w:hint="eastAsia"/>
          <w:b/>
          <w:sz w:val="42"/>
        </w:rPr>
      </w:pPr>
      <w:r>
        <w:rPr>
          <w:rFonts w:ascii="微软雅黑" w:eastAsia="微软雅黑" w:hint="eastAsia"/>
          <w:b/>
          <w:spacing w:val="-1"/>
          <w:w w:val="95"/>
          <w:sz w:val="42"/>
        </w:rPr>
        <w:t>1</w:t>
      </w:r>
      <w:r>
        <w:rPr>
          <w:rFonts w:ascii="微软雅黑" w:eastAsia="微软雅黑" w:hint="eastAsia"/>
          <w:b/>
          <w:w w:val="95"/>
          <w:sz w:val="42"/>
        </w:rPr>
        <w:t>、质量管理制度</w:t>
      </w:r>
    </w:p>
    <w:p>
      <w:pPr>
        <w:pStyle w:val="BodyText"/>
        <w:spacing w:before="296" w:line="417" w:lineRule="auto"/>
        <w:ind w:left="943" w:right="876" w:firstLine="421"/>
      </w:pPr>
      <w:r>
        <w:rPr>
          <w:spacing w:val="-31"/>
        </w:rPr>
        <w:t>（1）</w:t>
      </w:r>
      <w:r>
        <w:rPr>
          <w:spacing w:val="-11"/>
        </w:rPr>
        <w:t>项目部建立质量管理机构，由项目经理直接领导项目管理人</w:t>
      </w:r>
      <w:r>
        <w:t>员组织实施。</w:t>
      </w:r>
    </w:p>
    <w:p>
      <w:pPr>
        <w:spacing w:after="0" w:line="417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0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https://d.book118.com/097053022136006045</w:t>
        </w:r>
      </w:hyperlink>
    </w:p>
    <w:p>
      <w:pPr>
        <w:spacing w:after="0" w:line="417" w:lineRule="auto"/>
      </w:pPr>
    </w:p>
    <w:sectPr>
      <w:headerReference w:type="default" r:id="rId51"/>
      <w:footerReference w:type="default" r:id="rId52"/>
      <w:pgSz w:w="17860" w:h="25260"/>
      <w:pgMar w:top="1400" w:right="1800" w:bottom="2020" w:left="1980" w:header="1098" w:footer="1795"/>
      <w:pgNumType w:start="23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2.75pt;height:15.5pt;margin-top:1159.92pt;margin-left:440.23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36" w:line="273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w w:val="89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w w:val="89"/>
                    <w:sz w:val="27"/>
                  </w:rP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12.75pt;height:15.5pt;margin-top:1159.92pt;margin-left:440.23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36" w:line="273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w w:val="89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w w:val="89"/>
                    <w:sz w:val="27"/>
                  </w:rPr>
                  <w:t>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19.7pt;height:17.95pt;margin-top:1159.71pt;margin-left:436.81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19.7pt;height:17.95pt;margin-top:1159.71pt;margin-left:436.81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19.7pt;height:17.95pt;margin-top:1159.71pt;margin-left:436.81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19.7pt;height:17.95pt;margin-top:1159.71pt;margin-left:436.81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19.7pt;height:17.95pt;margin-top:1159.71pt;margin-left:436.81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19.7pt;height:17.95pt;margin-top:1159.71pt;margin-left:436.81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9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19.7pt;height:17.95pt;margin-top:1159.71pt;margin-left:436.81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19.7pt;height:17.95pt;margin-top:1159.71pt;margin-left:436.81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19.7pt;height:17.95pt;margin-top:1159.71pt;margin-left:436.81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19.7pt;height:17.95pt;margin-top:1159.71pt;margin-left:436.81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19.7pt;height:17.95pt;margin-top:1159.71pt;margin-left:436.81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19.7pt;height:17.95pt;margin-top:1159.71pt;margin-left:436.81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19.7pt;height:17.95pt;margin-top:1159.71pt;margin-left:436.81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19.7pt;height:17.95pt;margin-top:1159.71pt;margin-left:436.81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3" type="#_x0000_t202" style="width:19.7pt;height:17.95pt;margin-top:1159.71pt;margin-left:436.81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5" type="#_x0000_t202" style="width:19.7pt;height:17.95pt;margin-top:1159.71pt;margin-left:436.81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19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7" type="#_x0000_t202" style="width:19.7pt;height:17.95pt;margin-top:1159.71pt;margin-left:436.81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20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9" type="#_x0000_t202" style="width:19.7pt;height:17.95pt;margin-top:1159.71pt;margin-left:436.81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21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1" type="#_x0000_t202" style="width:19.7pt;height:17.95pt;margin-top:1159.71pt;margin-left:436.81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22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3" type="#_x0000_t202" style="width:19.7pt;height:17.95pt;margin-top:1159.71pt;margin-left:436.81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23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850900</wp:posOffset>
          </wp:positionV>
          <wp:extent cx="8724900" cy="381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24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64pt;height:15.5pt;margin-top:53.91pt;margin-left:594.36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林州建总建筑工程有限公司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850900</wp:posOffset>
          </wp:positionV>
          <wp:extent cx="8724900" cy="38100"/>
          <wp:effectExtent l="0" t="0" r="0" b="0"/>
          <wp:wrapNone/>
          <wp:docPr id="158886011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8886011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24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64pt;height:15.5pt;margin-top:53.91pt;margin-left:594.36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林州建总建筑工程有限公司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164pt;height:15.5pt;margin-top:53.38pt;margin-left:594.36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林州建总建筑工程有限公司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336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5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164pt;height:15.5pt;margin-top:53.91pt;margin-left:594.36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林州建总建筑工程有限公司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540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735418423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5418423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164pt;height:15.5pt;margin-top:53.91pt;margin-left:594.36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林州建总建筑工程有限公司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745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2143421270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43421270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164pt;height:15.5pt;margin-top:53.91pt;margin-left:594.36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林州建总建筑工程有限公司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950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649754296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49754296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164pt;height:15.5pt;margin-top:53.91pt;margin-left:594.36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林州建总建筑工程有限公司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155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2068509375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68509375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164pt;height:15.5pt;margin-top:53.91pt;margin-left:594.36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林州建总建筑工程有限公司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360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666046288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66046288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164pt;height:15.5pt;margin-top:53.91pt;margin-left:594.36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林州建总建筑工程有限公司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564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63990555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3990555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164pt;height:15.5pt;margin-top:53.91pt;margin-left:594.36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林州建总建筑工程有限公司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769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211827371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11827371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164pt;height:15.5pt;margin-top:53.91pt;margin-left:594.36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林州建总建筑工程有限公司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974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133653563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33653563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164pt;height:15.5pt;margin-top:53.91pt;margin-left:594.36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林州建总建筑工程有限公司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179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269771992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9771992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164pt;height:15.5pt;margin-top:53.91pt;margin-left:594.36pt;mso-position-horizontal-relative:page;mso-position-vertical-relative:page;position:absolute;z-index:-25163366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林州建总建筑工程有限公司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384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61631900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1631900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164pt;height:15.5pt;margin-top:53.91pt;margin-left:594.36pt;mso-position-horizontal-relative:page;mso-position-vertical-relative:page;position:absolute;z-index:-2516316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林州建总建筑工程有限公司</w:t>
                </w:r>
              </w:p>
            </w:txbxContent>
          </v:textbox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588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785885252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85885252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164pt;height:15.5pt;margin-top:53.91pt;margin-left:594.36pt;mso-position-horizontal-relative:page;mso-position-vertical-relative:page;position:absolute;z-index:-2516295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林州建总建筑工程有限公司</w:t>
                </w:r>
              </w:p>
            </w:txbxContent>
          </v:textbox>
        </v:shap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793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474983986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74983986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164pt;height:15.5pt;margin-top:53.91pt;margin-left:594.36pt;mso-position-horizontal-relative:page;mso-position-vertical-relative:page;position:absolute;z-index:-2516275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林州建总建筑工程有限公司</w:t>
                </w:r>
              </w:p>
            </w:txbxContent>
          </v:textbox>
        </v:shape>
      </w:pict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998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852369396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52369396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164pt;height:15.5pt;margin-top:53.91pt;margin-left:594.36pt;mso-position-horizontal-relative:page;mso-position-vertical-relative:page;position:absolute;z-index:-2516254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林州建总建筑工程有限公司</w:t>
                </w:r>
              </w:p>
            </w:txbxContent>
          </v:textbox>
        </v:shape>
      </w:pict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203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803436350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3436350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width:164pt;height:15.5pt;margin-top:53.91pt;margin-left:594.36pt;mso-position-horizontal-relative:page;mso-position-vertical-relative:page;position:absolute;z-index:-2516234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林州建总建筑工程有限公司</w:t>
                </w:r>
              </w:p>
            </w:txbxContent>
          </v:textbox>
        </v:shape>
      </w:pict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408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709023557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09023557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164pt;height:15.5pt;margin-top:53.91pt;margin-left:594.36pt;mso-position-horizontal-relative:page;mso-position-vertical-relative:page;position:absolute;z-index:-2516213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林州建总建筑工程有限公司</w:t>
                </w:r>
              </w:p>
            </w:txbxContent>
          </v:textbox>
        </v:shape>
      </w:pict>
    </w: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612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089671533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89671533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6" type="#_x0000_t202" style="width:164pt;height:15.5pt;margin-top:53.91pt;margin-left:594.36pt;mso-position-horizontal-relative:page;mso-position-vertical-relative:page;position:absolute;z-index:-2516193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林州建总建筑工程有限公司</w:t>
                </w:r>
              </w:p>
            </w:txbxContent>
          </v:textbox>
        </v:shape>
      </w:pict>
    </w: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817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394297133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4297133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8" type="#_x0000_t202" style="width:164pt;height:15.5pt;margin-top:53.91pt;margin-left:594.36pt;mso-position-horizontal-relative:page;mso-position-vertical-relative:page;position:absolute;z-index:-25161728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林州建总建筑工程有限公司</w:t>
                </w:r>
              </w:p>
            </w:txbxContent>
          </v:textbox>
        </v:shape>
      </w:pict>
    </w: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022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613880744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13880744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0" type="#_x0000_t202" style="width:164pt;height:15.5pt;margin-top:53.91pt;margin-left:594.36pt;mso-position-horizontal-relative:page;mso-position-vertical-relative:page;position:absolute;z-index:-25161523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林州建总建筑工程有限公司</w:t>
                </w:r>
              </w:p>
            </w:txbxContent>
          </v:textbox>
        </v:shape>
      </w:pict>
    </w: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227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940292472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40292472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2" type="#_x0000_t202" style="width:164pt;height:15.5pt;margin-top:53.91pt;margin-left:594.36pt;mso-position-horizontal-relative:page;mso-position-vertical-relative:page;position:absolute;z-index:-25161318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林州建总建筑工程有限公司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D1CB6F"/>
    <w:multiLevelType w:val="hybridMultilevel"/>
    <w:tmpl w:val="00000000"/>
    <w:lvl w:ilvl="0">
      <w:start w:val="1"/>
      <w:numFmt w:val="decimal"/>
      <w:lvlText w:val="（%1）"/>
      <w:lvlJc w:val="left"/>
      <w:pPr>
        <w:ind w:left="720" w:hanging="1078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1"/>
      <w:numFmt w:val="lowerLetter"/>
      <w:lvlText w:val="（%2）"/>
      <w:lvlJc w:val="left"/>
      <w:pPr>
        <w:ind w:left="944" w:hanging="1078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2">
      <w:start w:val="1"/>
      <w:numFmt w:val="decimal"/>
      <w:lvlText w:val="（%3）"/>
      <w:lvlJc w:val="left"/>
      <w:pPr>
        <w:ind w:left="720" w:hanging="1078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3">
      <w:start w:val="0"/>
      <w:numFmt w:val="bullet"/>
      <w:lvlText w:val="•"/>
      <w:lvlJc w:val="left"/>
      <w:pPr>
        <w:ind w:left="3859" w:hanging="107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19" w:hanging="107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79" w:hanging="107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39" w:hanging="107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99" w:hanging="107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59" w:hanging="1078"/>
      </w:pPr>
      <w:rPr>
        <w:rFonts w:hint="default"/>
      </w:rPr>
    </w:lvl>
  </w:abstractNum>
  <w:abstractNum w:abstractNumId="1">
    <w:nsid w:val="0B59B205"/>
    <w:multiLevelType w:val="hybridMultilevel"/>
    <w:tmpl w:val="00000000"/>
    <w:lvl w:ilvl="0">
      <w:start w:val="1"/>
      <w:numFmt w:val="decimal"/>
      <w:lvlText w:val="（%1）"/>
      <w:lvlJc w:val="left"/>
      <w:pPr>
        <w:ind w:left="1559" w:hanging="1078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811" w:hanging="107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63" w:hanging="107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15" w:hanging="107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67" w:hanging="107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19" w:hanging="107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71" w:hanging="107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23" w:hanging="107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75" w:hanging="1078"/>
      </w:pPr>
      <w:rPr>
        <w:rFonts w:hint="default"/>
      </w:rPr>
    </w:lvl>
  </w:abstractNum>
  <w:abstractNum w:abstractNumId="2">
    <w:nsid w:val="0D0602A0"/>
    <w:multiLevelType w:val="hybridMultilevel"/>
    <w:tmpl w:val="00000000"/>
    <w:lvl w:ilvl="0">
      <w:start w:val="1"/>
      <w:numFmt w:val="decimal"/>
      <w:lvlText w:val="（%1）"/>
      <w:lvlJc w:val="left"/>
      <w:pPr>
        <w:ind w:left="2636" w:hanging="1078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783" w:hanging="107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27" w:hanging="107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71" w:hanging="107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15" w:hanging="107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59" w:hanging="107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03" w:hanging="107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47" w:hanging="107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91" w:hanging="1078"/>
      </w:pPr>
      <w:rPr>
        <w:rFonts w:hint="default"/>
      </w:rPr>
    </w:lvl>
  </w:abstractNum>
  <w:abstractNum w:abstractNumId="3">
    <w:nsid w:val="10879E2A"/>
    <w:multiLevelType w:val="hybridMultilevel"/>
    <w:tmpl w:val="00000000"/>
    <w:lvl w:ilvl="0">
      <w:start w:val="1"/>
      <w:numFmt w:val="decimal"/>
      <w:lvlText w:val="（%1）"/>
      <w:lvlJc w:val="left"/>
      <w:pPr>
        <w:ind w:left="2636" w:hanging="1078"/>
        <w:jc w:val="righ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783" w:hanging="107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27" w:hanging="107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71" w:hanging="107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15" w:hanging="107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59" w:hanging="107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03" w:hanging="107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47" w:hanging="107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91" w:hanging="1078"/>
      </w:pPr>
      <w:rPr>
        <w:rFonts w:hint="default"/>
      </w:rPr>
    </w:lvl>
  </w:abstractNum>
  <w:abstractNum w:abstractNumId="4">
    <w:nsid w:val="1CC20855"/>
    <w:multiLevelType w:val="hybridMultilevel"/>
    <w:tmpl w:val="00000000"/>
    <w:lvl w:ilvl="0">
      <w:start w:val="9"/>
      <w:numFmt w:val="decimal"/>
      <w:lvlText w:val="（%1）"/>
      <w:lvlJc w:val="left"/>
      <w:pPr>
        <w:ind w:left="720" w:hanging="1078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055" w:hanging="107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91" w:hanging="107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27" w:hanging="107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63" w:hanging="107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99" w:hanging="107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35" w:hanging="107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71" w:hanging="107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07" w:hanging="1078"/>
      </w:pPr>
      <w:rPr>
        <w:rFonts w:hint="default"/>
      </w:rPr>
    </w:lvl>
  </w:abstractNum>
  <w:abstractNum w:abstractNumId="5">
    <w:nsid w:val="25585CCC"/>
    <w:multiLevelType w:val="hybridMultilevel"/>
    <w:tmpl w:val="00000000"/>
    <w:lvl w:ilvl="0">
      <w:start w:val="1"/>
      <w:numFmt w:val="decimal"/>
      <w:lvlText w:val="（%1）"/>
      <w:lvlJc w:val="left"/>
      <w:pPr>
        <w:ind w:left="720" w:hanging="1078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055" w:hanging="107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91" w:hanging="107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27" w:hanging="107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63" w:hanging="107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99" w:hanging="107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35" w:hanging="107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71" w:hanging="107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07" w:hanging="1078"/>
      </w:pPr>
      <w:rPr>
        <w:rFonts w:hint="default"/>
      </w:rPr>
    </w:lvl>
  </w:abstractNum>
  <w:abstractNum w:abstractNumId="6">
    <w:nsid w:val="27CCA9EF"/>
    <w:multiLevelType w:val="hybridMultilevel"/>
    <w:tmpl w:val="00000000"/>
    <w:lvl w:ilvl="0">
      <w:start w:val="1"/>
      <w:numFmt w:val="decimal"/>
      <w:lvlText w:val="（%1）"/>
      <w:lvlJc w:val="left"/>
      <w:pPr>
        <w:ind w:left="1559" w:hanging="1078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811" w:hanging="107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63" w:hanging="107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15" w:hanging="107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67" w:hanging="107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19" w:hanging="107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71" w:hanging="107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23" w:hanging="107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75" w:hanging="1078"/>
      </w:pPr>
      <w:rPr>
        <w:rFonts w:hint="default"/>
      </w:rPr>
    </w:lvl>
  </w:abstractNum>
  <w:abstractNum w:abstractNumId="7">
    <w:nsid w:val="2B2D94C8"/>
    <w:multiLevelType w:val="hybridMultilevel"/>
    <w:tmpl w:val="00000000"/>
    <w:lvl w:ilvl="0">
      <w:start w:val="1"/>
      <w:numFmt w:val="decimal"/>
      <w:lvlText w:val="%1)"/>
      <w:lvlJc w:val="left"/>
      <w:pPr>
        <w:ind w:left="1937" w:hanging="587"/>
        <w:jc w:val="left"/>
      </w:pPr>
      <w:rPr>
        <w:rFonts w:ascii="宋体" w:eastAsia="宋体" w:hAnsi="宋体" w:cs="宋体" w:hint="default"/>
        <w:spacing w:val="-1"/>
        <w:w w:val="89"/>
        <w:sz w:val="42"/>
        <w:szCs w:val="42"/>
      </w:rPr>
    </w:lvl>
    <w:lvl w:ilvl="1">
      <w:start w:val="0"/>
      <w:numFmt w:val="bullet"/>
      <w:lvlText w:val="•"/>
      <w:lvlJc w:val="left"/>
      <w:pPr>
        <w:ind w:left="3153" w:hanging="58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67" w:hanging="58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81" w:hanging="58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95" w:hanging="58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09" w:hanging="58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23" w:hanging="58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37" w:hanging="58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51" w:hanging="587"/>
      </w:pPr>
      <w:rPr>
        <w:rFonts w:hint="default"/>
      </w:rPr>
    </w:lvl>
  </w:abstractNum>
  <w:abstractNum w:abstractNumId="8">
    <w:nsid w:val="2F91795C"/>
    <w:multiLevelType w:val="hybridMultilevel"/>
    <w:tmpl w:val="00000000"/>
    <w:lvl w:ilvl="0">
      <w:start w:val="1"/>
      <w:numFmt w:val="decimal"/>
      <w:lvlText w:val="（%1）"/>
      <w:lvlJc w:val="left"/>
      <w:pPr>
        <w:ind w:left="2636" w:hanging="1078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783" w:hanging="107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27" w:hanging="107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71" w:hanging="107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15" w:hanging="107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59" w:hanging="107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03" w:hanging="107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47" w:hanging="107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91" w:hanging="1078"/>
      </w:pPr>
      <w:rPr>
        <w:rFonts w:hint="default"/>
      </w:rPr>
    </w:lvl>
  </w:abstractNum>
  <w:abstractNum w:abstractNumId="9">
    <w:nsid w:val="33424B3D"/>
    <w:multiLevelType w:val="hybridMultilevel"/>
    <w:tmpl w:val="00000000"/>
    <w:lvl w:ilvl="0">
      <w:start w:val="5"/>
      <w:numFmt w:val="decimal"/>
      <w:lvlText w:val="（%1）"/>
      <w:lvlJc w:val="left"/>
      <w:pPr>
        <w:ind w:left="2428" w:hanging="1078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1"/>
      <w:numFmt w:val="decimal"/>
      <w:lvlText w:val="（%2）"/>
      <w:lvlJc w:val="left"/>
      <w:pPr>
        <w:ind w:left="2636" w:hanging="1078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3911" w:hanging="107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82" w:hanging="107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53" w:hanging="107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24" w:hanging="107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95" w:hanging="107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66" w:hanging="107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37" w:hanging="1078"/>
      </w:pPr>
      <w:rPr>
        <w:rFonts w:hint="default"/>
      </w:rPr>
    </w:lvl>
  </w:abstractNum>
  <w:abstractNum w:abstractNumId="10">
    <w:nsid w:val="359C72B3"/>
    <w:multiLevelType w:val="hybridMultilevel"/>
    <w:tmpl w:val="00000000"/>
    <w:lvl w:ilvl="0">
      <w:start w:val="1"/>
      <w:numFmt w:val="decimal"/>
      <w:lvlText w:val="（%1）"/>
      <w:lvlJc w:val="left"/>
      <w:pPr>
        <w:ind w:left="2219" w:hanging="1078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1"/>
      <w:numFmt w:val="decimal"/>
      <w:lvlText w:val="（%2）"/>
      <w:lvlJc w:val="left"/>
      <w:pPr>
        <w:ind w:left="720" w:hanging="1078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3537" w:hanging="107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55" w:hanging="107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73" w:hanging="107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90" w:hanging="107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08" w:hanging="107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26" w:hanging="107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44" w:hanging="1078"/>
      </w:pPr>
      <w:rPr>
        <w:rFonts w:hint="default"/>
      </w:rPr>
    </w:lvl>
  </w:abstractNum>
  <w:abstractNum w:abstractNumId="11">
    <w:nsid w:val="35E77F1A"/>
    <w:multiLevelType w:val="hybridMultilevel"/>
    <w:tmpl w:val="00000000"/>
    <w:lvl w:ilvl="0">
      <w:start w:val="1"/>
      <w:numFmt w:val="decimal"/>
      <w:lvlText w:val="（%1）"/>
      <w:lvlJc w:val="left"/>
      <w:pPr>
        <w:ind w:left="2636" w:hanging="1078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783" w:hanging="107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27" w:hanging="107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71" w:hanging="107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15" w:hanging="107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59" w:hanging="107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03" w:hanging="107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47" w:hanging="107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91" w:hanging="1078"/>
      </w:pPr>
      <w:rPr>
        <w:rFonts w:hint="default"/>
      </w:rPr>
    </w:lvl>
  </w:abstractNum>
  <w:abstractNum w:abstractNumId="12">
    <w:nsid w:val="3DAD07F6"/>
    <w:multiLevelType w:val="hybridMultilevel"/>
    <w:tmpl w:val="00000000"/>
    <w:lvl w:ilvl="0">
      <w:start w:val="1"/>
      <w:numFmt w:val="decimal"/>
      <w:lvlText w:val="（%1）"/>
      <w:lvlJc w:val="left"/>
      <w:pPr>
        <w:ind w:left="2636" w:hanging="1078"/>
        <w:jc w:val="righ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783" w:hanging="107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27" w:hanging="107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71" w:hanging="107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15" w:hanging="107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59" w:hanging="107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03" w:hanging="107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47" w:hanging="107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91" w:hanging="1078"/>
      </w:pPr>
      <w:rPr>
        <w:rFonts w:hint="default"/>
      </w:rPr>
    </w:lvl>
  </w:abstractNum>
  <w:abstractNum w:abstractNumId="13">
    <w:nsid w:val="4211393A"/>
    <w:multiLevelType w:val="hybridMultilevel"/>
    <w:tmpl w:val="00000000"/>
    <w:lvl w:ilvl="0">
      <w:start w:val="1"/>
      <w:numFmt w:val="decimal"/>
      <w:lvlText w:val="（%1）"/>
      <w:lvlJc w:val="left"/>
      <w:pPr>
        <w:ind w:left="2219" w:hanging="1078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2"/>
      <w:numFmt w:val="decimal"/>
      <w:lvlText w:val="（%2）"/>
      <w:lvlJc w:val="left"/>
      <w:pPr>
        <w:ind w:left="944" w:hanging="1085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2">
      <w:start w:val="1"/>
      <w:numFmt w:val="decimal"/>
      <w:lvlText w:val="（%3）"/>
      <w:lvlJc w:val="left"/>
      <w:pPr>
        <w:ind w:left="2770" w:hanging="1078"/>
        <w:jc w:val="righ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3">
      <w:start w:val="1"/>
      <w:numFmt w:val="decimal"/>
      <w:lvlText w:val="（%4）"/>
      <w:lvlJc w:val="left"/>
      <w:pPr>
        <w:ind w:left="2770" w:hanging="1078"/>
        <w:jc w:val="right"/>
      </w:pPr>
      <w:rPr>
        <w:rFonts w:hint="default"/>
        <w:spacing w:val="-1"/>
        <w:w w:val="100"/>
      </w:rPr>
    </w:lvl>
    <w:lvl w:ilvl="4">
      <w:start w:val="1"/>
      <w:numFmt w:val="lowerLetter"/>
      <w:lvlText w:val="（%5）"/>
      <w:lvlJc w:val="left"/>
      <w:pPr>
        <w:ind w:left="720" w:hanging="1150"/>
        <w:jc w:val="left"/>
      </w:pPr>
      <w:rPr>
        <w:rFonts w:ascii="宋体" w:eastAsia="宋体" w:hAnsi="宋体" w:cs="宋体" w:hint="default"/>
        <w:spacing w:val="-174"/>
        <w:w w:val="100"/>
        <w:sz w:val="40"/>
        <w:szCs w:val="40"/>
      </w:rPr>
    </w:lvl>
    <w:lvl w:ilvl="5">
      <w:start w:val="0"/>
      <w:numFmt w:val="bullet"/>
      <w:lvlText w:val="•"/>
      <w:lvlJc w:val="left"/>
      <w:pPr>
        <w:ind w:left="6008" w:hanging="11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622" w:hanging="11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36" w:hanging="11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51" w:hanging="1150"/>
      </w:pPr>
      <w:rPr>
        <w:rFonts w:hint="default"/>
      </w:rPr>
    </w:lvl>
  </w:abstractNum>
  <w:abstractNum w:abstractNumId="14">
    <w:nsid w:val="45F9F1E4"/>
    <w:multiLevelType w:val="hybridMultilevel"/>
    <w:tmpl w:val="00000000"/>
    <w:lvl w:ilvl="0">
      <w:start w:val="1"/>
      <w:numFmt w:val="decimal"/>
      <w:lvlText w:val="（%1）"/>
      <w:lvlJc w:val="left"/>
      <w:pPr>
        <w:ind w:left="2636" w:hanging="1078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2"/>
      <w:numFmt w:val="decimal"/>
      <w:lvlText w:val="（%2）"/>
      <w:lvlJc w:val="left"/>
      <w:pPr>
        <w:ind w:left="2752" w:hanging="1078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4017" w:hanging="107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5" w:hanging="107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33" w:hanging="107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90" w:hanging="107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48" w:hanging="107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06" w:hanging="107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64" w:hanging="1078"/>
      </w:pPr>
      <w:rPr>
        <w:rFonts w:hint="default"/>
      </w:rPr>
    </w:lvl>
  </w:abstractNum>
  <w:abstractNum w:abstractNumId="15">
    <w:nsid w:val="4A488CFD"/>
    <w:multiLevelType w:val="hybridMultilevel"/>
    <w:tmpl w:val="00000000"/>
    <w:lvl w:ilvl="0">
      <w:start w:val="1"/>
      <w:numFmt w:val="decimal"/>
      <w:lvlText w:val="（%1）"/>
      <w:lvlJc w:val="left"/>
      <w:pPr>
        <w:ind w:left="2693" w:hanging="1286"/>
        <w:jc w:val="left"/>
      </w:pPr>
      <w:rPr>
        <w:rFonts w:ascii="宋体" w:eastAsia="宋体" w:hAnsi="宋体" w:cs="宋体" w:hint="default"/>
        <w:spacing w:val="-1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3837" w:hanging="128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75" w:hanging="128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13" w:hanging="128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51" w:hanging="128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89" w:hanging="128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27" w:hanging="128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65" w:hanging="128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03" w:hanging="1286"/>
      </w:pPr>
      <w:rPr>
        <w:rFonts w:hint="default"/>
      </w:rPr>
    </w:lvl>
  </w:abstractNum>
  <w:abstractNum w:abstractNumId="16">
    <w:nsid w:val="4AECFF7E"/>
    <w:multiLevelType w:val="hybridMultilevel"/>
    <w:tmpl w:val="00000000"/>
    <w:lvl w:ilvl="0">
      <w:start w:val="1"/>
      <w:numFmt w:val="decimal"/>
      <w:lvlText w:val="（%1）"/>
      <w:lvlJc w:val="left"/>
      <w:pPr>
        <w:ind w:left="720" w:hanging="1078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1"/>
      <w:numFmt w:val="decimal"/>
      <w:lvlText w:val="（%2）"/>
      <w:lvlJc w:val="left"/>
      <w:pPr>
        <w:ind w:left="2752" w:hanging="1078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4017" w:hanging="107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5" w:hanging="107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33" w:hanging="107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90" w:hanging="107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48" w:hanging="107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06" w:hanging="107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64" w:hanging="1078"/>
      </w:pPr>
      <w:rPr>
        <w:rFonts w:hint="default"/>
      </w:rPr>
    </w:lvl>
  </w:abstractNum>
  <w:abstractNum w:abstractNumId="17">
    <w:nsid w:val="4E0F4AB9"/>
    <w:multiLevelType w:val="hybridMultilevel"/>
    <w:tmpl w:val="00000000"/>
    <w:lvl w:ilvl="0">
      <w:start w:val="1"/>
      <w:numFmt w:val="decimal"/>
      <w:lvlText w:val="（%1）"/>
      <w:lvlJc w:val="left"/>
      <w:pPr>
        <w:ind w:left="2219" w:hanging="1078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2"/>
      <w:numFmt w:val="decimal"/>
      <w:lvlText w:val="（%2）"/>
      <w:lvlJc w:val="left"/>
      <w:pPr>
        <w:ind w:left="944" w:hanging="1085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2">
      <w:start w:val="1"/>
      <w:numFmt w:val="decimal"/>
      <w:lvlText w:val="（%3）"/>
      <w:lvlJc w:val="left"/>
      <w:pPr>
        <w:ind w:left="2770" w:hanging="1078"/>
        <w:jc w:val="righ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3">
      <w:start w:val="1"/>
      <w:numFmt w:val="decimal"/>
      <w:lvlText w:val="（%4）"/>
      <w:lvlJc w:val="left"/>
      <w:pPr>
        <w:ind w:left="2770" w:hanging="1078"/>
        <w:jc w:val="right"/>
      </w:pPr>
      <w:rPr>
        <w:rFonts w:hint="default"/>
        <w:spacing w:val="-1"/>
        <w:w w:val="100"/>
      </w:rPr>
    </w:lvl>
    <w:lvl w:ilvl="4">
      <w:start w:val="1"/>
      <w:numFmt w:val="lowerLetter"/>
      <w:lvlText w:val="（%5）"/>
      <w:lvlJc w:val="left"/>
      <w:pPr>
        <w:ind w:left="720" w:hanging="1150"/>
        <w:jc w:val="left"/>
      </w:pPr>
      <w:rPr>
        <w:rFonts w:ascii="宋体" w:eastAsia="宋体" w:hAnsi="宋体" w:cs="宋体" w:hint="default"/>
        <w:spacing w:val="-174"/>
        <w:w w:val="100"/>
        <w:sz w:val="40"/>
        <w:szCs w:val="40"/>
      </w:rPr>
    </w:lvl>
    <w:lvl w:ilvl="5">
      <w:start w:val="0"/>
      <w:numFmt w:val="bullet"/>
      <w:lvlText w:val="•"/>
      <w:lvlJc w:val="left"/>
      <w:pPr>
        <w:ind w:left="6008" w:hanging="11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622" w:hanging="11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36" w:hanging="11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51" w:hanging="1150"/>
      </w:pPr>
      <w:rPr>
        <w:rFonts w:hint="default"/>
      </w:rPr>
    </w:lvl>
  </w:abstractNum>
  <w:abstractNum w:abstractNumId="18">
    <w:nsid w:val="5045178D"/>
    <w:multiLevelType w:val="hybridMultilevel"/>
    <w:tmpl w:val="00000000"/>
    <w:lvl w:ilvl="0">
      <w:start w:val="1"/>
      <w:numFmt w:val="decimal"/>
      <w:lvlText w:val="(%1)"/>
      <w:lvlJc w:val="left"/>
      <w:pPr>
        <w:ind w:left="2075" w:hanging="516"/>
        <w:jc w:val="left"/>
      </w:pPr>
      <w:rPr>
        <w:rFonts w:ascii="宋体" w:eastAsia="宋体" w:hAnsi="宋体" w:cs="宋体" w:hint="default"/>
        <w:w w:val="81"/>
        <w:sz w:val="40"/>
        <w:szCs w:val="40"/>
      </w:rPr>
    </w:lvl>
    <w:lvl w:ilvl="1">
      <w:start w:val="0"/>
      <w:numFmt w:val="bullet"/>
      <w:lvlText w:val="•"/>
      <w:lvlJc w:val="left"/>
      <w:pPr>
        <w:ind w:left="3279" w:hanging="51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79" w:hanging="51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79" w:hanging="51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79" w:hanging="51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79" w:hanging="51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79" w:hanging="51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79" w:hanging="51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79" w:hanging="516"/>
      </w:pPr>
      <w:rPr>
        <w:rFonts w:hint="default"/>
      </w:rPr>
    </w:lvl>
  </w:abstractNum>
  <w:abstractNum w:abstractNumId="19">
    <w:nsid w:val="5307D74E"/>
    <w:multiLevelType w:val="hybridMultilevel"/>
    <w:tmpl w:val="00000000"/>
    <w:lvl w:ilvl="0">
      <w:start w:val="8"/>
      <w:numFmt w:val="decimal"/>
      <w:lvlText w:val="%1."/>
      <w:lvlJc w:val="left"/>
      <w:pPr>
        <w:ind w:left="1897" w:hanging="353"/>
        <w:jc w:val="left"/>
      </w:pPr>
      <w:rPr>
        <w:rFonts w:ascii="微软雅黑" w:eastAsia="微软雅黑" w:hAnsi="微软雅黑" w:cs="微软雅黑" w:hint="default"/>
        <w:b/>
        <w:bCs/>
        <w:spacing w:val="-1"/>
        <w:w w:val="92"/>
        <w:sz w:val="40"/>
        <w:szCs w:val="40"/>
      </w:rPr>
    </w:lvl>
    <w:lvl w:ilvl="1">
      <w:start w:val="2"/>
      <w:numFmt w:val="decimal"/>
      <w:lvlText w:val="%2"/>
      <w:lvlJc w:val="left"/>
      <w:pPr>
        <w:ind w:left="1350" w:hanging="684"/>
        <w:jc w:val="right"/>
      </w:pPr>
      <w:rPr>
        <w:rFonts w:ascii="宋体" w:eastAsia="宋体" w:hAnsi="宋体" w:cs="宋体" w:hint="default"/>
        <w:w w:val="111"/>
        <w:sz w:val="42"/>
        <w:szCs w:val="42"/>
      </w:rPr>
    </w:lvl>
    <w:lvl w:ilvl="2">
      <w:start w:val="0"/>
      <w:numFmt w:val="bullet"/>
      <w:lvlText w:val="•"/>
      <w:lvlJc w:val="left"/>
      <w:pPr>
        <w:ind w:left="3253" w:hanging="68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06" w:hanging="68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59" w:hanging="68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13" w:hanging="68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66" w:hanging="68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19" w:hanging="68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73" w:hanging="684"/>
      </w:pPr>
      <w:rPr>
        <w:rFonts w:hint="default"/>
      </w:rPr>
    </w:lvl>
  </w:abstractNum>
  <w:abstractNum w:abstractNumId="20">
    <w:nsid w:val="532AEEF5"/>
    <w:multiLevelType w:val="hybridMultilevel"/>
    <w:tmpl w:val="00000000"/>
    <w:lvl w:ilvl="0">
      <w:start w:val="1"/>
      <w:numFmt w:val="decimal"/>
      <w:lvlText w:val="（%1）"/>
      <w:lvlJc w:val="left"/>
      <w:pPr>
        <w:ind w:left="2219" w:hanging="1078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2"/>
      <w:numFmt w:val="decimal"/>
      <w:lvlText w:val="（%2）"/>
      <w:lvlJc w:val="left"/>
      <w:pPr>
        <w:ind w:left="944" w:hanging="1085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2">
      <w:start w:val="1"/>
      <w:numFmt w:val="decimal"/>
      <w:lvlText w:val="（%3）"/>
      <w:lvlJc w:val="left"/>
      <w:pPr>
        <w:ind w:left="2770" w:hanging="1078"/>
        <w:jc w:val="righ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3">
      <w:start w:val="1"/>
      <w:numFmt w:val="decimal"/>
      <w:lvlText w:val="（%4）"/>
      <w:lvlJc w:val="left"/>
      <w:pPr>
        <w:ind w:left="2770" w:hanging="1078"/>
        <w:jc w:val="right"/>
      </w:pPr>
      <w:rPr>
        <w:rFonts w:hint="default"/>
        <w:spacing w:val="-1"/>
        <w:w w:val="100"/>
      </w:rPr>
    </w:lvl>
    <w:lvl w:ilvl="4">
      <w:start w:val="1"/>
      <w:numFmt w:val="lowerLetter"/>
      <w:lvlText w:val="（%5）"/>
      <w:lvlJc w:val="left"/>
      <w:pPr>
        <w:ind w:left="720" w:hanging="1150"/>
        <w:jc w:val="left"/>
      </w:pPr>
      <w:rPr>
        <w:rFonts w:ascii="宋体" w:eastAsia="宋体" w:hAnsi="宋体" w:cs="宋体" w:hint="default"/>
        <w:spacing w:val="-174"/>
        <w:w w:val="100"/>
        <w:sz w:val="40"/>
        <w:szCs w:val="40"/>
      </w:rPr>
    </w:lvl>
    <w:lvl w:ilvl="5">
      <w:start w:val="0"/>
      <w:numFmt w:val="bullet"/>
      <w:lvlText w:val="•"/>
      <w:lvlJc w:val="left"/>
      <w:pPr>
        <w:ind w:left="6008" w:hanging="11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622" w:hanging="11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36" w:hanging="11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51" w:hanging="1150"/>
      </w:pPr>
      <w:rPr>
        <w:rFonts w:hint="default"/>
      </w:rPr>
    </w:lvl>
  </w:abstractNum>
  <w:abstractNum w:abstractNumId="21">
    <w:nsid w:val="5375E509"/>
    <w:multiLevelType w:val="hybridMultilevel"/>
    <w:tmpl w:val="00000000"/>
    <w:lvl w:ilvl="0">
      <w:start w:val="1"/>
      <w:numFmt w:val="decimal"/>
      <w:lvlText w:val="（%1）"/>
      <w:lvlJc w:val="left"/>
      <w:pPr>
        <w:ind w:left="2636" w:hanging="1078"/>
        <w:jc w:val="righ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783" w:hanging="107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27" w:hanging="107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71" w:hanging="107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15" w:hanging="107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59" w:hanging="107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03" w:hanging="107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47" w:hanging="107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91" w:hanging="1078"/>
      </w:pPr>
      <w:rPr>
        <w:rFonts w:hint="default"/>
      </w:rPr>
    </w:lvl>
  </w:abstractNum>
  <w:abstractNum w:abstractNumId="22">
    <w:nsid w:val="56CC4F62"/>
    <w:multiLevelType w:val="hybridMultilevel"/>
    <w:tmpl w:val="00000000"/>
    <w:lvl w:ilvl="0">
      <w:start w:val="1"/>
      <w:numFmt w:val="decimal"/>
      <w:lvlText w:val="（%1）"/>
      <w:lvlJc w:val="left"/>
      <w:pPr>
        <w:ind w:left="2636" w:hanging="1078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783" w:hanging="107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27" w:hanging="107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71" w:hanging="107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15" w:hanging="107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59" w:hanging="107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03" w:hanging="107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47" w:hanging="107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91" w:hanging="1078"/>
      </w:pPr>
      <w:rPr>
        <w:rFonts w:hint="default"/>
      </w:rPr>
    </w:lvl>
  </w:abstractNum>
  <w:abstractNum w:abstractNumId="23">
    <w:nsid w:val="5C18629E"/>
    <w:multiLevelType w:val="hybridMultilevel"/>
    <w:tmpl w:val="00000000"/>
    <w:lvl w:ilvl="0">
      <w:start w:val="1"/>
      <w:numFmt w:val="decimal"/>
      <w:lvlText w:val="（%1）"/>
      <w:lvlJc w:val="left"/>
      <w:pPr>
        <w:ind w:left="2219" w:hanging="1078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2"/>
      <w:numFmt w:val="decimal"/>
      <w:lvlText w:val="（%2）"/>
      <w:lvlJc w:val="left"/>
      <w:pPr>
        <w:ind w:left="944" w:hanging="1085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2">
      <w:start w:val="1"/>
      <w:numFmt w:val="decimal"/>
      <w:lvlText w:val="（%3）"/>
      <w:lvlJc w:val="left"/>
      <w:pPr>
        <w:ind w:left="2770" w:hanging="1078"/>
        <w:jc w:val="righ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3">
      <w:start w:val="1"/>
      <w:numFmt w:val="decimal"/>
      <w:lvlText w:val="（%4）"/>
      <w:lvlJc w:val="left"/>
      <w:pPr>
        <w:ind w:left="2770" w:hanging="1078"/>
        <w:jc w:val="right"/>
      </w:pPr>
      <w:rPr>
        <w:rFonts w:hint="default"/>
        <w:spacing w:val="-1"/>
        <w:w w:val="100"/>
      </w:rPr>
    </w:lvl>
    <w:lvl w:ilvl="4">
      <w:start w:val="1"/>
      <w:numFmt w:val="lowerLetter"/>
      <w:lvlText w:val="（%5）"/>
      <w:lvlJc w:val="left"/>
      <w:pPr>
        <w:ind w:left="720" w:hanging="1150"/>
        <w:jc w:val="left"/>
      </w:pPr>
      <w:rPr>
        <w:rFonts w:ascii="宋体" w:eastAsia="宋体" w:hAnsi="宋体" w:cs="宋体" w:hint="default"/>
        <w:spacing w:val="-174"/>
        <w:w w:val="100"/>
        <w:sz w:val="40"/>
        <w:szCs w:val="40"/>
      </w:rPr>
    </w:lvl>
    <w:lvl w:ilvl="5">
      <w:start w:val="0"/>
      <w:numFmt w:val="bullet"/>
      <w:lvlText w:val="•"/>
      <w:lvlJc w:val="left"/>
      <w:pPr>
        <w:ind w:left="6008" w:hanging="11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622" w:hanging="11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36" w:hanging="11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51" w:hanging="1150"/>
      </w:pPr>
      <w:rPr>
        <w:rFonts w:hint="default"/>
      </w:rPr>
    </w:lvl>
  </w:abstractNum>
  <w:abstractNum w:abstractNumId="24">
    <w:nsid w:val="613F13EA"/>
    <w:multiLevelType w:val="hybridMultilevel"/>
    <w:tmpl w:val="00000000"/>
    <w:lvl w:ilvl="0">
      <w:start w:val="1"/>
      <w:numFmt w:val="decimal"/>
      <w:lvlText w:val="（%1）"/>
      <w:lvlJc w:val="left"/>
      <w:pPr>
        <w:ind w:left="720" w:hanging="1078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055" w:hanging="107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91" w:hanging="107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27" w:hanging="107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63" w:hanging="107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99" w:hanging="107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35" w:hanging="107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71" w:hanging="107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07" w:hanging="1078"/>
      </w:pPr>
      <w:rPr>
        <w:rFonts w:hint="default"/>
      </w:rPr>
    </w:lvl>
  </w:abstractNum>
  <w:abstractNum w:abstractNumId="25">
    <w:nsid w:val="6B5E6E24"/>
    <w:multiLevelType w:val="hybridMultilevel"/>
    <w:tmpl w:val="00000000"/>
    <w:lvl w:ilvl="0">
      <w:start w:val="2"/>
      <w:numFmt w:val="decimal"/>
      <w:lvlText w:val="（%1）"/>
      <w:lvlJc w:val="left"/>
      <w:pPr>
        <w:ind w:left="720" w:hanging="1078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055" w:hanging="107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91" w:hanging="107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27" w:hanging="107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63" w:hanging="107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99" w:hanging="107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35" w:hanging="107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71" w:hanging="107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07" w:hanging="1078"/>
      </w:pPr>
      <w:rPr>
        <w:rFonts w:hint="default"/>
      </w:rPr>
    </w:lvl>
  </w:abstractNum>
  <w:abstractNum w:abstractNumId="26">
    <w:nsid w:val="75457A7A"/>
    <w:multiLevelType w:val="hybridMultilevel"/>
    <w:tmpl w:val="00000000"/>
    <w:lvl w:ilvl="0">
      <w:start w:val="2"/>
      <w:numFmt w:val="decimal"/>
      <w:lvlText w:val="（%1）"/>
      <w:lvlJc w:val="left"/>
      <w:pPr>
        <w:ind w:left="720" w:hanging="1078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1"/>
      <w:numFmt w:val="decimal"/>
      <w:lvlText w:val="（%2）"/>
      <w:lvlJc w:val="left"/>
      <w:pPr>
        <w:ind w:left="944" w:hanging="1078"/>
        <w:jc w:val="right"/>
      </w:pPr>
      <w:rPr>
        <w:rFonts w:ascii="宋体" w:eastAsia="宋体" w:hAnsi="宋体" w:cs="宋体" w:hint="default"/>
        <w:spacing w:val="-180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2399" w:hanging="107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59" w:hanging="107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19" w:hanging="107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79" w:hanging="107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39" w:hanging="107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99" w:hanging="107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59" w:hanging="1078"/>
      </w:pPr>
      <w:rPr>
        <w:rFonts w:hint="default"/>
      </w:rPr>
    </w:lvl>
  </w:abstractNum>
  <w:num w:numId="1">
    <w:abstractNumId w:val="18"/>
  </w:num>
  <w:num w:numId="2">
    <w:abstractNumId w:val="12"/>
  </w:num>
  <w:num w:numId="3">
    <w:abstractNumId w:val="22"/>
  </w:num>
  <w:num w:numId="4">
    <w:abstractNumId w:val="8"/>
  </w:num>
  <w:num w:numId="5">
    <w:abstractNumId w:val="0"/>
  </w:num>
  <w:num w:numId="6">
    <w:abstractNumId w:val="14"/>
  </w:num>
  <w:num w:numId="7">
    <w:abstractNumId w:val="5"/>
  </w:num>
  <w:num w:numId="8">
    <w:abstractNumId w:val="24"/>
  </w:num>
  <w:num w:numId="9">
    <w:abstractNumId w:val="16"/>
  </w:num>
  <w:num w:numId="10">
    <w:abstractNumId w:val="4"/>
  </w:num>
  <w:num w:numId="11">
    <w:abstractNumId w:val="21"/>
  </w:num>
  <w:num w:numId="12">
    <w:abstractNumId w:val="10"/>
  </w:num>
  <w:num w:numId="13">
    <w:abstractNumId w:val="26"/>
  </w:num>
  <w:num w:numId="14">
    <w:abstractNumId w:val="7"/>
  </w:num>
  <w:num w:numId="15">
    <w:abstractNumId w:val="19"/>
  </w:num>
  <w:num w:numId="16">
    <w:abstractNumId w:val="9"/>
  </w:num>
  <w:num w:numId="17">
    <w:abstractNumId w:val="11"/>
  </w:num>
  <w:num w:numId="18">
    <w:abstractNumId w:val="1"/>
  </w:num>
  <w:num w:numId="19">
    <w:abstractNumId w:val="3"/>
  </w:num>
  <w:num w:numId="20">
    <w:abstractNumId w:val="2"/>
  </w:num>
  <w:num w:numId="21">
    <w:abstractNumId w:val="6"/>
  </w:num>
  <w:num w:numId="22">
    <w:abstractNumId w:val="13"/>
  </w:num>
  <w:num w:numId="23">
    <w:abstractNumId w:val="25"/>
  </w:num>
  <w:num w:numId="24">
    <w:abstractNumId w:val="15"/>
  </w:num>
  <w:num w:numId="25">
    <w:abstractNumId w:val="20"/>
  </w:num>
  <w:num w:numId="26">
    <w:abstractNumId w:val="23"/>
  </w:num>
  <w:num w:numId="27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ind w:left="2034"/>
      <w:outlineLvl w:val="0"/>
    </w:pPr>
    <w:rPr>
      <w:rFonts w:ascii="微软雅黑" w:eastAsia="微软雅黑" w:hAnsi="微软雅黑" w:cs="微软雅黑"/>
      <w:b/>
      <w:bCs/>
      <w:sz w:val="42"/>
      <w:szCs w:val="4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2"/>
      <w:szCs w:val="42"/>
    </w:rPr>
  </w:style>
  <w:style w:type="paragraph" w:styleId="Title">
    <w:name w:val="Title"/>
    <w:basedOn w:val="Normal"/>
    <w:uiPriority w:val="1"/>
    <w:qFormat/>
    <w:pPr>
      <w:spacing w:line="1344" w:lineRule="exact"/>
      <w:ind w:left="684"/>
      <w:jc w:val="center"/>
    </w:pPr>
    <w:rPr>
      <w:rFonts w:ascii="微软雅黑" w:eastAsia="微软雅黑" w:hAnsi="微软雅黑" w:cs="微软雅黑"/>
      <w:b/>
      <w:bCs/>
      <w:sz w:val="78"/>
      <w:szCs w:val="78"/>
    </w:rPr>
  </w:style>
  <w:style w:type="paragraph" w:styleId="ListParagraph">
    <w:name w:val="List Paragraph"/>
    <w:basedOn w:val="Normal"/>
    <w:uiPriority w:val="1"/>
    <w:qFormat/>
    <w:pPr>
      <w:ind w:left="720" w:hanging="1078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pPr>
      <w:spacing w:before="97"/>
    </w:pPr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footer" Target="footer3.xml" /><Relationship Id="rId12" Type="http://schemas.openxmlformats.org/officeDocument/2006/relationships/header" Target="header4.xml" /><Relationship Id="rId13" Type="http://schemas.openxmlformats.org/officeDocument/2006/relationships/footer" Target="footer4.xm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header" Target="header6.xml" /><Relationship Id="rId17" Type="http://schemas.openxmlformats.org/officeDocument/2006/relationships/footer" Target="footer6.xml" /><Relationship Id="rId18" Type="http://schemas.openxmlformats.org/officeDocument/2006/relationships/header" Target="header7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header" Target="header8.xml" /><Relationship Id="rId21" Type="http://schemas.openxmlformats.org/officeDocument/2006/relationships/footer" Target="footer8.xml" /><Relationship Id="rId22" Type="http://schemas.openxmlformats.org/officeDocument/2006/relationships/header" Target="header9.xml" /><Relationship Id="rId23" Type="http://schemas.openxmlformats.org/officeDocument/2006/relationships/footer" Target="footer9.xml" /><Relationship Id="rId24" Type="http://schemas.openxmlformats.org/officeDocument/2006/relationships/header" Target="header10.xml" /><Relationship Id="rId25" Type="http://schemas.openxmlformats.org/officeDocument/2006/relationships/footer" Target="footer10.xml" /><Relationship Id="rId26" Type="http://schemas.openxmlformats.org/officeDocument/2006/relationships/header" Target="header11.xml" /><Relationship Id="rId27" Type="http://schemas.openxmlformats.org/officeDocument/2006/relationships/footer" Target="footer11.xml" /><Relationship Id="rId28" Type="http://schemas.openxmlformats.org/officeDocument/2006/relationships/header" Target="header12.xml" /><Relationship Id="rId29" Type="http://schemas.openxmlformats.org/officeDocument/2006/relationships/footer" Target="footer12.xml" /><Relationship Id="rId3" Type="http://schemas.openxmlformats.org/officeDocument/2006/relationships/fontTable" Target="fontTable.xml" /><Relationship Id="rId30" Type="http://schemas.openxmlformats.org/officeDocument/2006/relationships/header" Target="header13.xml" /><Relationship Id="rId31" Type="http://schemas.openxmlformats.org/officeDocument/2006/relationships/footer" Target="footer13.xml" /><Relationship Id="rId32" Type="http://schemas.openxmlformats.org/officeDocument/2006/relationships/header" Target="header14.xml" /><Relationship Id="rId33" Type="http://schemas.openxmlformats.org/officeDocument/2006/relationships/footer" Target="footer14.xml" /><Relationship Id="rId34" Type="http://schemas.openxmlformats.org/officeDocument/2006/relationships/header" Target="header15.xml" /><Relationship Id="rId35" Type="http://schemas.openxmlformats.org/officeDocument/2006/relationships/footer" Target="footer15.xml" /><Relationship Id="rId36" Type="http://schemas.openxmlformats.org/officeDocument/2006/relationships/header" Target="header16.xml" /><Relationship Id="rId37" Type="http://schemas.openxmlformats.org/officeDocument/2006/relationships/footer" Target="footer16.xml" /><Relationship Id="rId38" Type="http://schemas.openxmlformats.org/officeDocument/2006/relationships/header" Target="header17.xml" /><Relationship Id="rId39" Type="http://schemas.openxmlformats.org/officeDocument/2006/relationships/footer" Target="footer17.xml" /><Relationship Id="rId4" Type="http://schemas.openxmlformats.org/officeDocument/2006/relationships/header" Target="header1.xml" /><Relationship Id="rId40" Type="http://schemas.openxmlformats.org/officeDocument/2006/relationships/header" Target="header18.xml" /><Relationship Id="rId41" Type="http://schemas.openxmlformats.org/officeDocument/2006/relationships/footer" Target="footer18.xml" /><Relationship Id="rId42" Type="http://schemas.openxmlformats.org/officeDocument/2006/relationships/header" Target="header19.xml" /><Relationship Id="rId43" Type="http://schemas.openxmlformats.org/officeDocument/2006/relationships/footer" Target="footer19.xml" /><Relationship Id="rId44" Type="http://schemas.openxmlformats.org/officeDocument/2006/relationships/header" Target="header20.xml" /><Relationship Id="rId45" Type="http://schemas.openxmlformats.org/officeDocument/2006/relationships/footer" Target="footer20.xml" /><Relationship Id="rId46" Type="http://schemas.openxmlformats.org/officeDocument/2006/relationships/header" Target="header21.xml" /><Relationship Id="rId47" Type="http://schemas.openxmlformats.org/officeDocument/2006/relationships/footer" Target="footer21.xml" /><Relationship Id="rId48" Type="http://schemas.openxmlformats.org/officeDocument/2006/relationships/header" Target="header22.xml" /><Relationship Id="rId49" Type="http://schemas.openxmlformats.org/officeDocument/2006/relationships/footer" Target="footer22.xml" /><Relationship Id="rId5" Type="http://schemas.openxmlformats.org/officeDocument/2006/relationships/footer" Target="footer1.xml" /><Relationship Id="rId50" Type="http://schemas.openxmlformats.org/officeDocument/2006/relationships/hyperlink" Target="https://d.book118.com/097053022136006045" TargetMode="External" /><Relationship Id="rId51" Type="http://schemas.openxmlformats.org/officeDocument/2006/relationships/header" Target="header23.xml" /><Relationship Id="rId52" Type="http://schemas.openxmlformats.org/officeDocument/2006/relationships/footer" Target="footer23.xml" /><Relationship Id="rId53" Type="http://schemas.openxmlformats.org/officeDocument/2006/relationships/theme" Target="theme/theme1.xml" /><Relationship Id="rId54" Type="http://schemas.openxmlformats.org/officeDocument/2006/relationships/numbering" Target="numbering.xml" /><Relationship Id="rId55" Type="http://schemas.openxmlformats.org/officeDocument/2006/relationships/styles" Target="styles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image" Target="media/image1.png" /><Relationship Id="rId9" Type="http://schemas.openxmlformats.org/officeDocument/2006/relationships/image" Target="media/image2.pn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21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22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23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2024-02-03T06:47:48Z</dcterms:created>
  <dcterms:modified xsi:type="dcterms:W3CDTF">2024-02-03T06:47:48Z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2022-11-19T00:00:00Z</vt:filetime>
  </property>
  <property fmtid="{D5CDD505-2E9C-101B-9397-08002B2CF9AE}" pid="3" name="LastSaved">
    <vt:filetime>2024-02-03T00:00:00Z</vt:filetime>
  </property>
</Properties>
</file>