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PC再生料项目建议书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524" w:history="1">
        <w:r>
          <w:rPr>
            <w:rFonts w:ascii="仿宋" w:eastAsia="仿宋" w:hAnsi="仿宋" w:cs="仿宋" w:hint="eastAsia"/>
            <w:lang w:eastAsia="zh-CN"/>
          </w:rPr>
          <w:t>序言</w:t>
        </w:r>
        <w:r>
          <w:tab/>
        </w:r>
        <w:r>
          <w:fldChar w:fldCharType="begin"/>
        </w:r>
        <w:r>
          <w:instrText xml:space="preserve"> PAGEREF _Toc31524 \h </w:instrText>
        </w:r>
        <w:r>
          <w:fldChar w:fldCharType="separate"/>
        </w:r>
        <w:r>
          <w:t>3</w:t>
        </w:r>
        <w:r>
          <w:fldChar w:fldCharType="end"/>
        </w:r>
      </w:hyperlink>
    </w:p>
    <w:p>
      <w:pPr>
        <w:pStyle w:val="TOC1"/>
        <w:tabs>
          <w:tab w:val="right" w:leader="dot" w:pos="8306"/>
        </w:tabs>
      </w:pPr>
      <w:hyperlink w:anchor="_Toc14583" w:history="1">
        <w:r>
          <w:rPr>
            <w:rFonts w:ascii="仿宋" w:eastAsia="仿宋" w:hAnsi="仿宋" w:cs="仿宋" w:hint="eastAsia"/>
            <w:lang w:eastAsia="zh-CN"/>
          </w:rPr>
          <w:t>一、工艺先进性</w:t>
        </w:r>
        <w:r>
          <w:tab/>
        </w:r>
        <w:r>
          <w:fldChar w:fldCharType="begin"/>
        </w:r>
        <w:r>
          <w:instrText xml:space="preserve"> PAGEREF _Toc14583 \h </w:instrText>
        </w:r>
        <w:r>
          <w:fldChar w:fldCharType="separate"/>
        </w:r>
        <w:r>
          <w:t>3</w:t>
        </w:r>
        <w:r>
          <w:fldChar w:fldCharType="end"/>
        </w:r>
      </w:hyperlink>
    </w:p>
    <w:p>
      <w:pPr>
        <w:pStyle w:val="TOC2"/>
        <w:tabs>
          <w:tab w:val="right" w:leader="dot" w:pos="8306"/>
        </w:tabs>
      </w:pPr>
      <w:hyperlink w:anchor="_Toc11878" w:history="1">
        <w:r>
          <w:rPr>
            <w:rFonts w:ascii="仿宋" w:eastAsia="仿宋" w:hAnsi="仿宋" w:cs="仿宋" w:hint="eastAsia"/>
            <w:lang w:eastAsia="zh-CN"/>
          </w:rPr>
          <w:t>(一)、PC再生料项目建设期的原辅材料保障</w:t>
        </w:r>
        <w:r>
          <w:tab/>
        </w:r>
        <w:r>
          <w:fldChar w:fldCharType="begin"/>
        </w:r>
        <w:r>
          <w:instrText xml:space="preserve"> PAGEREF _Toc11878 \h </w:instrText>
        </w:r>
        <w:r>
          <w:fldChar w:fldCharType="separate"/>
        </w:r>
        <w:r>
          <w:t>3</w:t>
        </w:r>
        <w:r>
          <w:fldChar w:fldCharType="end"/>
        </w:r>
      </w:hyperlink>
    </w:p>
    <w:p>
      <w:pPr>
        <w:pStyle w:val="TOC2"/>
        <w:tabs>
          <w:tab w:val="right" w:leader="dot" w:pos="8306"/>
        </w:tabs>
      </w:pPr>
      <w:hyperlink w:anchor="_Toc1494" w:history="1">
        <w:r>
          <w:rPr>
            <w:rFonts w:ascii="仿宋" w:eastAsia="仿宋" w:hAnsi="仿宋" w:cs="仿宋" w:hint="eastAsia"/>
            <w:lang w:eastAsia="zh-CN"/>
          </w:rPr>
          <w:t>(二)、PC再生料项目运营期的原辅材料采购与管理</w:t>
        </w:r>
        <w:r>
          <w:tab/>
        </w:r>
        <w:r>
          <w:fldChar w:fldCharType="begin"/>
        </w:r>
        <w:r>
          <w:instrText xml:space="preserve"> PAGEREF _Toc1494 \h </w:instrText>
        </w:r>
        <w:r>
          <w:fldChar w:fldCharType="separate"/>
        </w:r>
        <w:r>
          <w:t>4</w:t>
        </w:r>
        <w:r>
          <w:fldChar w:fldCharType="end"/>
        </w:r>
      </w:hyperlink>
    </w:p>
    <w:p>
      <w:pPr>
        <w:pStyle w:val="TOC2"/>
        <w:tabs>
          <w:tab w:val="right" w:leader="dot" w:pos="8306"/>
        </w:tabs>
      </w:pPr>
      <w:hyperlink w:anchor="_Toc19200" w:history="1">
        <w:r>
          <w:rPr>
            <w:rFonts w:ascii="仿宋" w:eastAsia="仿宋" w:hAnsi="仿宋" w:cs="仿宋" w:hint="eastAsia"/>
            <w:lang w:eastAsia="zh-CN"/>
          </w:rPr>
          <w:t>(三)、技术管理的独特特色</w:t>
        </w:r>
        <w:r>
          <w:tab/>
        </w:r>
        <w:r>
          <w:fldChar w:fldCharType="begin"/>
        </w:r>
        <w:r>
          <w:instrText xml:space="preserve"> PAGEREF _Toc19200 \h </w:instrText>
        </w:r>
        <w:r>
          <w:fldChar w:fldCharType="separate"/>
        </w:r>
        <w:r>
          <w:t>5</w:t>
        </w:r>
        <w:r>
          <w:fldChar w:fldCharType="end"/>
        </w:r>
      </w:hyperlink>
    </w:p>
    <w:p>
      <w:pPr>
        <w:pStyle w:val="TOC2"/>
        <w:tabs>
          <w:tab w:val="right" w:leader="dot" w:pos="8306"/>
        </w:tabs>
      </w:pPr>
      <w:hyperlink w:anchor="_Toc262" w:history="1">
        <w:r>
          <w:rPr>
            <w:rFonts w:ascii="仿宋" w:eastAsia="仿宋" w:hAnsi="仿宋" w:cs="仿宋" w:hint="eastAsia"/>
            <w:lang w:eastAsia="zh-CN"/>
          </w:rPr>
          <w:t>(四)、PC再生料项目工艺技术设计方案</w:t>
        </w:r>
        <w:r>
          <w:tab/>
        </w:r>
        <w:r>
          <w:fldChar w:fldCharType="begin"/>
        </w:r>
        <w:r>
          <w:instrText xml:space="preserve"> PAGEREF _Toc262 \h </w:instrText>
        </w:r>
        <w:r>
          <w:fldChar w:fldCharType="separate"/>
        </w:r>
        <w:r>
          <w:t>7</w:t>
        </w:r>
        <w:r>
          <w:fldChar w:fldCharType="end"/>
        </w:r>
      </w:hyperlink>
    </w:p>
    <w:p>
      <w:pPr>
        <w:pStyle w:val="TOC2"/>
        <w:tabs>
          <w:tab w:val="right" w:leader="dot" w:pos="8306"/>
        </w:tabs>
      </w:pPr>
      <w:hyperlink w:anchor="_Toc22167" w:history="1">
        <w:r>
          <w:rPr>
            <w:rFonts w:ascii="仿宋" w:eastAsia="仿宋" w:hAnsi="仿宋" w:cs="仿宋" w:hint="eastAsia"/>
            <w:lang w:eastAsia="zh-CN"/>
          </w:rPr>
          <w:t>(五)、设备选型的智能化方案</w:t>
        </w:r>
        <w:r>
          <w:tab/>
        </w:r>
        <w:r>
          <w:fldChar w:fldCharType="begin"/>
        </w:r>
        <w:r>
          <w:instrText xml:space="preserve"> PAGEREF _Toc22167 \h </w:instrText>
        </w:r>
        <w:r>
          <w:fldChar w:fldCharType="separate"/>
        </w:r>
        <w:r>
          <w:t>8</w:t>
        </w:r>
        <w:r>
          <w:fldChar w:fldCharType="end"/>
        </w:r>
      </w:hyperlink>
    </w:p>
    <w:p>
      <w:pPr>
        <w:pStyle w:val="TOC1"/>
        <w:tabs>
          <w:tab w:val="right" w:leader="dot" w:pos="8306"/>
        </w:tabs>
      </w:pPr>
      <w:hyperlink w:anchor="_Toc5738" w:history="1">
        <w:r>
          <w:rPr>
            <w:rFonts w:ascii="仿宋" w:eastAsia="仿宋" w:hAnsi="仿宋" w:cs="仿宋" w:hint="eastAsia"/>
            <w:lang w:eastAsia="zh-CN"/>
          </w:rPr>
          <w:t>二、后期运营与管理</w:t>
        </w:r>
        <w:r>
          <w:tab/>
        </w:r>
        <w:r>
          <w:fldChar w:fldCharType="begin"/>
        </w:r>
        <w:r>
          <w:instrText xml:space="preserve"> PAGEREF _Toc5738 \h </w:instrText>
        </w:r>
        <w:r>
          <w:fldChar w:fldCharType="separate"/>
        </w:r>
        <w:r>
          <w:t>9</w:t>
        </w:r>
        <w:r>
          <w:fldChar w:fldCharType="end"/>
        </w:r>
      </w:hyperlink>
    </w:p>
    <w:p>
      <w:pPr>
        <w:pStyle w:val="TOC2"/>
        <w:tabs>
          <w:tab w:val="right" w:leader="dot" w:pos="8306"/>
        </w:tabs>
      </w:pPr>
      <w:hyperlink w:anchor="_Toc24333" w:history="1">
        <w:r>
          <w:rPr>
            <w:rFonts w:ascii="仿宋" w:eastAsia="仿宋" w:hAnsi="仿宋" w:cs="仿宋" w:hint="eastAsia"/>
            <w:lang w:eastAsia="zh-CN"/>
          </w:rPr>
          <w:t>(一)、PC再生料项目运营管理机制</w:t>
        </w:r>
        <w:r>
          <w:tab/>
        </w:r>
        <w:r>
          <w:fldChar w:fldCharType="begin"/>
        </w:r>
        <w:r>
          <w:instrText xml:space="preserve"> PAGEREF _Toc24333 \h </w:instrText>
        </w:r>
        <w:r>
          <w:fldChar w:fldCharType="separate"/>
        </w:r>
        <w:r>
          <w:t>9</w:t>
        </w:r>
        <w:r>
          <w:fldChar w:fldCharType="end"/>
        </w:r>
      </w:hyperlink>
    </w:p>
    <w:p>
      <w:pPr>
        <w:pStyle w:val="TOC2"/>
        <w:tabs>
          <w:tab w:val="right" w:leader="dot" w:pos="8306"/>
        </w:tabs>
      </w:pPr>
      <w:hyperlink w:anchor="_Toc20416" w:history="1">
        <w:r>
          <w:rPr>
            <w:rFonts w:ascii="仿宋" w:eastAsia="仿宋" w:hAnsi="仿宋" w:cs="仿宋" w:hint="eastAsia"/>
            <w:lang w:eastAsia="zh-CN"/>
          </w:rPr>
          <w:t>(二)、人员培训与知识转移</w:t>
        </w:r>
        <w:r>
          <w:tab/>
        </w:r>
        <w:r>
          <w:fldChar w:fldCharType="begin"/>
        </w:r>
        <w:r>
          <w:instrText xml:space="preserve"> PAGEREF _Toc20416 \h </w:instrText>
        </w:r>
        <w:r>
          <w:fldChar w:fldCharType="separate"/>
        </w:r>
        <w:r>
          <w:t>10</w:t>
        </w:r>
        <w:r>
          <w:fldChar w:fldCharType="end"/>
        </w:r>
      </w:hyperlink>
    </w:p>
    <w:p>
      <w:pPr>
        <w:pStyle w:val="TOC2"/>
        <w:tabs>
          <w:tab w:val="right" w:leader="dot" w:pos="8306"/>
        </w:tabs>
      </w:pPr>
      <w:hyperlink w:anchor="_Toc13571" w:history="1">
        <w:r>
          <w:rPr>
            <w:rFonts w:ascii="仿宋" w:eastAsia="仿宋" w:hAnsi="仿宋" w:cs="仿宋" w:hint="eastAsia"/>
            <w:lang w:eastAsia="zh-CN"/>
          </w:rPr>
          <w:t>(三)、设备维护与保养</w:t>
        </w:r>
        <w:r>
          <w:tab/>
        </w:r>
        <w:r>
          <w:fldChar w:fldCharType="begin"/>
        </w:r>
        <w:r>
          <w:instrText xml:space="preserve"> PAGEREF _Toc13571 \h </w:instrText>
        </w:r>
        <w:r>
          <w:fldChar w:fldCharType="separate"/>
        </w:r>
        <w:r>
          <w:t>10</w:t>
        </w:r>
        <w:r>
          <w:fldChar w:fldCharType="end"/>
        </w:r>
      </w:hyperlink>
    </w:p>
    <w:p>
      <w:pPr>
        <w:pStyle w:val="TOC2"/>
        <w:tabs>
          <w:tab w:val="right" w:leader="dot" w:pos="8306"/>
        </w:tabs>
      </w:pPr>
      <w:hyperlink w:anchor="_Toc22935" w:history="1">
        <w:r>
          <w:rPr>
            <w:rFonts w:ascii="仿宋" w:eastAsia="仿宋" w:hAnsi="仿宋" w:cs="仿宋" w:hint="eastAsia"/>
            <w:lang w:eastAsia="zh-CN"/>
          </w:rPr>
          <w:t>(四)、定期检查与评估</w:t>
        </w:r>
        <w:r>
          <w:tab/>
        </w:r>
        <w:r>
          <w:fldChar w:fldCharType="begin"/>
        </w:r>
        <w:r>
          <w:instrText xml:space="preserve"> PAGEREF _Toc22935 \h </w:instrText>
        </w:r>
        <w:r>
          <w:fldChar w:fldCharType="separate"/>
        </w:r>
        <w:r>
          <w:t>11</w:t>
        </w:r>
        <w:r>
          <w:fldChar w:fldCharType="end"/>
        </w:r>
      </w:hyperlink>
    </w:p>
    <w:p>
      <w:pPr>
        <w:pStyle w:val="TOC1"/>
        <w:tabs>
          <w:tab w:val="right" w:leader="dot" w:pos="8306"/>
        </w:tabs>
      </w:pPr>
      <w:hyperlink w:anchor="_Toc16245" w:history="1">
        <w:r>
          <w:rPr>
            <w:rFonts w:ascii="仿宋" w:eastAsia="仿宋" w:hAnsi="仿宋" w:cs="仿宋" w:hint="eastAsia"/>
            <w:lang w:eastAsia="zh-CN"/>
          </w:rPr>
          <w:t>三、工程设计说明</w:t>
        </w:r>
        <w:r>
          <w:tab/>
        </w:r>
        <w:r>
          <w:fldChar w:fldCharType="begin"/>
        </w:r>
        <w:r>
          <w:instrText xml:space="preserve"> PAGEREF _Toc16245 \h </w:instrText>
        </w:r>
        <w:r>
          <w:fldChar w:fldCharType="separate"/>
        </w:r>
        <w:r>
          <w:t>11</w:t>
        </w:r>
        <w:r>
          <w:fldChar w:fldCharType="end"/>
        </w:r>
      </w:hyperlink>
    </w:p>
    <w:p>
      <w:pPr>
        <w:pStyle w:val="TOC2"/>
        <w:tabs>
          <w:tab w:val="right" w:leader="dot" w:pos="8306"/>
        </w:tabs>
      </w:pPr>
      <w:hyperlink w:anchor="_Toc24827" w:history="1">
        <w:r>
          <w:rPr>
            <w:rFonts w:ascii="仿宋" w:eastAsia="仿宋" w:hAnsi="仿宋" w:cs="仿宋" w:hint="eastAsia"/>
            <w:lang w:eastAsia="zh-CN"/>
          </w:rPr>
          <w:t>(一)、建筑工程设计原则</w:t>
        </w:r>
        <w:r>
          <w:tab/>
        </w:r>
        <w:r>
          <w:fldChar w:fldCharType="begin"/>
        </w:r>
        <w:r>
          <w:instrText xml:space="preserve"> PAGEREF _Toc24827 \h </w:instrText>
        </w:r>
        <w:r>
          <w:fldChar w:fldCharType="separate"/>
        </w:r>
        <w:r>
          <w:t>11</w:t>
        </w:r>
        <w:r>
          <w:fldChar w:fldCharType="end"/>
        </w:r>
      </w:hyperlink>
    </w:p>
    <w:p>
      <w:pPr>
        <w:pStyle w:val="TOC2"/>
        <w:tabs>
          <w:tab w:val="right" w:leader="dot" w:pos="8306"/>
        </w:tabs>
      </w:pPr>
      <w:hyperlink w:anchor="_Toc22841" w:history="1">
        <w:r>
          <w:rPr>
            <w:rFonts w:ascii="仿宋" w:eastAsia="仿宋" w:hAnsi="仿宋" w:cs="仿宋" w:hint="eastAsia"/>
            <w:lang w:eastAsia="zh-CN"/>
          </w:rPr>
          <w:t>(二)、PC再生料项目工程建设标准规范</w:t>
        </w:r>
        <w:r>
          <w:tab/>
        </w:r>
        <w:r>
          <w:fldChar w:fldCharType="begin"/>
        </w:r>
        <w:r>
          <w:instrText xml:space="preserve"> PAGEREF _Toc22841 \h </w:instrText>
        </w:r>
        <w:r>
          <w:fldChar w:fldCharType="separate"/>
        </w:r>
        <w:r>
          <w:t>12</w:t>
        </w:r>
        <w:r>
          <w:fldChar w:fldCharType="end"/>
        </w:r>
      </w:hyperlink>
    </w:p>
    <w:p>
      <w:pPr>
        <w:pStyle w:val="TOC2"/>
        <w:tabs>
          <w:tab w:val="right" w:leader="dot" w:pos="8306"/>
        </w:tabs>
      </w:pPr>
      <w:hyperlink w:anchor="_Toc6014" w:history="1">
        <w:r>
          <w:rPr>
            <w:rFonts w:ascii="仿宋" w:eastAsia="仿宋" w:hAnsi="仿宋" w:cs="仿宋" w:hint="eastAsia"/>
            <w:lang w:eastAsia="zh-CN"/>
          </w:rPr>
          <w:t>(三)、PC再生料项目总平面设计要求</w:t>
        </w:r>
        <w:r>
          <w:tab/>
        </w:r>
        <w:r>
          <w:fldChar w:fldCharType="begin"/>
        </w:r>
        <w:r>
          <w:instrText xml:space="preserve"> PAGEREF _Toc6014 \h </w:instrText>
        </w:r>
        <w:r>
          <w:fldChar w:fldCharType="separate"/>
        </w:r>
        <w:r>
          <w:t>12</w:t>
        </w:r>
        <w:r>
          <w:fldChar w:fldCharType="end"/>
        </w:r>
      </w:hyperlink>
    </w:p>
    <w:p>
      <w:pPr>
        <w:pStyle w:val="TOC2"/>
        <w:tabs>
          <w:tab w:val="right" w:leader="dot" w:pos="8306"/>
        </w:tabs>
      </w:pPr>
      <w:hyperlink w:anchor="_Toc28514" w:history="1">
        <w:r>
          <w:rPr>
            <w:rFonts w:ascii="仿宋" w:eastAsia="仿宋" w:hAnsi="仿宋" w:cs="仿宋" w:hint="eastAsia"/>
            <w:lang w:eastAsia="zh-CN"/>
          </w:rPr>
          <w:t>(四)、建筑设计规范和标准</w:t>
        </w:r>
        <w:r>
          <w:tab/>
        </w:r>
        <w:r>
          <w:fldChar w:fldCharType="begin"/>
        </w:r>
        <w:r>
          <w:instrText xml:space="preserve"> PAGEREF _Toc28514 \h </w:instrText>
        </w:r>
        <w:r>
          <w:fldChar w:fldCharType="separate"/>
        </w:r>
        <w:r>
          <w:t>12</w:t>
        </w:r>
        <w:r>
          <w:fldChar w:fldCharType="end"/>
        </w:r>
      </w:hyperlink>
    </w:p>
    <w:p>
      <w:pPr>
        <w:pStyle w:val="TOC2"/>
        <w:tabs>
          <w:tab w:val="right" w:leader="dot" w:pos="8306"/>
        </w:tabs>
      </w:pPr>
      <w:hyperlink w:anchor="_Toc22662" w:history="1">
        <w:r>
          <w:rPr>
            <w:rFonts w:ascii="仿宋" w:eastAsia="仿宋" w:hAnsi="仿宋" w:cs="仿宋" w:hint="eastAsia"/>
            <w:lang w:eastAsia="zh-CN"/>
          </w:rPr>
          <w:t>(五)、土建工程设计年限及安全等级</w:t>
        </w:r>
        <w:r>
          <w:tab/>
        </w:r>
        <w:r>
          <w:fldChar w:fldCharType="begin"/>
        </w:r>
        <w:r>
          <w:instrText xml:space="preserve"> PAGEREF _Toc22662 \h </w:instrText>
        </w:r>
        <w:r>
          <w:fldChar w:fldCharType="separate"/>
        </w:r>
        <w:r>
          <w:t>12</w:t>
        </w:r>
        <w:r>
          <w:fldChar w:fldCharType="end"/>
        </w:r>
      </w:hyperlink>
    </w:p>
    <w:p>
      <w:pPr>
        <w:pStyle w:val="TOC2"/>
        <w:tabs>
          <w:tab w:val="right" w:leader="dot" w:pos="8306"/>
        </w:tabs>
      </w:pPr>
      <w:hyperlink w:anchor="_Toc4060" w:history="1">
        <w:r>
          <w:rPr>
            <w:rFonts w:ascii="仿宋" w:eastAsia="仿宋" w:hAnsi="仿宋" w:cs="仿宋" w:hint="eastAsia"/>
            <w:lang w:eastAsia="zh-CN"/>
          </w:rPr>
          <w:t>(六)、建筑工程设计总体要求</w:t>
        </w:r>
        <w:r>
          <w:tab/>
        </w:r>
        <w:r>
          <w:fldChar w:fldCharType="begin"/>
        </w:r>
        <w:r>
          <w:instrText xml:space="preserve"> PAGEREF _Toc4060 \h </w:instrText>
        </w:r>
        <w:r>
          <w:fldChar w:fldCharType="separate"/>
        </w:r>
        <w:r>
          <w:t>12</w:t>
        </w:r>
        <w:r>
          <w:fldChar w:fldCharType="end"/>
        </w:r>
      </w:hyperlink>
    </w:p>
    <w:p>
      <w:pPr>
        <w:pStyle w:val="TOC1"/>
        <w:tabs>
          <w:tab w:val="right" w:leader="dot" w:pos="8306"/>
        </w:tabs>
      </w:pPr>
      <w:hyperlink w:anchor="_Toc517" w:history="1">
        <w:r>
          <w:rPr>
            <w:rFonts w:ascii="仿宋" w:eastAsia="仿宋" w:hAnsi="仿宋" w:cs="仿宋" w:hint="eastAsia"/>
            <w:lang w:eastAsia="zh-CN"/>
          </w:rPr>
          <w:t>四、PC再生料项目建设地分析</w:t>
        </w:r>
        <w:r>
          <w:tab/>
        </w:r>
        <w:r>
          <w:fldChar w:fldCharType="begin"/>
        </w:r>
        <w:r>
          <w:instrText xml:space="preserve"> PAGEREF _Toc517 \h </w:instrText>
        </w:r>
        <w:r>
          <w:fldChar w:fldCharType="separate"/>
        </w:r>
        <w:r>
          <w:t>13</w:t>
        </w:r>
        <w:r>
          <w:fldChar w:fldCharType="end"/>
        </w:r>
      </w:hyperlink>
    </w:p>
    <w:p>
      <w:pPr>
        <w:pStyle w:val="TOC2"/>
        <w:tabs>
          <w:tab w:val="right" w:leader="dot" w:pos="8306"/>
        </w:tabs>
      </w:pPr>
      <w:hyperlink w:anchor="_Toc20919" w:history="1">
        <w:r>
          <w:rPr>
            <w:rFonts w:ascii="仿宋" w:eastAsia="仿宋" w:hAnsi="仿宋" w:cs="仿宋" w:hint="eastAsia"/>
            <w:lang w:eastAsia="zh-CN"/>
          </w:rPr>
          <w:t>(一)、PC再生料项目选址原则</w:t>
        </w:r>
        <w:r>
          <w:tab/>
        </w:r>
        <w:r>
          <w:fldChar w:fldCharType="begin"/>
        </w:r>
        <w:r>
          <w:instrText xml:space="preserve"> PAGEREF _Toc20919 \h </w:instrText>
        </w:r>
        <w:r>
          <w:fldChar w:fldCharType="separate"/>
        </w:r>
        <w:r>
          <w:t>13</w:t>
        </w:r>
        <w:r>
          <w:fldChar w:fldCharType="end"/>
        </w:r>
      </w:hyperlink>
    </w:p>
    <w:p>
      <w:pPr>
        <w:pStyle w:val="TOC2"/>
        <w:tabs>
          <w:tab w:val="right" w:leader="dot" w:pos="8306"/>
        </w:tabs>
      </w:pPr>
      <w:hyperlink w:anchor="_Toc25613" w:history="1">
        <w:r>
          <w:rPr>
            <w:rFonts w:ascii="仿宋" w:eastAsia="仿宋" w:hAnsi="仿宋" w:cs="仿宋" w:hint="eastAsia"/>
            <w:lang w:eastAsia="zh-CN"/>
          </w:rPr>
          <w:t>(二)、PC再生料项目选址</w:t>
        </w:r>
        <w:r>
          <w:tab/>
        </w:r>
        <w:r>
          <w:fldChar w:fldCharType="begin"/>
        </w:r>
        <w:r>
          <w:instrText xml:space="preserve"> PAGEREF _Toc25613 \h </w:instrText>
        </w:r>
        <w:r>
          <w:fldChar w:fldCharType="separate"/>
        </w:r>
        <w:r>
          <w:t>13</w:t>
        </w:r>
        <w:r>
          <w:fldChar w:fldCharType="end"/>
        </w:r>
      </w:hyperlink>
    </w:p>
    <w:p>
      <w:pPr>
        <w:pStyle w:val="TOC2"/>
        <w:tabs>
          <w:tab w:val="right" w:leader="dot" w:pos="8306"/>
        </w:tabs>
      </w:pPr>
      <w:hyperlink w:anchor="_Toc3322" w:history="1">
        <w:r>
          <w:rPr>
            <w:rFonts w:ascii="仿宋" w:eastAsia="仿宋" w:hAnsi="仿宋" w:cs="仿宋" w:hint="eastAsia"/>
            <w:lang w:eastAsia="zh-CN"/>
          </w:rPr>
          <w:t>(三)、建设条件分析</w:t>
        </w:r>
        <w:r>
          <w:tab/>
        </w:r>
        <w:r>
          <w:fldChar w:fldCharType="begin"/>
        </w:r>
        <w:r>
          <w:instrText xml:space="preserve"> PAGEREF _Toc3322 \h </w:instrText>
        </w:r>
        <w:r>
          <w:fldChar w:fldCharType="separate"/>
        </w:r>
        <w:r>
          <w:t>14</w:t>
        </w:r>
        <w:r>
          <w:fldChar w:fldCharType="end"/>
        </w:r>
      </w:hyperlink>
    </w:p>
    <w:p>
      <w:pPr>
        <w:pStyle w:val="TOC2"/>
        <w:tabs>
          <w:tab w:val="right" w:leader="dot" w:pos="8306"/>
        </w:tabs>
      </w:pPr>
      <w:hyperlink w:anchor="_Toc1495" w:history="1">
        <w:r>
          <w:rPr>
            <w:rFonts w:ascii="仿宋" w:eastAsia="仿宋" w:hAnsi="仿宋" w:cs="仿宋" w:hint="eastAsia"/>
            <w:lang w:eastAsia="zh-CN"/>
          </w:rPr>
          <w:t>(四)、用地控制指标</w:t>
        </w:r>
        <w:r>
          <w:tab/>
        </w:r>
        <w:r>
          <w:fldChar w:fldCharType="begin"/>
        </w:r>
        <w:r>
          <w:instrText xml:space="preserve"> PAGEREF _Toc1495 \h </w:instrText>
        </w:r>
        <w:r>
          <w:fldChar w:fldCharType="separate"/>
        </w:r>
        <w:r>
          <w:t>15</w:t>
        </w:r>
        <w:r>
          <w:fldChar w:fldCharType="end"/>
        </w:r>
      </w:hyperlink>
    </w:p>
    <w:p>
      <w:pPr>
        <w:pStyle w:val="TOC2"/>
        <w:tabs>
          <w:tab w:val="right" w:leader="dot" w:pos="8306"/>
        </w:tabs>
      </w:pPr>
      <w:hyperlink w:anchor="_Toc17919" w:history="1">
        <w:r>
          <w:rPr>
            <w:rFonts w:ascii="仿宋" w:eastAsia="仿宋" w:hAnsi="仿宋" w:cs="仿宋" w:hint="eastAsia"/>
            <w:lang w:eastAsia="zh-CN"/>
          </w:rPr>
          <w:t>(五)、用地总体要求</w:t>
        </w:r>
        <w:r>
          <w:tab/>
        </w:r>
        <w:r>
          <w:fldChar w:fldCharType="begin"/>
        </w:r>
        <w:r>
          <w:instrText xml:space="preserve"> PAGEREF _Toc17919 \h </w:instrText>
        </w:r>
        <w:r>
          <w:fldChar w:fldCharType="separate"/>
        </w:r>
        <w:r>
          <w:t>16</w:t>
        </w:r>
        <w:r>
          <w:fldChar w:fldCharType="end"/>
        </w:r>
      </w:hyperlink>
    </w:p>
    <w:p>
      <w:pPr>
        <w:pStyle w:val="TOC2"/>
        <w:tabs>
          <w:tab w:val="right" w:leader="dot" w:pos="8306"/>
        </w:tabs>
      </w:pPr>
      <w:hyperlink w:anchor="_Toc13372" w:history="1">
        <w:r>
          <w:rPr>
            <w:rFonts w:ascii="仿宋" w:eastAsia="仿宋" w:hAnsi="仿宋" w:cs="仿宋" w:hint="eastAsia"/>
            <w:lang w:eastAsia="zh-CN"/>
          </w:rPr>
          <w:t>(六)、节约用地措施</w:t>
        </w:r>
        <w:r>
          <w:tab/>
        </w:r>
        <w:r>
          <w:fldChar w:fldCharType="begin"/>
        </w:r>
        <w:r>
          <w:instrText xml:space="preserve"> PAGEREF _Toc13372 \h </w:instrText>
        </w:r>
        <w:r>
          <w:fldChar w:fldCharType="separate"/>
        </w:r>
        <w:r>
          <w:t>17</w:t>
        </w:r>
        <w:r>
          <w:fldChar w:fldCharType="end"/>
        </w:r>
      </w:hyperlink>
    </w:p>
    <w:p>
      <w:pPr>
        <w:pStyle w:val="TOC2"/>
        <w:tabs>
          <w:tab w:val="right" w:leader="dot" w:pos="8306"/>
        </w:tabs>
      </w:pPr>
      <w:hyperlink w:anchor="_Toc4250" w:history="1">
        <w:r>
          <w:rPr>
            <w:rFonts w:ascii="仿宋" w:eastAsia="仿宋" w:hAnsi="仿宋" w:cs="仿宋" w:hint="eastAsia"/>
            <w:lang w:eastAsia="zh-CN"/>
          </w:rPr>
          <w:t>(七)、总图布置方案</w:t>
        </w:r>
        <w:r>
          <w:tab/>
        </w:r>
        <w:r>
          <w:fldChar w:fldCharType="begin"/>
        </w:r>
        <w:r>
          <w:instrText xml:space="preserve"> PAGEREF _Toc4250 \h </w:instrText>
        </w:r>
        <w:r>
          <w:fldChar w:fldCharType="separate"/>
        </w:r>
        <w:r>
          <w:t>19</w:t>
        </w:r>
        <w:r>
          <w:fldChar w:fldCharType="end"/>
        </w:r>
      </w:hyperlink>
    </w:p>
    <w:p>
      <w:pPr>
        <w:pStyle w:val="TOC2"/>
        <w:tabs>
          <w:tab w:val="right" w:leader="dot" w:pos="8306"/>
        </w:tabs>
      </w:pPr>
      <w:hyperlink w:anchor="_Toc11437" w:history="1">
        <w:r>
          <w:rPr>
            <w:rFonts w:ascii="仿宋" w:eastAsia="仿宋" w:hAnsi="仿宋" w:cs="仿宋" w:hint="eastAsia"/>
            <w:lang w:eastAsia="zh-CN"/>
          </w:rPr>
          <w:t>(八)、运输组成</w:t>
        </w:r>
        <w:r>
          <w:tab/>
        </w:r>
        <w:r>
          <w:fldChar w:fldCharType="begin"/>
        </w:r>
        <w:r>
          <w:instrText xml:space="preserve"> PAGEREF _Toc11437 \h </w:instrText>
        </w:r>
        <w:r>
          <w:fldChar w:fldCharType="separate"/>
        </w:r>
        <w:r>
          <w:t>21</w:t>
        </w:r>
        <w:r>
          <w:fldChar w:fldCharType="end"/>
        </w:r>
      </w:hyperlink>
    </w:p>
    <w:p>
      <w:pPr>
        <w:pStyle w:val="TOC2"/>
        <w:tabs>
          <w:tab w:val="right" w:leader="dot" w:pos="8306"/>
        </w:tabs>
      </w:pPr>
      <w:hyperlink w:anchor="_Toc4514" w:history="1">
        <w:r>
          <w:rPr>
            <w:rFonts w:ascii="仿宋" w:eastAsia="仿宋" w:hAnsi="仿宋" w:cs="仿宋" w:hint="eastAsia"/>
            <w:lang w:eastAsia="zh-CN"/>
          </w:rPr>
          <w:t>(九)、选址综合评价</w:t>
        </w:r>
        <w:r>
          <w:tab/>
        </w:r>
        <w:r>
          <w:fldChar w:fldCharType="begin"/>
        </w:r>
        <w:r>
          <w:instrText xml:space="preserve"> PAGEREF _Toc4514 \h </w:instrText>
        </w:r>
        <w:r>
          <w:fldChar w:fldCharType="separate"/>
        </w:r>
        <w:r>
          <w:t>23</w:t>
        </w:r>
        <w:r>
          <w:fldChar w:fldCharType="end"/>
        </w:r>
      </w:hyperlink>
    </w:p>
    <w:p>
      <w:pPr>
        <w:pStyle w:val="TOC1"/>
        <w:tabs>
          <w:tab w:val="right" w:leader="dot" w:pos="8306"/>
        </w:tabs>
      </w:pPr>
      <w:hyperlink w:anchor="_Toc4391" w:history="1">
        <w:r>
          <w:rPr>
            <w:rFonts w:ascii="仿宋" w:eastAsia="仿宋" w:hAnsi="仿宋" w:cs="仿宋" w:hint="eastAsia"/>
            <w:lang w:eastAsia="zh-CN"/>
          </w:rPr>
          <w:t>五、PC再生料项目收尾与总结</w:t>
        </w:r>
        <w:r>
          <w:tab/>
        </w:r>
        <w:r>
          <w:fldChar w:fldCharType="begin"/>
        </w:r>
        <w:r>
          <w:instrText xml:space="preserve"> PAGEREF _Toc4391 \h </w:instrText>
        </w:r>
        <w:r>
          <w:fldChar w:fldCharType="separate"/>
        </w:r>
        <w:r>
          <w:t>24</w:t>
        </w:r>
        <w:r>
          <w:fldChar w:fldCharType="end"/>
        </w:r>
      </w:hyperlink>
    </w:p>
    <w:p>
      <w:pPr>
        <w:pStyle w:val="TOC2"/>
        <w:tabs>
          <w:tab w:val="right" w:leader="dot" w:pos="8306"/>
        </w:tabs>
      </w:pPr>
      <w:hyperlink w:anchor="_Toc14740" w:history="1">
        <w:r>
          <w:rPr>
            <w:rFonts w:ascii="仿宋" w:eastAsia="仿宋" w:hAnsi="仿宋" w:cs="仿宋" w:hint="eastAsia"/>
            <w:lang w:eastAsia="zh-CN"/>
          </w:rPr>
          <w:t>(一)、PC再生料项目总结与经验分享</w:t>
        </w:r>
        <w:r>
          <w:tab/>
        </w:r>
        <w:r>
          <w:fldChar w:fldCharType="begin"/>
        </w:r>
        <w:r>
          <w:instrText xml:space="preserve"> PAGEREF _Toc14740 \h </w:instrText>
        </w:r>
        <w:r>
          <w:fldChar w:fldCharType="separate"/>
        </w:r>
        <w:r>
          <w:t>24</w:t>
        </w:r>
        <w:r>
          <w:fldChar w:fldCharType="end"/>
        </w:r>
      </w:hyperlink>
    </w:p>
    <w:p>
      <w:pPr>
        <w:pStyle w:val="TOC2"/>
        <w:tabs>
          <w:tab w:val="right" w:leader="dot" w:pos="8306"/>
        </w:tabs>
      </w:pPr>
      <w:hyperlink w:anchor="_Toc29899" w:history="1">
        <w:r>
          <w:rPr>
            <w:rFonts w:ascii="仿宋" w:eastAsia="仿宋" w:hAnsi="仿宋" w:cs="仿宋" w:hint="eastAsia"/>
            <w:lang w:eastAsia="zh-CN"/>
          </w:rPr>
          <w:t>(二)、PC再生料项目报告与归档</w:t>
        </w:r>
        <w:r>
          <w:tab/>
        </w:r>
        <w:r>
          <w:fldChar w:fldCharType="begin"/>
        </w:r>
        <w:r>
          <w:instrText xml:space="preserve"> PAGEREF _Toc29899 \h </w:instrText>
        </w:r>
        <w:r>
          <w:fldChar w:fldCharType="separate"/>
        </w:r>
        <w:r>
          <w:t>27</w:t>
        </w:r>
        <w:r>
          <w:fldChar w:fldCharType="end"/>
        </w:r>
      </w:hyperlink>
    </w:p>
    <w:p>
      <w:pPr>
        <w:pStyle w:val="TOC2"/>
        <w:tabs>
          <w:tab w:val="right" w:leader="dot" w:pos="8306"/>
        </w:tabs>
      </w:pPr>
      <w:hyperlink w:anchor="_Toc26975" w:history="1">
        <w:r>
          <w:rPr>
            <w:rFonts w:ascii="仿宋" w:eastAsia="仿宋" w:hAnsi="仿宋" w:cs="仿宋" w:hint="eastAsia"/>
            <w:lang w:eastAsia="zh-CN"/>
          </w:rPr>
          <w:t>(三)、PC再生料项目收尾与结算</w:t>
        </w:r>
        <w:r>
          <w:tab/>
        </w:r>
        <w:r>
          <w:fldChar w:fldCharType="begin"/>
        </w:r>
        <w:r>
          <w:instrText xml:space="preserve"> PAGEREF _Toc26975 \h </w:instrText>
        </w:r>
        <w:r>
          <w:fldChar w:fldCharType="separate"/>
        </w:r>
        <w:r>
          <w:t>28</w:t>
        </w:r>
        <w:r>
          <w:fldChar w:fldCharType="end"/>
        </w:r>
      </w:hyperlink>
    </w:p>
    <w:p>
      <w:pPr>
        <w:pStyle w:val="TOC2"/>
        <w:tabs>
          <w:tab w:val="right" w:leader="dot" w:pos="8306"/>
        </w:tabs>
      </w:pPr>
      <w:hyperlink w:anchor="_Toc3562" w:history="1">
        <w:r>
          <w:rPr>
            <w:rFonts w:ascii="仿宋" w:eastAsia="仿宋" w:hAnsi="仿宋" w:cs="仿宋" w:hint="eastAsia"/>
            <w:lang w:eastAsia="zh-CN"/>
          </w:rPr>
          <w:t>(四)、团队人员调整与反馈</w:t>
        </w:r>
        <w:r>
          <w:tab/>
        </w:r>
        <w:r>
          <w:fldChar w:fldCharType="begin"/>
        </w:r>
        <w:r>
          <w:instrText xml:space="preserve"> PAGEREF _Toc3562 \h </w:instrText>
        </w:r>
        <w:r>
          <w:fldChar w:fldCharType="separate"/>
        </w:r>
        <w:r>
          <w:t>29</w:t>
        </w:r>
        <w:r>
          <w:fldChar w:fldCharType="end"/>
        </w:r>
      </w:hyperlink>
    </w:p>
    <w:p>
      <w:pPr>
        <w:pStyle w:val="TOC1"/>
        <w:tabs>
          <w:tab w:val="right" w:leader="dot" w:pos="8306"/>
        </w:tabs>
      </w:pPr>
      <w:hyperlink w:anchor="_Toc31398" w:history="1">
        <w:r>
          <w:rPr>
            <w:rFonts w:ascii="仿宋" w:eastAsia="仿宋" w:hAnsi="仿宋" w:cs="仿宋" w:hint="eastAsia"/>
            <w:lang w:eastAsia="zh-CN"/>
          </w:rPr>
          <w:t>六、人员培训与发展</w:t>
        </w:r>
        <w:r>
          <w:tab/>
        </w:r>
        <w:r>
          <w:fldChar w:fldCharType="begin"/>
        </w:r>
        <w:r>
          <w:instrText xml:space="preserve"> PAGEREF _Toc31398 \h </w:instrText>
        </w:r>
        <w:r>
          <w:fldChar w:fldCharType="separate"/>
        </w:r>
        <w:r>
          <w:t>30</w:t>
        </w:r>
        <w:r>
          <w:fldChar w:fldCharType="end"/>
        </w:r>
      </w:hyperlink>
    </w:p>
    <w:p>
      <w:pPr>
        <w:pStyle w:val="TOC2"/>
        <w:tabs>
          <w:tab w:val="right" w:leader="dot" w:pos="8306"/>
        </w:tabs>
      </w:pPr>
      <w:hyperlink w:anchor="_Toc16845" w:history="1">
        <w:r>
          <w:rPr>
            <w:rFonts w:ascii="仿宋" w:eastAsia="仿宋" w:hAnsi="仿宋" w:cs="仿宋" w:hint="eastAsia"/>
            <w:lang w:eastAsia="zh-CN"/>
          </w:rPr>
          <w:t>(一)、培训需求分析</w:t>
        </w:r>
        <w:r>
          <w:tab/>
        </w:r>
        <w:r>
          <w:fldChar w:fldCharType="begin"/>
        </w:r>
        <w:r>
          <w:instrText xml:space="preserve"> PAGEREF _Toc16845 \h </w:instrText>
        </w:r>
        <w:r>
          <w:fldChar w:fldCharType="separate"/>
        </w:r>
        <w:r>
          <w:t>30</w:t>
        </w:r>
        <w:r>
          <w:fldChar w:fldCharType="end"/>
        </w:r>
      </w:hyperlink>
    </w:p>
    <w:p>
      <w:pPr>
        <w:pStyle w:val="TOC2"/>
        <w:tabs>
          <w:tab w:val="right" w:leader="dot" w:pos="8306"/>
        </w:tabs>
      </w:pPr>
      <w:hyperlink w:anchor="_Toc12022" w:history="1">
        <w:r>
          <w:rPr>
            <w:rFonts w:ascii="仿宋" w:eastAsia="仿宋" w:hAnsi="仿宋" w:cs="仿宋" w:hint="eastAsia"/>
            <w:lang w:eastAsia="zh-CN"/>
          </w:rPr>
          <w:t>(二)、培训计划制定</w:t>
        </w:r>
        <w:r>
          <w:tab/>
        </w:r>
        <w:r>
          <w:fldChar w:fldCharType="begin"/>
        </w:r>
        <w:r>
          <w:instrText xml:space="preserve"> PAGEREF _Toc12022 \h </w:instrText>
        </w:r>
        <w:r>
          <w:fldChar w:fldCharType="separate"/>
        </w:r>
        <w:r>
          <w:t>31</w:t>
        </w:r>
        <w:r>
          <w:fldChar w:fldCharType="end"/>
        </w:r>
      </w:hyperlink>
    </w:p>
    <w:p>
      <w:pPr>
        <w:pStyle w:val="TOC2"/>
        <w:tabs>
          <w:tab w:val="right" w:leader="dot" w:pos="8306"/>
        </w:tabs>
      </w:pPr>
      <w:hyperlink w:anchor="_Toc8076" w:history="1">
        <w:r>
          <w:rPr>
            <w:rFonts w:ascii="仿宋" w:eastAsia="仿宋" w:hAnsi="仿宋" w:cs="仿宋" w:hint="eastAsia"/>
            <w:lang w:eastAsia="zh-CN"/>
          </w:rPr>
          <w:t>(三)、培训执行与评估</w:t>
        </w:r>
        <w:r>
          <w:tab/>
        </w:r>
        <w:r>
          <w:fldChar w:fldCharType="begin"/>
        </w:r>
        <w:r>
          <w:instrText xml:space="preserve"> PAGEREF _Toc8076 \h </w:instrText>
        </w:r>
        <w:r>
          <w:fldChar w:fldCharType="separate"/>
        </w:r>
        <w:r>
          <w:t>33</w:t>
        </w:r>
        <w:r>
          <w:fldChar w:fldCharType="end"/>
        </w:r>
      </w:hyperlink>
    </w:p>
    <w:p>
      <w:pPr>
        <w:pStyle w:val="TOC2"/>
        <w:tabs>
          <w:tab w:val="right" w:leader="dot" w:pos="8306"/>
        </w:tabs>
      </w:pPr>
      <w:hyperlink w:anchor="_Toc26051" w:history="1">
        <w:r>
          <w:rPr>
            <w:rFonts w:ascii="仿宋" w:eastAsia="仿宋" w:hAnsi="仿宋" w:cs="仿宋" w:hint="eastAsia"/>
            <w:lang w:eastAsia="zh-CN"/>
          </w:rPr>
          <w:t>(四)、员工职业发展规划</w:t>
        </w:r>
        <w:r>
          <w:tab/>
        </w:r>
        <w:r>
          <w:fldChar w:fldCharType="begin"/>
        </w:r>
        <w:r>
          <w:instrText xml:space="preserve"> PAGEREF _Toc26051 \h </w:instrText>
        </w:r>
        <w:r>
          <w:fldChar w:fldCharType="separate"/>
        </w:r>
        <w:r>
          <w:t>34</w:t>
        </w:r>
        <w:r>
          <w:fldChar w:fldCharType="end"/>
        </w:r>
      </w:hyperlink>
    </w:p>
    <w:p>
      <w:pPr>
        <w:pStyle w:val="TOC1"/>
        <w:tabs>
          <w:tab w:val="right" w:leader="dot" w:pos="8306"/>
        </w:tabs>
      </w:pPr>
      <w:hyperlink w:anchor="_Toc19107" w:history="1">
        <w:r>
          <w:rPr>
            <w:rFonts w:ascii="仿宋" w:eastAsia="仿宋" w:hAnsi="仿宋" w:cs="仿宋" w:hint="eastAsia"/>
            <w:lang w:eastAsia="zh-CN"/>
          </w:rPr>
          <w:t>七、质量管理与监督</w:t>
        </w:r>
        <w:r>
          <w:tab/>
        </w:r>
        <w:r>
          <w:fldChar w:fldCharType="begin"/>
        </w:r>
        <w:r>
          <w:instrText xml:space="preserve"> PAGEREF _Toc19107 \h </w:instrText>
        </w:r>
        <w:r>
          <w:fldChar w:fldCharType="separate"/>
        </w:r>
        <w:r>
          <w:t>35</w:t>
        </w:r>
        <w:r>
          <w:fldChar w:fldCharType="end"/>
        </w:r>
      </w:hyperlink>
    </w:p>
    <w:p>
      <w:pPr>
        <w:pStyle w:val="TOC2"/>
        <w:tabs>
          <w:tab w:val="right" w:leader="dot" w:pos="8306"/>
        </w:tabs>
      </w:pPr>
      <w:hyperlink w:anchor="_Toc14117" w:history="1">
        <w:r>
          <w:rPr>
            <w:rFonts w:ascii="仿宋" w:eastAsia="仿宋" w:hAnsi="仿宋" w:cs="仿宋" w:hint="eastAsia"/>
            <w:lang w:eastAsia="zh-CN"/>
          </w:rPr>
          <w:t>(一)、质量管理原则</w:t>
        </w:r>
        <w:r>
          <w:tab/>
        </w:r>
        <w:r>
          <w:fldChar w:fldCharType="begin"/>
        </w:r>
        <w:r>
          <w:instrText xml:space="preserve"> PAGEREF _Toc14117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954" w:history="1">
        <w:r>
          <w:rPr>
            <w:rFonts w:ascii="仿宋" w:eastAsia="仿宋" w:hAnsi="仿宋" w:cs="仿宋" w:hint="eastAsia"/>
            <w:lang w:eastAsia="zh-CN"/>
          </w:rPr>
          <w:t>(二)、质量控制措施</w:t>
        </w:r>
        <w:r>
          <w:tab/>
        </w:r>
        <w:r>
          <w:fldChar w:fldCharType="begin"/>
        </w:r>
        <w:r>
          <w:instrText xml:space="preserve"> PAGEREF _Toc6954 \h </w:instrText>
        </w:r>
        <w:r>
          <w:fldChar w:fldCharType="separate"/>
        </w:r>
        <w:r>
          <w:t>37</w:t>
        </w:r>
        <w:r>
          <w:fldChar w:fldCharType="end"/>
        </w:r>
      </w:hyperlink>
    </w:p>
    <w:p>
      <w:pPr>
        <w:pStyle w:val="TOC2"/>
        <w:tabs>
          <w:tab w:val="right" w:leader="dot" w:pos="8306"/>
        </w:tabs>
      </w:pPr>
      <w:hyperlink w:anchor="_Toc16814" w:history="1">
        <w:r>
          <w:rPr>
            <w:rFonts w:ascii="仿宋" w:eastAsia="仿宋" w:hAnsi="仿宋" w:cs="仿宋" w:hint="eastAsia"/>
            <w:lang w:eastAsia="zh-CN"/>
          </w:rPr>
          <w:t>(三)、监督与评估机制</w:t>
        </w:r>
        <w:r>
          <w:tab/>
        </w:r>
        <w:r>
          <w:fldChar w:fldCharType="begin"/>
        </w:r>
        <w:r>
          <w:instrText xml:space="preserve"> PAGEREF _Toc16814 \h </w:instrText>
        </w:r>
        <w:r>
          <w:fldChar w:fldCharType="separate"/>
        </w:r>
        <w:r>
          <w:t>39</w:t>
        </w:r>
        <w:r>
          <w:fldChar w:fldCharType="end"/>
        </w:r>
      </w:hyperlink>
    </w:p>
    <w:p>
      <w:pPr>
        <w:pStyle w:val="TOC2"/>
        <w:tabs>
          <w:tab w:val="right" w:leader="dot" w:pos="8306"/>
        </w:tabs>
      </w:pPr>
      <w:hyperlink w:anchor="_Toc10459" w:history="1">
        <w:r>
          <w:rPr>
            <w:rFonts w:ascii="仿宋" w:eastAsia="仿宋" w:hAnsi="仿宋" w:cs="仿宋" w:hint="eastAsia"/>
            <w:lang w:eastAsia="zh-CN"/>
          </w:rPr>
          <w:t>(四)、持续改进与反馈</w:t>
        </w:r>
        <w:r>
          <w:tab/>
        </w:r>
        <w:r>
          <w:fldChar w:fldCharType="begin"/>
        </w:r>
        <w:r>
          <w:instrText xml:space="preserve"> PAGEREF _Toc10459 \h </w:instrText>
        </w:r>
        <w:r>
          <w:fldChar w:fldCharType="separate"/>
        </w:r>
        <w:r>
          <w:t>40</w:t>
        </w:r>
        <w:r>
          <w:fldChar w:fldCharType="end"/>
        </w:r>
      </w:hyperlink>
    </w:p>
    <w:p>
      <w:pPr>
        <w:pStyle w:val="TOC1"/>
        <w:tabs>
          <w:tab w:val="right" w:leader="dot" w:pos="8306"/>
        </w:tabs>
      </w:pPr>
      <w:hyperlink w:anchor="_Toc11222" w:history="1">
        <w:r>
          <w:rPr>
            <w:rFonts w:ascii="仿宋" w:eastAsia="仿宋" w:hAnsi="仿宋" w:cs="仿宋" w:hint="eastAsia"/>
            <w:lang w:eastAsia="zh-CN"/>
          </w:rPr>
          <w:t>八、PC再生料项目落地与推广</w:t>
        </w:r>
        <w:r>
          <w:tab/>
        </w:r>
        <w:r>
          <w:fldChar w:fldCharType="begin"/>
        </w:r>
        <w:r>
          <w:instrText xml:space="preserve"> PAGEREF _Toc11222 \h </w:instrText>
        </w:r>
        <w:r>
          <w:fldChar w:fldCharType="separate"/>
        </w:r>
        <w:r>
          <w:t>43</w:t>
        </w:r>
        <w:r>
          <w:fldChar w:fldCharType="end"/>
        </w:r>
      </w:hyperlink>
    </w:p>
    <w:p>
      <w:pPr>
        <w:pStyle w:val="TOC2"/>
        <w:tabs>
          <w:tab w:val="right" w:leader="dot" w:pos="8306"/>
        </w:tabs>
      </w:pPr>
      <w:hyperlink w:anchor="_Toc24401" w:history="1">
        <w:r>
          <w:rPr>
            <w:rFonts w:ascii="仿宋" w:eastAsia="仿宋" w:hAnsi="仿宋" w:cs="仿宋" w:hint="eastAsia"/>
            <w:lang w:eastAsia="zh-CN"/>
          </w:rPr>
          <w:t>(一)、PC再生料项目推广计划</w:t>
        </w:r>
        <w:r>
          <w:tab/>
        </w:r>
        <w:r>
          <w:fldChar w:fldCharType="begin"/>
        </w:r>
        <w:r>
          <w:instrText xml:space="preserve"> PAGEREF _Toc24401 \h </w:instrText>
        </w:r>
        <w:r>
          <w:fldChar w:fldCharType="separate"/>
        </w:r>
        <w:r>
          <w:t>43</w:t>
        </w:r>
        <w:r>
          <w:fldChar w:fldCharType="end"/>
        </w:r>
      </w:hyperlink>
    </w:p>
    <w:p>
      <w:pPr>
        <w:pStyle w:val="TOC2"/>
        <w:tabs>
          <w:tab w:val="right" w:leader="dot" w:pos="8306"/>
        </w:tabs>
      </w:pPr>
      <w:hyperlink w:anchor="_Toc7624" w:history="1">
        <w:r>
          <w:rPr>
            <w:rFonts w:ascii="仿宋" w:eastAsia="仿宋" w:hAnsi="仿宋" w:cs="仿宋" w:hint="eastAsia"/>
            <w:lang w:eastAsia="zh-CN"/>
          </w:rPr>
          <w:t>(二)、地方政府支持与合作</w:t>
        </w:r>
        <w:r>
          <w:tab/>
        </w:r>
        <w:r>
          <w:fldChar w:fldCharType="begin"/>
        </w:r>
        <w:r>
          <w:instrText xml:space="preserve"> PAGEREF _Toc7624 \h </w:instrText>
        </w:r>
        <w:r>
          <w:fldChar w:fldCharType="separate"/>
        </w:r>
        <w:r>
          <w:t>44</w:t>
        </w:r>
        <w:r>
          <w:fldChar w:fldCharType="end"/>
        </w:r>
      </w:hyperlink>
    </w:p>
    <w:p>
      <w:pPr>
        <w:pStyle w:val="TOC2"/>
        <w:tabs>
          <w:tab w:val="right" w:leader="dot" w:pos="8306"/>
        </w:tabs>
      </w:pPr>
      <w:hyperlink w:anchor="_Toc27934" w:history="1">
        <w:r>
          <w:rPr>
            <w:rFonts w:ascii="仿宋" w:eastAsia="仿宋" w:hAnsi="仿宋" w:cs="仿宋" w:hint="eastAsia"/>
            <w:lang w:eastAsia="zh-CN"/>
          </w:rPr>
          <w:t>(三)、市场推广与品牌建设</w:t>
        </w:r>
        <w:r>
          <w:tab/>
        </w:r>
        <w:r>
          <w:fldChar w:fldCharType="begin"/>
        </w:r>
        <w:r>
          <w:instrText xml:space="preserve"> PAGEREF _Toc27934 \h </w:instrText>
        </w:r>
        <w:r>
          <w:fldChar w:fldCharType="separate"/>
        </w:r>
        <w:r>
          <w:t>45</w:t>
        </w:r>
        <w:r>
          <w:fldChar w:fldCharType="end"/>
        </w:r>
      </w:hyperlink>
    </w:p>
    <w:p>
      <w:pPr>
        <w:pStyle w:val="TOC2"/>
        <w:tabs>
          <w:tab w:val="right" w:leader="dot" w:pos="8306"/>
        </w:tabs>
      </w:pPr>
      <w:hyperlink w:anchor="_Toc24215" w:history="1">
        <w:r>
          <w:rPr>
            <w:rFonts w:ascii="仿宋" w:eastAsia="仿宋" w:hAnsi="仿宋" w:cs="仿宋" w:hint="eastAsia"/>
            <w:lang w:eastAsia="zh-CN"/>
          </w:rPr>
          <w:t>(四)、社会参与与共享机制</w:t>
        </w:r>
        <w:r>
          <w:tab/>
        </w:r>
        <w:r>
          <w:fldChar w:fldCharType="begin"/>
        </w:r>
        <w:r>
          <w:instrText xml:space="preserve"> PAGEREF _Toc24215 \h </w:instrText>
        </w:r>
        <w:r>
          <w:fldChar w:fldCharType="separate"/>
        </w:r>
        <w:r>
          <w:t>46</w:t>
        </w:r>
        <w:r>
          <w:fldChar w:fldCharType="end"/>
        </w:r>
      </w:hyperlink>
    </w:p>
    <w:p>
      <w:pPr>
        <w:pStyle w:val="TOC1"/>
        <w:tabs>
          <w:tab w:val="right" w:leader="dot" w:pos="8306"/>
        </w:tabs>
      </w:pPr>
      <w:hyperlink w:anchor="_Toc11435" w:history="1">
        <w:r>
          <w:rPr>
            <w:rFonts w:ascii="仿宋" w:eastAsia="仿宋" w:hAnsi="仿宋" w:cs="仿宋" w:hint="eastAsia"/>
            <w:lang w:eastAsia="zh-CN"/>
          </w:rPr>
          <w:t>九、合规与风险管理</w:t>
        </w:r>
        <w:r>
          <w:tab/>
        </w:r>
        <w:r>
          <w:fldChar w:fldCharType="begin"/>
        </w:r>
        <w:r>
          <w:instrText xml:space="preserve"> PAGEREF _Toc11435 \h </w:instrText>
        </w:r>
        <w:r>
          <w:fldChar w:fldCharType="separate"/>
        </w:r>
        <w:r>
          <w:t>47</w:t>
        </w:r>
        <w:r>
          <w:fldChar w:fldCharType="end"/>
        </w:r>
      </w:hyperlink>
    </w:p>
    <w:p>
      <w:pPr>
        <w:pStyle w:val="TOC2"/>
        <w:tabs>
          <w:tab w:val="right" w:leader="dot" w:pos="8306"/>
        </w:tabs>
      </w:pPr>
      <w:hyperlink w:anchor="_Toc22567" w:history="1">
        <w:r>
          <w:rPr>
            <w:rFonts w:ascii="仿宋" w:eastAsia="仿宋" w:hAnsi="仿宋" w:cs="仿宋" w:hint="eastAsia"/>
            <w:lang w:eastAsia="zh-CN"/>
          </w:rPr>
          <w:t>(一)、法律法规合规体系</w:t>
        </w:r>
        <w:r>
          <w:tab/>
        </w:r>
        <w:r>
          <w:fldChar w:fldCharType="begin"/>
        </w:r>
        <w:r>
          <w:instrText xml:space="preserve"> PAGEREF _Toc22567 \h </w:instrText>
        </w:r>
        <w:r>
          <w:fldChar w:fldCharType="separate"/>
        </w:r>
        <w:r>
          <w:t>47</w:t>
        </w:r>
        <w:r>
          <w:fldChar w:fldCharType="end"/>
        </w:r>
      </w:hyperlink>
    </w:p>
    <w:p>
      <w:pPr>
        <w:pStyle w:val="TOC2"/>
        <w:tabs>
          <w:tab w:val="right" w:leader="dot" w:pos="8306"/>
        </w:tabs>
      </w:pPr>
      <w:hyperlink w:anchor="_Toc23806" w:history="1">
        <w:r>
          <w:rPr>
            <w:rFonts w:ascii="仿宋" w:eastAsia="仿宋" w:hAnsi="仿宋" w:cs="仿宋" w:hint="eastAsia"/>
            <w:lang w:eastAsia="zh-CN"/>
          </w:rPr>
          <w:t>(二)、内部控制与风险评估</w:t>
        </w:r>
        <w:r>
          <w:tab/>
        </w:r>
        <w:r>
          <w:fldChar w:fldCharType="begin"/>
        </w:r>
        <w:r>
          <w:instrText xml:space="preserve"> PAGEREF _Toc23806 \h </w:instrText>
        </w:r>
        <w:r>
          <w:fldChar w:fldCharType="separate"/>
        </w:r>
        <w:r>
          <w:t>48</w:t>
        </w:r>
        <w:r>
          <w:fldChar w:fldCharType="end"/>
        </w:r>
      </w:hyperlink>
    </w:p>
    <w:p>
      <w:pPr>
        <w:pStyle w:val="TOC2"/>
        <w:tabs>
          <w:tab w:val="right" w:leader="dot" w:pos="8306"/>
        </w:tabs>
      </w:pPr>
      <w:hyperlink w:anchor="_Toc8010" w:history="1">
        <w:r>
          <w:rPr>
            <w:rFonts w:ascii="仿宋" w:eastAsia="仿宋" w:hAnsi="仿宋" w:cs="仿宋" w:hint="eastAsia"/>
            <w:lang w:eastAsia="zh-CN"/>
          </w:rPr>
          <w:t>(三)、合规培训与执行</w:t>
        </w:r>
        <w:r>
          <w:tab/>
        </w:r>
        <w:r>
          <w:fldChar w:fldCharType="begin"/>
        </w:r>
        <w:r>
          <w:instrText xml:space="preserve"> PAGEREF _Toc8010 \h </w:instrText>
        </w:r>
        <w:r>
          <w:fldChar w:fldCharType="separate"/>
        </w:r>
        <w:r>
          <w:t>49</w:t>
        </w:r>
        <w:r>
          <w:fldChar w:fldCharType="end"/>
        </w:r>
      </w:hyperlink>
    </w:p>
    <w:p>
      <w:pPr>
        <w:pStyle w:val="TOC2"/>
        <w:tabs>
          <w:tab w:val="right" w:leader="dot" w:pos="8306"/>
        </w:tabs>
      </w:pPr>
      <w:hyperlink w:anchor="_Toc29150" w:history="1">
        <w:r>
          <w:rPr>
            <w:rFonts w:ascii="仿宋" w:eastAsia="仿宋" w:hAnsi="仿宋" w:cs="仿宋" w:hint="eastAsia"/>
            <w:lang w:eastAsia="zh-CN"/>
          </w:rPr>
          <w:t>(四)、合规监测与修正机制</w:t>
        </w:r>
        <w:r>
          <w:tab/>
        </w:r>
        <w:r>
          <w:fldChar w:fldCharType="begin"/>
        </w:r>
        <w:r>
          <w:instrText xml:space="preserve"> PAGEREF _Toc29150 \h </w:instrText>
        </w:r>
        <w:r>
          <w:fldChar w:fldCharType="separate"/>
        </w:r>
        <w:r>
          <w:t>50</w:t>
        </w:r>
        <w:r>
          <w:fldChar w:fldCharType="end"/>
        </w:r>
      </w:hyperlink>
    </w:p>
    <w:p>
      <w:pPr>
        <w:pStyle w:val="TOC1"/>
        <w:tabs>
          <w:tab w:val="right" w:leader="dot" w:pos="8306"/>
        </w:tabs>
      </w:pPr>
      <w:hyperlink w:anchor="_Toc18919" w:history="1">
        <w:r>
          <w:rPr>
            <w:rFonts w:ascii="仿宋" w:eastAsia="仿宋" w:hAnsi="仿宋" w:cs="仿宋" w:hint="eastAsia"/>
            <w:lang w:eastAsia="zh-CN"/>
          </w:rPr>
          <w:t>十、成本控制与效益提升</w:t>
        </w:r>
        <w:r>
          <w:tab/>
        </w:r>
        <w:r>
          <w:fldChar w:fldCharType="begin"/>
        </w:r>
        <w:r>
          <w:instrText xml:space="preserve"> PAGEREF _Toc18919 \h </w:instrText>
        </w:r>
        <w:r>
          <w:fldChar w:fldCharType="separate"/>
        </w:r>
        <w:r>
          <w:t>52</w:t>
        </w:r>
        <w:r>
          <w:fldChar w:fldCharType="end"/>
        </w:r>
      </w:hyperlink>
    </w:p>
    <w:p>
      <w:pPr>
        <w:pStyle w:val="TOC2"/>
        <w:tabs>
          <w:tab w:val="right" w:leader="dot" w:pos="8306"/>
        </w:tabs>
      </w:pPr>
      <w:hyperlink w:anchor="_Toc15855" w:history="1">
        <w:r>
          <w:rPr>
            <w:rFonts w:ascii="仿宋" w:eastAsia="仿宋" w:hAnsi="仿宋" w:cs="仿宋" w:hint="eastAsia"/>
            <w:lang w:eastAsia="zh-CN"/>
          </w:rPr>
          <w:t>(一)、成本核算与预算管理</w:t>
        </w:r>
        <w:r>
          <w:tab/>
        </w:r>
        <w:r>
          <w:fldChar w:fldCharType="begin"/>
        </w:r>
        <w:r>
          <w:instrText xml:space="preserve"> PAGEREF _Toc15855 \h </w:instrText>
        </w:r>
        <w:r>
          <w:fldChar w:fldCharType="separate"/>
        </w:r>
        <w:r>
          <w:t>52</w:t>
        </w:r>
        <w:r>
          <w:fldChar w:fldCharType="end"/>
        </w:r>
      </w:hyperlink>
    </w:p>
    <w:p>
      <w:pPr>
        <w:pStyle w:val="TOC2"/>
        <w:tabs>
          <w:tab w:val="right" w:leader="dot" w:pos="8306"/>
        </w:tabs>
      </w:pPr>
      <w:hyperlink w:anchor="_Toc27422" w:history="1">
        <w:r>
          <w:rPr>
            <w:rFonts w:ascii="仿宋" w:eastAsia="仿宋" w:hAnsi="仿宋" w:cs="仿宋" w:hint="eastAsia"/>
            <w:lang w:eastAsia="zh-CN"/>
          </w:rPr>
          <w:t>(二)、资源利用效率评估</w:t>
        </w:r>
        <w:r>
          <w:tab/>
        </w:r>
        <w:r>
          <w:fldChar w:fldCharType="begin"/>
        </w:r>
        <w:r>
          <w:instrText xml:space="preserve"> PAGEREF _Toc27422 \h </w:instrText>
        </w:r>
        <w:r>
          <w:fldChar w:fldCharType="separate"/>
        </w:r>
        <w:r>
          <w:t>54</w:t>
        </w:r>
        <w:r>
          <w:fldChar w:fldCharType="end"/>
        </w:r>
      </w:hyperlink>
    </w:p>
    <w:p>
      <w:pPr>
        <w:pStyle w:val="TOC2"/>
        <w:tabs>
          <w:tab w:val="right" w:leader="dot" w:pos="8306"/>
        </w:tabs>
      </w:pPr>
      <w:hyperlink w:anchor="_Toc3761" w:history="1">
        <w:r>
          <w:rPr>
            <w:rFonts w:ascii="仿宋" w:eastAsia="仿宋" w:hAnsi="仿宋" w:cs="仿宋" w:hint="eastAsia"/>
            <w:lang w:eastAsia="zh-CN"/>
          </w:rPr>
          <w:t>(三)、降本增效的具体措施</w:t>
        </w:r>
        <w:r>
          <w:tab/>
        </w:r>
        <w:r>
          <w:fldChar w:fldCharType="begin"/>
        </w:r>
        <w:r>
          <w:instrText xml:space="preserve"> PAGEREF _Toc3761 \h </w:instrText>
        </w:r>
        <w:r>
          <w:fldChar w:fldCharType="separate"/>
        </w:r>
        <w:r>
          <w:t>56</w:t>
        </w:r>
        <w:r>
          <w:fldChar w:fldCharType="end"/>
        </w:r>
      </w:hyperlink>
    </w:p>
    <w:p>
      <w:pPr>
        <w:pStyle w:val="TOC2"/>
        <w:tabs>
          <w:tab w:val="right" w:leader="dot" w:pos="8306"/>
        </w:tabs>
      </w:pPr>
      <w:hyperlink w:anchor="_Toc3525" w:history="1">
        <w:r>
          <w:rPr>
            <w:rFonts w:ascii="仿宋" w:eastAsia="仿宋" w:hAnsi="仿宋" w:cs="仿宋" w:hint="eastAsia"/>
            <w:lang w:eastAsia="zh-CN"/>
          </w:rPr>
          <w:t>(四)、成本与效益的平衡策略</w:t>
        </w:r>
        <w:r>
          <w:tab/>
        </w:r>
        <w:r>
          <w:fldChar w:fldCharType="begin"/>
        </w:r>
        <w:r>
          <w:instrText xml:space="preserve"> PAGEREF _Toc3525 \h </w:instrText>
        </w:r>
        <w:r>
          <w:fldChar w:fldCharType="separate"/>
        </w:r>
        <w:r>
          <w:t>58</w:t>
        </w:r>
        <w:r>
          <w:fldChar w:fldCharType="end"/>
        </w:r>
      </w:hyperlink>
    </w:p>
    <w:p>
      <w:pPr>
        <w:pStyle w:val="TOC1"/>
        <w:tabs>
          <w:tab w:val="right" w:leader="dot" w:pos="8306"/>
        </w:tabs>
      </w:pPr>
      <w:hyperlink w:anchor="_Toc20882" w:history="1">
        <w:r>
          <w:rPr>
            <w:rFonts w:ascii="仿宋" w:eastAsia="仿宋" w:hAnsi="仿宋" w:cs="仿宋" w:hint="eastAsia"/>
            <w:lang w:eastAsia="zh-CN"/>
          </w:rPr>
          <w:t>十一、资源有效利用与节能减排</w:t>
        </w:r>
        <w:r>
          <w:tab/>
        </w:r>
        <w:r>
          <w:fldChar w:fldCharType="begin"/>
        </w:r>
        <w:r>
          <w:instrText xml:space="preserve"> PAGEREF _Toc20882 \h </w:instrText>
        </w:r>
        <w:r>
          <w:fldChar w:fldCharType="separate"/>
        </w:r>
        <w:r>
          <w:t>59</w:t>
        </w:r>
        <w:r>
          <w:fldChar w:fldCharType="end"/>
        </w:r>
      </w:hyperlink>
    </w:p>
    <w:p>
      <w:pPr>
        <w:pStyle w:val="TOC2"/>
        <w:tabs>
          <w:tab w:val="right" w:leader="dot" w:pos="8306"/>
        </w:tabs>
      </w:pPr>
      <w:hyperlink w:anchor="_Toc1982" w:history="1">
        <w:r>
          <w:rPr>
            <w:rFonts w:ascii="仿宋" w:eastAsia="仿宋" w:hAnsi="仿宋" w:cs="仿宋" w:hint="eastAsia"/>
            <w:lang w:eastAsia="zh-CN"/>
          </w:rPr>
          <w:t>(一)、资源有效利用策略</w:t>
        </w:r>
        <w:r>
          <w:tab/>
        </w:r>
        <w:r>
          <w:fldChar w:fldCharType="begin"/>
        </w:r>
        <w:r>
          <w:instrText xml:space="preserve"> PAGEREF _Toc1982 \h </w:instrText>
        </w:r>
        <w:r>
          <w:fldChar w:fldCharType="separate"/>
        </w:r>
        <w:r>
          <w:t>59</w:t>
        </w:r>
        <w:r>
          <w:fldChar w:fldCharType="end"/>
        </w:r>
      </w:hyperlink>
    </w:p>
    <w:p>
      <w:pPr>
        <w:pStyle w:val="TOC2"/>
        <w:tabs>
          <w:tab w:val="right" w:leader="dot" w:pos="8306"/>
        </w:tabs>
      </w:pPr>
      <w:hyperlink w:anchor="_Toc21105" w:history="1">
        <w:r>
          <w:rPr>
            <w:rFonts w:ascii="仿宋" w:eastAsia="仿宋" w:hAnsi="仿宋" w:cs="仿宋" w:hint="eastAsia"/>
            <w:lang w:eastAsia="zh-CN"/>
          </w:rPr>
          <w:t>(二)、节能措施与技术应用</w:t>
        </w:r>
        <w:r>
          <w:tab/>
        </w:r>
        <w:r>
          <w:fldChar w:fldCharType="begin"/>
        </w:r>
        <w:r>
          <w:instrText xml:space="preserve"> PAGEREF _Toc21105 \h </w:instrText>
        </w:r>
        <w:r>
          <w:fldChar w:fldCharType="separate"/>
        </w:r>
        <w:r>
          <w:t>60</w:t>
        </w:r>
        <w:r>
          <w:fldChar w:fldCharType="end"/>
        </w:r>
      </w:hyperlink>
    </w:p>
    <w:p>
      <w:pPr>
        <w:pStyle w:val="TOC2"/>
        <w:tabs>
          <w:tab w:val="right" w:leader="dot" w:pos="8306"/>
        </w:tabs>
      </w:pPr>
      <w:hyperlink w:anchor="_Toc5353" w:history="1">
        <w:r>
          <w:rPr>
            <w:rFonts w:ascii="仿宋" w:eastAsia="仿宋" w:hAnsi="仿宋" w:cs="仿宋" w:hint="eastAsia"/>
            <w:lang w:eastAsia="zh-CN"/>
          </w:rPr>
          <w:t>(三)、减少排放与废弃物管理</w:t>
        </w:r>
        <w:r>
          <w:tab/>
        </w:r>
        <w:r>
          <w:fldChar w:fldCharType="begin"/>
        </w:r>
        <w:r>
          <w:instrText xml:space="preserve"> PAGEREF _Toc5353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52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14583"/>
      <w:r>
        <w:rPr>
          <w:rFonts w:ascii="仿宋" w:eastAsia="仿宋" w:hAnsi="仿宋" w:cs="仿宋" w:hint="eastAsia"/>
          <w:sz w:val="28"/>
          <w:lang w:eastAsia="zh-CN"/>
        </w:rPr>
        <w:t>一、工艺先进性</w:t>
      </w:r>
      <w:bookmarkEnd w:id="2"/>
    </w:p>
    <w:p>
      <w:pPr>
        <w:pStyle w:val="Heading2"/>
        <w:rPr>
          <w:rFonts w:ascii="仿宋" w:eastAsia="仿宋" w:hAnsi="仿宋" w:cs="仿宋" w:hint="eastAsia"/>
          <w:lang w:eastAsia="zh-CN"/>
        </w:rPr>
      </w:pPr>
      <w:bookmarkStart w:id="3" w:name="_Toc11878"/>
      <w:r>
        <w:rPr>
          <w:rFonts w:ascii="仿宋" w:eastAsia="仿宋" w:hAnsi="仿宋" w:cs="仿宋" w:hint="eastAsia"/>
          <w:lang w:eastAsia="zh-CN"/>
        </w:rPr>
        <w:t>(一)、PC再生料项目建设期的原辅材料保障</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XXPC再生料项目在施工期间的原辅材料采购主要涵盖以下几个方面：钢材、木材、水泥以及各种建筑和装饰材料。PC再生料项目所在地周边市场拥有丰富的供应资源，有多家供货厂家和商户，能够满足PC再生料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PC再生料项目施工不可或缺的主要材料之一，涵盖结构钢、型钢等多个种类，市场上存在多家专业生产厂家，提供了多样化的选择。木材作为建筑和装饰的重要原材料，周边供应商可提供各类木材品种，以满足PC再生料项目的具体需求。</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PC再生料项目所在地区有多家水泥生产厂家，保障了PC再生料项目对水泥的供应。此外，各种建筑及装饰材料，如砖瓦、涂料、地板等，也能在周边市场找到丰富的品种和供应商，确保PC再生料项目在施工过程中有足够的选择空间。</w:t>
      </w:r>
    </w:p>
    <w:p>
      <w:pPr>
        <w:pStyle w:val="Heading2"/>
        <w:ind w:firstLine="560" w:firstLineChars="200"/>
        <w:rPr>
          <w:rFonts w:ascii="仿宋" w:eastAsia="仿宋" w:hAnsi="仿宋" w:cs="仿宋" w:hint="eastAsia"/>
          <w:sz w:val="28"/>
          <w:lang w:eastAsia="zh-CN"/>
        </w:rPr>
      </w:pPr>
      <w:bookmarkStart w:id="4" w:name="_Toc1494"/>
      <w:r>
        <w:rPr>
          <w:rFonts w:ascii="仿宋" w:eastAsia="仿宋" w:hAnsi="仿宋" w:cs="仿宋" w:hint="eastAsia"/>
          <w:sz w:val="28"/>
          <w:lang w:eastAsia="zh-CN"/>
        </w:rPr>
        <w:t>(二)、PC再生料项目运营期的原辅材料采购与管理</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在PC再生料项目运营期，原辅材料的采购及管理是确保生产顺利进行和产品质量稳定的关键环节。以下是对该方面的运营策略：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PC再生料项目承办单位将建立健全IS09000质量管理和质量保证体系，确保物料的质量控制和管理符合国际标准。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PC再生料项目在建设时应确保原料来源的稳定可靠，建立长期合作关系，确保建成后原料的质量和连续供应。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5" w:name="_Toc19200"/>
      <w:r>
        <w:rPr>
          <w:rFonts w:ascii="仿宋" w:eastAsia="仿宋" w:hAnsi="仿宋" w:cs="仿宋" w:hint="eastAsia"/>
          <w:sz w:val="28"/>
          <w:lang w:eastAsia="zh-CN"/>
        </w:rPr>
        <w:t>(三)、技术管理的独特特色</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在PC再生料项目建设和实施阶段，我们将严格遵循环境保护和安全生产的“三同时”原则，全面贯彻环境保护、职业安全卫生、消防及节能等法律法规和相关措施。关键要求如下：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制定并执行符合环保法规的排放标准，确保PC再生料项目不对周边环境造成污染。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实施定期的能耗评估，优化生产流程，确保PC再生料项目运行成本最低化。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二、PC再生料项目技术优势分析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投资PC再生料项目具备明显的技术优势，主要体现在以下方面：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PC再生料项目采用先进的节能设施，具备多规格产品转换能力，灵活适应市场需求，运行成本相对较低。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投资PC再生料项目所采用的技术与国内资源条件相适应，具有良好的技术适应性。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PC再生料项目采用的技术工艺路线在国内生产实践中已经得到验证，证明技术成熟可行。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技术支援条件良好，具备较强的可靠性，有助于确保PC再生料项目的平稳运行和高效生产。</w:t>
      </w:r>
    </w:p>
    <w:p>
      <w:pPr>
        <w:pStyle w:val="Heading2"/>
        <w:ind w:firstLine="560" w:firstLineChars="200"/>
        <w:rPr>
          <w:rFonts w:ascii="仿宋" w:eastAsia="仿宋" w:hAnsi="仿宋" w:cs="仿宋" w:hint="eastAsia"/>
          <w:sz w:val="28"/>
          <w:lang w:eastAsia="zh-CN"/>
        </w:rPr>
      </w:pPr>
      <w:bookmarkStart w:id="6" w:name="_Toc262"/>
      <w:r>
        <w:rPr>
          <w:rFonts w:ascii="仿宋" w:eastAsia="仿宋" w:hAnsi="仿宋" w:cs="仿宋" w:hint="eastAsia"/>
          <w:sz w:val="28"/>
          <w:lang w:eastAsia="zh-CN"/>
        </w:rPr>
        <w:t>(四)、PC再生料项目工艺技术设计方案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PC再生料项目的建设和实施过程中，我们坚定贯彻执行“三同时”原则，即环境保护、职业安全卫生、消防及节能的原则。我们注重遵循与环境保护、职业安全卫生、消防及节能相关的法律法规，并全面贯彻各项措施，确保PC再生料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PC再生料项目技术优势分析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在技术方面拥有独特的优势。首先，我们的节能设施是先进的，并具备多规格产品转换的能力，从而确保PC再生料项目在运行过程中能够适应市场需求的变化，具备较低的运行成本。其次，投资PC再生料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PC再生料项目提供了强大的技术支持，使其具备了较强的可靠性。在技术方面，PC再生料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7" w:name="_Toc22167"/>
      <w:r>
        <w:rPr>
          <w:rFonts w:ascii="仿宋" w:eastAsia="仿宋" w:hAnsi="仿宋" w:cs="仿宋" w:hint="eastAsia"/>
          <w:sz w:val="28"/>
          <w:lang w:eastAsia="zh-CN"/>
        </w:rPr>
        <w:t>(五)、设备选型的智能化方案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PC再生料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PC再生料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PC再生料项目投资风险，我们将力求选择设备生产厂家，其设备交货期、售后服务、安装调试等方面表现优越，以确保PC再生料项目的顺利进行。我们主要选用国产设备，以减少PC再生料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w:t>
      </w:r>
      <w:r>
        <w:rPr>
          <w:rFonts w:ascii="仿宋" w:eastAsia="仿宋" w:hAnsi="仿宋" w:cs="仿宋" w:hint="eastAsia"/>
          <w:sz w:val="28"/>
          <w:lang w:eastAsia="zh-CN"/>
        </w:rPr>
        <w:t xml:space="preserve"> 台(套)，设备购置费XXX</w:t>
      </w:r>
      <w:r>
        <w:rPr>
          <w:rFonts w:ascii="仿宋" w:eastAsia="仿宋" w:hAnsi="仿宋" w:cs="仿宋" w:hint="eastAsia"/>
          <w:sz w:val="28"/>
          <w:lang w:eastAsia="zh-CN"/>
        </w:rPr>
        <w:t xml:space="preserve"> 万元。通过以上措施，我们将确保PC再生料项目在设备采购方面达到最佳性能和效益。</w:t>
      </w:r>
    </w:p>
    <w:p>
      <w:pPr>
        <w:pStyle w:val="Heading1"/>
        <w:ind w:firstLine="560" w:firstLineChars="200"/>
        <w:rPr>
          <w:rFonts w:ascii="仿宋" w:eastAsia="仿宋" w:hAnsi="仿宋" w:cs="仿宋" w:hint="eastAsia"/>
          <w:sz w:val="28"/>
          <w:lang w:eastAsia="zh-CN"/>
        </w:rPr>
      </w:pPr>
      <w:bookmarkStart w:id="8" w:name="_Toc5738"/>
      <w:r>
        <w:rPr>
          <w:rFonts w:ascii="仿宋" w:eastAsia="仿宋" w:hAnsi="仿宋" w:cs="仿宋" w:hint="eastAsia"/>
          <w:sz w:val="28"/>
          <w:lang w:eastAsia="zh-CN"/>
        </w:rPr>
        <w:t>二、后期运营与管理</w:t>
      </w:r>
      <w:bookmarkEnd w:id="8"/>
    </w:p>
    <w:p>
      <w:pPr>
        <w:pStyle w:val="Heading2"/>
        <w:rPr>
          <w:rFonts w:ascii="仿宋" w:eastAsia="仿宋" w:hAnsi="仿宋" w:cs="仿宋" w:hint="eastAsia"/>
          <w:lang w:eastAsia="zh-CN"/>
        </w:rPr>
      </w:pPr>
      <w:bookmarkStart w:id="9" w:name="_Toc24333"/>
      <w:r>
        <w:rPr>
          <w:rFonts w:ascii="仿宋" w:eastAsia="仿宋" w:hAnsi="仿宋" w:cs="仿宋" w:hint="eastAsia"/>
          <w:lang w:eastAsia="zh-CN"/>
        </w:rPr>
        <w:t>(一)、PC再生料项目运营管理机制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在PC再生料项目运营阶段，我们将建立完善的运营管理机制，以确保PC再生料项目稳健运行和高效管理。关键要点包括：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成立专业化的运营团队，囊括各领域专业人才，确保对PC再生料项目各方面进行全面管理。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10" w:name="_Toc20416"/>
      <w:r>
        <w:rPr>
          <w:rFonts w:ascii="仿宋" w:eastAsia="仿宋" w:hAnsi="仿宋" w:cs="仿宋" w:hint="eastAsia"/>
          <w:sz w:val="28"/>
          <w:lang w:eastAsia="zh-CN"/>
        </w:rPr>
        <w:t>(二)、人员培训与知识转移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11" w:name="_Toc13571"/>
      <w:r>
        <w:rPr>
          <w:rFonts w:ascii="仿宋" w:eastAsia="仿宋" w:hAnsi="仿宋" w:cs="仿宋" w:hint="eastAsia"/>
          <w:sz w:val="28"/>
          <w:lang w:eastAsia="zh-CN"/>
        </w:rPr>
        <w:t>(三)、设备维护与保养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12" w:name="_Toc22935"/>
      <w:r>
        <w:rPr>
          <w:rFonts w:ascii="仿宋" w:eastAsia="仿宋" w:hAnsi="仿宋" w:cs="仿宋" w:hint="eastAsia"/>
          <w:sz w:val="28"/>
          <w:lang w:eastAsia="zh-CN"/>
        </w:rPr>
        <w:t>(四)、定期检查与评估</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为保持PC再生料项目的高效运行和不断改进，我们将定期进行检查与评估：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13" w:name="_Toc16245"/>
      <w:r>
        <w:rPr>
          <w:rFonts w:ascii="仿宋" w:eastAsia="仿宋" w:hAnsi="仿宋" w:cs="仿宋" w:hint="eastAsia"/>
          <w:sz w:val="28"/>
          <w:lang w:eastAsia="zh-CN"/>
        </w:rPr>
        <w:t>三、工程设计说明</w:t>
      </w:r>
      <w:bookmarkEnd w:id="13"/>
    </w:p>
    <w:p>
      <w:pPr>
        <w:pStyle w:val="Heading2"/>
        <w:rPr>
          <w:rFonts w:ascii="仿宋" w:eastAsia="仿宋" w:hAnsi="仿宋" w:cs="仿宋" w:hint="eastAsia"/>
          <w:lang w:eastAsia="zh-CN"/>
        </w:rPr>
      </w:pPr>
      <w:bookmarkStart w:id="14" w:name="_Toc24827"/>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15" w:name="_Toc22841"/>
      <w:r>
        <w:rPr>
          <w:rFonts w:ascii="仿宋" w:eastAsia="仿宋" w:hAnsi="仿宋" w:cs="仿宋" w:hint="eastAsia"/>
          <w:sz w:val="28"/>
          <w:lang w:eastAsia="zh-CN"/>
        </w:rPr>
        <w:t>(二)、PC再生料项目工程建设标准规范</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16" w:name="_Toc6014"/>
      <w:r>
        <w:rPr>
          <w:rFonts w:ascii="仿宋" w:eastAsia="仿宋" w:hAnsi="仿宋" w:cs="仿宋" w:hint="eastAsia"/>
          <w:sz w:val="28"/>
          <w:lang w:eastAsia="zh-CN"/>
        </w:rPr>
        <w:t>(三)、PC再生料项目总平面设计要求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PC再生料项目总平面设计要求将包括对PC再生料项目用地的科学规划，确保合理的场地利用和各功能区域的合理布局。这涉及到交通流线、景观绿化、建筑分布等方面的综合考虑。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17" w:name="_Toc28514"/>
      <w:r>
        <w:rPr>
          <w:rFonts w:ascii="仿宋" w:eastAsia="仿宋" w:hAnsi="仿宋" w:cs="仿宋" w:hint="eastAsia"/>
          <w:sz w:val="28"/>
          <w:lang w:eastAsia="zh-CN"/>
        </w:rPr>
        <w:t>(四)、建筑设计规范和标准</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18" w:name="_Toc22662"/>
      <w:r>
        <w:rPr>
          <w:rFonts w:ascii="仿宋" w:eastAsia="仿宋" w:hAnsi="仿宋" w:cs="仿宋" w:hint="eastAsia"/>
          <w:sz w:val="28"/>
          <w:lang w:eastAsia="zh-CN"/>
        </w:rPr>
        <w:t>(五)、土建工程设计年限及安全等级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19" w:name="_Toc4060"/>
      <w:r>
        <w:rPr>
          <w:rFonts w:ascii="仿宋" w:eastAsia="仿宋" w:hAnsi="仿宋" w:cs="仿宋" w:hint="eastAsia"/>
          <w:sz w:val="28"/>
          <w:lang w:eastAsia="zh-CN"/>
        </w:rPr>
        <w:t>(六)、建筑工程设计总体要求</w:t>
      </w:r>
      <w:bookmarkEnd w:id="19"/>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20" w:name="_Toc517"/>
      <w:r>
        <w:rPr>
          <w:rFonts w:ascii="仿宋" w:eastAsia="仿宋" w:hAnsi="仿宋" w:cs="仿宋" w:hint="eastAsia"/>
          <w:sz w:val="28"/>
          <w:lang w:eastAsia="zh-CN"/>
        </w:rPr>
        <w:t>四、PC再生料项目建设地分析</w:t>
      </w:r>
      <w:bookmarkEnd w:id="20"/>
    </w:p>
    <w:p>
      <w:pPr>
        <w:pStyle w:val="Heading2"/>
        <w:rPr>
          <w:rFonts w:ascii="仿宋" w:eastAsia="仿宋" w:hAnsi="仿宋" w:cs="仿宋" w:hint="eastAsia"/>
          <w:lang w:eastAsia="zh-CN"/>
        </w:rPr>
      </w:pPr>
      <w:bookmarkStart w:id="21" w:name="_Toc20919"/>
      <w:r>
        <w:rPr>
          <w:rFonts w:ascii="仿宋" w:eastAsia="仿宋" w:hAnsi="仿宋" w:cs="仿宋" w:hint="eastAsia"/>
          <w:lang w:eastAsia="zh-CN"/>
        </w:rPr>
        <w:t>(一)、PC再生料项目选址原则</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确保PC再生料项目建设不会对周围环境造成污染，或者任何潜在的污染都将控制在国家法律和标准允许的范围内。PC再生料项目建设的区域将依据城市总体规划，以确保布局相对独立，便于进行科研、生产经营和管理活动。同时，PC再生料项目建设区域与城市建设地的联系也将得到全面考虑，以促使PC再生料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建设方案将在满足PC再生料项目产品生产工艺、消防安全、环境保护卫生等要求的前提下，尽量合并建筑，以提高资源利用效率。在布置方面，将充分利用自然空间，贯彻执行“十分珍惜和合理利用土地”的基本国策，根据具体情况因地制宜，合理布置PC再生料项目建设，确保土地利用的合理性和可持续性。这样的PC再生料项目规划将确保在PC再生料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22" w:name="_Toc25613"/>
      <w:r>
        <w:rPr>
          <w:rFonts w:ascii="仿宋" w:eastAsia="仿宋" w:hAnsi="仿宋" w:cs="仿宋" w:hint="eastAsia"/>
          <w:sz w:val="28"/>
          <w:lang w:eastAsia="zh-CN"/>
        </w:rPr>
        <w:t>(二)、PC再生料项目选址</w:t>
      </w:r>
      <w:bookmarkEnd w:id="22"/>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PC再生料项目选址在</w:t>
      </w:r>
      <w:r>
        <w:rPr>
          <w:rFonts w:ascii="仿宋" w:eastAsia="仿宋" w:hAnsi="仿宋" w:cs="仿宋" w:hint="eastAsia"/>
          <w:sz w:val="28"/>
          <w:lang w:eastAsia="zh-CN"/>
        </w:rPr>
        <w:t xml:space="preserve"> xxx</w:t>
      </w:r>
      <w:r>
        <w:rPr>
          <w:rFonts w:ascii="仿宋" w:eastAsia="仿宋" w:hAnsi="仿宋" w:cs="仿宋" w:hint="eastAsia"/>
          <w:sz w:val="28"/>
          <w:lang w:eastAsia="zh-CN"/>
        </w:rPr>
        <w:t xml:space="preserve"> 产业示范园区，这一选址的决定经过了充分的论证和考量。首先，xxx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作为地区内产业发展的重要引擎，具备了先进的基础设施和产业配套条件，为PC再生料项目的顺利开展提供了有力支持。其次，该示范园区拥有便捷的交通网络和优越的地理位置，有利于原材料供应、产品流通以及人员往来，提高了PC再生料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PC再生料项目的环保理念高度契合。选址于示范园区，不仅可以有效整合各类资源，降低PC再生料项目建设和运营的成本，同时也有助于提升PC再生料项目的整体竞争力。综合考虑产业集聚效应、交通便捷性以及生态环保等多方面因素，选址于 xxx 产业示范园区对PC再生料项目的可持续发展具有积极的促进作用。</w:t>
      </w:r>
    </w:p>
    <w:p>
      <w:pPr>
        <w:pStyle w:val="Heading2"/>
        <w:ind w:firstLine="560" w:firstLineChars="200"/>
        <w:rPr>
          <w:rFonts w:ascii="仿宋" w:eastAsia="仿宋" w:hAnsi="仿宋" w:cs="仿宋" w:hint="eastAsia"/>
          <w:sz w:val="28"/>
          <w:lang w:eastAsia="zh-CN"/>
        </w:rPr>
      </w:pPr>
      <w:bookmarkStart w:id="23" w:name="_Toc3322"/>
      <w:r>
        <w:rPr>
          <w:rFonts w:ascii="仿宋" w:eastAsia="仿宋" w:hAnsi="仿宋" w:cs="仿宋" w:hint="eastAsia"/>
          <w:sz w:val="28"/>
          <w:lang w:eastAsia="zh-CN"/>
        </w:rPr>
        <w:t>(三)、建设条件分析</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承办单位目前资产运营状况良好，财务管理制度健全且完善，企业财务雄厚。凭借卓越的产品质量、科学的管理模式以及灵活畅通的销售网络，该单位连年实现盈利，为PC再生料项目建设提供充足的计划自筹资金。当地人民政府和主管部门高度重视PC再生料项目建设，土地、规划、建设等管理部门提出了切实可行的实施方案和保障措施，并给予充分的认可。此外，PC再生料项目建设区域拥有充足的水、电、气等资源供给，足以满足PC再生料项目正常生产的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投资PC再生料项目可依托PC再生料项目建设地成熟的公用工程、辅助工程、储运设施等富余资源，同时拥有丰富的劳动力资源和完善的社会服务体系。这将有助于加速PC再生料项目建设进度，降低建设成本，实现PC再生料项目投资的节约，提升PC再生料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承办单位具备一大批丰富经验的PC再生料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PC再生料项目承办单位还与多家科研院所建立了长期的合作关系，并设立了向科研开发倾斜的奖励机制，每年投入专项资金用于重点产品和关键工艺的研发奖励。这为PC再生料项目的科研创新提供了有力的支持。</w:t>
      </w:r>
    </w:p>
    <w:p>
      <w:pPr>
        <w:pStyle w:val="Heading2"/>
        <w:ind w:firstLine="560" w:firstLineChars="200"/>
        <w:rPr>
          <w:rFonts w:ascii="仿宋" w:eastAsia="仿宋" w:hAnsi="仿宋" w:cs="仿宋" w:hint="eastAsia"/>
          <w:sz w:val="28"/>
          <w:lang w:eastAsia="zh-CN"/>
        </w:rPr>
      </w:pPr>
      <w:bookmarkStart w:id="24" w:name="_Toc1495"/>
      <w:r>
        <w:rPr>
          <w:rFonts w:ascii="仿宋" w:eastAsia="仿宋" w:hAnsi="仿宋" w:cs="仿宋" w:hint="eastAsia"/>
          <w:sz w:val="28"/>
          <w:lang w:eastAsia="zh-CN"/>
        </w:rPr>
        <w:t>(四)、用地控制指标</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PC再生料项目选址于 xxx 产业示范园区，关于用地控制指标的规划与管理，本PC再生料项目将严格遵循国家和地方的相关法规和标准。用地控制指标包括但不限于以下几个方面：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PC再生料项目将严格按照规划建设主体工程的需要，确保建筑物基底占地面积在符合法规的范围内，以最大限度地利用土地，提高用地利用效率。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建筑密度： 根据示范园区的总体规划，PC再生料项目将遵循相应的建筑密度标准，合理规划建设，保障PC再生料项目建设的紧凑性和高效性。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在PC再生料项目建设中，将注重绿化工作，确保绿化率达到或超过规划要求。通过科学合理的绿化设计，提升PC再生料项目周边的生态环境，使其更加宜居宜业。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PC再生料项目将根据规划要求，合理规划地上和地下层数，确保建设的稳定性和安全性。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根据示范园区的具体规划和相关法规，PC再生料项目还将遵循其他用地控制指标，如建筑线、退让线等，确保PC再生料项目的建设与周边环境的和谐相处。</w:t>
      </w:r>
    </w:p>
    <w:p>
      <w:pPr>
        <w:pStyle w:val="Heading2"/>
        <w:ind w:firstLine="560" w:firstLineChars="200"/>
        <w:rPr>
          <w:rFonts w:ascii="仿宋" w:eastAsia="仿宋" w:hAnsi="仿宋" w:cs="仿宋" w:hint="eastAsia"/>
          <w:sz w:val="28"/>
          <w:lang w:eastAsia="zh-CN"/>
        </w:rPr>
      </w:pPr>
      <w:bookmarkStart w:id="25" w:name="_Toc17919"/>
      <w:r>
        <w:rPr>
          <w:rFonts w:ascii="仿宋" w:eastAsia="仿宋" w:hAnsi="仿宋" w:cs="仿宋" w:hint="eastAsia"/>
          <w:sz w:val="28"/>
          <w:lang w:eastAsia="zh-CN"/>
        </w:rPr>
        <w:t>(五)、用地总体要求</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在本期工程PC再生料项目的建设规划中，涉及到一系列关键的建设指标，这些指标将有助于确保PC再生料项目的合理规划和高效建设。具体而言：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PC再生料项目的建筑系数为XXX%。该系数是对PC再生料项目建筑面积与用地面积的比例控制，通过设定合理的建筑系数，可以确保PC再生料项目在有限的用地资源下实现最大的建筑利用率，达到用地经济效益的最佳平衡。</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建筑容积率：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再生料项目的建筑容积率为XXX。该率值衡量了建筑物总体积与用地面积的比例，是规划中用来控制建筑高度和密度的关键参数。通过合理控制建筑容积率，可以在确保建筑物结构合理的同时，使PC再生料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PC再生料项目的生态品质，本期工程PC再生料项目将严格执行绿化覆盖率标准，目标值为XXX%。这意味着在PC再生料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PC再生料项目的固定资产投资强度为XXX万元/亩。该指标表征了每亩土地上的固定资产投资额，是评估PC再生料项目投资规模的重要参考。通过科学合理地控制投资强度，可以实现资金的有效利用，确保PC再生料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这些建设规划指标将有助于PC再生料项目在建设过程中充分考虑资源利用效率、环境保护、投资效益等多个方面，实现可持续发展的目标。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26" w:name="_Toc13372"/>
      <w:r>
        <w:rPr>
          <w:rFonts w:ascii="仿宋" w:eastAsia="仿宋" w:hAnsi="仿宋" w:cs="仿宋" w:hint="eastAsia"/>
          <w:sz w:val="28"/>
          <w:lang w:eastAsia="zh-CN"/>
        </w:rPr>
        <w:t>(六)、节约用地措施</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再生料项目建设坚持专业化生产原则，将主要生产过程和关键工序由PC再生料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PC再生料项目采用高效的生产工艺，通过科学的设备布局，最大程度地提高生产效率，减少生产空间的浪费。这包括合理的生产流程设计，避免不必要的物料运输和仓储空间占用。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在土地利用的同时，PC再生料项目建设将考虑采用绿色建筑理念，以减少对周边自然环境的影响。通过科学规划和环保措施，确保生产过程中的废弃物处理和排放均符合环保标准，最小化对土地生态的冲击。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在生产过程中，PC再生料项目将注重资源的综合利用，减少废弃物的产生。通过回收再利用、能源回收等手段，最大化地减少对新资源的依赖，实现对土地资源的更为有效的利用。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PC再生料项目建设在土地资源的规划和使用上不仅注重高效性和科技性，同时保持对生态环境的尊重。这种全方位的土地资源节约措施将有助于PC再生料项目的可持续发展和为社会创造更多的经济效益。</w:t>
      </w:r>
    </w:p>
    <w:p>
      <w:pPr>
        <w:pStyle w:val="Heading2"/>
        <w:ind w:firstLine="560" w:firstLineChars="200"/>
        <w:rPr>
          <w:rFonts w:ascii="仿宋" w:eastAsia="仿宋" w:hAnsi="仿宋" w:cs="仿宋" w:hint="eastAsia"/>
          <w:sz w:val="28"/>
          <w:lang w:eastAsia="zh-CN"/>
        </w:rPr>
      </w:pPr>
      <w:bookmarkStart w:id="27" w:name="_Toc4250"/>
      <w:r>
        <w:rPr>
          <w:rFonts w:ascii="仿宋" w:eastAsia="仿宋" w:hAnsi="仿宋" w:cs="仿宋" w:hint="eastAsia"/>
          <w:sz w:val="28"/>
          <w:lang w:eastAsia="zh-CN"/>
        </w:rPr>
        <w:t>(七)、总图布置方案</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在PC再生料项目规划中，总图布置方案是确保各个组成部分协调有序、高效运作的关键。以下是总图布置方案的主要考虑因素：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PC再生料项目整体布局应基于高效生产流程和员工流动，确保各功能区域之间协调有序。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https://d.book118.com/097056010110006040</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C0315D"/>
    <w:rsid w:val="2CCA2C19"/>
    <w:rsid w:val="79F24EA5"/>
    <w:rsid w:val="7CC031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097056010110006040"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2024-01-30T00:10:00Z</dcterms:created>
  <dcterms:modified xsi:type="dcterms:W3CDTF">2024-01-30T00:10:54Z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BE8375F4882D412989F10ABBA4B24173_11</vt:lpwstr>
  </property>
  <property fmtid="{D5CDD505-2E9C-101B-9397-08002B2CF9AE}" pid="3" name="KSOProductBuildVer">
    <vt:lpwstr>2052-12.1.0.16250</vt:lpwstr>
  </property>
</Properties>
</file>