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粘结稀土永磁材料项目规划设计蓝图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0" w:history="1">
        <w:r>
          <w:rPr>
            <w:rFonts w:ascii="仿宋" w:eastAsia="仿宋" w:hAnsi="仿宋" w:cs="仿宋" w:hint="eastAsia"/>
            <w:lang w:eastAsia="zh-CN"/>
          </w:rPr>
          <w:t>概论</w:t>
        </w:r>
        <w:r>
          <w:tab/>
        </w:r>
        <w:r>
          <w:fldChar w:fldCharType="begin"/>
        </w:r>
        <w:r>
          <w:instrText xml:space="preserve"> PAGEREF _Toc18030 \h </w:instrText>
        </w:r>
        <w:r>
          <w:fldChar w:fldCharType="separate"/>
        </w:r>
        <w:r>
          <w:t>3</w:t>
        </w:r>
        <w:r>
          <w:fldChar w:fldCharType="end"/>
        </w:r>
      </w:hyperlink>
    </w:p>
    <w:p>
      <w:pPr>
        <w:pStyle w:val="TOC1"/>
        <w:tabs>
          <w:tab w:val="right" w:leader="dot" w:pos="8306"/>
        </w:tabs>
      </w:pPr>
      <w:hyperlink w:anchor="_Toc1591" w:history="1">
        <w:r>
          <w:rPr>
            <w:rFonts w:ascii="仿宋" w:eastAsia="仿宋" w:hAnsi="仿宋" w:cs="仿宋" w:hint="eastAsia"/>
            <w:lang w:eastAsia="zh-CN"/>
          </w:rPr>
          <w:t>一、粘结稀土永磁材料项目选址可行性分析</w:t>
        </w:r>
        <w:r>
          <w:tab/>
        </w:r>
        <w:r>
          <w:fldChar w:fldCharType="begin"/>
        </w:r>
        <w:r>
          <w:instrText xml:space="preserve"> PAGEREF _Toc1591 \h </w:instrText>
        </w:r>
        <w:r>
          <w:fldChar w:fldCharType="separate"/>
        </w:r>
        <w:r>
          <w:t>3</w:t>
        </w:r>
        <w:r>
          <w:fldChar w:fldCharType="end"/>
        </w:r>
      </w:hyperlink>
    </w:p>
    <w:p>
      <w:pPr>
        <w:pStyle w:val="TOC2"/>
        <w:tabs>
          <w:tab w:val="right" w:leader="dot" w:pos="8306"/>
        </w:tabs>
      </w:pPr>
      <w:hyperlink w:anchor="_Toc18621" w:history="1">
        <w:r>
          <w:rPr>
            <w:rFonts w:ascii="仿宋" w:eastAsia="仿宋" w:hAnsi="仿宋" w:cs="仿宋" w:hint="eastAsia"/>
            <w:lang w:eastAsia="zh-CN"/>
          </w:rPr>
          <w:t>(一)、粘结稀土永磁材料项目选址</w:t>
        </w:r>
        <w:r>
          <w:tab/>
        </w:r>
        <w:r>
          <w:fldChar w:fldCharType="begin"/>
        </w:r>
        <w:r>
          <w:instrText xml:space="preserve"> PAGEREF _Toc18621 \h </w:instrText>
        </w:r>
        <w:r>
          <w:fldChar w:fldCharType="separate"/>
        </w:r>
        <w:r>
          <w:t>3</w:t>
        </w:r>
        <w:r>
          <w:fldChar w:fldCharType="end"/>
        </w:r>
      </w:hyperlink>
    </w:p>
    <w:p>
      <w:pPr>
        <w:pStyle w:val="TOC2"/>
        <w:tabs>
          <w:tab w:val="right" w:leader="dot" w:pos="8306"/>
        </w:tabs>
      </w:pPr>
      <w:hyperlink w:anchor="_Toc16950" w:history="1">
        <w:r>
          <w:rPr>
            <w:rFonts w:ascii="仿宋" w:eastAsia="仿宋" w:hAnsi="仿宋" w:cs="仿宋" w:hint="eastAsia"/>
            <w:lang w:eastAsia="zh-CN"/>
          </w:rPr>
          <w:t>(二)、用地控制指标</w:t>
        </w:r>
        <w:r>
          <w:tab/>
        </w:r>
        <w:r>
          <w:fldChar w:fldCharType="begin"/>
        </w:r>
        <w:r>
          <w:instrText xml:space="preserve"> PAGEREF _Toc16950 \h </w:instrText>
        </w:r>
        <w:r>
          <w:fldChar w:fldCharType="separate"/>
        </w:r>
        <w:r>
          <w:t>3</w:t>
        </w:r>
        <w:r>
          <w:fldChar w:fldCharType="end"/>
        </w:r>
      </w:hyperlink>
    </w:p>
    <w:p>
      <w:pPr>
        <w:pStyle w:val="TOC2"/>
        <w:tabs>
          <w:tab w:val="right" w:leader="dot" w:pos="8306"/>
        </w:tabs>
      </w:pPr>
      <w:hyperlink w:anchor="_Toc32413" w:history="1">
        <w:r>
          <w:rPr>
            <w:rFonts w:ascii="仿宋" w:eastAsia="仿宋" w:hAnsi="仿宋" w:cs="仿宋" w:hint="eastAsia"/>
            <w:lang w:eastAsia="zh-CN"/>
          </w:rPr>
          <w:t>(三)、节约用地措施</w:t>
        </w:r>
        <w:r>
          <w:tab/>
        </w:r>
        <w:r>
          <w:fldChar w:fldCharType="begin"/>
        </w:r>
        <w:r>
          <w:instrText xml:space="preserve"> PAGEREF _Toc32413 \h </w:instrText>
        </w:r>
        <w:r>
          <w:fldChar w:fldCharType="separate"/>
        </w:r>
        <w:r>
          <w:t>5</w:t>
        </w:r>
        <w:r>
          <w:fldChar w:fldCharType="end"/>
        </w:r>
      </w:hyperlink>
    </w:p>
    <w:p>
      <w:pPr>
        <w:pStyle w:val="TOC2"/>
        <w:tabs>
          <w:tab w:val="right" w:leader="dot" w:pos="8306"/>
        </w:tabs>
      </w:pPr>
      <w:hyperlink w:anchor="_Toc19235" w:history="1">
        <w:r>
          <w:rPr>
            <w:rFonts w:ascii="仿宋" w:eastAsia="仿宋" w:hAnsi="仿宋" w:cs="仿宋" w:hint="eastAsia"/>
            <w:lang w:eastAsia="zh-CN"/>
          </w:rPr>
          <w:t>(四)、总图布置方案</w:t>
        </w:r>
        <w:r>
          <w:tab/>
        </w:r>
        <w:r>
          <w:fldChar w:fldCharType="begin"/>
        </w:r>
        <w:r>
          <w:instrText xml:space="preserve"> PAGEREF _Toc19235 \h </w:instrText>
        </w:r>
        <w:r>
          <w:fldChar w:fldCharType="separate"/>
        </w:r>
        <w:r>
          <w:t>6</w:t>
        </w:r>
        <w:r>
          <w:fldChar w:fldCharType="end"/>
        </w:r>
      </w:hyperlink>
    </w:p>
    <w:p>
      <w:pPr>
        <w:pStyle w:val="TOC2"/>
        <w:tabs>
          <w:tab w:val="right" w:leader="dot" w:pos="8306"/>
        </w:tabs>
      </w:pPr>
      <w:hyperlink w:anchor="_Toc11215" w:history="1">
        <w:r>
          <w:rPr>
            <w:rFonts w:ascii="仿宋" w:eastAsia="仿宋" w:hAnsi="仿宋" w:cs="仿宋" w:hint="eastAsia"/>
            <w:lang w:eastAsia="zh-CN"/>
          </w:rPr>
          <w:t>(五)、选址综合评价</w:t>
        </w:r>
        <w:r>
          <w:tab/>
        </w:r>
        <w:r>
          <w:fldChar w:fldCharType="begin"/>
        </w:r>
        <w:r>
          <w:instrText xml:space="preserve"> PAGEREF _Toc11215 \h </w:instrText>
        </w:r>
        <w:r>
          <w:fldChar w:fldCharType="separate"/>
        </w:r>
        <w:r>
          <w:t>7</w:t>
        </w:r>
        <w:r>
          <w:fldChar w:fldCharType="end"/>
        </w:r>
      </w:hyperlink>
    </w:p>
    <w:p>
      <w:pPr>
        <w:pStyle w:val="TOC1"/>
        <w:tabs>
          <w:tab w:val="right" w:leader="dot" w:pos="8306"/>
        </w:tabs>
      </w:pPr>
      <w:hyperlink w:anchor="_Toc5319" w:history="1">
        <w:r>
          <w:rPr>
            <w:rFonts w:ascii="仿宋" w:eastAsia="仿宋" w:hAnsi="仿宋" w:cs="仿宋" w:hint="eastAsia"/>
            <w:lang w:eastAsia="zh-CN"/>
          </w:rPr>
          <w:t>二、粘结稀土永磁材料项目文档管理</w:t>
        </w:r>
        <w:r>
          <w:tab/>
        </w:r>
        <w:r>
          <w:fldChar w:fldCharType="begin"/>
        </w:r>
        <w:r>
          <w:instrText xml:space="preserve"> PAGEREF _Toc5319 \h </w:instrText>
        </w:r>
        <w:r>
          <w:fldChar w:fldCharType="separate"/>
        </w:r>
        <w:r>
          <w:t>9</w:t>
        </w:r>
        <w:r>
          <w:fldChar w:fldCharType="end"/>
        </w:r>
      </w:hyperlink>
    </w:p>
    <w:p>
      <w:pPr>
        <w:pStyle w:val="TOC2"/>
        <w:tabs>
          <w:tab w:val="right" w:leader="dot" w:pos="8306"/>
        </w:tabs>
      </w:pPr>
      <w:hyperlink w:anchor="_Toc24535" w:history="1">
        <w:r>
          <w:rPr>
            <w:rFonts w:ascii="仿宋" w:eastAsia="仿宋" w:hAnsi="仿宋" w:cs="仿宋" w:hint="eastAsia"/>
            <w:lang w:eastAsia="zh-CN"/>
          </w:rPr>
          <w:t>(一)、文档编制与审查</w:t>
        </w:r>
        <w:r>
          <w:tab/>
        </w:r>
        <w:r>
          <w:fldChar w:fldCharType="begin"/>
        </w:r>
        <w:r>
          <w:instrText xml:space="preserve"> PAGEREF _Toc24535 \h </w:instrText>
        </w:r>
        <w:r>
          <w:fldChar w:fldCharType="separate"/>
        </w:r>
        <w:r>
          <w:t>9</w:t>
        </w:r>
        <w:r>
          <w:fldChar w:fldCharType="end"/>
        </w:r>
      </w:hyperlink>
    </w:p>
    <w:p>
      <w:pPr>
        <w:pStyle w:val="TOC2"/>
        <w:tabs>
          <w:tab w:val="right" w:leader="dot" w:pos="8306"/>
        </w:tabs>
      </w:pPr>
      <w:hyperlink w:anchor="_Toc14315" w:history="1">
        <w:r>
          <w:rPr>
            <w:rFonts w:ascii="仿宋" w:eastAsia="仿宋" w:hAnsi="仿宋" w:cs="仿宋" w:hint="eastAsia"/>
            <w:lang w:eastAsia="zh-CN"/>
          </w:rPr>
          <w:t>(二)、文档发布与分发</w:t>
        </w:r>
        <w:r>
          <w:tab/>
        </w:r>
        <w:r>
          <w:fldChar w:fldCharType="begin"/>
        </w:r>
        <w:r>
          <w:instrText xml:space="preserve"> PAGEREF _Toc14315 \h </w:instrText>
        </w:r>
        <w:r>
          <w:fldChar w:fldCharType="separate"/>
        </w:r>
        <w:r>
          <w:t>10</w:t>
        </w:r>
        <w:r>
          <w:fldChar w:fldCharType="end"/>
        </w:r>
      </w:hyperlink>
    </w:p>
    <w:p>
      <w:pPr>
        <w:pStyle w:val="TOC2"/>
        <w:tabs>
          <w:tab w:val="right" w:leader="dot" w:pos="8306"/>
        </w:tabs>
      </w:pPr>
      <w:hyperlink w:anchor="_Toc25170" w:history="1">
        <w:r>
          <w:rPr>
            <w:rFonts w:ascii="仿宋" w:eastAsia="仿宋" w:hAnsi="仿宋" w:cs="仿宋" w:hint="eastAsia"/>
            <w:lang w:eastAsia="zh-CN"/>
          </w:rPr>
          <w:t>(三)、文档存档与归档</w:t>
        </w:r>
        <w:r>
          <w:tab/>
        </w:r>
        <w:r>
          <w:fldChar w:fldCharType="begin"/>
        </w:r>
        <w:r>
          <w:instrText xml:space="preserve"> PAGEREF _Toc25170 \h </w:instrText>
        </w:r>
        <w:r>
          <w:fldChar w:fldCharType="separate"/>
        </w:r>
        <w:r>
          <w:t>11</w:t>
        </w:r>
        <w:r>
          <w:fldChar w:fldCharType="end"/>
        </w:r>
      </w:hyperlink>
    </w:p>
    <w:p>
      <w:pPr>
        <w:pStyle w:val="TOC1"/>
        <w:tabs>
          <w:tab w:val="right" w:leader="dot" w:pos="8306"/>
        </w:tabs>
      </w:pPr>
      <w:hyperlink w:anchor="_Toc28649" w:history="1">
        <w:r>
          <w:rPr>
            <w:rFonts w:ascii="仿宋" w:eastAsia="仿宋" w:hAnsi="仿宋" w:cs="仿宋" w:hint="eastAsia"/>
            <w:lang w:eastAsia="zh-CN"/>
          </w:rPr>
          <w:t>三、粘结稀土永磁材料项目土建工程</w:t>
        </w:r>
        <w:r>
          <w:tab/>
        </w:r>
        <w:r>
          <w:fldChar w:fldCharType="begin"/>
        </w:r>
        <w:r>
          <w:instrText xml:space="preserve"> PAGEREF _Toc28649 \h </w:instrText>
        </w:r>
        <w:r>
          <w:fldChar w:fldCharType="separate"/>
        </w:r>
        <w:r>
          <w:t>12</w:t>
        </w:r>
        <w:r>
          <w:fldChar w:fldCharType="end"/>
        </w:r>
      </w:hyperlink>
    </w:p>
    <w:p>
      <w:pPr>
        <w:pStyle w:val="TOC2"/>
        <w:tabs>
          <w:tab w:val="right" w:leader="dot" w:pos="8306"/>
        </w:tabs>
      </w:pPr>
      <w:hyperlink w:anchor="_Toc29361" w:history="1">
        <w:r>
          <w:rPr>
            <w:rFonts w:ascii="仿宋" w:eastAsia="仿宋" w:hAnsi="仿宋" w:cs="仿宋" w:hint="eastAsia"/>
            <w:lang w:eastAsia="zh-CN"/>
          </w:rPr>
          <w:t>(一)、建筑工程设计原则</w:t>
        </w:r>
        <w:r>
          <w:tab/>
        </w:r>
        <w:r>
          <w:fldChar w:fldCharType="begin"/>
        </w:r>
        <w:r>
          <w:instrText xml:space="preserve"> PAGEREF _Toc29361 \h </w:instrText>
        </w:r>
        <w:r>
          <w:fldChar w:fldCharType="separate"/>
        </w:r>
        <w:r>
          <w:t>12</w:t>
        </w:r>
        <w:r>
          <w:fldChar w:fldCharType="end"/>
        </w:r>
      </w:hyperlink>
    </w:p>
    <w:p>
      <w:pPr>
        <w:pStyle w:val="TOC2"/>
        <w:tabs>
          <w:tab w:val="right" w:leader="dot" w:pos="8306"/>
        </w:tabs>
      </w:pPr>
      <w:hyperlink w:anchor="_Toc12771" w:history="1">
        <w:r>
          <w:rPr>
            <w:rFonts w:ascii="仿宋" w:eastAsia="仿宋" w:hAnsi="仿宋" w:cs="仿宋" w:hint="eastAsia"/>
            <w:lang w:eastAsia="zh-CN"/>
          </w:rPr>
          <w:t>(二)、土建工程设计年限及安全等级</w:t>
        </w:r>
        <w:r>
          <w:tab/>
        </w:r>
        <w:r>
          <w:fldChar w:fldCharType="begin"/>
        </w:r>
        <w:r>
          <w:instrText xml:space="preserve"> PAGEREF _Toc12771 \h </w:instrText>
        </w:r>
        <w:r>
          <w:fldChar w:fldCharType="separate"/>
        </w:r>
        <w:r>
          <w:t>13</w:t>
        </w:r>
        <w:r>
          <w:fldChar w:fldCharType="end"/>
        </w:r>
      </w:hyperlink>
    </w:p>
    <w:p>
      <w:pPr>
        <w:pStyle w:val="TOC2"/>
        <w:tabs>
          <w:tab w:val="right" w:leader="dot" w:pos="8306"/>
        </w:tabs>
      </w:pPr>
      <w:hyperlink w:anchor="_Toc32543" w:history="1">
        <w:r>
          <w:rPr>
            <w:rFonts w:ascii="仿宋" w:eastAsia="仿宋" w:hAnsi="仿宋" w:cs="仿宋" w:hint="eastAsia"/>
            <w:lang w:eastAsia="zh-CN"/>
          </w:rPr>
          <w:t>(三)、建筑工程设计总体要求</w:t>
        </w:r>
        <w:r>
          <w:tab/>
        </w:r>
        <w:r>
          <w:fldChar w:fldCharType="begin"/>
        </w:r>
        <w:r>
          <w:instrText xml:space="preserve"> PAGEREF _Toc32543 \h </w:instrText>
        </w:r>
        <w:r>
          <w:fldChar w:fldCharType="separate"/>
        </w:r>
        <w:r>
          <w:t>15</w:t>
        </w:r>
        <w:r>
          <w:fldChar w:fldCharType="end"/>
        </w:r>
      </w:hyperlink>
    </w:p>
    <w:p>
      <w:pPr>
        <w:pStyle w:val="TOC2"/>
        <w:tabs>
          <w:tab w:val="right" w:leader="dot" w:pos="8306"/>
        </w:tabs>
      </w:pPr>
      <w:hyperlink w:anchor="_Toc4770" w:history="1">
        <w:r>
          <w:rPr>
            <w:rFonts w:ascii="仿宋" w:eastAsia="仿宋" w:hAnsi="仿宋" w:cs="仿宋" w:hint="eastAsia"/>
            <w:lang w:eastAsia="zh-CN"/>
          </w:rPr>
          <w:t>(四)、土建工程建设指标</w:t>
        </w:r>
        <w:r>
          <w:tab/>
        </w:r>
        <w:r>
          <w:fldChar w:fldCharType="begin"/>
        </w:r>
        <w:r>
          <w:instrText xml:space="preserve"> PAGEREF _Toc4770 \h </w:instrText>
        </w:r>
        <w:r>
          <w:fldChar w:fldCharType="separate"/>
        </w:r>
        <w:r>
          <w:t>15</w:t>
        </w:r>
        <w:r>
          <w:fldChar w:fldCharType="end"/>
        </w:r>
      </w:hyperlink>
    </w:p>
    <w:p>
      <w:pPr>
        <w:pStyle w:val="TOC1"/>
        <w:tabs>
          <w:tab w:val="right" w:leader="dot" w:pos="8306"/>
        </w:tabs>
      </w:pPr>
      <w:hyperlink w:anchor="_Toc21351" w:history="1">
        <w:r>
          <w:rPr>
            <w:rFonts w:ascii="仿宋" w:eastAsia="仿宋" w:hAnsi="仿宋" w:cs="仿宋" w:hint="eastAsia"/>
            <w:lang w:eastAsia="zh-CN"/>
          </w:rPr>
          <w:t>四、工艺说明</w:t>
        </w:r>
        <w:r>
          <w:tab/>
        </w:r>
        <w:r>
          <w:fldChar w:fldCharType="begin"/>
        </w:r>
        <w:r>
          <w:instrText xml:space="preserve"> PAGEREF _Toc21351 \h </w:instrText>
        </w:r>
        <w:r>
          <w:fldChar w:fldCharType="separate"/>
        </w:r>
        <w:r>
          <w:t>15</w:t>
        </w:r>
        <w:r>
          <w:fldChar w:fldCharType="end"/>
        </w:r>
      </w:hyperlink>
    </w:p>
    <w:p>
      <w:pPr>
        <w:pStyle w:val="TOC2"/>
        <w:tabs>
          <w:tab w:val="right" w:leader="dot" w:pos="8306"/>
        </w:tabs>
      </w:pPr>
      <w:hyperlink w:anchor="_Toc6241" w:history="1">
        <w:r>
          <w:rPr>
            <w:rFonts w:ascii="仿宋" w:eastAsia="仿宋" w:hAnsi="仿宋" w:cs="仿宋" w:hint="eastAsia"/>
            <w:lang w:eastAsia="zh-CN"/>
          </w:rPr>
          <w:t>(一)、技术管理特点</w:t>
        </w:r>
        <w:r>
          <w:tab/>
        </w:r>
        <w:r>
          <w:fldChar w:fldCharType="begin"/>
        </w:r>
        <w:r>
          <w:instrText xml:space="preserve"> PAGEREF _Toc6241 \h </w:instrText>
        </w:r>
        <w:r>
          <w:fldChar w:fldCharType="separate"/>
        </w:r>
        <w:r>
          <w:t>15</w:t>
        </w:r>
        <w:r>
          <w:fldChar w:fldCharType="end"/>
        </w:r>
      </w:hyperlink>
    </w:p>
    <w:p>
      <w:pPr>
        <w:pStyle w:val="TOC2"/>
        <w:tabs>
          <w:tab w:val="right" w:leader="dot" w:pos="8306"/>
        </w:tabs>
      </w:pPr>
      <w:hyperlink w:anchor="_Toc2050" w:history="1">
        <w:r>
          <w:rPr>
            <w:rFonts w:ascii="仿宋" w:eastAsia="仿宋" w:hAnsi="仿宋" w:cs="仿宋" w:hint="eastAsia"/>
            <w:lang w:eastAsia="zh-CN"/>
          </w:rPr>
          <w:t>(二)、粘结稀土永磁材料项目工艺技术设计方案</w:t>
        </w:r>
        <w:r>
          <w:tab/>
        </w:r>
        <w:r>
          <w:fldChar w:fldCharType="begin"/>
        </w:r>
        <w:r>
          <w:instrText xml:space="preserve"> PAGEREF _Toc2050 \h </w:instrText>
        </w:r>
        <w:r>
          <w:fldChar w:fldCharType="separate"/>
        </w:r>
        <w:r>
          <w:t>17</w:t>
        </w:r>
        <w:r>
          <w:fldChar w:fldCharType="end"/>
        </w:r>
      </w:hyperlink>
    </w:p>
    <w:p>
      <w:pPr>
        <w:pStyle w:val="TOC2"/>
        <w:tabs>
          <w:tab w:val="right" w:leader="dot" w:pos="8306"/>
        </w:tabs>
      </w:pPr>
      <w:hyperlink w:anchor="_Toc16413" w:history="1">
        <w:r>
          <w:rPr>
            <w:rFonts w:ascii="仿宋" w:eastAsia="仿宋" w:hAnsi="仿宋" w:cs="仿宋" w:hint="eastAsia"/>
            <w:lang w:eastAsia="zh-CN"/>
          </w:rPr>
          <w:t>(三)、设备选型方案</w:t>
        </w:r>
        <w:r>
          <w:tab/>
        </w:r>
        <w:r>
          <w:fldChar w:fldCharType="begin"/>
        </w:r>
        <w:r>
          <w:instrText xml:space="preserve"> PAGEREF _Toc16413 \h </w:instrText>
        </w:r>
        <w:r>
          <w:fldChar w:fldCharType="separate"/>
        </w:r>
        <w:r>
          <w:t>18</w:t>
        </w:r>
        <w:r>
          <w:fldChar w:fldCharType="end"/>
        </w:r>
      </w:hyperlink>
    </w:p>
    <w:p>
      <w:pPr>
        <w:pStyle w:val="TOC1"/>
        <w:tabs>
          <w:tab w:val="right" w:leader="dot" w:pos="8306"/>
        </w:tabs>
      </w:pPr>
      <w:hyperlink w:anchor="_Toc31429" w:history="1">
        <w:r>
          <w:rPr>
            <w:rFonts w:ascii="仿宋" w:eastAsia="仿宋" w:hAnsi="仿宋" w:cs="仿宋" w:hint="eastAsia"/>
            <w:lang w:eastAsia="zh-CN"/>
          </w:rPr>
          <w:t>五、粘结稀土永磁材料项目绩效评估</w:t>
        </w:r>
        <w:r>
          <w:tab/>
        </w:r>
        <w:r>
          <w:fldChar w:fldCharType="begin"/>
        </w:r>
        <w:r>
          <w:instrText xml:space="preserve"> PAGEREF _Toc31429 \h </w:instrText>
        </w:r>
        <w:r>
          <w:fldChar w:fldCharType="separate"/>
        </w:r>
        <w:r>
          <w:t>19</w:t>
        </w:r>
        <w:r>
          <w:fldChar w:fldCharType="end"/>
        </w:r>
      </w:hyperlink>
    </w:p>
    <w:p>
      <w:pPr>
        <w:pStyle w:val="TOC2"/>
        <w:tabs>
          <w:tab w:val="right" w:leader="dot" w:pos="8306"/>
        </w:tabs>
      </w:pPr>
      <w:hyperlink w:anchor="_Toc31253" w:history="1">
        <w:r>
          <w:rPr>
            <w:rFonts w:ascii="仿宋" w:eastAsia="仿宋" w:hAnsi="仿宋" w:cs="仿宋" w:hint="eastAsia"/>
            <w:lang w:eastAsia="zh-CN"/>
          </w:rPr>
          <w:t>(一)、绩效评估指标</w:t>
        </w:r>
        <w:r>
          <w:tab/>
        </w:r>
        <w:r>
          <w:fldChar w:fldCharType="begin"/>
        </w:r>
        <w:r>
          <w:instrText xml:space="preserve"> PAGEREF _Toc31253 \h </w:instrText>
        </w:r>
        <w:r>
          <w:fldChar w:fldCharType="separate"/>
        </w:r>
        <w:r>
          <w:t>19</w:t>
        </w:r>
        <w:r>
          <w:fldChar w:fldCharType="end"/>
        </w:r>
      </w:hyperlink>
    </w:p>
    <w:p>
      <w:pPr>
        <w:pStyle w:val="TOC2"/>
        <w:tabs>
          <w:tab w:val="right" w:leader="dot" w:pos="8306"/>
        </w:tabs>
      </w:pPr>
      <w:hyperlink w:anchor="_Toc9662" w:history="1">
        <w:r>
          <w:rPr>
            <w:rFonts w:ascii="仿宋" w:eastAsia="仿宋" w:hAnsi="仿宋" w:cs="仿宋" w:hint="eastAsia"/>
            <w:lang w:eastAsia="zh-CN"/>
          </w:rPr>
          <w:t>(二)、绩效评估方法</w:t>
        </w:r>
        <w:r>
          <w:tab/>
        </w:r>
        <w:r>
          <w:fldChar w:fldCharType="begin"/>
        </w:r>
        <w:r>
          <w:instrText xml:space="preserve"> PAGEREF _Toc9662 \h </w:instrText>
        </w:r>
        <w:r>
          <w:fldChar w:fldCharType="separate"/>
        </w:r>
        <w:r>
          <w:t>20</w:t>
        </w:r>
        <w:r>
          <w:fldChar w:fldCharType="end"/>
        </w:r>
      </w:hyperlink>
    </w:p>
    <w:p>
      <w:pPr>
        <w:pStyle w:val="TOC2"/>
        <w:tabs>
          <w:tab w:val="right" w:leader="dot" w:pos="8306"/>
        </w:tabs>
      </w:pPr>
      <w:hyperlink w:anchor="_Toc16290" w:history="1">
        <w:r>
          <w:rPr>
            <w:rFonts w:ascii="仿宋" w:eastAsia="仿宋" w:hAnsi="仿宋" w:cs="仿宋" w:hint="eastAsia"/>
            <w:lang w:eastAsia="zh-CN"/>
          </w:rPr>
          <w:t>(三)、绩效评估周期</w:t>
        </w:r>
        <w:r>
          <w:tab/>
        </w:r>
        <w:r>
          <w:fldChar w:fldCharType="begin"/>
        </w:r>
        <w:r>
          <w:instrText xml:space="preserve"> PAGEREF _Toc16290 \h </w:instrText>
        </w:r>
        <w:r>
          <w:fldChar w:fldCharType="separate"/>
        </w:r>
        <w:r>
          <w:t>22</w:t>
        </w:r>
        <w:r>
          <w:fldChar w:fldCharType="end"/>
        </w:r>
      </w:hyperlink>
    </w:p>
    <w:p>
      <w:pPr>
        <w:pStyle w:val="TOC1"/>
        <w:tabs>
          <w:tab w:val="right" w:leader="dot" w:pos="8306"/>
        </w:tabs>
      </w:pPr>
      <w:hyperlink w:anchor="_Toc3655" w:history="1">
        <w:r>
          <w:rPr>
            <w:rFonts w:ascii="仿宋" w:eastAsia="仿宋" w:hAnsi="仿宋" w:cs="仿宋" w:hint="eastAsia"/>
            <w:lang w:eastAsia="zh-CN"/>
          </w:rPr>
          <w:t>六、产品规划分析</w:t>
        </w:r>
        <w:r>
          <w:tab/>
        </w:r>
        <w:r>
          <w:fldChar w:fldCharType="begin"/>
        </w:r>
        <w:r>
          <w:instrText xml:space="preserve"> PAGEREF _Toc3655 \h </w:instrText>
        </w:r>
        <w:r>
          <w:fldChar w:fldCharType="separate"/>
        </w:r>
        <w:r>
          <w:t>23</w:t>
        </w:r>
        <w:r>
          <w:fldChar w:fldCharType="end"/>
        </w:r>
      </w:hyperlink>
    </w:p>
    <w:p>
      <w:pPr>
        <w:pStyle w:val="TOC2"/>
        <w:tabs>
          <w:tab w:val="right" w:leader="dot" w:pos="8306"/>
        </w:tabs>
      </w:pPr>
      <w:hyperlink w:anchor="_Toc13465" w:history="1">
        <w:r>
          <w:rPr>
            <w:rFonts w:ascii="仿宋" w:eastAsia="仿宋" w:hAnsi="仿宋" w:cs="仿宋" w:hint="eastAsia"/>
            <w:lang w:eastAsia="zh-CN"/>
          </w:rPr>
          <w:t>(一)、产品规划</w:t>
        </w:r>
        <w:r>
          <w:tab/>
        </w:r>
        <w:r>
          <w:fldChar w:fldCharType="begin"/>
        </w:r>
        <w:r>
          <w:instrText xml:space="preserve"> PAGEREF _Toc13465 \h </w:instrText>
        </w:r>
        <w:r>
          <w:fldChar w:fldCharType="separate"/>
        </w:r>
        <w:r>
          <w:t>23</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(二)、建设规模</w:t>
        </w:r>
        <w:r>
          <w:tab/>
        </w:r>
        <w:r>
          <w:fldChar w:fldCharType="begin"/>
        </w:r>
        <w:r>
          <w:instrText xml:space="preserve"> PAGEREF _Toc5458 \h </w:instrText>
        </w:r>
        <w:r>
          <w:fldChar w:fldCharType="separate"/>
        </w:r>
        <w:r>
          <w:t>23</w:t>
        </w:r>
        <w:r>
          <w:fldChar w:fldCharType="end"/>
        </w:r>
      </w:hyperlink>
    </w:p>
    <w:p>
      <w:pPr>
        <w:pStyle w:val="TOC1"/>
        <w:tabs>
          <w:tab w:val="right" w:leader="dot" w:pos="8306"/>
        </w:tabs>
      </w:pPr>
      <w:hyperlink w:anchor="_Toc6342" w:history="1">
        <w:r>
          <w:rPr>
            <w:rFonts w:ascii="仿宋" w:eastAsia="仿宋" w:hAnsi="仿宋" w:cs="仿宋" w:hint="eastAsia"/>
            <w:lang w:eastAsia="zh-CN"/>
          </w:rPr>
          <w:t>七、粘结稀土永磁材料项目计划安排</w:t>
        </w:r>
        <w:r>
          <w:tab/>
        </w:r>
        <w:r>
          <w:fldChar w:fldCharType="begin"/>
        </w:r>
        <w:r>
          <w:instrText xml:space="preserve"> PAGEREF _Toc6342 \h </w:instrText>
        </w:r>
        <w:r>
          <w:fldChar w:fldCharType="separate"/>
        </w:r>
        <w:r>
          <w:t>25</w:t>
        </w:r>
        <w:r>
          <w:fldChar w:fldCharType="end"/>
        </w:r>
      </w:hyperlink>
    </w:p>
    <w:p>
      <w:pPr>
        <w:pStyle w:val="TOC2"/>
        <w:tabs>
          <w:tab w:val="right" w:leader="dot" w:pos="8306"/>
        </w:tabs>
      </w:pPr>
      <w:hyperlink w:anchor="_Toc31615" w:history="1">
        <w:r>
          <w:rPr>
            <w:rFonts w:ascii="仿宋" w:eastAsia="仿宋" w:hAnsi="仿宋" w:cs="仿宋" w:hint="eastAsia"/>
            <w:lang w:eastAsia="zh-CN"/>
          </w:rPr>
          <w:t>(一)、建设周期</w:t>
        </w:r>
        <w:r>
          <w:tab/>
        </w:r>
        <w:r>
          <w:fldChar w:fldCharType="begin"/>
        </w:r>
        <w:r>
          <w:instrText xml:space="preserve"> PAGEREF _Toc31615 \h </w:instrText>
        </w:r>
        <w:r>
          <w:fldChar w:fldCharType="separate"/>
        </w:r>
        <w:r>
          <w:t>25</w:t>
        </w:r>
        <w:r>
          <w:fldChar w:fldCharType="end"/>
        </w:r>
      </w:hyperlink>
    </w:p>
    <w:p>
      <w:pPr>
        <w:pStyle w:val="TOC2"/>
        <w:tabs>
          <w:tab w:val="right" w:leader="dot" w:pos="8306"/>
        </w:tabs>
      </w:pPr>
      <w:hyperlink w:anchor="_Toc12873" w:history="1">
        <w:r>
          <w:rPr>
            <w:rFonts w:ascii="仿宋" w:eastAsia="仿宋" w:hAnsi="仿宋" w:cs="仿宋" w:hint="eastAsia"/>
            <w:lang w:eastAsia="zh-CN"/>
          </w:rPr>
          <w:t>(二)、建设进度</w:t>
        </w:r>
        <w:r>
          <w:tab/>
        </w:r>
        <w:r>
          <w:fldChar w:fldCharType="begin"/>
        </w:r>
        <w:r>
          <w:instrText xml:space="preserve"> PAGEREF _Toc12873 \h </w:instrText>
        </w:r>
        <w:r>
          <w:fldChar w:fldCharType="separate"/>
        </w:r>
        <w:r>
          <w:t>26</w:t>
        </w:r>
        <w:r>
          <w:fldChar w:fldCharType="end"/>
        </w:r>
      </w:hyperlink>
    </w:p>
    <w:p>
      <w:pPr>
        <w:pStyle w:val="TOC2"/>
        <w:tabs>
          <w:tab w:val="right" w:leader="dot" w:pos="8306"/>
        </w:tabs>
      </w:pPr>
      <w:hyperlink w:anchor="_Toc15995" w:history="1">
        <w:r>
          <w:rPr>
            <w:rFonts w:ascii="仿宋" w:eastAsia="仿宋" w:hAnsi="仿宋" w:cs="仿宋" w:hint="eastAsia"/>
            <w:lang w:eastAsia="zh-CN"/>
          </w:rPr>
          <w:t>(三)、进度安排注意事项</w:t>
        </w:r>
        <w:r>
          <w:tab/>
        </w:r>
        <w:r>
          <w:fldChar w:fldCharType="begin"/>
        </w:r>
        <w:r>
          <w:instrText xml:space="preserve"> PAGEREF _Toc15995 \h </w:instrText>
        </w:r>
        <w:r>
          <w:fldChar w:fldCharType="separate"/>
        </w:r>
        <w:r>
          <w:t>27</w:t>
        </w:r>
        <w:r>
          <w:fldChar w:fldCharType="end"/>
        </w:r>
      </w:hyperlink>
    </w:p>
    <w:p>
      <w:pPr>
        <w:pStyle w:val="TOC2"/>
        <w:tabs>
          <w:tab w:val="right" w:leader="dot" w:pos="8306"/>
        </w:tabs>
      </w:pPr>
      <w:hyperlink w:anchor="_Toc24543" w:history="1">
        <w:r>
          <w:rPr>
            <w:rFonts w:ascii="仿宋" w:eastAsia="仿宋" w:hAnsi="仿宋" w:cs="仿宋" w:hint="eastAsia"/>
            <w:lang w:eastAsia="zh-CN"/>
          </w:rPr>
          <w:t>(四)、人力资源配置</w:t>
        </w:r>
        <w:r>
          <w:tab/>
        </w:r>
        <w:r>
          <w:fldChar w:fldCharType="begin"/>
        </w:r>
        <w:r>
          <w:instrText xml:space="preserve"> PAGEREF _Toc24543 \h </w:instrText>
        </w:r>
        <w:r>
          <w:fldChar w:fldCharType="separate"/>
        </w:r>
        <w:r>
          <w:t>28</w:t>
        </w:r>
        <w:r>
          <w:fldChar w:fldCharType="end"/>
        </w:r>
      </w:hyperlink>
    </w:p>
    <w:p>
      <w:pPr>
        <w:pStyle w:val="TOC1"/>
        <w:tabs>
          <w:tab w:val="right" w:leader="dot" w:pos="8306"/>
        </w:tabs>
      </w:pPr>
      <w:hyperlink w:anchor="_Toc25271" w:history="1">
        <w:r>
          <w:rPr>
            <w:rFonts w:ascii="仿宋" w:eastAsia="仿宋" w:hAnsi="仿宋" w:cs="仿宋" w:hint="eastAsia"/>
            <w:lang w:eastAsia="zh-CN"/>
          </w:rPr>
          <w:t>八、粘结稀土永磁材料项目社会影响</w:t>
        </w:r>
        <w:r>
          <w:tab/>
        </w:r>
        <w:r>
          <w:fldChar w:fldCharType="begin"/>
        </w:r>
        <w:r>
          <w:instrText xml:space="preserve"> PAGEREF _Toc25271 \h </w:instrText>
        </w:r>
        <w:r>
          <w:fldChar w:fldCharType="separate"/>
        </w:r>
        <w:r>
          <w:t>29</w:t>
        </w:r>
        <w:r>
          <w:fldChar w:fldCharType="end"/>
        </w:r>
      </w:hyperlink>
    </w:p>
    <w:p>
      <w:pPr>
        <w:pStyle w:val="TOC2"/>
        <w:tabs>
          <w:tab w:val="right" w:leader="dot" w:pos="8306"/>
        </w:tabs>
      </w:pPr>
      <w:hyperlink w:anchor="_Toc14933" w:history="1">
        <w:r>
          <w:rPr>
            <w:rFonts w:ascii="仿宋" w:eastAsia="仿宋" w:hAnsi="仿宋" w:cs="仿宋" w:hint="eastAsia"/>
            <w:lang w:eastAsia="zh-CN"/>
          </w:rPr>
          <w:t>(一)、社会责任与义务</w:t>
        </w:r>
        <w:r>
          <w:tab/>
        </w:r>
        <w:r>
          <w:fldChar w:fldCharType="begin"/>
        </w:r>
        <w:r>
          <w:instrText xml:space="preserve"> PAGEREF _Toc14933 \h </w:instrText>
        </w:r>
        <w:r>
          <w:fldChar w:fldCharType="separate"/>
        </w:r>
        <w:r>
          <w:t>29</w:t>
        </w:r>
        <w:r>
          <w:fldChar w:fldCharType="end"/>
        </w:r>
      </w:hyperlink>
    </w:p>
    <w:p>
      <w:pPr>
        <w:pStyle w:val="TOC2"/>
        <w:tabs>
          <w:tab w:val="right" w:leader="dot" w:pos="8306"/>
        </w:tabs>
      </w:pPr>
      <w:hyperlink w:anchor="_Toc4986" w:history="1">
        <w:r>
          <w:rPr>
            <w:rFonts w:ascii="仿宋" w:eastAsia="仿宋" w:hAnsi="仿宋" w:cs="仿宋" w:hint="eastAsia"/>
            <w:lang w:eastAsia="zh-CN"/>
          </w:rPr>
          <w:t>(二)、社会参与与沟通</w:t>
        </w:r>
        <w:r>
          <w:tab/>
        </w:r>
        <w:r>
          <w:fldChar w:fldCharType="begin"/>
        </w:r>
        <w:r>
          <w:instrText xml:space="preserve"> PAGEREF _Toc4986 \h </w:instrText>
        </w:r>
        <w:r>
          <w:fldChar w:fldCharType="separate"/>
        </w:r>
        <w:r>
          <w:t>30</w:t>
        </w:r>
        <w:r>
          <w:fldChar w:fldCharType="end"/>
        </w:r>
      </w:hyperlink>
    </w:p>
    <w:p>
      <w:pPr>
        <w:pStyle w:val="TOC1"/>
        <w:tabs>
          <w:tab w:val="right" w:leader="dot" w:pos="8306"/>
        </w:tabs>
      </w:pPr>
      <w:hyperlink w:anchor="_Toc9915" w:history="1">
        <w:r>
          <w:rPr>
            <w:rFonts w:ascii="仿宋" w:eastAsia="仿宋" w:hAnsi="仿宋" w:cs="仿宋" w:hint="eastAsia"/>
            <w:lang w:eastAsia="zh-CN"/>
          </w:rPr>
          <w:t>九、粘结稀土永磁材料项目环境影响分析</w:t>
        </w:r>
        <w:r>
          <w:tab/>
        </w:r>
        <w:r>
          <w:fldChar w:fldCharType="begin"/>
        </w:r>
        <w:r>
          <w:instrText xml:space="preserve"> PAGEREF _Toc9915 \h </w:instrText>
        </w:r>
        <w:r>
          <w:fldChar w:fldCharType="separate"/>
        </w:r>
        <w:r>
          <w:t>31</w:t>
        </w:r>
        <w:r>
          <w:fldChar w:fldCharType="end"/>
        </w:r>
      </w:hyperlink>
    </w:p>
    <w:p>
      <w:pPr>
        <w:pStyle w:val="TOC2"/>
        <w:tabs>
          <w:tab w:val="right" w:leader="dot" w:pos="8306"/>
        </w:tabs>
      </w:pPr>
      <w:hyperlink w:anchor="_Toc5336" w:history="1">
        <w:r>
          <w:rPr>
            <w:rFonts w:ascii="仿宋" w:eastAsia="仿宋" w:hAnsi="仿宋" w:cs="仿宋" w:hint="eastAsia"/>
            <w:lang w:eastAsia="zh-CN"/>
          </w:rPr>
          <w:t>(一)、建设区域环境质量现状</w:t>
        </w:r>
        <w:r>
          <w:tab/>
        </w:r>
        <w:r>
          <w:fldChar w:fldCharType="begin"/>
        </w:r>
        <w:r>
          <w:instrText xml:space="preserve"> PAGEREF _Toc5336 \h </w:instrText>
        </w:r>
        <w:r>
          <w:fldChar w:fldCharType="separate"/>
        </w:r>
        <w:r>
          <w:t>31</w:t>
        </w:r>
        <w:r>
          <w:fldChar w:fldCharType="end"/>
        </w:r>
      </w:hyperlink>
    </w:p>
    <w:p>
      <w:pPr>
        <w:pStyle w:val="TOC2"/>
        <w:tabs>
          <w:tab w:val="right" w:leader="dot" w:pos="8306"/>
        </w:tabs>
      </w:pPr>
      <w:hyperlink w:anchor="_Toc1813" w:history="1">
        <w:r>
          <w:rPr>
            <w:rFonts w:ascii="仿宋" w:eastAsia="仿宋" w:hAnsi="仿宋" w:cs="仿宋" w:hint="eastAsia"/>
            <w:lang w:eastAsia="zh-CN"/>
          </w:rPr>
          <w:t>(二)、建设期环境保护</w:t>
        </w:r>
        <w:r>
          <w:tab/>
        </w:r>
        <w:r>
          <w:fldChar w:fldCharType="begin"/>
        </w:r>
        <w:r>
          <w:instrText xml:space="preserve"> PAGEREF _Toc1813 \h </w:instrText>
        </w:r>
        <w:r>
          <w:fldChar w:fldCharType="separate"/>
        </w:r>
        <w:r>
          <w:t>32</w:t>
        </w:r>
        <w:r>
          <w:fldChar w:fldCharType="end"/>
        </w:r>
      </w:hyperlink>
    </w:p>
    <w:p>
      <w:pPr>
        <w:pStyle w:val="TOC2"/>
        <w:tabs>
          <w:tab w:val="right" w:leader="dot" w:pos="8306"/>
        </w:tabs>
      </w:pPr>
      <w:hyperlink w:anchor="_Toc7703" w:history="1">
        <w:r>
          <w:rPr>
            <w:rFonts w:ascii="仿宋" w:eastAsia="仿宋" w:hAnsi="仿宋" w:cs="仿宋" w:hint="eastAsia"/>
            <w:lang w:eastAsia="zh-CN"/>
          </w:rPr>
          <w:t>(三)、运营期环境保护</w:t>
        </w:r>
        <w:r>
          <w:tab/>
        </w:r>
        <w:r>
          <w:fldChar w:fldCharType="begin"/>
        </w:r>
        <w:r>
          <w:instrText xml:space="preserve"> PAGEREF _Toc7703 \h </w:instrText>
        </w:r>
        <w:r>
          <w:fldChar w:fldCharType="separate"/>
        </w:r>
        <w:r>
          <w:t>33</w:t>
        </w:r>
        <w:r>
          <w:fldChar w:fldCharType="end"/>
        </w:r>
      </w:hyperlink>
    </w:p>
    <w:p>
      <w:pPr>
        <w:pStyle w:val="TOC2"/>
        <w:tabs>
          <w:tab w:val="right" w:leader="dot" w:pos="8306"/>
        </w:tabs>
      </w:pPr>
      <w:hyperlink w:anchor="_Toc26002" w:history="1">
        <w:r>
          <w:rPr>
            <w:rFonts w:ascii="仿宋" w:eastAsia="仿宋" w:hAnsi="仿宋" w:cs="仿宋" w:hint="eastAsia"/>
            <w:lang w:eastAsia="zh-CN"/>
          </w:rPr>
          <w:t>(四)、粘结稀土永磁材料项目建设对区域经济的影响</w:t>
        </w:r>
        <w:r>
          <w:tab/>
        </w:r>
        <w:r>
          <w:fldChar w:fldCharType="begin"/>
        </w:r>
        <w:r>
          <w:instrText xml:space="preserve"> PAGEREF _Toc26002 \h </w:instrText>
        </w:r>
        <w:r>
          <w:fldChar w:fldCharType="separate"/>
        </w:r>
        <w:r>
          <w:t>35</w:t>
        </w:r>
        <w:r>
          <w:fldChar w:fldCharType="end"/>
        </w:r>
      </w:hyperlink>
    </w:p>
    <w:p>
      <w:pPr>
        <w:pStyle w:val="TOC2"/>
        <w:tabs>
          <w:tab w:val="right" w:leader="dot" w:pos="8306"/>
        </w:tabs>
      </w:pPr>
      <w:hyperlink w:anchor="_Toc10378" w:history="1">
        <w:r>
          <w:rPr>
            <w:rFonts w:ascii="仿宋" w:eastAsia="仿宋" w:hAnsi="仿宋" w:cs="仿宋" w:hint="eastAsia"/>
            <w:lang w:eastAsia="zh-CN"/>
          </w:rPr>
          <w:t>(五)、废弃物处理</w:t>
        </w:r>
        <w:r>
          <w:tab/>
        </w:r>
        <w:r>
          <w:fldChar w:fldCharType="begin"/>
        </w:r>
        <w:r>
          <w:instrText xml:space="preserve"> PAGEREF _Toc10378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8" w:history="1">
        <w:r>
          <w:rPr>
            <w:rFonts w:ascii="仿宋" w:eastAsia="仿宋" w:hAnsi="仿宋" w:cs="仿宋" w:hint="eastAsia"/>
            <w:lang w:eastAsia="zh-CN"/>
          </w:rPr>
          <w:t>(六)、特殊环境影响分析</w:t>
        </w:r>
        <w:r>
          <w:tab/>
        </w:r>
        <w:r>
          <w:fldChar w:fldCharType="begin"/>
        </w:r>
        <w:r>
          <w:instrText xml:space="preserve"> PAGEREF _Toc5788 \h </w:instrText>
        </w:r>
        <w:r>
          <w:fldChar w:fldCharType="separate"/>
        </w:r>
        <w:r>
          <w:t>38</w:t>
        </w:r>
        <w:r>
          <w:fldChar w:fldCharType="end"/>
        </w:r>
      </w:hyperlink>
    </w:p>
    <w:p>
      <w:pPr>
        <w:pStyle w:val="TOC2"/>
        <w:tabs>
          <w:tab w:val="right" w:leader="dot" w:pos="8306"/>
        </w:tabs>
      </w:pPr>
      <w:hyperlink w:anchor="_Toc24038" w:history="1">
        <w:r>
          <w:rPr>
            <w:rFonts w:ascii="仿宋" w:eastAsia="仿宋" w:hAnsi="仿宋" w:cs="仿宋" w:hint="eastAsia"/>
            <w:lang w:eastAsia="zh-CN"/>
          </w:rPr>
          <w:t>(七)、清洁生产</w:t>
        </w:r>
        <w:r>
          <w:tab/>
        </w:r>
        <w:r>
          <w:fldChar w:fldCharType="begin"/>
        </w:r>
        <w:r>
          <w:instrText xml:space="preserve"> PAGEREF _Toc24038 \h </w:instrText>
        </w:r>
        <w:r>
          <w:fldChar w:fldCharType="separate"/>
        </w:r>
        <w:r>
          <w:t>39</w:t>
        </w:r>
        <w:r>
          <w:fldChar w:fldCharType="end"/>
        </w:r>
      </w:hyperlink>
    </w:p>
    <w:p>
      <w:pPr>
        <w:pStyle w:val="TOC2"/>
        <w:tabs>
          <w:tab w:val="right" w:leader="dot" w:pos="8306"/>
        </w:tabs>
      </w:pPr>
      <w:hyperlink w:anchor="_Toc28728" w:history="1">
        <w:r>
          <w:rPr>
            <w:rFonts w:ascii="仿宋" w:eastAsia="仿宋" w:hAnsi="仿宋" w:cs="仿宋" w:hint="eastAsia"/>
            <w:lang w:eastAsia="zh-CN"/>
          </w:rPr>
          <w:t>(八)、环境保护综合评价</w:t>
        </w:r>
        <w:r>
          <w:tab/>
        </w:r>
        <w:r>
          <w:fldChar w:fldCharType="begin"/>
        </w:r>
        <w:r>
          <w:instrText xml:space="preserve"> PAGEREF _Toc28728 \h </w:instrText>
        </w:r>
        <w:r>
          <w:fldChar w:fldCharType="separate"/>
        </w:r>
        <w:r>
          <w:t>40</w:t>
        </w:r>
        <w:r>
          <w:fldChar w:fldCharType="end"/>
        </w:r>
      </w:hyperlink>
    </w:p>
    <w:p>
      <w:pPr>
        <w:pStyle w:val="TOC1"/>
        <w:tabs>
          <w:tab w:val="right" w:leader="dot" w:pos="8306"/>
        </w:tabs>
      </w:pPr>
      <w:hyperlink w:anchor="_Toc27293" w:history="1">
        <w:r>
          <w:rPr>
            <w:rFonts w:ascii="仿宋" w:eastAsia="仿宋" w:hAnsi="仿宋" w:cs="仿宋" w:hint="eastAsia"/>
            <w:lang w:eastAsia="zh-CN"/>
          </w:rPr>
          <w:t>十、粘结稀土永磁材料项目人力资源管理</w:t>
        </w:r>
        <w:r>
          <w:tab/>
        </w:r>
        <w:r>
          <w:fldChar w:fldCharType="begin"/>
        </w:r>
        <w:r>
          <w:instrText xml:space="preserve"> PAGEREF _Toc27293 \h </w:instrText>
        </w:r>
        <w:r>
          <w:fldChar w:fldCharType="separate"/>
        </w:r>
        <w:r>
          <w:t>42</w:t>
        </w:r>
        <w:r>
          <w:fldChar w:fldCharType="end"/>
        </w:r>
      </w:hyperlink>
    </w:p>
    <w:p>
      <w:pPr>
        <w:pStyle w:val="TOC2"/>
        <w:tabs>
          <w:tab w:val="right" w:leader="dot" w:pos="8306"/>
        </w:tabs>
      </w:pPr>
      <w:hyperlink w:anchor="_Toc27023" w:history="1">
        <w:r>
          <w:rPr>
            <w:rFonts w:ascii="仿宋" w:eastAsia="仿宋" w:hAnsi="仿宋" w:cs="仿宋" w:hint="eastAsia"/>
            <w:lang w:eastAsia="zh-CN"/>
          </w:rPr>
          <w:t>(一)、建立健全的预算管理制度</w:t>
        </w:r>
        <w:r>
          <w:tab/>
        </w:r>
        <w:r>
          <w:fldChar w:fldCharType="begin"/>
        </w:r>
        <w:r>
          <w:instrText xml:space="preserve"> PAGEREF _Toc27023 \h </w:instrText>
        </w:r>
        <w:r>
          <w:fldChar w:fldCharType="separate"/>
        </w:r>
        <w:r>
          <w:t>42</w:t>
        </w:r>
        <w:r>
          <w:fldChar w:fldCharType="end"/>
        </w:r>
      </w:hyperlink>
    </w:p>
    <w:p>
      <w:pPr>
        <w:pStyle w:val="TOC2"/>
        <w:tabs>
          <w:tab w:val="right" w:leader="dot" w:pos="8306"/>
        </w:tabs>
      </w:pPr>
      <w:hyperlink w:anchor="_Toc23497" w:history="1">
        <w:r>
          <w:rPr>
            <w:rFonts w:ascii="仿宋" w:eastAsia="仿宋" w:hAnsi="仿宋" w:cs="仿宋" w:hint="eastAsia"/>
            <w:lang w:eastAsia="zh-CN"/>
          </w:rPr>
          <w:t>(二)、加强资金流动监控</w:t>
        </w:r>
        <w:r>
          <w:tab/>
        </w:r>
        <w:r>
          <w:fldChar w:fldCharType="begin"/>
        </w:r>
        <w:r>
          <w:instrText xml:space="preserve"> PAGEREF _Toc23497 \h </w:instrText>
        </w:r>
        <w:r>
          <w:fldChar w:fldCharType="separate"/>
        </w:r>
        <w:r>
          <w:t>44</w:t>
        </w:r>
        <w:r>
          <w:fldChar w:fldCharType="end"/>
        </w:r>
      </w:hyperlink>
    </w:p>
    <w:p>
      <w:pPr>
        <w:pStyle w:val="TOC2"/>
        <w:tabs>
          <w:tab w:val="right" w:leader="dot" w:pos="8306"/>
        </w:tabs>
      </w:pPr>
      <w:hyperlink w:anchor="_Toc19351" w:history="1">
        <w:r>
          <w:rPr>
            <w:rFonts w:ascii="仿宋" w:eastAsia="仿宋" w:hAnsi="仿宋" w:cs="仿宋" w:hint="eastAsia"/>
            <w:lang w:eastAsia="zh-CN"/>
          </w:rPr>
          <w:t>(三)、制定完善的风险控制机制</w:t>
        </w:r>
        <w:r>
          <w:tab/>
        </w:r>
        <w:r>
          <w:fldChar w:fldCharType="begin"/>
        </w:r>
        <w:r>
          <w:instrText xml:space="preserve"> PAGEREF _Toc19351 \h </w:instrText>
        </w:r>
        <w:r>
          <w:fldChar w:fldCharType="separate"/>
        </w:r>
        <w:r>
          <w:t>45</w:t>
        </w:r>
        <w:r>
          <w:fldChar w:fldCharType="end"/>
        </w:r>
      </w:hyperlink>
    </w:p>
    <w:p>
      <w:pPr>
        <w:pStyle w:val="TOC2"/>
        <w:tabs>
          <w:tab w:val="right" w:leader="dot" w:pos="8306"/>
        </w:tabs>
      </w:pPr>
      <w:hyperlink w:anchor="_Toc11688" w:history="1">
        <w:r>
          <w:rPr>
            <w:rFonts w:ascii="仿宋" w:eastAsia="仿宋" w:hAnsi="仿宋" w:cs="仿宋" w:hint="eastAsia"/>
            <w:lang w:eastAsia="zh-CN"/>
          </w:rPr>
          <w:t>(四)、优化成本管理</w:t>
        </w:r>
        <w:r>
          <w:tab/>
        </w:r>
        <w:r>
          <w:fldChar w:fldCharType="begin"/>
        </w:r>
        <w:r>
          <w:instrText xml:space="preserve"> PAGEREF _Toc11688 \h </w:instrText>
        </w:r>
        <w:r>
          <w:fldChar w:fldCharType="separate"/>
        </w:r>
        <w:r>
          <w:t>46</w:t>
        </w:r>
        <w:r>
          <w:fldChar w:fldCharType="end"/>
        </w:r>
      </w:hyperlink>
    </w:p>
    <w:p>
      <w:pPr>
        <w:pStyle w:val="TOC1"/>
        <w:tabs>
          <w:tab w:val="right" w:leader="dot" w:pos="8306"/>
        </w:tabs>
      </w:pPr>
      <w:hyperlink w:anchor="_Toc9272" w:history="1">
        <w:r>
          <w:rPr>
            <w:rFonts w:ascii="仿宋" w:eastAsia="仿宋" w:hAnsi="仿宋" w:cs="仿宋" w:hint="eastAsia"/>
            <w:lang w:eastAsia="zh-CN"/>
          </w:rPr>
          <w:t>十一、粘结稀土永磁材料项目投资规划</w:t>
        </w:r>
        <w:r>
          <w:tab/>
        </w:r>
        <w:r>
          <w:fldChar w:fldCharType="begin"/>
        </w:r>
        <w:r>
          <w:instrText xml:space="preserve"> PAGEREF _Toc9272 \h </w:instrText>
        </w:r>
        <w:r>
          <w:fldChar w:fldCharType="separate"/>
        </w:r>
        <w:r>
          <w:t>48</w:t>
        </w:r>
        <w:r>
          <w:fldChar w:fldCharType="end"/>
        </w:r>
      </w:hyperlink>
    </w:p>
    <w:p>
      <w:pPr>
        <w:pStyle w:val="TOC2"/>
        <w:tabs>
          <w:tab w:val="right" w:leader="dot" w:pos="8306"/>
        </w:tabs>
      </w:pPr>
      <w:hyperlink w:anchor="_Toc5814" w:history="1">
        <w:r>
          <w:rPr>
            <w:rFonts w:ascii="仿宋" w:eastAsia="仿宋" w:hAnsi="仿宋" w:cs="仿宋" w:hint="eastAsia"/>
            <w:lang w:eastAsia="zh-CN"/>
          </w:rPr>
          <w:t>(一)、粘结稀土永磁材料项目总投资估算</w:t>
        </w:r>
        <w:r>
          <w:tab/>
        </w:r>
        <w:r>
          <w:fldChar w:fldCharType="begin"/>
        </w:r>
        <w:r>
          <w:instrText xml:space="preserve"> PAGEREF _Toc5814 \h </w:instrText>
        </w:r>
        <w:r>
          <w:fldChar w:fldCharType="separate"/>
        </w:r>
        <w:r>
          <w:t>48</w:t>
        </w:r>
        <w:r>
          <w:fldChar w:fldCharType="end"/>
        </w:r>
      </w:hyperlink>
    </w:p>
    <w:p>
      <w:pPr>
        <w:pStyle w:val="TOC2"/>
        <w:tabs>
          <w:tab w:val="right" w:leader="dot" w:pos="8306"/>
        </w:tabs>
      </w:pPr>
      <w:hyperlink w:anchor="_Toc30557" w:history="1">
        <w:r>
          <w:rPr>
            <w:rFonts w:ascii="仿宋" w:eastAsia="仿宋" w:hAnsi="仿宋" w:cs="仿宋" w:hint="eastAsia"/>
            <w:lang w:eastAsia="zh-CN"/>
          </w:rPr>
          <w:t>(二)、资金筹措</w:t>
        </w:r>
        <w:r>
          <w:tab/>
        </w:r>
        <w:r>
          <w:fldChar w:fldCharType="begin"/>
        </w:r>
        <w:r>
          <w:instrText xml:space="preserve"> PAGEREF _Toc30557 \h </w:instrText>
        </w:r>
        <w:r>
          <w:fldChar w:fldCharType="separate"/>
        </w:r>
        <w:r>
          <w:t>49</w:t>
        </w:r>
        <w:r>
          <w:fldChar w:fldCharType="end"/>
        </w:r>
      </w:hyperlink>
    </w:p>
    <w:p>
      <w:pPr>
        <w:pStyle w:val="TOC1"/>
        <w:tabs>
          <w:tab w:val="right" w:leader="dot" w:pos="8306"/>
        </w:tabs>
      </w:pPr>
      <w:hyperlink w:anchor="_Toc15599" w:history="1">
        <w:r>
          <w:rPr>
            <w:rFonts w:ascii="仿宋" w:eastAsia="仿宋" w:hAnsi="仿宋" w:cs="仿宋" w:hint="eastAsia"/>
            <w:lang w:eastAsia="zh-CN"/>
          </w:rPr>
          <w:t>十二、粘结稀土永磁材料项目风险管理</w:t>
        </w:r>
        <w:r>
          <w:tab/>
        </w:r>
        <w:r>
          <w:fldChar w:fldCharType="begin"/>
        </w:r>
        <w:r>
          <w:instrText xml:space="preserve"> PAGEREF _Toc15599 \h </w:instrText>
        </w:r>
        <w:r>
          <w:fldChar w:fldCharType="separate"/>
        </w:r>
        <w:r>
          <w:t>50</w:t>
        </w:r>
        <w:r>
          <w:fldChar w:fldCharType="end"/>
        </w:r>
      </w:hyperlink>
    </w:p>
    <w:p>
      <w:pPr>
        <w:pStyle w:val="TOC2"/>
        <w:tabs>
          <w:tab w:val="right" w:leader="dot" w:pos="8306"/>
        </w:tabs>
      </w:pPr>
      <w:hyperlink w:anchor="_Toc17878" w:history="1">
        <w:r>
          <w:rPr>
            <w:rFonts w:ascii="仿宋" w:eastAsia="仿宋" w:hAnsi="仿宋" w:cs="仿宋" w:hint="eastAsia"/>
            <w:lang w:eastAsia="zh-CN"/>
          </w:rPr>
          <w:t>(一)、风险识别与评估</w:t>
        </w:r>
        <w:r>
          <w:tab/>
        </w:r>
        <w:r>
          <w:fldChar w:fldCharType="begin"/>
        </w:r>
        <w:r>
          <w:instrText xml:space="preserve"> PAGEREF _Toc17878 \h </w:instrText>
        </w:r>
        <w:r>
          <w:fldChar w:fldCharType="separate"/>
        </w:r>
        <w:r>
          <w:t>50</w:t>
        </w:r>
        <w:r>
          <w:fldChar w:fldCharType="end"/>
        </w:r>
      </w:hyperlink>
    </w:p>
    <w:p>
      <w:pPr>
        <w:pStyle w:val="TOC2"/>
        <w:tabs>
          <w:tab w:val="right" w:leader="dot" w:pos="8306"/>
        </w:tabs>
      </w:pPr>
      <w:hyperlink w:anchor="_Toc11707" w:history="1">
        <w:r>
          <w:rPr>
            <w:rFonts w:ascii="仿宋" w:eastAsia="仿宋" w:hAnsi="仿宋" w:cs="仿宋" w:hint="eastAsia"/>
            <w:lang w:eastAsia="zh-CN"/>
          </w:rPr>
          <w:t>(二)、风险应对策略</w:t>
        </w:r>
        <w:r>
          <w:tab/>
        </w:r>
        <w:r>
          <w:fldChar w:fldCharType="begin"/>
        </w:r>
        <w:r>
          <w:instrText xml:space="preserve"> PAGEREF _Toc11707 \h </w:instrText>
        </w:r>
        <w:r>
          <w:fldChar w:fldCharType="separate"/>
        </w:r>
        <w:r>
          <w:t>51</w:t>
        </w:r>
        <w:r>
          <w:fldChar w:fldCharType="end"/>
        </w:r>
      </w:hyperlink>
    </w:p>
    <w:p>
      <w:pPr>
        <w:pStyle w:val="TOC2"/>
        <w:tabs>
          <w:tab w:val="right" w:leader="dot" w:pos="8306"/>
        </w:tabs>
      </w:pPr>
      <w:hyperlink w:anchor="_Toc32754" w:history="1">
        <w:r>
          <w:rPr>
            <w:rFonts w:ascii="仿宋" w:eastAsia="仿宋" w:hAnsi="仿宋" w:cs="仿宋" w:hint="eastAsia"/>
            <w:lang w:eastAsia="zh-CN"/>
          </w:rPr>
          <w:t>(三)、风险监控与控制</w:t>
        </w:r>
        <w:r>
          <w:tab/>
        </w:r>
        <w:r>
          <w:fldChar w:fldCharType="begin"/>
        </w:r>
        <w:r>
          <w:instrText xml:space="preserve"> PAGEREF _Toc32754 \h </w:instrText>
        </w:r>
        <w:r>
          <w:fldChar w:fldCharType="separate"/>
        </w:r>
        <w:r>
          <w:t>53</w:t>
        </w:r>
        <w:r>
          <w:fldChar w:fldCharType="end"/>
        </w:r>
      </w:hyperlink>
    </w:p>
    <w:p>
      <w:pPr>
        <w:pStyle w:val="TOC1"/>
        <w:tabs>
          <w:tab w:val="right" w:leader="dot" w:pos="8306"/>
        </w:tabs>
      </w:pPr>
      <w:hyperlink w:anchor="_Toc30346" w:history="1">
        <w:r>
          <w:rPr>
            <w:rFonts w:ascii="仿宋" w:eastAsia="仿宋" w:hAnsi="仿宋" w:cs="仿宋" w:hint="eastAsia"/>
            <w:lang w:eastAsia="zh-CN"/>
          </w:rPr>
          <w:t>十三、粘结稀土永磁材料项目变更管理</w:t>
        </w:r>
        <w:r>
          <w:tab/>
        </w:r>
        <w:r>
          <w:fldChar w:fldCharType="begin"/>
        </w:r>
        <w:r>
          <w:instrText xml:space="preserve"> PAGEREF _Toc30346 \h </w:instrText>
        </w:r>
        <w:r>
          <w:fldChar w:fldCharType="separate"/>
        </w:r>
        <w:r>
          <w:t>54</w:t>
        </w:r>
        <w:r>
          <w:fldChar w:fldCharType="end"/>
        </w:r>
      </w:hyperlink>
    </w:p>
    <w:p>
      <w:pPr>
        <w:pStyle w:val="TOC2"/>
        <w:tabs>
          <w:tab w:val="right" w:leader="dot" w:pos="8306"/>
        </w:tabs>
      </w:pPr>
      <w:hyperlink w:anchor="_Toc27191" w:history="1">
        <w:r>
          <w:rPr>
            <w:rFonts w:ascii="仿宋" w:eastAsia="仿宋" w:hAnsi="仿宋" w:cs="仿宋" w:hint="eastAsia"/>
            <w:lang w:eastAsia="zh-CN"/>
          </w:rPr>
          <w:t>(一)、变更申请与评估</w:t>
        </w:r>
        <w:r>
          <w:tab/>
        </w:r>
        <w:r>
          <w:fldChar w:fldCharType="begin"/>
        </w:r>
        <w:r>
          <w:instrText xml:space="preserve"> PAGEREF _Toc27191 \h </w:instrText>
        </w:r>
        <w:r>
          <w:fldChar w:fldCharType="separate"/>
        </w:r>
        <w:r>
          <w:t>54</w:t>
        </w:r>
        <w:r>
          <w:fldChar w:fldCharType="end"/>
        </w:r>
      </w:hyperlink>
    </w:p>
    <w:p>
      <w:pPr>
        <w:pStyle w:val="TOC2"/>
        <w:tabs>
          <w:tab w:val="right" w:leader="dot" w:pos="8306"/>
        </w:tabs>
      </w:pPr>
      <w:hyperlink w:anchor="_Toc27455" w:history="1">
        <w:r>
          <w:rPr>
            <w:rFonts w:ascii="仿宋" w:eastAsia="仿宋" w:hAnsi="仿宋" w:cs="仿宋" w:hint="eastAsia"/>
            <w:lang w:eastAsia="zh-CN"/>
          </w:rPr>
          <w:t>(二)、变更实施与控制</w:t>
        </w:r>
        <w:r>
          <w:tab/>
        </w:r>
        <w:r>
          <w:fldChar w:fldCharType="begin"/>
        </w:r>
        <w:r>
          <w:instrText xml:space="preserve"> PAGEREF _Toc27455 \h </w:instrText>
        </w:r>
        <w:r>
          <w:fldChar w:fldCharType="separate"/>
        </w:r>
        <w:r>
          <w:t>54</w:t>
        </w:r>
        <w:r>
          <w:fldChar w:fldCharType="end"/>
        </w:r>
      </w:hyperlink>
    </w:p>
    <w:p>
      <w:pPr>
        <w:pStyle w:val="TOC1"/>
        <w:tabs>
          <w:tab w:val="right" w:leader="dot" w:pos="8306"/>
        </w:tabs>
      </w:pPr>
      <w:hyperlink w:anchor="_Toc27821" w:history="1">
        <w:r>
          <w:rPr>
            <w:rFonts w:ascii="仿宋" w:eastAsia="仿宋" w:hAnsi="仿宋" w:cs="仿宋" w:hint="eastAsia"/>
            <w:lang w:eastAsia="zh-CN"/>
          </w:rPr>
          <w:t>十四、粘结稀土永磁材料项目实施保障措施</w:t>
        </w:r>
        <w:r>
          <w:tab/>
        </w:r>
        <w:r>
          <w:fldChar w:fldCharType="begin"/>
        </w:r>
        <w:r>
          <w:instrText xml:space="preserve"> PAGEREF _Toc27821 \h </w:instrText>
        </w:r>
        <w:r>
          <w:fldChar w:fldCharType="separate"/>
        </w:r>
        <w:r>
          <w:t>55</w:t>
        </w:r>
        <w:r>
          <w:fldChar w:fldCharType="end"/>
        </w:r>
      </w:hyperlink>
    </w:p>
    <w:p>
      <w:pPr>
        <w:pStyle w:val="TOC2"/>
        <w:tabs>
          <w:tab w:val="right" w:leader="dot" w:pos="8306"/>
        </w:tabs>
      </w:pPr>
      <w:hyperlink w:anchor="_Toc20676" w:history="1">
        <w:r>
          <w:rPr>
            <w:rFonts w:ascii="仿宋" w:eastAsia="仿宋" w:hAnsi="仿宋" w:cs="仿宋" w:hint="eastAsia"/>
            <w:lang w:eastAsia="zh-CN"/>
          </w:rPr>
          <w:t>(一)、粘结稀土永磁材料项目实施保障机制</w:t>
        </w:r>
        <w:r>
          <w:tab/>
        </w:r>
        <w:r>
          <w:fldChar w:fldCharType="begin"/>
        </w:r>
        <w:r>
          <w:instrText xml:space="preserve"> PAGEREF _Toc20676 \h </w:instrText>
        </w:r>
        <w:r>
          <w:fldChar w:fldCharType="separate"/>
        </w:r>
        <w:r>
          <w:t>55</w:t>
        </w:r>
        <w:r>
          <w:fldChar w:fldCharType="end"/>
        </w:r>
      </w:hyperlink>
    </w:p>
    <w:p>
      <w:pPr>
        <w:pStyle w:val="TOC2"/>
        <w:tabs>
          <w:tab w:val="right" w:leader="dot" w:pos="8306"/>
        </w:tabs>
      </w:pPr>
      <w:hyperlink w:anchor="_Toc18825" w:history="1">
        <w:r>
          <w:rPr>
            <w:rFonts w:ascii="仿宋" w:eastAsia="仿宋" w:hAnsi="仿宋" w:cs="仿宋" w:hint="eastAsia"/>
            <w:lang w:eastAsia="zh-CN"/>
          </w:rPr>
          <w:t>(二)、粘结稀土永磁材料项目法律合规要求</w:t>
        </w:r>
        <w:r>
          <w:tab/>
        </w:r>
        <w:r>
          <w:fldChar w:fldCharType="begin"/>
        </w:r>
        <w:r>
          <w:instrText xml:space="preserve"> PAGEREF _Toc18825 \h </w:instrText>
        </w:r>
        <w:r>
          <w:fldChar w:fldCharType="separate"/>
        </w:r>
        <w:r>
          <w:t>59</w:t>
        </w:r>
        <w:r>
          <w:fldChar w:fldCharType="end"/>
        </w:r>
      </w:hyperlink>
    </w:p>
    <w:p>
      <w:pPr>
        <w:pStyle w:val="TOC2"/>
        <w:tabs>
          <w:tab w:val="right" w:leader="dot" w:pos="8306"/>
        </w:tabs>
      </w:pPr>
      <w:hyperlink w:anchor="_Toc5514" w:history="1">
        <w:r>
          <w:rPr>
            <w:rFonts w:ascii="仿宋" w:eastAsia="仿宋" w:hAnsi="仿宋" w:cs="仿宋" w:hint="eastAsia"/>
            <w:lang w:eastAsia="zh-CN"/>
          </w:rPr>
          <w:t>(三)、粘结稀土永磁材料项目合同管理与法律事务</w:t>
        </w:r>
        <w:r>
          <w:tab/>
        </w:r>
        <w:r>
          <w:fldChar w:fldCharType="begin"/>
        </w:r>
        <w:r>
          <w:instrText xml:space="preserve"> PAGEREF _Toc5514 \h </w:instrText>
        </w:r>
        <w:r>
          <w:fldChar w:fldCharType="separate"/>
        </w:r>
        <w:r>
          <w:t>63</w:t>
        </w:r>
        <w:r>
          <w:fldChar w:fldCharType="end"/>
        </w:r>
      </w:hyperlink>
    </w:p>
    <w:p>
      <w:pPr>
        <w:pStyle w:val="TOC2"/>
        <w:tabs>
          <w:tab w:val="right" w:leader="dot" w:pos="8306"/>
        </w:tabs>
      </w:pPr>
      <w:hyperlink w:anchor="_Toc24135" w:history="1">
        <w:r>
          <w:rPr>
            <w:rFonts w:ascii="仿宋" w:eastAsia="仿宋" w:hAnsi="仿宋" w:cs="仿宋" w:hint="eastAsia"/>
            <w:lang w:eastAsia="zh-CN"/>
          </w:rPr>
          <w:t>(四)、粘结稀土永磁材料项目知识产权保护策略</w:t>
        </w:r>
        <w:r>
          <w:tab/>
        </w:r>
        <w:r>
          <w:fldChar w:fldCharType="begin"/>
        </w:r>
        <w:r>
          <w:instrText xml:space="preserve"> PAGEREF _Toc24135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1"/>
      <w:r>
        <w:rPr>
          <w:rFonts w:ascii="仿宋" w:eastAsia="仿宋" w:hAnsi="仿宋" w:cs="仿宋" w:hint="eastAsia"/>
          <w:sz w:val="28"/>
          <w:lang w:eastAsia="zh-CN"/>
        </w:rPr>
        <w:t>一、粘结稀土永磁材料项目选址可行性分析</w:t>
      </w:r>
      <w:bookmarkEnd w:id="2"/>
    </w:p>
    <w:p>
      <w:pPr>
        <w:pStyle w:val="Heading2"/>
        <w:rPr>
          <w:rFonts w:ascii="仿宋" w:eastAsia="仿宋" w:hAnsi="仿宋" w:cs="仿宋" w:hint="eastAsia"/>
          <w:lang w:eastAsia="zh-CN"/>
        </w:rPr>
      </w:pPr>
      <w:bookmarkStart w:id="3" w:name="_Toc18621"/>
      <w:r>
        <w:rPr>
          <w:rFonts w:ascii="仿宋" w:eastAsia="仿宋" w:hAnsi="仿宋" w:cs="仿宋" w:hint="eastAsia"/>
          <w:lang w:eastAsia="zh-CN"/>
        </w:rPr>
        <w:t>(一)、粘结稀土永磁材料项目选址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该粘结稀土永磁材料项目选址位于XX省XX市XX区XXX街道</w:t>
      </w:r>
    </w:p>
    <w:p>
      <w:pPr>
        <w:pStyle w:val="Heading2"/>
        <w:ind w:firstLine="560" w:firstLineChars="200"/>
        <w:rPr>
          <w:rFonts w:ascii="仿宋" w:eastAsia="仿宋" w:hAnsi="仿宋" w:cs="仿宋" w:hint="eastAsia"/>
          <w:sz w:val="28"/>
          <w:lang w:eastAsia="zh-CN"/>
        </w:rPr>
      </w:pPr>
      <w:bookmarkStart w:id="4" w:name="_Toc169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结稀土永磁材料项目的征地面积将根据粘结稀土永磁材料项目的实际规模和需求进行精确规划。具体面积XXX平方米，旨在确保粘结稀土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净用地面积是在征地面积基础上去除不可利用面积后的实际可开发用地。具体面积XXX平方米，考虑到环保、交通、安全等多方面因素，以确保粘结稀土永磁材料项目在整体利用效率上达到最优。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粘结稀土永磁材料项目计划建设的建筑总规模具体面积XXX平方米。这一规模的确定综合考虑了粘结稀土永磁材料项目的性质、规模，以及城市规划的相关要求，确保建筑布局与周边环境协调一致。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绿地率是粘结稀土永磁材料项目用地中被规划为绿地的比例。具体面积XXX平方米，旨在通过合理规划绿地，改善粘结稀土永磁材料项目周边环境，提升居民生活质量，并符合城市整体绿化规划。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容积率是用地上可以建设的建筑总体积与用地面积之比。具体面积XXX，通过合理的容积率规划，确保粘结稀土永磁材料项目建筑规模与周边环境和谐共生。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结稀土永磁材料项目选址与当地城市规划相一致，具体面积XXX平方米。通过与城市规划部门深入沟通，确保粘结稀土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结稀土永磁材料项目选址符合当地产业政策，具体面积XXX平方米。这包括粘结稀土永磁材料项目对当地经济的促进作用，以及对相关产业的带动效应，确保粘结稀土永磁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用地总体要求必须符合环保和可持续发展的原则，具体面积XXX平方米。通过采用绿色建筑设计、节能减排等措施，确保粘结稀土永磁材料项目在建设和运营过程中对环境的影响最小化，达到可持续发展的要求。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确保粘结稀土永磁材料项目选址具备必要的公共设施配套，具体面积XXX平方米。这包括交通便利性、教育、医疗等基础设施，以提高居民生活品质，使得粘结稀土永磁材料项目选址更具吸引力。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考虑用地总体要求对当地社会稳定性的影响，具体面积XXX平方米。通过深入了解当地社区反馈，确保粘结稀土永磁材料项目的选址和建设过程对当地社会和谐稳定产生积极作用。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结稀土永磁材料项目选址不仅符合法规和规划，还在实际操作中具有可行性。这一全面规划将为粘结稀土永磁材料项目的成功实施提供坚实的基础，确保粘结稀土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结稀土永磁材料项目的设备规划和空间设计中，我们将采取灵活设备布局的措施。设备布局将根据实际需求进行灵活设计，避免不必要的浪费。通过合理规划设备摆放位置，我们将提高设备的利用率，减少设备间距，以确保粘结稀土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结稀土永磁材料项目内部引入共享设施的概念，例如共享会议室、办公区等。通过这种方式，我们可以减少对资源的重复建设，提高资源共享效率，从而减小粘结稀土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粘结稀土永磁材料项目的总图布置中，我们将不同功能区域进行明确的规划，以最大程度满足粘结稀土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粘结稀土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粘结稀土永磁材料项目对环境的影响是综合评价的重要因素之一。我们将详细考虑选址周边的自然环境、生态保护区、水源地等情况，确保粘结稀土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对选址的评价还需充分考虑当地政府的产业政策和法规。我们将详细了解粘结稀土永磁材料项目所在地的相关政策，确保粘结稀土永磁材料项目的规划和运营与当地法规相符，降低不必要的法律风险。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考虑到社会稳定性对企业运营的重要性，我们将评估选址地区的社会安全情况、劳工关系、社区反馈等方面，以确保粘结稀土永磁材料项目的建设和运营不会受到社会稳定性的负面影响。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最后，我们将综合考虑用地成本，包括土地购置费用、土地开发成本等。通过对用地成本的详细评估，我们能够做出更为精确的经济效益分析，为粘结稀土永磁材料项目的投资决策提供有力支持。</w:t>
      </w:r>
    </w:p>
    <w:p>
      <w:pPr>
        <w:pStyle w:val="Heading1"/>
        <w:ind w:firstLine="560" w:firstLineChars="200"/>
        <w:rPr>
          <w:rFonts w:ascii="仿宋" w:eastAsia="仿宋" w:hAnsi="仿宋" w:cs="仿宋" w:hint="eastAsia"/>
          <w:sz w:val="28"/>
          <w:lang w:eastAsia="zh-CN"/>
        </w:rPr>
      </w:pPr>
      <w:bookmarkStart w:id="8" w:name="_Toc5319"/>
      <w:r>
        <w:rPr>
          <w:rFonts w:ascii="仿宋" w:eastAsia="仿宋" w:hAnsi="仿宋" w:cs="仿宋" w:hint="eastAsia"/>
          <w:sz w:val="28"/>
          <w:lang w:eastAsia="zh-CN"/>
        </w:rPr>
        <w:t>二、粘结稀土永磁材料项目文档管理</w:t>
      </w:r>
      <w:bookmarkEnd w:id="8"/>
    </w:p>
    <w:p>
      <w:pPr>
        <w:pStyle w:val="Heading2"/>
        <w:rPr>
          <w:rFonts w:ascii="仿宋" w:eastAsia="仿宋" w:hAnsi="仿宋" w:cs="仿宋" w:hint="eastAsia"/>
          <w:lang w:eastAsia="zh-CN"/>
        </w:rPr>
      </w:pPr>
      <w:bookmarkStart w:id="9" w:name="_Toc245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粘结稀土永磁材料项目高度重视文档的质量和准确性，以支持粘结稀土永磁材料项目的各项活动和决策。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文档的编制始于粘结稀土永磁材料项目计划的初期，我们制定了详细的文档编制计划，明确了每个文档的内容、格式和编写责任人。在粘结稀土永磁材料项目启动阶段，我们首先编制了粘结稀土永磁材料项目章程，明确定义了粘结稀土永磁材料项目的目标、范围、风险等关键要素。随后，粘结稀土永磁材料项目团队根据计划陆续编制了需求文档、设计文档、测试文档等各类文档，确保粘结稀土永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粘结稀土永磁材料项目管理中的重要环节，旨在确保粘结稀土永磁材料项目文档符合质量标准和粘结稀土永磁材料项目需求。在粘结稀土永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粘结稀土永磁材料项目相关利益方和专业领域的专家对文档进行独立审查。这有助于获取更全面、客观的反馈，确保粘结稀土永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在文档编制与审查方面建立了严格的管理机制，通过规范的流程和多维度的审查，确保粘结稀土永磁材料项目文档的质量、准确性和可靠性，为粘结稀土永磁材料项目的顺利推进提供了有力支持。</w:t>
      </w:r>
    </w:p>
    <w:p>
      <w:pPr>
        <w:pStyle w:val="Heading2"/>
        <w:ind w:firstLine="560" w:firstLineChars="200"/>
        <w:rPr>
          <w:rFonts w:ascii="仿宋" w:eastAsia="仿宋" w:hAnsi="仿宋" w:cs="仿宋" w:hint="eastAsia"/>
          <w:sz w:val="28"/>
          <w:lang w:eastAsia="zh-CN"/>
        </w:rPr>
      </w:pPr>
      <w:bookmarkStart w:id="10" w:name="_Toc1431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我们通过多渠道发布文档，包括电子邮件、粘结稀土永磁材料项目管理平台、内部网站等，以满足不同团队成员的偏好和需求。多渠道发布确保了信息的全面覆盖。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我们采用了精细的权限控制，确保只有授权人员可以访问敏感信息。这种安全措施保护了粘结稀土永磁材料项目文档的机密性，防止了未经授权的信息泄露。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1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粘结稀土永磁材料项目生命周期中一个至关重要的环节，直接关系到粘结稀土永磁材料项目信息的长期保存和历史记录的完整性。在粘结稀土永磁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649"/>
      <w:r>
        <w:rPr>
          <w:rFonts w:ascii="仿宋" w:eastAsia="仿宋" w:hAnsi="仿宋" w:cs="仿宋" w:hint="eastAsia"/>
          <w:sz w:val="28"/>
          <w:lang w:eastAsia="zh-CN"/>
        </w:rPr>
        <w:t>三、粘结稀土永磁材料项目土建工程</w:t>
      </w:r>
      <w:bookmarkEnd w:id="12"/>
    </w:p>
    <w:p>
      <w:pPr>
        <w:pStyle w:val="Heading2"/>
        <w:rPr>
          <w:rFonts w:ascii="仿宋" w:eastAsia="仿宋" w:hAnsi="仿宋" w:cs="仿宋" w:hint="eastAsia"/>
          <w:lang w:eastAsia="zh-CN"/>
        </w:rPr>
      </w:pPr>
      <w:bookmarkStart w:id="13" w:name="_Toc293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在粘结稀土永磁材料项目的建筑工程设计中，我们将秉承一系列重要的设计原则，以确保粘结稀土永磁材料项目建筑在功能、美观、可持续性等方面达到最佳效果。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首要原则是确保建筑的功能性得到最大化的发挥。我们将充分理解粘结稀土永磁材料项目的实际需求，合理布局各个功能区域，保证建筑在满足业务需求的同时，提供高效的工作环境。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在建筑设计中，我们将综合考虑建设和运营成本。通过精细的经济效益分析，确保设计方案在高效利用资源的同时，对粘结稀土永磁材料项目的长期盈利能力有积极的贡献。</w:t>
      </w:r>
    </w:p>
    <w:p>
      <w:pPr>
        <w:pStyle w:val="Heading2"/>
        <w:ind w:firstLine="560" w:firstLineChars="200"/>
        <w:rPr>
          <w:rFonts w:ascii="仿宋" w:eastAsia="仿宋" w:hAnsi="仿宋" w:cs="仿宋" w:hint="eastAsia"/>
          <w:sz w:val="28"/>
          <w:lang w:eastAsia="zh-CN"/>
        </w:rPr>
      </w:pPr>
      <w:bookmarkStart w:id="14" w:name="_Toc1277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土建工程设计中，我们将精准设定设计年限，结合粘结稀土永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结稀土永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54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粘结稀土永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结稀土永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结稀土永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7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本期工程粘结稀土永磁材料项目预计总建筑面积XXX平方米，其中：计容建筑面积XXX平方米，计划建筑工程投资XX万元，占粘结稀土永磁材料项目总投资的XX%。</w:t>
      </w:r>
    </w:p>
    <w:p>
      <w:pPr>
        <w:pStyle w:val="Heading1"/>
        <w:ind w:firstLine="560" w:firstLineChars="200"/>
        <w:rPr>
          <w:rFonts w:ascii="仿宋" w:eastAsia="仿宋" w:hAnsi="仿宋" w:cs="仿宋" w:hint="eastAsia"/>
          <w:sz w:val="28"/>
          <w:lang w:eastAsia="zh-CN"/>
        </w:rPr>
      </w:pPr>
      <w:bookmarkStart w:id="17" w:name="_Toc2135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624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技术管理特点体现在其创新导向。通过引入最先进的技术趋势和解决方案，粘结稀土永磁材料项目致力于提升科技含量、提高质量和效率水平。这意味着我们将采用最新的工具和方法，确保粘结稀土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粘结稀土永磁材料项目技术管理的显著特征。通过整合不同领域的技术资源，我们实现了跨学科的协同工作。这有助于优化技术架构，提高整体效能。此外，整合性策略还促进了不同技术团队之间的紧密沟通和高效合作，确保粘结稀土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粘结稀土永磁材料项目所采用的技术。通过不断优化技术方案，粘结稀土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粘结稀土永磁材料项目团队将在粘结稀土永磁材料项目初期识别可能的技术风险，并采取相应的预防和应对措施。通过建立健全的风险评估机制，粘结稀土永磁材料项目能够在实施过程中及时发现并解决潜在的技术问题，保障粘结稀土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粘结稀土永磁材料项目中，技术将成为粘结稀土永磁材料项目成功的有力支持。这一深度剖析揭示了技术管理在粘结稀土永磁材料项目实施中的关键作用，为粘结稀土永磁材料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https://d.book118.com/097064051165006030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D7AA6"/>
    <w:rsid w:val="49CD7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6405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2024-01-13T00:04:00Z</dcterms:created>
  <dcterms:modified xsi:type="dcterms:W3CDTF">2024-01-13T00:05:10Z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7206646375444D0F96FEF77BA1A564C6_11</vt:lpwstr>
  </property>
  <property fmtid="{D5CDD505-2E9C-101B-9397-08002B2CF9AE}" pid="3" name="KSOProductBuildVer">
    <vt:lpwstr>2052-12.1.0.16120</vt:lpwstr>
  </property>
</Properties>
</file>