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2015-2023年湖南工程职业技术学院高职单招（数学／语文／英语）历年参考题库带答案解析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下列句子中，意思与“顾秉谦者，严相国俦也”意思接近的是（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A.求为其门卒三年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《麦琪的礼物》运用的结构方法是（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D.追溯法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《故都的秋》一文是一篇（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根据《宝玉挨打》一文判断下列哪句是薛宝钗说的（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A.“我的娘，怎么下这般的狠手！——你但凡听我一句话，也不到这个分儿。幸而没动筋骨，倘或打出个残疾来，可叫人怎么样呢?”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B.“你可都改了罢！”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C.“早听人一句话，也不至有今日！别说老太太、太太心疼，就是我们看着，心里也一一”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D.“可好些了?想什么吃，叫人往我那里取去。”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下列《季氏将伐颛臾》本文所运用的论据中，属于历史材料的是（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A.且在邦域之中矣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B.先王以为东蒙主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C.是社稷之臣也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D.虎兕出于柙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《麦琪的礼物》中男女主人公的名字分别是（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A.姚纳和万卡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B.安娜和吉姆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C.吉姆和德拉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D.罗密欧和朱丽叶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朱自清发表的第一部散文集是（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A.《背影》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B.《踪迹》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C.《你我》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D.《欧游杂记》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《短歌行》中化用《诗经·郑风·子衿》中的一句是（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A.何以解忧？唯有杜康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B.青青子衿，悠悠我心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C.山不厌高，水不厌深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下列诗歌中，同属乐府诗的是（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A.李白《行路难》、陆游《关山月》、曹操《短歌行》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B.王维《山居秋暝》、曹操《短歌行》、李白《行路难》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C.陆游《关山月》、曹操《短歌行》、屈原《国殇》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D.陆游《关山月》、白居易《杜陵叟》、王维《山居秋暝》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“既来之，则安之”这句古语出自（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北宋婉约派的开创者是（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https://d.book118.com/097123130035006045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97123130035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