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降酶退黄类药物相关行业公司员工职业生涯规划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7" w:history="1">
        <w:r>
          <w:rPr>
            <w:rFonts w:ascii="仿宋" w:eastAsia="仿宋" w:hAnsi="仿宋" w:cs="仿宋" w:hint="eastAsia"/>
            <w:lang w:eastAsia="zh-CN"/>
          </w:rPr>
          <w:t>前言</w:t>
        </w:r>
        <w:r>
          <w:tab/>
        </w:r>
        <w:r>
          <w:fldChar w:fldCharType="begin"/>
        </w:r>
        <w:r>
          <w:instrText xml:space="preserve"> PAGEREF _Toc21387 \h </w:instrText>
        </w:r>
        <w:r>
          <w:fldChar w:fldCharType="separate"/>
        </w:r>
        <w:r>
          <w:t>3</w:t>
        </w:r>
        <w:r>
          <w:fldChar w:fldCharType="end"/>
        </w:r>
      </w:hyperlink>
    </w:p>
    <w:p>
      <w:pPr>
        <w:pStyle w:val="TOC1"/>
        <w:tabs>
          <w:tab w:val="right" w:leader="dot" w:pos="8306"/>
        </w:tabs>
      </w:pPr>
      <w:hyperlink w:anchor="_Toc18115" w:history="1">
        <w:r>
          <w:rPr>
            <w:rFonts w:ascii="仿宋" w:eastAsia="仿宋" w:hAnsi="仿宋" w:cs="仿宋" w:hint="eastAsia"/>
            <w:lang w:eastAsia="zh-CN"/>
          </w:rPr>
          <w:t>一、员工职业生涯规划与发展</w:t>
        </w:r>
        <w:r>
          <w:tab/>
        </w:r>
        <w:r>
          <w:fldChar w:fldCharType="begin"/>
        </w:r>
        <w:r>
          <w:instrText xml:space="preserve"> PAGEREF _Toc18115 \h </w:instrText>
        </w:r>
        <w:r>
          <w:fldChar w:fldCharType="separate"/>
        </w:r>
        <w:r>
          <w:t>3</w:t>
        </w:r>
        <w:r>
          <w:fldChar w:fldCharType="end"/>
        </w:r>
      </w:hyperlink>
    </w:p>
    <w:p>
      <w:pPr>
        <w:pStyle w:val="TOC2"/>
        <w:tabs>
          <w:tab w:val="right" w:leader="dot" w:pos="8306"/>
        </w:tabs>
      </w:pPr>
      <w:hyperlink w:anchor="_Toc25733" w:history="1">
        <w:r>
          <w:rPr>
            <w:rFonts w:ascii="仿宋" w:eastAsia="仿宋" w:hAnsi="仿宋" w:cs="仿宋" w:hint="eastAsia"/>
            <w:lang w:eastAsia="zh-CN"/>
          </w:rPr>
          <w:t>(一)、职业生涯规划概述</w:t>
        </w:r>
        <w:r>
          <w:tab/>
        </w:r>
        <w:r>
          <w:fldChar w:fldCharType="begin"/>
        </w:r>
        <w:r>
          <w:instrText xml:space="preserve"> PAGEREF _Toc25733 \h </w:instrText>
        </w:r>
        <w:r>
          <w:fldChar w:fldCharType="separate"/>
        </w:r>
        <w:r>
          <w:t>3</w:t>
        </w:r>
        <w:r>
          <w:fldChar w:fldCharType="end"/>
        </w:r>
      </w:hyperlink>
    </w:p>
    <w:p>
      <w:pPr>
        <w:pStyle w:val="TOC2"/>
        <w:tabs>
          <w:tab w:val="right" w:leader="dot" w:pos="8306"/>
        </w:tabs>
      </w:pPr>
      <w:hyperlink w:anchor="_Toc22384" w:history="1">
        <w:r>
          <w:rPr>
            <w:rFonts w:ascii="仿宋" w:eastAsia="仿宋" w:hAnsi="仿宋" w:cs="仿宋" w:hint="eastAsia"/>
            <w:lang w:eastAsia="zh-CN"/>
          </w:rPr>
          <w:t>(二)、基本原则与方法</w:t>
        </w:r>
        <w:r>
          <w:tab/>
        </w:r>
        <w:r>
          <w:fldChar w:fldCharType="begin"/>
        </w:r>
        <w:r>
          <w:instrText xml:space="preserve"> PAGEREF _Toc22384 \h </w:instrText>
        </w:r>
        <w:r>
          <w:fldChar w:fldCharType="separate"/>
        </w:r>
        <w:r>
          <w:t>4</w:t>
        </w:r>
        <w:r>
          <w:fldChar w:fldCharType="end"/>
        </w:r>
      </w:hyperlink>
    </w:p>
    <w:p>
      <w:pPr>
        <w:pStyle w:val="TOC2"/>
        <w:tabs>
          <w:tab w:val="right" w:leader="dot" w:pos="8306"/>
        </w:tabs>
      </w:pPr>
      <w:hyperlink w:anchor="_Toc17097" w:history="1">
        <w:r>
          <w:rPr>
            <w:rFonts w:ascii="仿宋" w:eastAsia="仿宋" w:hAnsi="仿宋" w:cs="仿宋" w:hint="eastAsia"/>
            <w:lang w:eastAsia="zh-CN"/>
          </w:rPr>
          <w:t>(三)、员工职业生涯管理</w:t>
        </w:r>
        <w:r>
          <w:tab/>
        </w:r>
        <w:r>
          <w:fldChar w:fldCharType="begin"/>
        </w:r>
        <w:r>
          <w:instrText xml:space="preserve"> PAGEREF _Toc17097 \h </w:instrText>
        </w:r>
        <w:r>
          <w:fldChar w:fldCharType="separate"/>
        </w:r>
        <w:r>
          <w:t>5</w:t>
        </w:r>
        <w:r>
          <w:fldChar w:fldCharType="end"/>
        </w:r>
      </w:hyperlink>
    </w:p>
    <w:p>
      <w:pPr>
        <w:pStyle w:val="TOC2"/>
        <w:tabs>
          <w:tab w:val="right" w:leader="dot" w:pos="8306"/>
        </w:tabs>
      </w:pPr>
      <w:hyperlink w:anchor="_Toc31330" w:history="1">
        <w:r>
          <w:rPr>
            <w:rFonts w:ascii="仿宋" w:eastAsia="仿宋" w:hAnsi="仿宋" w:cs="仿宋" w:hint="eastAsia"/>
            <w:lang w:eastAsia="zh-CN"/>
          </w:rPr>
          <w:t>(四)、职业生涯发展支持体系</w:t>
        </w:r>
        <w:r>
          <w:tab/>
        </w:r>
        <w:r>
          <w:fldChar w:fldCharType="begin"/>
        </w:r>
        <w:r>
          <w:instrText xml:space="preserve"> PAGEREF _Toc31330 \h </w:instrText>
        </w:r>
        <w:r>
          <w:fldChar w:fldCharType="separate"/>
        </w:r>
        <w:r>
          <w:t>6</w:t>
        </w:r>
        <w:r>
          <w:fldChar w:fldCharType="end"/>
        </w:r>
      </w:hyperlink>
    </w:p>
    <w:p>
      <w:pPr>
        <w:pStyle w:val="TOC2"/>
        <w:tabs>
          <w:tab w:val="right" w:leader="dot" w:pos="8306"/>
        </w:tabs>
      </w:pPr>
      <w:hyperlink w:anchor="_Toc21719" w:history="1">
        <w:r>
          <w:rPr>
            <w:rFonts w:ascii="仿宋" w:eastAsia="仿宋" w:hAnsi="仿宋" w:cs="仿宋" w:hint="eastAsia"/>
            <w:lang w:eastAsia="zh-CN"/>
          </w:rPr>
          <w:t>(五)、公司文化与员工职业发展融合</w:t>
        </w:r>
        <w:r>
          <w:tab/>
        </w:r>
        <w:r>
          <w:fldChar w:fldCharType="begin"/>
        </w:r>
        <w:r>
          <w:instrText xml:space="preserve"> PAGEREF _Toc21719 \h </w:instrText>
        </w:r>
        <w:r>
          <w:fldChar w:fldCharType="separate"/>
        </w:r>
        <w:r>
          <w:t>8</w:t>
        </w:r>
        <w:r>
          <w:fldChar w:fldCharType="end"/>
        </w:r>
      </w:hyperlink>
    </w:p>
    <w:p>
      <w:pPr>
        <w:pStyle w:val="TOC2"/>
        <w:tabs>
          <w:tab w:val="right" w:leader="dot" w:pos="8306"/>
        </w:tabs>
      </w:pPr>
      <w:hyperlink w:anchor="_Toc14125" w:history="1">
        <w:r>
          <w:rPr>
            <w:rFonts w:ascii="仿宋" w:eastAsia="仿宋" w:hAnsi="仿宋" w:cs="仿宋" w:hint="eastAsia"/>
            <w:lang w:eastAsia="zh-CN"/>
          </w:rPr>
          <w:t>(六)、未来趋势与发展策略</w:t>
        </w:r>
        <w:r>
          <w:tab/>
        </w:r>
        <w:r>
          <w:fldChar w:fldCharType="begin"/>
        </w:r>
        <w:r>
          <w:instrText xml:space="preserve"> PAGEREF _Toc14125 \h </w:instrText>
        </w:r>
        <w:r>
          <w:fldChar w:fldCharType="separate"/>
        </w:r>
        <w:r>
          <w:t>10</w:t>
        </w:r>
        <w:r>
          <w:fldChar w:fldCharType="end"/>
        </w:r>
      </w:hyperlink>
    </w:p>
    <w:p>
      <w:pPr>
        <w:pStyle w:val="TOC1"/>
        <w:tabs>
          <w:tab w:val="right" w:leader="dot" w:pos="8306"/>
        </w:tabs>
      </w:pPr>
      <w:hyperlink w:anchor="_Toc6846" w:history="1">
        <w:r>
          <w:rPr>
            <w:rFonts w:ascii="仿宋" w:eastAsia="仿宋" w:hAnsi="仿宋" w:cs="仿宋" w:hint="eastAsia"/>
            <w:lang w:eastAsia="zh-CN"/>
          </w:rPr>
          <w:t>二、薪酬制度管理</w:t>
        </w:r>
        <w:r>
          <w:tab/>
        </w:r>
        <w:r>
          <w:fldChar w:fldCharType="begin"/>
        </w:r>
        <w:r>
          <w:instrText xml:space="preserve"> PAGEREF _Toc6846 \h </w:instrText>
        </w:r>
        <w:r>
          <w:fldChar w:fldCharType="separate"/>
        </w:r>
        <w:r>
          <w:t>12</w:t>
        </w:r>
        <w:r>
          <w:fldChar w:fldCharType="end"/>
        </w:r>
      </w:hyperlink>
    </w:p>
    <w:p>
      <w:pPr>
        <w:pStyle w:val="TOC2"/>
        <w:tabs>
          <w:tab w:val="right" w:leader="dot" w:pos="8306"/>
        </w:tabs>
      </w:pPr>
      <w:hyperlink w:anchor="_Toc28993" w:history="1">
        <w:r>
          <w:rPr>
            <w:rFonts w:ascii="仿宋" w:eastAsia="仿宋" w:hAnsi="仿宋" w:cs="仿宋" w:hint="eastAsia"/>
            <w:lang w:eastAsia="zh-CN"/>
          </w:rPr>
          <w:t>(一)、薪酬管理制度</w:t>
        </w:r>
        <w:r>
          <w:tab/>
        </w:r>
        <w:r>
          <w:fldChar w:fldCharType="begin"/>
        </w:r>
        <w:r>
          <w:instrText xml:space="preserve"> PAGEREF _Toc28993 \h </w:instrText>
        </w:r>
        <w:r>
          <w:fldChar w:fldCharType="separate"/>
        </w:r>
        <w:r>
          <w:t>12</w:t>
        </w:r>
        <w:r>
          <w:fldChar w:fldCharType="end"/>
        </w:r>
      </w:hyperlink>
    </w:p>
    <w:p>
      <w:pPr>
        <w:pStyle w:val="TOC2"/>
        <w:tabs>
          <w:tab w:val="right" w:leader="dot" w:pos="8306"/>
        </w:tabs>
      </w:pPr>
      <w:hyperlink w:anchor="_Toc18247" w:history="1">
        <w:r>
          <w:rPr>
            <w:rFonts w:ascii="仿宋" w:eastAsia="仿宋" w:hAnsi="仿宋" w:cs="仿宋" w:hint="eastAsia"/>
            <w:lang w:eastAsia="zh-CN"/>
          </w:rPr>
          <w:t>(二)、奖金制度的制定</w:t>
        </w:r>
        <w:r>
          <w:tab/>
        </w:r>
        <w:r>
          <w:fldChar w:fldCharType="begin"/>
        </w:r>
        <w:r>
          <w:instrText xml:space="preserve"> PAGEREF _Toc18247 \h </w:instrText>
        </w:r>
        <w:r>
          <w:fldChar w:fldCharType="separate"/>
        </w:r>
        <w:r>
          <w:t>15</w:t>
        </w:r>
        <w:r>
          <w:fldChar w:fldCharType="end"/>
        </w:r>
      </w:hyperlink>
    </w:p>
    <w:p>
      <w:pPr>
        <w:pStyle w:val="TOC2"/>
        <w:tabs>
          <w:tab w:val="right" w:leader="dot" w:pos="8306"/>
        </w:tabs>
      </w:pPr>
      <w:hyperlink w:anchor="_Toc24822" w:history="1">
        <w:r>
          <w:rPr>
            <w:rFonts w:ascii="仿宋" w:eastAsia="仿宋" w:hAnsi="仿宋" w:cs="仿宋" w:hint="eastAsia"/>
            <w:lang w:eastAsia="zh-CN"/>
          </w:rPr>
          <w:t>(三)、岗位薪酬体系设计</w:t>
        </w:r>
        <w:r>
          <w:tab/>
        </w:r>
        <w:r>
          <w:fldChar w:fldCharType="begin"/>
        </w:r>
        <w:r>
          <w:instrText xml:space="preserve"> PAGEREF _Toc24822 \h </w:instrText>
        </w:r>
        <w:r>
          <w:fldChar w:fldCharType="separate"/>
        </w:r>
        <w:r>
          <w:t>18</w:t>
        </w:r>
        <w:r>
          <w:fldChar w:fldCharType="end"/>
        </w:r>
      </w:hyperlink>
    </w:p>
    <w:p>
      <w:pPr>
        <w:pStyle w:val="TOC2"/>
        <w:tabs>
          <w:tab w:val="right" w:leader="dot" w:pos="8306"/>
        </w:tabs>
      </w:pPr>
      <w:hyperlink w:anchor="_Toc1875" w:history="1">
        <w:r>
          <w:rPr>
            <w:rFonts w:ascii="仿宋" w:eastAsia="仿宋" w:hAnsi="仿宋" w:cs="仿宋" w:hint="eastAsia"/>
            <w:lang w:eastAsia="zh-CN"/>
          </w:rPr>
          <w:t>(四)、绩效薪酬体系设计</w:t>
        </w:r>
        <w:r>
          <w:tab/>
        </w:r>
        <w:r>
          <w:fldChar w:fldCharType="begin"/>
        </w:r>
        <w:r>
          <w:instrText xml:space="preserve"> PAGEREF _Toc1875 \h </w:instrText>
        </w:r>
        <w:r>
          <w:fldChar w:fldCharType="separate"/>
        </w:r>
        <w:r>
          <w:t>20</w:t>
        </w:r>
        <w:r>
          <w:fldChar w:fldCharType="end"/>
        </w:r>
      </w:hyperlink>
    </w:p>
    <w:p>
      <w:pPr>
        <w:pStyle w:val="TOC1"/>
        <w:tabs>
          <w:tab w:val="right" w:leader="dot" w:pos="8306"/>
        </w:tabs>
      </w:pPr>
      <w:hyperlink w:anchor="_Toc9709" w:history="1">
        <w:r>
          <w:rPr>
            <w:rFonts w:ascii="仿宋" w:eastAsia="仿宋" w:hAnsi="仿宋" w:cs="仿宋" w:hint="eastAsia"/>
            <w:lang w:eastAsia="zh-CN"/>
          </w:rPr>
          <w:t>三、员工沟通技巧培训与人际关系管理</w:t>
        </w:r>
        <w:r>
          <w:tab/>
        </w:r>
        <w:r>
          <w:fldChar w:fldCharType="begin"/>
        </w:r>
        <w:r>
          <w:instrText xml:space="preserve"> PAGEREF _Toc9709 \h </w:instrText>
        </w:r>
        <w:r>
          <w:fldChar w:fldCharType="separate"/>
        </w:r>
        <w:r>
          <w:t>21</w:t>
        </w:r>
        <w:r>
          <w:fldChar w:fldCharType="end"/>
        </w:r>
      </w:hyperlink>
    </w:p>
    <w:p>
      <w:pPr>
        <w:pStyle w:val="TOC2"/>
        <w:tabs>
          <w:tab w:val="right" w:leader="dot" w:pos="8306"/>
        </w:tabs>
      </w:pPr>
      <w:hyperlink w:anchor="_Toc4412" w:history="1">
        <w:r>
          <w:rPr>
            <w:rFonts w:ascii="仿宋" w:eastAsia="仿宋" w:hAnsi="仿宋" w:cs="仿宋" w:hint="eastAsia"/>
            <w:lang w:eastAsia="zh-CN"/>
          </w:rPr>
          <w:t>(一)、沟通技巧的重要性及培训计划</w:t>
        </w:r>
        <w:r>
          <w:tab/>
        </w:r>
        <w:r>
          <w:fldChar w:fldCharType="begin"/>
        </w:r>
        <w:r>
          <w:instrText xml:space="preserve"> PAGEREF _Toc4412 \h </w:instrText>
        </w:r>
        <w:r>
          <w:fldChar w:fldCharType="separate"/>
        </w:r>
        <w:r>
          <w:t>21</w:t>
        </w:r>
        <w:r>
          <w:fldChar w:fldCharType="end"/>
        </w:r>
      </w:hyperlink>
    </w:p>
    <w:p>
      <w:pPr>
        <w:pStyle w:val="TOC2"/>
        <w:tabs>
          <w:tab w:val="right" w:leader="dot" w:pos="8306"/>
        </w:tabs>
      </w:pPr>
      <w:hyperlink w:anchor="_Toc17769" w:history="1">
        <w:r>
          <w:rPr>
            <w:rFonts w:ascii="仿宋" w:eastAsia="仿宋" w:hAnsi="仿宋" w:cs="仿宋" w:hint="eastAsia"/>
            <w:lang w:eastAsia="zh-CN"/>
          </w:rPr>
          <w:t>(二)、人际关系管理的原则与方法</w:t>
        </w:r>
        <w:r>
          <w:tab/>
        </w:r>
        <w:r>
          <w:fldChar w:fldCharType="begin"/>
        </w:r>
        <w:r>
          <w:instrText xml:space="preserve"> PAGEREF _Toc17769 \h </w:instrText>
        </w:r>
        <w:r>
          <w:fldChar w:fldCharType="separate"/>
        </w:r>
        <w:r>
          <w:t>22</w:t>
        </w:r>
        <w:r>
          <w:fldChar w:fldCharType="end"/>
        </w:r>
      </w:hyperlink>
    </w:p>
    <w:p>
      <w:pPr>
        <w:pStyle w:val="TOC2"/>
        <w:tabs>
          <w:tab w:val="right" w:leader="dot" w:pos="8306"/>
        </w:tabs>
      </w:pPr>
      <w:hyperlink w:anchor="_Toc9280" w:history="1">
        <w:r>
          <w:rPr>
            <w:rFonts w:ascii="仿宋" w:eastAsia="仿宋" w:hAnsi="仿宋" w:cs="仿宋" w:hint="eastAsia"/>
            <w:lang w:eastAsia="zh-CN"/>
          </w:rPr>
          <w:t>(三)、良好人际关系的建立与维护</w:t>
        </w:r>
        <w:r>
          <w:tab/>
        </w:r>
        <w:r>
          <w:fldChar w:fldCharType="begin"/>
        </w:r>
        <w:r>
          <w:instrText xml:space="preserve"> PAGEREF _Toc9280 \h </w:instrText>
        </w:r>
        <w:r>
          <w:fldChar w:fldCharType="separate"/>
        </w:r>
        <w:r>
          <w:t>23</w:t>
        </w:r>
        <w:r>
          <w:fldChar w:fldCharType="end"/>
        </w:r>
      </w:hyperlink>
    </w:p>
    <w:p>
      <w:pPr>
        <w:pStyle w:val="TOC1"/>
        <w:tabs>
          <w:tab w:val="right" w:leader="dot" w:pos="8306"/>
        </w:tabs>
      </w:pPr>
      <w:hyperlink w:anchor="_Toc15509" w:history="1">
        <w:r>
          <w:rPr>
            <w:rFonts w:ascii="仿宋" w:eastAsia="仿宋" w:hAnsi="仿宋" w:cs="仿宋" w:hint="eastAsia"/>
            <w:lang w:eastAsia="zh-CN"/>
          </w:rPr>
          <w:t>四、降酶退黄类药物行业背景分析</w:t>
        </w:r>
        <w:r>
          <w:tab/>
        </w:r>
        <w:r>
          <w:fldChar w:fldCharType="begin"/>
        </w:r>
        <w:r>
          <w:instrText xml:space="preserve"> PAGEREF _Toc15509 \h </w:instrText>
        </w:r>
        <w:r>
          <w:fldChar w:fldCharType="separate"/>
        </w:r>
        <w:r>
          <w:t>23</w:t>
        </w:r>
        <w:r>
          <w:fldChar w:fldCharType="end"/>
        </w:r>
      </w:hyperlink>
    </w:p>
    <w:p>
      <w:pPr>
        <w:pStyle w:val="TOC2"/>
        <w:tabs>
          <w:tab w:val="right" w:leader="dot" w:pos="8306"/>
        </w:tabs>
      </w:pPr>
      <w:hyperlink w:anchor="_Toc8249" w:history="1">
        <w:r>
          <w:rPr>
            <w:rFonts w:ascii="仿宋" w:eastAsia="仿宋" w:hAnsi="仿宋" w:cs="仿宋" w:hint="eastAsia"/>
            <w:lang w:eastAsia="zh-CN"/>
          </w:rPr>
          <w:t>(一)、降酶退黄类药物行业背景分析</w:t>
        </w:r>
        <w:r>
          <w:tab/>
        </w:r>
        <w:r>
          <w:fldChar w:fldCharType="begin"/>
        </w:r>
        <w:r>
          <w:instrText xml:space="preserve"> PAGEREF _Toc8249 \h </w:instrText>
        </w:r>
        <w:r>
          <w:fldChar w:fldCharType="separate"/>
        </w:r>
        <w:r>
          <w:t>23</w:t>
        </w:r>
        <w:r>
          <w:fldChar w:fldCharType="end"/>
        </w:r>
      </w:hyperlink>
    </w:p>
    <w:p>
      <w:pPr>
        <w:pStyle w:val="TOC1"/>
        <w:tabs>
          <w:tab w:val="right" w:leader="dot" w:pos="8306"/>
        </w:tabs>
      </w:pPr>
      <w:hyperlink w:anchor="_Toc19920" w:history="1">
        <w:r>
          <w:rPr>
            <w:rFonts w:ascii="仿宋" w:eastAsia="仿宋" w:hAnsi="仿宋" w:cs="仿宋" w:hint="eastAsia"/>
            <w:lang w:eastAsia="zh-CN"/>
          </w:rPr>
          <w:t>五、宏观环境分析</w:t>
        </w:r>
        <w:r>
          <w:tab/>
        </w:r>
        <w:r>
          <w:fldChar w:fldCharType="begin"/>
        </w:r>
        <w:r>
          <w:instrText xml:space="preserve"> PAGEREF _Toc19920 \h </w:instrText>
        </w:r>
        <w:r>
          <w:fldChar w:fldCharType="separate"/>
        </w:r>
        <w:r>
          <w:t>25</w:t>
        </w:r>
        <w:r>
          <w:fldChar w:fldCharType="end"/>
        </w:r>
      </w:hyperlink>
    </w:p>
    <w:p>
      <w:pPr>
        <w:pStyle w:val="TOC2"/>
        <w:tabs>
          <w:tab w:val="right" w:leader="dot" w:pos="8306"/>
        </w:tabs>
      </w:pPr>
      <w:hyperlink w:anchor="_Toc24631" w:history="1">
        <w:r>
          <w:rPr>
            <w:rFonts w:ascii="仿宋" w:eastAsia="仿宋" w:hAnsi="仿宋" w:cs="仿宋" w:hint="eastAsia"/>
            <w:lang w:eastAsia="zh-CN"/>
          </w:rPr>
          <w:t>(一)、宏观环境分析</w:t>
        </w:r>
        <w:r>
          <w:tab/>
        </w:r>
        <w:r>
          <w:fldChar w:fldCharType="begin"/>
        </w:r>
        <w:r>
          <w:instrText xml:space="preserve"> PAGEREF _Toc24631 \h </w:instrText>
        </w:r>
        <w:r>
          <w:fldChar w:fldCharType="separate"/>
        </w:r>
        <w:r>
          <w:t>25</w:t>
        </w:r>
        <w:r>
          <w:fldChar w:fldCharType="end"/>
        </w:r>
      </w:hyperlink>
    </w:p>
    <w:p>
      <w:pPr>
        <w:pStyle w:val="TOC1"/>
        <w:tabs>
          <w:tab w:val="right" w:leader="dot" w:pos="8306"/>
        </w:tabs>
      </w:pPr>
      <w:hyperlink w:anchor="_Toc10607" w:history="1">
        <w:r>
          <w:rPr>
            <w:rFonts w:ascii="仿宋" w:eastAsia="仿宋" w:hAnsi="仿宋" w:cs="仿宋" w:hint="eastAsia"/>
            <w:lang w:eastAsia="zh-CN"/>
          </w:rPr>
          <w:t>六、第二十八章公司与员工法律关系</w:t>
        </w:r>
        <w:r>
          <w:tab/>
        </w:r>
        <w:r>
          <w:fldChar w:fldCharType="begin"/>
        </w:r>
        <w:r>
          <w:instrText xml:space="preserve"> PAGEREF _Toc10607 \h </w:instrText>
        </w:r>
        <w:r>
          <w:fldChar w:fldCharType="separate"/>
        </w:r>
        <w:r>
          <w:t>27</w:t>
        </w:r>
        <w:r>
          <w:fldChar w:fldCharType="end"/>
        </w:r>
      </w:hyperlink>
    </w:p>
    <w:p>
      <w:pPr>
        <w:pStyle w:val="TOC2"/>
        <w:tabs>
          <w:tab w:val="right" w:leader="dot" w:pos="8306"/>
        </w:tabs>
      </w:pPr>
      <w:hyperlink w:anchor="_Toc5807" w:history="1">
        <w:r>
          <w:rPr>
            <w:rFonts w:ascii="仿宋" w:eastAsia="仿宋" w:hAnsi="仿宋" w:cs="仿宋" w:hint="eastAsia"/>
            <w:lang w:eastAsia="zh-CN"/>
          </w:rPr>
          <w:t>(一)、劳动合同管理</w:t>
        </w:r>
        <w:r>
          <w:tab/>
        </w:r>
        <w:r>
          <w:fldChar w:fldCharType="begin"/>
        </w:r>
        <w:r>
          <w:instrText xml:space="preserve"> PAGEREF _Toc5807 \h </w:instrText>
        </w:r>
        <w:r>
          <w:fldChar w:fldCharType="separate"/>
        </w:r>
        <w:r>
          <w:t>27</w:t>
        </w:r>
        <w:r>
          <w:fldChar w:fldCharType="end"/>
        </w:r>
      </w:hyperlink>
    </w:p>
    <w:p>
      <w:pPr>
        <w:pStyle w:val="TOC2"/>
        <w:tabs>
          <w:tab w:val="right" w:leader="dot" w:pos="8306"/>
        </w:tabs>
      </w:pPr>
      <w:hyperlink w:anchor="_Toc21923" w:history="1">
        <w:r>
          <w:rPr>
            <w:rFonts w:ascii="仿宋" w:eastAsia="仿宋" w:hAnsi="仿宋" w:cs="仿宋" w:hint="eastAsia"/>
            <w:lang w:eastAsia="zh-CN"/>
          </w:rPr>
          <w:t>(二)、法定假期与劳动保障</w:t>
        </w:r>
        <w:r>
          <w:tab/>
        </w:r>
        <w:r>
          <w:fldChar w:fldCharType="begin"/>
        </w:r>
        <w:r>
          <w:instrText xml:space="preserve"> PAGEREF _Toc21923 \h </w:instrText>
        </w:r>
        <w:r>
          <w:fldChar w:fldCharType="separate"/>
        </w:r>
        <w:r>
          <w:t>28</w:t>
        </w:r>
        <w:r>
          <w:fldChar w:fldCharType="end"/>
        </w:r>
      </w:hyperlink>
    </w:p>
    <w:p>
      <w:pPr>
        <w:pStyle w:val="TOC2"/>
        <w:tabs>
          <w:tab w:val="right" w:leader="dot" w:pos="8306"/>
        </w:tabs>
      </w:pPr>
      <w:hyperlink w:anchor="_Toc8286" w:history="1">
        <w:r>
          <w:rPr>
            <w:rFonts w:ascii="仿宋" w:eastAsia="仿宋" w:hAnsi="仿宋" w:cs="仿宋" w:hint="eastAsia"/>
            <w:lang w:eastAsia="zh-CN"/>
          </w:rPr>
          <w:t>(三)、合规经营与风险防范</w:t>
        </w:r>
        <w:r>
          <w:tab/>
        </w:r>
        <w:r>
          <w:fldChar w:fldCharType="begin"/>
        </w:r>
        <w:r>
          <w:instrText xml:space="preserve"> PAGEREF _Toc8286 \h </w:instrText>
        </w:r>
        <w:r>
          <w:fldChar w:fldCharType="separate"/>
        </w:r>
        <w:r>
          <w:t>28</w:t>
        </w:r>
        <w:r>
          <w:fldChar w:fldCharType="end"/>
        </w:r>
      </w:hyperlink>
    </w:p>
    <w:p>
      <w:pPr>
        <w:pStyle w:val="TOC1"/>
        <w:tabs>
          <w:tab w:val="right" w:leader="dot" w:pos="8306"/>
        </w:tabs>
      </w:pPr>
      <w:hyperlink w:anchor="_Toc5720" w:history="1">
        <w:r>
          <w:rPr>
            <w:rFonts w:ascii="仿宋" w:eastAsia="仿宋" w:hAnsi="仿宋" w:cs="仿宋" w:hint="eastAsia"/>
            <w:lang w:eastAsia="zh-CN"/>
          </w:rPr>
          <w:t>七、第三十八章员工社交媒体管理</w:t>
        </w:r>
        <w:r>
          <w:tab/>
        </w:r>
        <w:r>
          <w:fldChar w:fldCharType="begin"/>
        </w:r>
        <w:r>
          <w:instrText xml:space="preserve"> PAGEREF _Toc5720 \h </w:instrText>
        </w:r>
        <w:r>
          <w:fldChar w:fldCharType="separate"/>
        </w:r>
        <w:r>
          <w:t>29</w:t>
        </w:r>
        <w:r>
          <w:fldChar w:fldCharType="end"/>
        </w:r>
      </w:hyperlink>
    </w:p>
    <w:p>
      <w:pPr>
        <w:pStyle w:val="TOC2"/>
        <w:tabs>
          <w:tab w:val="right" w:leader="dot" w:pos="8306"/>
        </w:tabs>
      </w:pPr>
      <w:hyperlink w:anchor="_Toc11030" w:history="1">
        <w:r>
          <w:rPr>
            <w:rFonts w:ascii="仿宋" w:eastAsia="仿宋" w:hAnsi="仿宋" w:cs="仿宋" w:hint="eastAsia"/>
            <w:lang w:eastAsia="zh-CN"/>
          </w:rPr>
          <w:t>(一)、员工社交媒体政策</w:t>
        </w:r>
        <w:r>
          <w:tab/>
        </w:r>
        <w:r>
          <w:fldChar w:fldCharType="begin"/>
        </w:r>
        <w:r>
          <w:instrText xml:space="preserve"> PAGEREF _Toc11030 \h </w:instrText>
        </w:r>
        <w:r>
          <w:fldChar w:fldCharType="separate"/>
        </w:r>
        <w:r>
          <w:t>29</w:t>
        </w:r>
        <w:r>
          <w:fldChar w:fldCharType="end"/>
        </w:r>
      </w:hyperlink>
    </w:p>
    <w:p>
      <w:pPr>
        <w:pStyle w:val="TOC2"/>
        <w:tabs>
          <w:tab w:val="right" w:leader="dot" w:pos="8306"/>
        </w:tabs>
      </w:pPr>
      <w:hyperlink w:anchor="_Toc23886" w:history="1">
        <w:r>
          <w:rPr>
            <w:rFonts w:ascii="仿宋" w:eastAsia="仿宋" w:hAnsi="仿宋" w:cs="仿宋" w:hint="eastAsia"/>
            <w:lang w:eastAsia="zh-CN"/>
          </w:rPr>
          <w:t>(二)、个人品牌与公司形象的关联</w:t>
        </w:r>
        <w:r>
          <w:tab/>
        </w:r>
        <w:r>
          <w:fldChar w:fldCharType="begin"/>
        </w:r>
        <w:r>
          <w:instrText xml:space="preserve"> PAGEREF _Toc23886 \h </w:instrText>
        </w:r>
        <w:r>
          <w:fldChar w:fldCharType="separate"/>
        </w:r>
        <w:r>
          <w:t>31</w:t>
        </w:r>
        <w:r>
          <w:fldChar w:fldCharType="end"/>
        </w:r>
      </w:hyperlink>
    </w:p>
    <w:p>
      <w:pPr>
        <w:pStyle w:val="TOC2"/>
        <w:tabs>
          <w:tab w:val="right" w:leader="dot" w:pos="8306"/>
        </w:tabs>
      </w:pPr>
      <w:hyperlink w:anchor="_Toc14339" w:history="1">
        <w:r>
          <w:rPr>
            <w:rFonts w:ascii="仿宋" w:eastAsia="仿宋" w:hAnsi="仿宋" w:cs="仿宋" w:hint="eastAsia"/>
            <w:lang w:eastAsia="zh-CN"/>
          </w:rPr>
          <w:t>(三)、社交媒体使用准则</w:t>
        </w:r>
        <w:r>
          <w:tab/>
        </w:r>
        <w:r>
          <w:fldChar w:fldCharType="begin"/>
        </w:r>
        <w:r>
          <w:instrText xml:space="preserve"> PAGEREF _Toc14339 \h </w:instrText>
        </w:r>
        <w:r>
          <w:fldChar w:fldCharType="separate"/>
        </w:r>
        <w:r>
          <w:t>32</w:t>
        </w:r>
        <w:r>
          <w:fldChar w:fldCharType="end"/>
        </w:r>
      </w:hyperlink>
    </w:p>
    <w:p>
      <w:pPr>
        <w:pStyle w:val="TOC2"/>
        <w:tabs>
          <w:tab w:val="right" w:leader="dot" w:pos="8306"/>
        </w:tabs>
      </w:pPr>
      <w:hyperlink w:anchor="_Toc19387" w:history="1">
        <w:r>
          <w:rPr>
            <w:rFonts w:ascii="仿宋" w:eastAsia="仿宋" w:hAnsi="仿宋" w:cs="仿宋" w:hint="eastAsia"/>
            <w:lang w:eastAsia="zh-CN"/>
          </w:rPr>
          <w:t>(四)、公司与员工互动</w:t>
        </w:r>
        <w:r>
          <w:tab/>
        </w:r>
        <w:r>
          <w:fldChar w:fldCharType="begin"/>
        </w:r>
        <w:r>
          <w:instrText xml:space="preserve"> PAGEREF _Toc19387 \h </w:instrText>
        </w:r>
        <w:r>
          <w:fldChar w:fldCharType="separate"/>
        </w:r>
        <w:r>
          <w:t>34</w:t>
        </w:r>
        <w:r>
          <w:fldChar w:fldCharType="end"/>
        </w:r>
      </w:hyperlink>
    </w:p>
    <w:p>
      <w:pPr>
        <w:pStyle w:val="TOC2"/>
        <w:tabs>
          <w:tab w:val="right" w:leader="dot" w:pos="8306"/>
        </w:tabs>
      </w:pPr>
      <w:hyperlink w:anchor="_Toc32059" w:history="1">
        <w:r>
          <w:rPr>
            <w:rFonts w:ascii="仿宋" w:eastAsia="仿宋" w:hAnsi="仿宋" w:cs="仿宋" w:hint="eastAsia"/>
            <w:lang w:eastAsia="zh-CN"/>
          </w:rPr>
          <w:t>(五)、公司社交媒体账号管理</w:t>
        </w:r>
        <w:r>
          <w:tab/>
        </w:r>
        <w:r>
          <w:fldChar w:fldCharType="begin"/>
        </w:r>
        <w:r>
          <w:instrText xml:space="preserve"> PAGEREF _Toc32059 \h </w:instrText>
        </w:r>
        <w:r>
          <w:fldChar w:fldCharType="separate"/>
        </w:r>
        <w:r>
          <w:t>36</w:t>
        </w:r>
        <w:r>
          <w:fldChar w:fldCharType="end"/>
        </w:r>
      </w:hyperlink>
    </w:p>
    <w:p>
      <w:pPr>
        <w:pStyle w:val="TOC2"/>
        <w:tabs>
          <w:tab w:val="right" w:leader="dot" w:pos="8306"/>
        </w:tabs>
      </w:pPr>
      <w:hyperlink w:anchor="_Toc23091" w:history="1">
        <w:r>
          <w:rPr>
            <w:rFonts w:ascii="仿宋" w:eastAsia="仿宋" w:hAnsi="仿宋" w:cs="仿宋" w:hint="eastAsia"/>
            <w:lang w:eastAsia="zh-CN"/>
          </w:rPr>
          <w:t>(六)、职业发展机会的分享与推广</w:t>
        </w:r>
        <w:r>
          <w:tab/>
        </w:r>
        <w:r>
          <w:fldChar w:fldCharType="begin"/>
        </w:r>
        <w:r>
          <w:instrText xml:space="preserve"> PAGEREF _Toc23091 \h </w:instrText>
        </w:r>
        <w:r>
          <w:fldChar w:fldCharType="separate"/>
        </w:r>
        <w:r>
          <w:t>37</w:t>
        </w:r>
        <w:r>
          <w:fldChar w:fldCharType="end"/>
        </w:r>
      </w:hyperlink>
    </w:p>
    <w:p>
      <w:pPr>
        <w:pStyle w:val="TOC1"/>
        <w:tabs>
          <w:tab w:val="right" w:leader="dot" w:pos="8306"/>
        </w:tabs>
      </w:pPr>
      <w:hyperlink w:anchor="_Toc2188" w:history="1">
        <w:r>
          <w:rPr>
            <w:rFonts w:ascii="仿宋" w:eastAsia="仿宋" w:hAnsi="仿宋" w:cs="仿宋" w:hint="eastAsia"/>
            <w:lang w:eastAsia="zh-CN"/>
          </w:rPr>
          <w:t>八、员工社会责任履行及参与公益活动</w:t>
        </w:r>
        <w:r>
          <w:tab/>
        </w:r>
        <w:r>
          <w:fldChar w:fldCharType="begin"/>
        </w:r>
        <w:r>
          <w:instrText xml:space="preserve"> PAGEREF _Toc2188 \h </w:instrText>
        </w:r>
        <w:r>
          <w:fldChar w:fldCharType="separate"/>
        </w:r>
        <w:r>
          <w:t>38</w:t>
        </w:r>
        <w:r>
          <w:fldChar w:fldCharType="end"/>
        </w:r>
      </w:hyperlink>
    </w:p>
    <w:p>
      <w:pPr>
        <w:pStyle w:val="TOC2"/>
        <w:tabs>
          <w:tab w:val="right" w:leader="dot" w:pos="8306"/>
        </w:tabs>
      </w:pPr>
      <w:hyperlink w:anchor="_Toc8371" w:history="1">
        <w:r>
          <w:rPr>
            <w:rFonts w:ascii="仿宋" w:eastAsia="仿宋" w:hAnsi="仿宋" w:cs="仿宋" w:hint="eastAsia"/>
            <w:lang w:eastAsia="zh-CN"/>
          </w:rPr>
          <w:t>(一)、员工社会责任的内涵及履行方式</w:t>
        </w:r>
        <w:r>
          <w:tab/>
        </w:r>
        <w:r>
          <w:fldChar w:fldCharType="begin"/>
        </w:r>
        <w:r>
          <w:instrText xml:space="preserve"> PAGEREF _Toc8371 \h </w:instrText>
        </w:r>
        <w:r>
          <w:fldChar w:fldCharType="separate"/>
        </w:r>
        <w:r>
          <w:t>38</w:t>
        </w:r>
        <w:r>
          <w:fldChar w:fldCharType="end"/>
        </w:r>
      </w:hyperlink>
    </w:p>
    <w:p>
      <w:pPr>
        <w:pStyle w:val="TOC2"/>
        <w:tabs>
          <w:tab w:val="right" w:leader="dot" w:pos="8306"/>
        </w:tabs>
      </w:pPr>
      <w:hyperlink w:anchor="_Toc21980" w:history="1">
        <w:r>
          <w:rPr>
            <w:rFonts w:ascii="仿宋" w:eastAsia="仿宋" w:hAnsi="仿宋" w:cs="仿宋" w:hint="eastAsia"/>
            <w:lang w:eastAsia="zh-CN"/>
          </w:rPr>
          <w:t>(二)、参与公益活动的意义及实施策略</w:t>
        </w:r>
        <w:r>
          <w:tab/>
        </w:r>
        <w:r>
          <w:fldChar w:fldCharType="begin"/>
        </w:r>
        <w:r>
          <w:instrText xml:space="preserve"> PAGEREF _Toc21980 \h </w:instrText>
        </w:r>
        <w:r>
          <w:fldChar w:fldCharType="separate"/>
        </w:r>
        <w:r>
          <w:t>38</w:t>
        </w:r>
        <w:r>
          <w:fldChar w:fldCharType="end"/>
        </w:r>
      </w:hyperlink>
    </w:p>
    <w:p>
      <w:pPr>
        <w:pStyle w:val="TOC2"/>
        <w:tabs>
          <w:tab w:val="right" w:leader="dot" w:pos="8306"/>
        </w:tabs>
      </w:pPr>
      <w:hyperlink w:anchor="_Toc18419" w:history="1">
        <w:r>
          <w:rPr>
            <w:rFonts w:ascii="仿宋" w:eastAsia="仿宋" w:hAnsi="仿宋" w:cs="仿宋" w:hint="eastAsia"/>
            <w:lang w:eastAsia="zh-CN"/>
          </w:rPr>
          <w:t>(三)、社会责任履行及公益活动参与的持续推进</w:t>
        </w:r>
        <w:r>
          <w:tab/>
        </w:r>
        <w:r>
          <w:fldChar w:fldCharType="begin"/>
        </w:r>
        <w:r>
          <w:instrText xml:space="preserve"> PAGEREF _Toc18419 \h </w:instrText>
        </w:r>
        <w:r>
          <w:fldChar w:fldCharType="separate"/>
        </w:r>
        <w:r>
          <w:t>39</w:t>
        </w:r>
        <w:r>
          <w:fldChar w:fldCharType="end"/>
        </w:r>
      </w:hyperlink>
    </w:p>
    <w:p>
      <w:pPr>
        <w:pStyle w:val="TOC1"/>
        <w:tabs>
          <w:tab w:val="right" w:leader="dot" w:pos="8306"/>
        </w:tabs>
      </w:pPr>
      <w:hyperlink w:anchor="_Toc23980" w:history="1">
        <w:r>
          <w:rPr>
            <w:rFonts w:ascii="仿宋" w:eastAsia="仿宋" w:hAnsi="仿宋" w:cs="仿宋" w:hint="eastAsia"/>
            <w:lang w:eastAsia="zh-CN"/>
          </w:rPr>
          <w:t>九、第四十章员工身心健康管理</w:t>
        </w:r>
        <w:r>
          <w:tab/>
        </w:r>
        <w:r>
          <w:fldChar w:fldCharType="begin"/>
        </w:r>
        <w:r>
          <w:instrText xml:space="preserve"> PAGEREF _Toc23980 \h </w:instrText>
        </w:r>
        <w:r>
          <w:fldChar w:fldCharType="separate"/>
        </w:r>
        <w:r>
          <w:t>39</w:t>
        </w:r>
        <w:r>
          <w:fldChar w:fldCharType="end"/>
        </w:r>
      </w:hyperlink>
    </w:p>
    <w:p>
      <w:pPr>
        <w:pStyle w:val="TOC2"/>
        <w:tabs>
          <w:tab w:val="right" w:leader="dot" w:pos="8306"/>
        </w:tabs>
      </w:pPr>
      <w:hyperlink w:anchor="_Toc13940" w:history="1">
        <w:r>
          <w:rPr>
            <w:rFonts w:ascii="仿宋" w:eastAsia="仿宋" w:hAnsi="仿宋" w:cs="仿宋" w:hint="eastAsia"/>
            <w:lang w:eastAsia="zh-CN"/>
          </w:rPr>
          <w:t>(一)、健康促进计划</w:t>
        </w:r>
        <w:r>
          <w:tab/>
        </w:r>
        <w:r>
          <w:fldChar w:fldCharType="begin"/>
        </w:r>
        <w:r>
          <w:instrText xml:space="preserve"> PAGEREF _Toc13940 \h </w:instrText>
        </w:r>
        <w:r>
          <w:fldChar w:fldCharType="separate"/>
        </w:r>
        <w:r>
          <w:t>39</w:t>
        </w:r>
        <w:r>
          <w:fldChar w:fldCharType="end"/>
        </w:r>
      </w:hyperlink>
    </w:p>
    <w:p>
      <w:pPr>
        <w:pStyle w:val="TOC2"/>
        <w:tabs>
          <w:tab w:val="right" w:leader="dot" w:pos="8306"/>
        </w:tabs>
      </w:pPr>
      <w:hyperlink w:anchor="_Toc1138" w:history="1">
        <w:r>
          <w:rPr>
            <w:rFonts w:ascii="仿宋" w:eastAsia="仿宋" w:hAnsi="仿宋" w:cs="仿宋" w:hint="eastAsia"/>
            <w:lang w:eastAsia="zh-CN"/>
          </w:rPr>
          <w:t>(二)、健康饮食与运动计划</w:t>
        </w:r>
        <w:r>
          <w:tab/>
        </w:r>
        <w:r>
          <w:fldChar w:fldCharType="begin"/>
        </w:r>
        <w:r>
          <w:instrText xml:space="preserve"> PAGEREF _Toc1138 \h </w:instrText>
        </w:r>
        <w:r>
          <w:fldChar w:fldCharType="separate"/>
        </w:r>
        <w:r>
          <w:t>40</w:t>
        </w:r>
        <w:r>
          <w:fldChar w:fldCharType="end"/>
        </w:r>
      </w:hyperlink>
    </w:p>
    <w:p>
      <w:pPr>
        <w:pStyle w:val="TOC2"/>
        <w:tabs>
          <w:tab w:val="right" w:leader="dot" w:pos="8306"/>
        </w:tabs>
      </w:pPr>
      <w:hyperlink w:anchor="_Toc24297" w:history="1">
        <w:r>
          <w:rPr>
            <w:rFonts w:ascii="仿宋" w:eastAsia="仿宋" w:hAnsi="仿宋" w:cs="仿宋" w:hint="eastAsia"/>
            <w:lang w:eastAsia="zh-CN"/>
          </w:rPr>
          <w:t>(三)、心理健康服务与支持</w:t>
        </w:r>
        <w:r>
          <w:tab/>
        </w:r>
        <w:r>
          <w:fldChar w:fldCharType="begin"/>
        </w:r>
        <w:r>
          <w:instrText xml:space="preserve"> PAGEREF _Toc24297 \h </w:instrText>
        </w:r>
        <w:r>
          <w:fldChar w:fldCharType="separate"/>
        </w:r>
        <w:r>
          <w:t>41</w:t>
        </w:r>
        <w:r>
          <w:fldChar w:fldCharType="end"/>
        </w:r>
      </w:hyperlink>
    </w:p>
    <w:p>
      <w:pPr>
        <w:pStyle w:val="TOC2"/>
        <w:tabs>
          <w:tab w:val="right" w:leader="dot" w:pos="8306"/>
        </w:tabs>
      </w:pPr>
      <w:hyperlink w:anchor="_Toc23005" w:history="1">
        <w:r>
          <w:rPr>
            <w:rFonts w:ascii="仿宋" w:eastAsia="仿宋" w:hAnsi="仿宋" w:cs="仿宋" w:hint="eastAsia"/>
            <w:lang w:eastAsia="zh-CN"/>
          </w:rPr>
          <w:t>(四)、工作压力管理</w:t>
        </w:r>
        <w:r>
          <w:tab/>
        </w:r>
        <w:r>
          <w:fldChar w:fldCharType="begin"/>
        </w:r>
        <w:r>
          <w:instrText xml:space="preserve"> PAGEREF _Toc23005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 w:history="1">
        <w:r>
          <w:rPr>
            <w:rFonts w:ascii="仿宋" w:eastAsia="仿宋" w:hAnsi="仿宋" w:cs="仿宋" w:hint="eastAsia"/>
            <w:lang w:eastAsia="zh-CN"/>
          </w:rPr>
          <w:t>(五)、工作负荷评估与调整</w:t>
        </w:r>
        <w:r>
          <w:tab/>
        </w:r>
        <w:r>
          <w:fldChar w:fldCharType="begin"/>
        </w:r>
        <w:r>
          <w:instrText xml:space="preserve"> PAGEREF _Toc743 \h </w:instrText>
        </w:r>
        <w:r>
          <w:fldChar w:fldCharType="separate"/>
        </w:r>
        <w:r>
          <w:t>42</w:t>
        </w:r>
        <w:r>
          <w:fldChar w:fldCharType="end"/>
        </w:r>
      </w:hyperlink>
    </w:p>
    <w:p>
      <w:pPr>
        <w:pStyle w:val="TOC2"/>
        <w:tabs>
          <w:tab w:val="right" w:leader="dot" w:pos="8306"/>
        </w:tabs>
      </w:pPr>
      <w:hyperlink w:anchor="_Toc20302" w:history="1">
        <w:r>
          <w:rPr>
            <w:rFonts w:ascii="仿宋" w:eastAsia="仿宋" w:hAnsi="仿宋" w:cs="仿宋" w:hint="eastAsia"/>
            <w:lang w:eastAsia="zh-CN"/>
          </w:rPr>
          <w:t>(六)、员工心理咨询与支持</w:t>
        </w:r>
        <w:r>
          <w:tab/>
        </w:r>
        <w:r>
          <w:fldChar w:fldCharType="begin"/>
        </w:r>
        <w:r>
          <w:instrText xml:space="preserve"> PAGEREF _Toc20302 \h </w:instrText>
        </w:r>
        <w:r>
          <w:fldChar w:fldCharType="separate"/>
        </w:r>
        <w:r>
          <w:t>43</w:t>
        </w:r>
        <w:r>
          <w:fldChar w:fldCharType="end"/>
        </w:r>
      </w:hyperlink>
    </w:p>
    <w:p>
      <w:pPr>
        <w:pStyle w:val="TOC1"/>
        <w:tabs>
          <w:tab w:val="right" w:leader="dot" w:pos="8306"/>
        </w:tabs>
      </w:pPr>
      <w:hyperlink w:anchor="_Toc5112" w:history="1">
        <w:r>
          <w:rPr>
            <w:rFonts w:ascii="仿宋" w:eastAsia="仿宋" w:hAnsi="仿宋" w:cs="仿宋" w:hint="eastAsia"/>
            <w:lang w:eastAsia="zh-CN"/>
          </w:rPr>
          <w:t>十、第十三章技术与创新支持</w:t>
        </w:r>
        <w:r>
          <w:tab/>
        </w:r>
        <w:r>
          <w:fldChar w:fldCharType="begin"/>
        </w:r>
        <w:r>
          <w:instrText xml:space="preserve"> PAGEREF _Toc5112 \h </w:instrText>
        </w:r>
        <w:r>
          <w:fldChar w:fldCharType="separate"/>
        </w:r>
        <w:r>
          <w:t>44</w:t>
        </w:r>
        <w:r>
          <w:fldChar w:fldCharType="end"/>
        </w:r>
      </w:hyperlink>
    </w:p>
    <w:p>
      <w:pPr>
        <w:pStyle w:val="TOC2"/>
        <w:tabs>
          <w:tab w:val="right" w:leader="dot" w:pos="8306"/>
        </w:tabs>
      </w:pPr>
      <w:hyperlink w:anchor="_Toc1802" w:history="1">
        <w:r>
          <w:rPr>
            <w:rFonts w:ascii="仿宋" w:eastAsia="仿宋" w:hAnsi="仿宋" w:cs="仿宋" w:hint="eastAsia"/>
            <w:lang w:eastAsia="zh-CN"/>
          </w:rPr>
          <w:t>(一)、技术培训与更新</w:t>
        </w:r>
        <w:r>
          <w:tab/>
        </w:r>
        <w:r>
          <w:fldChar w:fldCharType="begin"/>
        </w:r>
        <w:r>
          <w:instrText xml:space="preserve"> PAGEREF _Toc1802 \h </w:instrText>
        </w:r>
        <w:r>
          <w:fldChar w:fldCharType="separate"/>
        </w:r>
        <w:r>
          <w:t>44</w:t>
        </w:r>
        <w:r>
          <w:fldChar w:fldCharType="end"/>
        </w:r>
      </w:hyperlink>
    </w:p>
    <w:p>
      <w:pPr>
        <w:pStyle w:val="TOC2"/>
        <w:tabs>
          <w:tab w:val="right" w:leader="dot" w:pos="8306"/>
        </w:tabs>
      </w:pPr>
      <w:hyperlink w:anchor="_Toc28308" w:history="1">
        <w:r>
          <w:rPr>
            <w:rFonts w:ascii="仿宋" w:eastAsia="仿宋" w:hAnsi="仿宋" w:cs="仿宋" w:hint="eastAsia"/>
            <w:lang w:eastAsia="zh-CN"/>
          </w:rPr>
          <w:t>(二)、创新文化与项目支持</w:t>
        </w:r>
        <w:r>
          <w:tab/>
        </w:r>
        <w:r>
          <w:fldChar w:fldCharType="begin"/>
        </w:r>
        <w:r>
          <w:instrText xml:space="preserve"> PAGEREF _Toc28308 \h </w:instrText>
        </w:r>
        <w:r>
          <w:fldChar w:fldCharType="separate"/>
        </w:r>
        <w:r>
          <w:t>44</w:t>
        </w:r>
        <w:r>
          <w:fldChar w:fldCharType="end"/>
        </w:r>
      </w:hyperlink>
    </w:p>
    <w:p>
      <w:pPr>
        <w:pStyle w:val="TOC1"/>
        <w:tabs>
          <w:tab w:val="right" w:leader="dot" w:pos="8306"/>
        </w:tabs>
      </w:pPr>
      <w:hyperlink w:anchor="_Toc10727" w:history="1">
        <w:r>
          <w:rPr>
            <w:rFonts w:ascii="仿宋" w:eastAsia="仿宋" w:hAnsi="仿宋" w:cs="仿宋" w:hint="eastAsia"/>
            <w:lang w:eastAsia="zh-CN"/>
          </w:rPr>
          <w:t>十一、第四十五章员工品牌建设</w:t>
        </w:r>
        <w:r>
          <w:tab/>
        </w:r>
        <w:r>
          <w:fldChar w:fldCharType="begin"/>
        </w:r>
        <w:r>
          <w:instrText xml:space="preserve"> PAGEREF _Toc10727 \h </w:instrText>
        </w:r>
        <w:r>
          <w:fldChar w:fldCharType="separate"/>
        </w:r>
        <w:r>
          <w:t>45</w:t>
        </w:r>
        <w:r>
          <w:fldChar w:fldCharType="end"/>
        </w:r>
      </w:hyperlink>
    </w:p>
    <w:p>
      <w:pPr>
        <w:pStyle w:val="TOC2"/>
        <w:tabs>
          <w:tab w:val="right" w:leader="dot" w:pos="8306"/>
        </w:tabs>
      </w:pPr>
      <w:hyperlink w:anchor="_Toc17799" w:history="1">
        <w:r>
          <w:rPr>
            <w:rFonts w:ascii="仿宋" w:eastAsia="仿宋" w:hAnsi="仿宋" w:cs="仿宋" w:hint="eastAsia"/>
            <w:lang w:eastAsia="zh-CN"/>
          </w:rPr>
          <w:t>(一)、个人品牌管理</w:t>
        </w:r>
        <w:r>
          <w:tab/>
        </w:r>
        <w:r>
          <w:fldChar w:fldCharType="begin"/>
        </w:r>
        <w:r>
          <w:instrText xml:space="preserve"> PAGEREF _Toc17799 \h </w:instrText>
        </w:r>
        <w:r>
          <w:fldChar w:fldCharType="separate"/>
        </w:r>
        <w:r>
          <w:t>45</w:t>
        </w:r>
        <w:r>
          <w:fldChar w:fldCharType="end"/>
        </w:r>
      </w:hyperlink>
    </w:p>
    <w:p>
      <w:pPr>
        <w:pStyle w:val="TOC2"/>
        <w:tabs>
          <w:tab w:val="right" w:leader="dot" w:pos="8306"/>
        </w:tabs>
      </w:pPr>
      <w:hyperlink w:anchor="_Toc24459" w:history="1">
        <w:r>
          <w:rPr>
            <w:rFonts w:ascii="仿宋" w:eastAsia="仿宋" w:hAnsi="仿宋" w:cs="仿宋" w:hint="eastAsia"/>
            <w:lang w:eastAsia="zh-CN"/>
          </w:rPr>
          <w:t>(二)、在降酶退黄类药物行业内建立个人影响力</w:t>
        </w:r>
        <w:r>
          <w:tab/>
        </w:r>
        <w:r>
          <w:fldChar w:fldCharType="begin"/>
        </w:r>
        <w:r>
          <w:instrText xml:space="preserve"> PAGEREF _Toc24459 \h </w:instrText>
        </w:r>
        <w:r>
          <w:fldChar w:fldCharType="separate"/>
        </w:r>
        <w:r>
          <w:t>46</w:t>
        </w:r>
        <w:r>
          <w:fldChar w:fldCharType="end"/>
        </w:r>
      </w:hyperlink>
    </w:p>
    <w:p>
      <w:pPr>
        <w:pStyle w:val="TOC2"/>
        <w:tabs>
          <w:tab w:val="right" w:leader="dot" w:pos="8306"/>
        </w:tabs>
      </w:pPr>
      <w:hyperlink w:anchor="_Toc2501" w:history="1">
        <w:r>
          <w:rPr>
            <w:rFonts w:ascii="仿宋" w:eastAsia="仿宋" w:hAnsi="仿宋" w:cs="仿宋" w:hint="eastAsia"/>
            <w:lang w:eastAsia="zh-CN"/>
          </w:rPr>
          <w:t>(三)、个人品牌与公司品牌的关联</w:t>
        </w:r>
        <w:r>
          <w:tab/>
        </w:r>
        <w:r>
          <w:fldChar w:fldCharType="begin"/>
        </w:r>
        <w:r>
          <w:instrText xml:space="preserve"> PAGEREF _Toc2501 \h </w:instrText>
        </w:r>
        <w:r>
          <w:fldChar w:fldCharType="separate"/>
        </w:r>
        <w:r>
          <w:t>47</w:t>
        </w:r>
        <w:r>
          <w:fldChar w:fldCharType="end"/>
        </w:r>
      </w:hyperlink>
    </w:p>
    <w:p>
      <w:pPr>
        <w:pStyle w:val="TOC2"/>
        <w:tabs>
          <w:tab w:val="right" w:leader="dot" w:pos="8306"/>
        </w:tabs>
      </w:pPr>
      <w:hyperlink w:anchor="_Toc9587" w:history="1">
        <w:r>
          <w:rPr>
            <w:rFonts w:ascii="仿宋" w:eastAsia="仿宋" w:hAnsi="仿宋" w:cs="仿宋" w:hint="eastAsia"/>
            <w:lang w:eastAsia="zh-CN"/>
          </w:rPr>
          <w:t>(四)、社交媒体与个人品牌</w:t>
        </w:r>
        <w:r>
          <w:tab/>
        </w:r>
        <w:r>
          <w:fldChar w:fldCharType="begin"/>
        </w:r>
        <w:r>
          <w:instrText xml:space="preserve"> PAGEREF _Toc9587 \h </w:instrText>
        </w:r>
        <w:r>
          <w:fldChar w:fldCharType="separate"/>
        </w:r>
        <w:r>
          <w:t>48</w:t>
        </w:r>
        <w:r>
          <w:fldChar w:fldCharType="end"/>
        </w:r>
      </w:hyperlink>
    </w:p>
    <w:p>
      <w:pPr>
        <w:pStyle w:val="TOC2"/>
        <w:tabs>
          <w:tab w:val="right" w:leader="dot" w:pos="8306"/>
        </w:tabs>
      </w:pPr>
      <w:hyperlink w:anchor="_Toc14793" w:history="1">
        <w:r>
          <w:rPr>
            <w:rFonts w:ascii="仿宋" w:eastAsia="仿宋" w:hAnsi="仿宋" w:cs="仿宋" w:hint="eastAsia"/>
            <w:lang w:eastAsia="zh-CN"/>
          </w:rPr>
          <w:t>(五)、个人品牌的社交媒体传播</w:t>
        </w:r>
        <w:r>
          <w:tab/>
        </w:r>
        <w:r>
          <w:fldChar w:fldCharType="begin"/>
        </w:r>
        <w:r>
          <w:instrText xml:space="preserve"> PAGEREF _Toc14793 \h </w:instrText>
        </w:r>
        <w:r>
          <w:fldChar w:fldCharType="separate"/>
        </w:r>
        <w:r>
          <w:t>49</w:t>
        </w:r>
        <w:r>
          <w:fldChar w:fldCharType="end"/>
        </w:r>
      </w:hyperlink>
    </w:p>
    <w:p>
      <w:pPr>
        <w:pStyle w:val="TOC2"/>
        <w:tabs>
          <w:tab w:val="right" w:leader="dot" w:pos="8306"/>
        </w:tabs>
      </w:pPr>
      <w:hyperlink w:anchor="_Toc25431" w:history="1">
        <w:r>
          <w:rPr>
            <w:rFonts w:ascii="仿宋" w:eastAsia="仿宋" w:hAnsi="仿宋" w:cs="仿宋" w:hint="eastAsia"/>
            <w:lang w:eastAsia="zh-CN"/>
          </w:rPr>
          <w:t>(六)、员工品牌建设与公司形象一致性</w:t>
        </w:r>
        <w:r>
          <w:tab/>
        </w:r>
        <w:r>
          <w:fldChar w:fldCharType="begin"/>
        </w:r>
        <w:r>
          <w:instrText xml:space="preserve"> PAGEREF _Toc25431 \h </w:instrText>
        </w:r>
        <w:r>
          <w:fldChar w:fldCharType="separate"/>
        </w:r>
        <w:r>
          <w:t>50</w:t>
        </w:r>
        <w:r>
          <w:fldChar w:fldCharType="end"/>
        </w:r>
      </w:hyperlink>
    </w:p>
    <w:p>
      <w:pPr>
        <w:pStyle w:val="TOC1"/>
        <w:tabs>
          <w:tab w:val="right" w:leader="dot" w:pos="8306"/>
        </w:tabs>
      </w:pPr>
      <w:hyperlink w:anchor="_Toc7400" w:history="1">
        <w:r>
          <w:rPr>
            <w:rFonts w:ascii="仿宋" w:eastAsia="仿宋" w:hAnsi="仿宋" w:cs="仿宋" w:hint="eastAsia"/>
            <w:lang w:eastAsia="zh-CN"/>
          </w:rPr>
          <w:t>十二、员工晋升与职业发展通道</w:t>
        </w:r>
        <w:r>
          <w:tab/>
        </w:r>
        <w:r>
          <w:fldChar w:fldCharType="begin"/>
        </w:r>
        <w:r>
          <w:instrText xml:space="preserve"> PAGEREF _Toc7400 \h </w:instrText>
        </w:r>
        <w:r>
          <w:fldChar w:fldCharType="separate"/>
        </w:r>
        <w:r>
          <w:t>51</w:t>
        </w:r>
        <w:r>
          <w:fldChar w:fldCharType="end"/>
        </w:r>
      </w:hyperlink>
    </w:p>
    <w:p>
      <w:pPr>
        <w:pStyle w:val="TOC2"/>
        <w:tabs>
          <w:tab w:val="right" w:leader="dot" w:pos="8306"/>
        </w:tabs>
      </w:pPr>
      <w:hyperlink w:anchor="_Toc20404" w:history="1">
        <w:r>
          <w:rPr>
            <w:rFonts w:ascii="仿宋" w:eastAsia="仿宋" w:hAnsi="仿宋" w:cs="仿宋" w:hint="eastAsia"/>
            <w:lang w:eastAsia="zh-CN"/>
          </w:rPr>
          <w:t>(一)、晋升制度的设计与实施</w:t>
        </w:r>
        <w:r>
          <w:tab/>
        </w:r>
        <w:r>
          <w:fldChar w:fldCharType="begin"/>
        </w:r>
        <w:r>
          <w:instrText xml:space="preserve"> PAGEREF _Toc20404 \h </w:instrText>
        </w:r>
        <w:r>
          <w:fldChar w:fldCharType="separate"/>
        </w:r>
        <w:r>
          <w:t>51</w:t>
        </w:r>
        <w:r>
          <w:fldChar w:fldCharType="end"/>
        </w:r>
      </w:hyperlink>
    </w:p>
    <w:p>
      <w:pPr>
        <w:pStyle w:val="TOC2"/>
        <w:tabs>
          <w:tab w:val="right" w:leader="dot" w:pos="8306"/>
        </w:tabs>
      </w:pPr>
      <w:hyperlink w:anchor="_Toc21058" w:history="1">
        <w:r>
          <w:rPr>
            <w:rFonts w:ascii="仿宋" w:eastAsia="仿宋" w:hAnsi="仿宋" w:cs="仿宋" w:hint="eastAsia"/>
            <w:lang w:eastAsia="zh-CN"/>
          </w:rPr>
          <w:t>(二)、职业发展通道的建立与拓展</w:t>
        </w:r>
        <w:r>
          <w:tab/>
        </w:r>
        <w:r>
          <w:fldChar w:fldCharType="begin"/>
        </w:r>
        <w:r>
          <w:instrText xml:space="preserve"> PAGEREF _Toc21058 \h </w:instrText>
        </w:r>
        <w:r>
          <w:fldChar w:fldCharType="separate"/>
        </w:r>
        <w:r>
          <w:t>52</w:t>
        </w:r>
        <w:r>
          <w:fldChar w:fldCharType="end"/>
        </w:r>
      </w:hyperlink>
    </w:p>
    <w:p>
      <w:pPr>
        <w:pStyle w:val="TOC2"/>
        <w:tabs>
          <w:tab w:val="right" w:leader="dot" w:pos="8306"/>
        </w:tabs>
      </w:pPr>
      <w:hyperlink w:anchor="_Toc3445" w:history="1">
        <w:r>
          <w:rPr>
            <w:rFonts w:ascii="仿宋" w:eastAsia="仿宋" w:hAnsi="仿宋" w:cs="仿宋" w:hint="eastAsia"/>
            <w:lang w:eastAsia="zh-CN"/>
          </w:rPr>
          <w:t>(三)、晋升机会的公平与透明保障</w:t>
        </w:r>
        <w:r>
          <w:tab/>
        </w:r>
        <w:r>
          <w:fldChar w:fldCharType="begin"/>
        </w:r>
        <w:r>
          <w:instrText xml:space="preserve"> PAGEREF _Toc3445 \h </w:instrText>
        </w:r>
        <w:r>
          <w:fldChar w:fldCharType="separate"/>
        </w:r>
        <w:r>
          <w:t>54</w:t>
        </w:r>
        <w:r>
          <w:fldChar w:fldCharType="end"/>
        </w:r>
      </w:hyperlink>
    </w:p>
    <w:p>
      <w:pPr>
        <w:pStyle w:val="TOC1"/>
        <w:tabs>
          <w:tab w:val="right" w:leader="dot" w:pos="8306"/>
        </w:tabs>
      </w:pPr>
      <w:hyperlink w:anchor="_Toc6198" w:history="1">
        <w:r>
          <w:rPr>
            <w:rFonts w:ascii="仿宋" w:eastAsia="仿宋" w:hAnsi="仿宋" w:cs="仿宋" w:hint="eastAsia"/>
            <w:lang w:eastAsia="zh-CN"/>
          </w:rPr>
          <w:t>十三、员工关系管理与危机处理</w:t>
        </w:r>
        <w:r>
          <w:tab/>
        </w:r>
        <w:r>
          <w:fldChar w:fldCharType="begin"/>
        </w:r>
        <w:r>
          <w:instrText xml:space="preserve"> PAGEREF _Toc6198 \h </w:instrText>
        </w:r>
        <w:r>
          <w:fldChar w:fldCharType="separate"/>
        </w:r>
        <w:r>
          <w:t>55</w:t>
        </w:r>
        <w:r>
          <w:fldChar w:fldCharType="end"/>
        </w:r>
      </w:hyperlink>
    </w:p>
    <w:p>
      <w:pPr>
        <w:pStyle w:val="TOC2"/>
        <w:tabs>
          <w:tab w:val="right" w:leader="dot" w:pos="8306"/>
        </w:tabs>
      </w:pPr>
      <w:hyperlink w:anchor="_Toc29717" w:history="1">
        <w:r>
          <w:rPr>
            <w:rFonts w:ascii="仿宋" w:eastAsia="仿宋" w:hAnsi="仿宋" w:cs="仿宋" w:hint="eastAsia"/>
            <w:lang w:eastAsia="zh-CN"/>
          </w:rPr>
          <w:t>(一)、员工关系管理原则与方法</w:t>
        </w:r>
        <w:r>
          <w:tab/>
        </w:r>
        <w:r>
          <w:fldChar w:fldCharType="begin"/>
        </w:r>
        <w:r>
          <w:instrText xml:space="preserve"> PAGEREF _Toc29717 \h </w:instrText>
        </w:r>
        <w:r>
          <w:fldChar w:fldCharType="separate"/>
        </w:r>
        <w:r>
          <w:t>55</w:t>
        </w:r>
        <w:r>
          <w:fldChar w:fldCharType="end"/>
        </w:r>
      </w:hyperlink>
    </w:p>
    <w:p>
      <w:pPr>
        <w:pStyle w:val="TOC2"/>
        <w:tabs>
          <w:tab w:val="right" w:leader="dot" w:pos="8306"/>
        </w:tabs>
      </w:pPr>
      <w:hyperlink w:anchor="_Toc6279" w:history="1">
        <w:r>
          <w:rPr>
            <w:rFonts w:ascii="仿宋" w:eastAsia="仿宋" w:hAnsi="仿宋" w:cs="仿宋" w:hint="eastAsia"/>
            <w:lang w:eastAsia="zh-CN"/>
          </w:rPr>
          <w:t>(二)、危机处理机制的建立与实施</w:t>
        </w:r>
        <w:r>
          <w:tab/>
        </w:r>
        <w:r>
          <w:fldChar w:fldCharType="begin"/>
        </w:r>
        <w:r>
          <w:instrText xml:space="preserve"> PAGEREF _Toc6279 \h </w:instrText>
        </w:r>
        <w:r>
          <w:fldChar w:fldCharType="separate"/>
        </w:r>
        <w:r>
          <w:t>56</w:t>
        </w:r>
        <w:r>
          <w:fldChar w:fldCharType="end"/>
        </w:r>
      </w:hyperlink>
    </w:p>
    <w:p>
      <w:pPr>
        <w:pStyle w:val="TOC2"/>
        <w:tabs>
          <w:tab w:val="right" w:leader="dot" w:pos="8306"/>
        </w:tabs>
      </w:pPr>
      <w:hyperlink w:anchor="_Toc15796" w:history="1">
        <w:r>
          <w:rPr>
            <w:rFonts w:ascii="仿宋" w:eastAsia="仿宋" w:hAnsi="仿宋" w:cs="仿宋" w:hint="eastAsia"/>
            <w:lang w:eastAsia="zh-CN"/>
          </w:rPr>
          <w:t>(三)、劳动争议解决与法律风险防范</w:t>
        </w:r>
        <w:r>
          <w:tab/>
        </w:r>
        <w:r>
          <w:fldChar w:fldCharType="begin"/>
        </w:r>
        <w:r>
          <w:instrText xml:space="preserve"> PAGEREF _Toc15796 \h </w:instrText>
        </w:r>
        <w:r>
          <w:fldChar w:fldCharType="separate"/>
        </w:r>
        <w:r>
          <w:t>57</w:t>
        </w:r>
        <w:r>
          <w:fldChar w:fldCharType="end"/>
        </w:r>
      </w:hyperlink>
    </w:p>
    <w:p>
      <w:pPr>
        <w:pStyle w:val="TOC1"/>
        <w:tabs>
          <w:tab w:val="right" w:leader="dot" w:pos="8306"/>
        </w:tabs>
      </w:pPr>
      <w:hyperlink w:anchor="_Toc9874" w:history="1">
        <w:r>
          <w:rPr>
            <w:rFonts w:ascii="仿宋" w:eastAsia="仿宋" w:hAnsi="仿宋" w:cs="仿宋" w:hint="eastAsia"/>
            <w:lang w:eastAsia="zh-CN"/>
          </w:rPr>
          <w:t>十四、第四十八章员工环保与可持续发展</w:t>
        </w:r>
        <w:r>
          <w:tab/>
        </w:r>
        <w:r>
          <w:fldChar w:fldCharType="begin"/>
        </w:r>
        <w:r>
          <w:instrText xml:space="preserve"> PAGEREF _Toc9874 \h </w:instrText>
        </w:r>
        <w:r>
          <w:fldChar w:fldCharType="separate"/>
        </w:r>
        <w:r>
          <w:t>58</w:t>
        </w:r>
        <w:r>
          <w:fldChar w:fldCharType="end"/>
        </w:r>
      </w:hyperlink>
    </w:p>
    <w:p>
      <w:pPr>
        <w:pStyle w:val="TOC2"/>
        <w:tabs>
          <w:tab w:val="right" w:leader="dot" w:pos="8306"/>
        </w:tabs>
      </w:pPr>
      <w:hyperlink w:anchor="_Toc29429" w:history="1">
        <w:r>
          <w:rPr>
            <w:rFonts w:ascii="仿宋" w:eastAsia="仿宋" w:hAnsi="仿宋" w:cs="仿宋" w:hint="eastAsia"/>
            <w:lang w:eastAsia="zh-CN"/>
          </w:rPr>
          <w:t>(一)、环保意识与培训</w:t>
        </w:r>
        <w:r>
          <w:tab/>
        </w:r>
        <w:r>
          <w:fldChar w:fldCharType="begin"/>
        </w:r>
        <w:r>
          <w:instrText xml:space="preserve"> PAGEREF _Toc29429 \h </w:instrText>
        </w:r>
        <w:r>
          <w:fldChar w:fldCharType="separate"/>
        </w:r>
        <w:r>
          <w:t>58</w:t>
        </w:r>
        <w:r>
          <w:fldChar w:fldCharType="end"/>
        </w:r>
      </w:hyperlink>
    </w:p>
    <w:p>
      <w:pPr>
        <w:pStyle w:val="TOC2"/>
        <w:tabs>
          <w:tab w:val="right" w:leader="dot" w:pos="8306"/>
        </w:tabs>
      </w:pPr>
      <w:hyperlink w:anchor="_Toc2117" w:history="1">
        <w:r>
          <w:rPr>
            <w:rFonts w:ascii="仿宋" w:eastAsia="仿宋" w:hAnsi="仿宋" w:cs="仿宋" w:hint="eastAsia"/>
            <w:lang w:eastAsia="zh-CN"/>
          </w:rPr>
          <w:t>(二)、公司环保文化的传播</w:t>
        </w:r>
        <w:r>
          <w:tab/>
        </w:r>
        <w:r>
          <w:fldChar w:fldCharType="begin"/>
        </w:r>
        <w:r>
          <w:instrText xml:space="preserve"> PAGEREF _Toc2117 \h </w:instrText>
        </w:r>
        <w:r>
          <w:fldChar w:fldCharType="separate"/>
        </w:r>
        <w:r>
          <w:t>59</w:t>
        </w:r>
        <w:r>
          <w:fldChar w:fldCharType="end"/>
        </w:r>
      </w:hyperlink>
    </w:p>
    <w:p>
      <w:pPr>
        <w:pStyle w:val="TOC2"/>
        <w:tabs>
          <w:tab w:val="right" w:leader="dot" w:pos="8306"/>
        </w:tabs>
      </w:pPr>
      <w:hyperlink w:anchor="_Toc27292" w:history="1">
        <w:r>
          <w:rPr>
            <w:rFonts w:ascii="仿宋" w:eastAsia="仿宋" w:hAnsi="仿宋" w:cs="仿宋" w:hint="eastAsia"/>
            <w:lang w:eastAsia="zh-CN"/>
          </w:rPr>
          <w:t>(三)、员工参与的环保培训</w:t>
        </w:r>
        <w:r>
          <w:tab/>
        </w:r>
        <w:r>
          <w:fldChar w:fldCharType="begin"/>
        </w:r>
        <w:r>
          <w:instrText xml:space="preserve"> PAGEREF _Toc27292 \h </w:instrText>
        </w:r>
        <w:r>
          <w:fldChar w:fldCharType="separate"/>
        </w:r>
        <w:r>
          <w:t>60</w:t>
        </w:r>
        <w:r>
          <w:fldChar w:fldCharType="end"/>
        </w:r>
      </w:hyperlink>
    </w:p>
    <w:p>
      <w:pPr>
        <w:pStyle w:val="TOC2"/>
        <w:tabs>
          <w:tab w:val="right" w:leader="dot" w:pos="8306"/>
        </w:tabs>
      </w:pPr>
      <w:hyperlink w:anchor="_Toc26548" w:history="1">
        <w:r>
          <w:rPr>
            <w:rFonts w:ascii="仿宋" w:eastAsia="仿宋" w:hAnsi="仿宋" w:cs="仿宋" w:hint="eastAsia"/>
            <w:lang w:eastAsia="zh-CN"/>
          </w:rPr>
          <w:t>(四)、可持续发展目标与实践</w:t>
        </w:r>
        <w:r>
          <w:tab/>
        </w:r>
        <w:r>
          <w:fldChar w:fldCharType="begin"/>
        </w:r>
        <w:r>
          <w:instrText xml:space="preserve"> PAGEREF _Toc26548 \h </w:instrText>
        </w:r>
        <w:r>
          <w:fldChar w:fldCharType="separate"/>
        </w:r>
        <w:r>
          <w:t>61</w:t>
        </w:r>
        <w:r>
          <w:fldChar w:fldCharType="end"/>
        </w:r>
      </w:hyperlink>
    </w:p>
    <w:p>
      <w:pPr>
        <w:pStyle w:val="TOC2"/>
        <w:tabs>
          <w:tab w:val="right" w:leader="dot" w:pos="8306"/>
        </w:tabs>
      </w:pPr>
      <w:hyperlink w:anchor="_Toc9027" w:history="1">
        <w:r>
          <w:rPr>
            <w:rFonts w:ascii="仿宋" w:eastAsia="仿宋" w:hAnsi="仿宋" w:cs="仿宋" w:hint="eastAsia"/>
            <w:lang w:eastAsia="zh-CN"/>
          </w:rPr>
          <w:t>(五)、员工参与可持续项目</w:t>
        </w:r>
        <w:r>
          <w:tab/>
        </w:r>
        <w:r>
          <w:fldChar w:fldCharType="begin"/>
        </w:r>
        <w:r>
          <w:instrText xml:space="preserve"> PAGEREF _Toc9027 \h </w:instrText>
        </w:r>
        <w:r>
          <w:fldChar w:fldCharType="separate"/>
        </w:r>
        <w:r>
          <w:t>62</w:t>
        </w:r>
        <w:r>
          <w:fldChar w:fldCharType="end"/>
        </w:r>
      </w:hyperlink>
    </w:p>
    <w:p>
      <w:pPr>
        <w:pStyle w:val="TOC2"/>
        <w:tabs>
          <w:tab w:val="right" w:leader="dot" w:pos="8306"/>
        </w:tabs>
      </w:pPr>
      <w:hyperlink w:anchor="_Toc14980" w:history="1">
        <w:r>
          <w:rPr>
            <w:rFonts w:ascii="仿宋" w:eastAsia="仿宋" w:hAnsi="仿宋" w:cs="仿宋" w:hint="eastAsia"/>
            <w:lang w:eastAsia="zh-CN"/>
          </w:rPr>
          <w:t>(六)、公司可持续发展的战略规划</w:t>
        </w:r>
        <w:r>
          <w:tab/>
        </w:r>
        <w:r>
          <w:fldChar w:fldCharType="begin"/>
        </w:r>
        <w:r>
          <w:instrText xml:space="preserve"> PAGEREF _Toc14980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降酶退黄类药物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115"/>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5733"/>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了解当前和未来的职业市场趋势，以及所处降酶退黄类药物行业的发展方向，有助于调整个人的职业规划，确保与市场需求保持一致。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2384"/>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降酶退黄类药物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7097"/>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133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建立一个职业发展资源中心，集中提供各类有关职业发展的信息和工具，有助于员工更便捷地获取所需的资源。这可以包括在线平台、内部文档、降酶退黄类药物行业报告等。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1719"/>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412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降酶退黄类药物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投资于员工的技能培训，确保他们具备未来工作所需的新技能。与降酶退黄类药物行业专业机构建立合作关系，提供最新的降酶退黄类药物行业培训。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6846"/>
      <w:r>
        <w:rPr>
          <w:rFonts w:ascii="仿宋" w:eastAsia="仿宋" w:hAnsi="仿宋" w:cs="仿宋" w:hint="eastAsia"/>
          <w:sz w:val="28"/>
          <w:lang w:eastAsia="zh-CN"/>
        </w:rPr>
        <w:t>二、薪酬制度管理</w:t>
      </w:r>
      <w:bookmarkEnd w:id="9"/>
    </w:p>
    <w:p>
      <w:pPr>
        <w:pStyle w:val="Heading2"/>
        <w:rPr>
          <w:rFonts w:ascii="仿宋" w:eastAsia="仿宋" w:hAnsi="仿宋" w:cs="仿宋" w:hint="eastAsia"/>
          <w:lang w:eastAsia="zh-CN"/>
        </w:rPr>
      </w:pPr>
      <w:bookmarkStart w:id="10" w:name="_Toc28993"/>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降酶退黄类药物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247"/>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奖励员工参与和完成相关技能培训，提高员工的专业素养。设立明确的培训计划和奖金发放标准，鼓励员工持续学习和提升自身技能，以适应市场和降酶退黄类药物行业的变化。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822"/>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1875"/>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9709"/>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4412"/>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17769"/>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9280"/>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15509"/>
      <w:r>
        <w:rPr>
          <w:rFonts w:ascii="仿宋" w:eastAsia="仿宋" w:hAnsi="仿宋" w:cs="仿宋" w:hint="eastAsia"/>
          <w:sz w:val="28"/>
          <w:lang w:eastAsia="zh-CN"/>
        </w:rPr>
        <w:t>四、降酶退黄类药物行业背景分析</w:t>
      </w:r>
      <w:bookmarkEnd w:id="18"/>
    </w:p>
    <w:p>
      <w:pPr>
        <w:pStyle w:val="Heading2"/>
        <w:rPr>
          <w:rFonts w:ascii="仿宋" w:eastAsia="仿宋" w:hAnsi="仿宋" w:cs="仿宋" w:hint="eastAsia"/>
          <w:lang w:eastAsia="zh-CN"/>
        </w:rPr>
      </w:pPr>
      <w:bookmarkStart w:id="19" w:name="_Toc8249"/>
      <w:r>
        <w:rPr>
          <w:rFonts w:ascii="仿宋" w:eastAsia="仿宋" w:hAnsi="仿宋" w:cs="仿宋" w:hint="eastAsia"/>
          <w:lang w:eastAsia="zh-CN"/>
        </w:rPr>
        <w:t>(一)、降酶退黄类药物行业背景分析</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行业是一个充满活力且不断演变的领域。近年来，该降酶退黄类药物行业经历了显著的增长，这一增长主要受益于多方面的推动因素，尤其是技术创新和市场需求的持续增加。技术创新为降酶退黄类药物行业带来了新的商业模式和解决方案，而不断增长的市场需求则推动了降酶退黄类药物行业的整体扩张。这使得</w:t>
      </w:r>
      <w:r>
        <w:rPr>
          <w:rFonts w:ascii="仿宋" w:eastAsia="仿宋" w:hAnsi="仿宋" w:cs="仿宋" w:hint="eastAsia"/>
          <w:sz w:val="28"/>
          <w:lang w:eastAsia="zh-CN"/>
        </w:rPr>
        <w:t xml:space="preserve"> 降酶退黄类药物行业成为当前经济中备受关注的一个重要组成部分。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行业的市场规模持续扩大，预计未来几年仍将保持良好的增长势头。这一趋势得益于多种因素，其中包括数字化转型、全球化市场和消费者需求的多样化。数字化转型推动了降酶退黄类药物行业内各个环节的效率提升，全球化市场为企业提供了更广阔的业务机会，而消费者需求的多样化则促使降酶退黄类药物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降酶退黄类药物行业呈现激烈的竞争格局，主要由一些领先的企业主导市场。这些企业通常在创新、市场份额和客户忠诚度等方面表现出强大的竞争力。随着降酶退黄类药物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降酶退黄类药物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降酶退黄类药物行业发展的关键因素之一。新技术的引入，如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降酶退黄类药物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降酶退黄类药物行业仍然充满挑战和机遇。随着全球经济的发展和技术的不断进步，降酶退黄类药物行业参与者将面临着更多的发展机会。然而，需要时刻保持敏锐的市场洞察，灵活调整战略，以适应变化中的环境。对于 降酶退黄类药物行业的未来，持乐观但谨慎的态度，不断优化业务模式和提升核心竞争力是至关重要的。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19920"/>
      <w:r>
        <w:rPr>
          <w:rFonts w:ascii="仿宋" w:eastAsia="仿宋" w:hAnsi="仿宋" w:cs="仿宋" w:hint="eastAsia"/>
          <w:sz w:val="28"/>
          <w:lang w:eastAsia="zh-CN"/>
        </w:rPr>
        <w:t>五、宏观环境分析</w:t>
      </w:r>
      <w:bookmarkEnd w:id="20"/>
    </w:p>
    <w:p>
      <w:pPr>
        <w:pStyle w:val="Heading2"/>
        <w:rPr>
          <w:rFonts w:ascii="仿宋" w:eastAsia="仿宋" w:hAnsi="仿宋" w:cs="仿宋" w:hint="eastAsia"/>
          <w:lang w:eastAsia="zh-CN"/>
        </w:rPr>
      </w:pPr>
      <w:bookmarkStart w:id="21" w:name="_Toc24631"/>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社会因素在 降酶退黄类药物行业中具有重要意义。随着社会结构的变化，消费者对产品和服务的需求也发生了变化。当前，社会对可持续性和社会责任的关注不断增加，这对 降酶退黄类药物行业提出了更高的要求。企业需要适应社会价值观的演变，关注社会趋势，以更好地满足市场需求。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降酶退黄类药物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降酶退黄类药物行业的发展至关重要。政府政策的变化、国际关系的调整都可能对企业产生深刻的影响。特别是在 降酶退黄类药物行业可能涉及到的领域，如法规、知识产权保护等，企业需要密切关注政治动态，及时调整战略。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降酶退黄类药物行业的驱动力之一。新技术的引入可能改变降酶退黄类药物行业格局，提高生产效率，创造新的商业机会。企业需要保持对技术趋势的敏感性，不断更新技术和提升创新能力，以保持竞争力。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降酶退黄类药物行业的运营产生直接的约束和引导。合规性、知识产权的保护、劳动法规等都是企业必须遵循的法律框架。企业需要建立完善的法律团队，确保在法规范围内经营，降低法律风险。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降酶退黄类药物行业需要更加重视环境因素。降低碳足迹、可持续生产、环保政策的遵守等都成为企业经营的重要考量。企业需要通过绿色技术和环保举措，积极履行社会责任。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10607"/>
      <w:r>
        <w:rPr>
          <w:rFonts w:ascii="仿宋" w:eastAsia="仿宋" w:hAnsi="仿宋" w:cs="仿宋" w:hint="eastAsia"/>
          <w:sz w:val="28"/>
          <w:lang w:eastAsia="zh-CN"/>
        </w:rPr>
        <w:t>六、第二十八章公司与员工法律关系</w:t>
      </w:r>
      <w:bookmarkEnd w:id="22"/>
    </w:p>
    <w:p>
      <w:pPr>
        <w:pStyle w:val="Heading2"/>
        <w:rPr>
          <w:rFonts w:ascii="仿宋" w:eastAsia="仿宋" w:hAnsi="仿宋" w:cs="仿宋" w:hint="eastAsia"/>
          <w:lang w:eastAsia="zh-CN"/>
        </w:rPr>
      </w:pPr>
      <w:bookmarkStart w:id="23" w:name="_Toc5807"/>
      <w:r>
        <w:rPr>
          <w:rFonts w:ascii="仿宋" w:eastAsia="仿宋" w:hAnsi="仿宋" w:cs="仿宋" w:hint="eastAsia"/>
          <w:lang w:eastAsia="zh-CN"/>
        </w:rPr>
        <w:t>(一)、劳动合同管理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https://d.book118.com/097126004033006050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86F36"/>
    <w:rsid w:val="72386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97126004033006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2023-12-24T09:18:00Z</dcterms:created>
  <dcterms:modified xsi:type="dcterms:W3CDTF">2023-12-24T09:18:42Z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674767CDCDB740C4949ED7F2BC1D8B14_11</vt:lpwstr>
  </property>
  <property fmtid="{D5CDD505-2E9C-101B-9397-08002B2CF9AE}" pid="3" name="KSOProductBuildVer">
    <vt:lpwstr>2052-12.1.0.16120</vt:lpwstr>
  </property>
</Properties>
</file>