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393C">
      <w:pPr>
        <w:widowControl/>
        <w:jc w:val="left"/>
        <w:rPr>
          <w:rFonts w:ascii="仿宋" w:eastAsia="仿宋" w:hAnsi="仿宋"/>
          <w:b/>
          <w:sz w:val="40"/>
        </w:rPr>
      </w:pPr>
      <w:bookmarkStart w:id="0" w:name="_GoBack"/>
      <w:bookmarkEnd w:id="0"/>
    </w:p>
    <w:p w:rsidR="00A5393C">
      <w:pPr>
        <w:widowControl/>
        <w:jc w:val="left"/>
        <w:rPr>
          <w:rFonts w:ascii="仿宋" w:eastAsia="仿宋" w:hAnsi="仿宋"/>
          <w:b/>
          <w:sz w:val="40"/>
        </w:rPr>
      </w:pPr>
    </w:p>
    <w:p w:rsidR="00A5393C">
      <w:pPr>
        <w:widowControl/>
        <w:jc w:val="left"/>
        <w:rPr>
          <w:rFonts w:ascii="仿宋" w:eastAsia="仿宋" w:hAnsi="仿宋"/>
          <w:b/>
          <w:sz w:val="40"/>
        </w:rPr>
      </w:pPr>
    </w:p>
    <w:p w:rsidR="00A5393C" w:rsidRPr="00A539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393C">
        <w:rPr>
          <w:rFonts w:ascii="宋体" w:eastAsia="宋体" w:hAnsi="宋体" w:hint="eastAsia"/>
          <w:b/>
          <w:sz w:val="60"/>
        </w:rPr>
        <w:t>快递项目投资分析报告</w:t>
      </w:r>
    </w:p>
    <w:p w:rsidR="00A5393C" w:rsidP="00A5393C">
      <w:pPr>
        <w:widowControl/>
        <w:jc w:val="center"/>
        <w:rPr>
          <w:rFonts w:ascii="仿宋" w:eastAsia="仿宋" w:hAnsi="仿宋" w:hint="eastAsia"/>
          <w:b/>
          <w:sz w:val="40"/>
        </w:rPr>
      </w:pPr>
      <w:r w:rsidRPr="00A5393C">
        <w:rPr>
          <w:rFonts w:ascii="仿宋" w:eastAsia="仿宋" w:hAnsi="仿宋" w:hint="eastAsia"/>
          <w:b/>
          <w:sz w:val="40"/>
        </w:rPr>
        <w:t>目录</w:t>
      </w:r>
    </w:p>
    <w:p w:rsidR="00A5393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_Toc160731674 \h </w:instrText>
      </w:r>
      <w:r>
        <w:rPr>
          <w:noProof/>
        </w:rPr>
        <w:fldChar w:fldCharType="separate"/>
      </w:r>
      <w:r>
        <w:rPr>
          <w:noProof/>
        </w:rPr>
        <w:t>3</w:t>
      </w:r>
      <w:r>
        <w:rPr>
          <w:noProof/>
        </w:rPr>
        <w:fldChar w:fldCharType="end"/>
      </w:r>
    </w:p>
    <w:p w:rsidR="00A5393C">
      <w:pPr>
        <w:pStyle w:val="TOC1"/>
        <w:tabs>
          <w:tab w:val="right" w:leader="dot" w:pos="8296"/>
        </w:tabs>
        <w:rPr>
          <w:noProof/>
        </w:rPr>
      </w:pPr>
      <w:r>
        <w:rPr>
          <w:rFonts w:hint="eastAsia"/>
          <w:noProof/>
        </w:rPr>
        <w:t>一、快递项目风险管理方案</w:t>
      </w:r>
      <w:r>
        <w:rPr>
          <w:noProof/>
        </w:rPr>
        <w:tab/>
      </w:r>
      <w:r>
        <w:rPr>
          <w:noProof/>
        </w:rPr>
        <w:fldChar w:fldCharType="begin"/>
      </w:r>
      <w:r>
        <w:rPr>
          <w:noProof/>
        </w:rPr>
        <w:instrText xml:space="preserve"> PAGEREF _Toc160731675 \h </w:instrText>
      </w:r>
      <w:r>
        <w:rPr>
          <w:noProof/>
        </w:rPr>
        <w:fldChar w:fldCharType="separate"/>
      </w:r>
      <w:r>
        <w:rPr>
          <w:noProof/>
        </w:rPr>
        <w:t>3</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_Toc160731676 \h </w:instrText>
      </w:r>
      <w:r>
        <w:rPr>
          <w:noProof/>
        </w:rPr>
        <w:fldChar w:fldCharType="separate"/>
      </w:r>
      <w:r>
        <w:rPr>
          <w:noProof/>
        </w:rPr>
        <w:t>3</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_Toc160731677 \h </w:instrText>
      </w:r>
      <w:r>
        <w:rPr>
          <w:noProof/>
        </w:rPr>
        <w:fldChar w:fldCharType="separate"/>
      </w:r>
      <w:r>
        <w:rPr>
          <w:noProof/>
        </w:rPr>
        <w:t>4</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_Toc160731678 \h </w:instrText>
      </w:r>
      <w:r>
        <w:rPr>
          <w:noProof/>
        </w:rPr>
        <w:fldChar w:fldCharType="separate"/>
      </w:r>
      <w:r>
        <w:rPr>
          <w:noProof/>
        </w:rPr>
        <w:t>7</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_Toc160731679 \h </w:instrText>
      </w:r>
      <w:r>
        <w:rPr>
          <w:noProof/>
        </w:rPr>
        <w:fldChar w:fldCharType="separate"/>
      </w:r>
      <w:r>
        <w:rPr>
          <w:noProof/>
        </w:rPr>
        <w:t>8</w:t>
      </w:r>
      <w:r>
        <w:rPr>
          <w:noProof/>
        </w:rPr>
        <w:fldChar w:fldCharType="end"/>
      </w:r>
    </w:p>
    <w:p w:rsidR="00A5393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_Toc160731680 \h </w:instrText>
      </w:r>
      <w:r>
        <w:rPr>
          <w:noProof/>
        </w:rPr>
        <w:fldChar w:fldCharType="separate"/>
      </w:r>
      <w:r>
        <w:rPr>
          <w:noProof/>
        </w:rPr>
        <w:t>10</w:t>
      </w:r>
      <w:r>
        <w:rPr>
          <w:noProof/>
        </w:rPr>
        <w:fldChar w:fldCharType="end"/>
      </w:r>
    </w:p>
    <w:p w:rsidR="00A5393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_Toc160731681 \h </w:instrText>
      </w:r>
      <w:r>
        <w:rPr>
          <w:noProof/>
        </w:rPr>
        <w:fldChar w:fldCharType="separate"/>
      </w:r>
      <w:r>
        <w:rPr>
          <w:noProof/>
        </w:rPr>
        <w:t>13</w:t>
      </w:r>
      <w:r>
        <w:rPr>
          <w:noProof/>
        </w:rPr>
        <w:fldChar w:fldCharType="end"/>
      </w:r>
    </w:p>
    <w:p w:rsidR="00A5393C">
      <w:pPr>
        <w:pStyle w:val="TOC1"/>
        <w:tabs>
          <w:tab w:val="right" w:leader="dot" w:pos="8296"/>
        </w:tabs>
        <w:rPr>
          <w:noProof/>
        </w:rPr>
      </w:pPr>
      <w:r>
        <w:rPr>
          <w:rFonts w:hint="eastAsia"/>
          <w:noProof/>
        </w:rPr>
        <w:t>二、快递项目质量管理方案</w:t>
      </w:r>
      <w:r>
        <w:rPr>
          <w:noProof/>
        </w:rPr>
        <w:tab/>
      </w:r>
      <w:r>
        <w:rPr>
          <w:noProof/>
        </w:rPr>
        <w:fldChar w:fldCharType="begin"/>
      </w:r>
      <w:r>
        <w:rPr>
          <w:noProof/>
        </w:rPr>
        <w:instrText xml:space="preserve"> PAGEREF _Toc160731682 \h </w:instrText>
      </w:r>
      <w:r>
        <w:rPr>
          <w:noProof/>
        </w:rPr>
        <w:fldChar w:fldCharType="separate"/>
      </w:r>
      <w:r>
        <w:rPr>
          <w:noProof/>
        </w:rPr>
        <w:t>15</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_Toc160731683 \h </w:instrText>
      </w:r>
      <w:r>
        <w:rPr>
          <w:noProof/>
        </w:rPr>
        <w:fldChar w:fldCharType="separate"/>
      </w:r>
      <w:r>
        <w:rPr>
          <w:noProof/>
        </w:rPr>
        <w:t>15</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_Toc160731684 \h </w:instrText>
      </w:r>
      <w:r>
        <w:rPr>
          <w:noProof/>
        </w:rPr>
        <w:fldChar w:fldCharType="separate"/>
      </w:r>
      <w:r>
        <w:rPr>
          <w:noProof/>
        </w:rPr>
        <w:t>19</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_Toc160731685 \h </w:instrText>
      </w:r>
      <w:r>
        <w:rPr>
          <w:noProof/>
        </w:rPr>
        <w:fldChar w:fldCharType="separate"/>
      </w:r>
      <w:r>
        <w:rPr>
          <w:noProof/>
        </w:rPr>
        <w:t>21</w:t>
      </w:r>
      <w:r>
        <w:rPr>
          <w:noProof/>
        </w:rPr>
        <w:fldChar w:fldCharType="end"/>
      </w:r>
    </w:p>
    <w:p w:rsidR="00A5393C">
      <w:pPr>
        <w:pStyle w:val="TOC1"/>
        <w:tabs>
          <w:tab w:val="right" w:leader="dot" w:pos="8296"/>
        </w:tabs>
        <w:rPr>
          <w:noProof/>
        </w:rPr>
      </w:pPr>
      <w:r>
        <w:rPr>
          <w:rFonts w:hint="eastAsia"/>
          <w:noProof/>
        </w:rPr>
        <w:t>三、快递项目人力资源管理方案</w:t>
      </w:r>
      <w:r>
        <w:rPr>
          <w:noProof/>
        </w:rPr>
        <w:tab/>
      </w:r>
      <w:r>
        <w:rPr>
          <w:noProof/>
        </w:rPr>
        <w:fldChar w:fldCharType="begin"/>
      </w:r>
      <w:r>
        <w:rPr>
          <w:noProof/>
        </w:rPr>
        <w:instrText xml:space="preserve"> PAGEREF _Toc160731686 \h </w:instrText>
      </w:r>
      <w:r>
        <w:rPr>
          <w:noProof/>
        </w:rPr>
        <w:fldChar w:fldCharType="separate"/>
      </w:r>
      <w:r>
        <w:rPr>
          <w:noProof/>
        </w:rPr>
        <w:t>23</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_Toc160731687 \h </w:instrText>
      </w:r>
      <w:r>
        <w:rPr>
          <w:noProof/>
        </w:rPr>
        <w:fldChar w:fldCharType="separate"/>
      </w:r>
      <w:r>
        <w:rPr>
          <w:noProof/>
        </w:rPr>
        <w:t>23</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_Toc160731688 \h </w:instrText>
      </w:r>
      <w:r>
        <w:rPr>
          <w:noProof/>
        </w:rPr>
        <w:fldChar w:fldCharType="separate"/>
      </w:r>
      <w:r>
        <w:rPr>
          <w:noProof/>
        </w:rPr>
        <w:t>26</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_Toc160731689 \h </w:instrText>
      </w:r>
      <w:r>
        <w:rPr>
          <w:noProof/>
        </w:rPr>
        <w:fldChar w:fldCharType="separate"/>
      </w:r>
      <w:r>
        <w:rPr>
          <w:noProof/>
        </w:rPr>
        <w:t>27</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_Toc160731690 \h </w:instrText>
      </w:r>
      <w:r>
        <w:rPr>
          <w:noProof/>
        </w:rPr>
        <w:fldChar w:fldCharType="separate"/>
      </w:r>
      <w:r>
        <w:rPr>
          <w:noProof/>
        </w:rPr>
        <w:t>29</w:t>
      </w:r>
      <w:r>
        <w:rPr>
          <w:noProof/>
        </w:rPr>
        <w:fldChar w:fldCharType="end"/>
      </w:r>
    </w:p>
    <w:p w:rsidR="00A5393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_Toc160731691 \h </w:instrText>
      </w:r>
      <w:r>
        <w:rPr>
          <w:noProof/>
        </w:rPr>
        <w:fldChar w:fldCharType="separate"/>
      </w:r>
      <w:r>
        <w:rPr>
          <w:noProof/>
        </w:rPr>
        <w:t>32</w:t>
      </w:r>
      <w:r>
        <w:rPr>
          <w:noProof/>
        </w:rPr>
        <w:fldChar w:fldCharType="end"/>
      </w:r>
    </w:p>
    <w:p w:rsidR="00A5393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_Toc160731692 \h </w:instrText>
      </w:r>
      <w:r>
        <w:rPr>
          <w:noProof/>
        </w:rPr>
        <w:fldChar w:fldCharType="separate"/>
      </w:r>
      <w:r>
        <w:rPr>
          <w:noProof/>
        </w:rPr>
        <w:t>34</w:t>
      </w:r>
      <w:r>
        <w:rPr>
          <w:noProof/>
        </w:rPr>
        <w:fldChar w:fldCharType="end"/>
      </w:r>
    </w:p>
    <w:p w:rsidR="00A5393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_Toc160731693 \h </w:instrText>
      </w:r>
      <w:r>
        <w:rPr>
          <w:noProof/>
        </w:rPr>
        <w:fldChar w:fldCharType="separate"/>
      </w:r>
      <w:r>
        <w:rPr>
          <w:noProof/>
        </w:rPr>
        <w:t>37</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_Toc160731694 \h </w:instrText>
      </w:r>
      <w:r>
        <w:rPr>
          <w:noProof/>
        </w:rPr>
        <w:fldChar w:fldCharType="separate"/>
      </w:r>
      <w:r>
        <w:rPr>
          <w:noProof/>
        </w:rPr>
        <w:t>37</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_Toc160731695 \h </w:instrText>
      </w:r>
      <w:r>
        <w:rPr>
          <w:noProof/>
        </w:rPr>
        <w:fldChar w:fldCharType="separate"/>
      </w:r>
      <w:r>
        <w:rPr>
          <w:noProof/>
        </w:rPr>
        <w:t>38</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_Toc160731696 \h </w:instrText>
      </w:r>
      <w:r>
        <w:rPr>
          <w:noProof/>
        </w:rPr>
        <w:fldChar w:fldCharType="separate"/>
      </w:r>
      <w:r>
        <w:rPr>
          <w:noProof/>
        </w:rPr>
        <w:t>39</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_Toc160731697 \h </w:instrText>
      </w:r>
      <w:r>
        <w:rPr>
          <w:noProof/>
        </w:rPr>
        <w:fldChar w:fldCharType="separate"/>
      </w:r>
      <w:r>
        <w:rPr>
          <w:noProof/>
        </w:rPr>
        <w:t>41</w:t>
      </w:r>
      <w:r>
        <w:rPr>
          <w:noProof/>
        </w:rPr>
        <w:fldChar w:fldCharType="end"/>
      </w:r>
    </w:p>
    <w:p w:rsidR="00A5393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_Toc160731698 \h </w:instrText>
      </w:r>
      <w:r>
        <w:rPr>
          <w:noProof/>
        </w:rPr>
        <w:fldChar w:fldCharType="separate"/>
      </w:r>
      <w:r>
        <w:rPr>
          <w:noProof/>
        </w:rPr>
        <w:t>42</w:t>
      </w:r>
      <w:r>
        <w:rPr>
          <w:noProof/>
        </w:rPr>
        <w:fldChar w:fldCharType="end"/>
      </w:r>
    </w:p>
    <w:p w:rsidR="00A5393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_Toc160731699 \h </w:instrText>
      </w:r>
      <w:r>
        <w:rPr>
          <w:noProof/>
        </w:rPr>
        <w:fldChar w:fldCharType="separate"/>
      </w:r>
      <w:r>
        <w:rPr>
          <w:noProof/>
        </w:rPr>
        <w:t>44</w:t>
      </w:r>
      <w:r>
        <w:rPr>
          <w:noProof/>
        </w:rPr>
        <w:fldChar w:fldCharType="end"/>
      </w:r>
    </w:p>
    <w:p w:rsidR="00A5393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_Toc160731700 \h </w:instrText>
      </w:r>
      <w:r>
        <w:rPr>
          <w:noProof/>
        </w:rPr>
        <w:fldChar w:fldCharType="separate"/>
      </w:r>
      <w:r>
        <w:rPr>
          <w:noProof/>
        </w:rPr>
        <w:t>45</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_Toc160731701 \h </w:instrText>
      </w:r>
      <w:r>
        <w:rPr>
          <w:noProof/>
        </w:rPr>
        <w:fldChar w:fldCharType="separate"/>
      </w:r>
      <w:r>
        <w:rPr>
          <w:noProof/>
        </w:rPr>
        <w:t>45</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_Toc160731702 \h </w:instrText>
      </w:r>
      <w:r>
        <w:rPr>
          <w:noProof/>
        </w:rPr>
        <w:fldChar w:fldCharType="separate"/>
      </w:r>
      <w:r>
        <w:rPr>
          <w:noProof/>
        </w:rPr>
        <w:t>46</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、快递项目工艺技术设计方案</w:t>
      </w:r>
      <w:r>
        <w:rPr>
          <w:noProof/>
        </w:rPr>
        <w:tab/>
      </w:r>
      <w:r>
        <w:rPr>
          <w:noProof/>
        </w:rPr>
        <w:fldChar w:fldCharType="begin"/>
      </w:r>
      <w:r>
        <w:rPr>
          <w:noProof/>
        </w:rPr>
        <w:instrText xml:space="preserve"> PAGEREF _Toc160731703 \h </w:instrText>
      </w:r>
      <w:r>
        <w:rPr>
          <w:noProof/>
        </w:rPr>
        <w:fldChar w:fldCharType="separate"/>
      </w:r>
      <w:r>
        <w:rPr>
          <w:noProof/>
        </w:rPr>
        <w:t>48</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_Toc160731704 \h </w:instrText>
      </w:r>
      <w:r>
        <w:rPr>
          <w:noProof/>
        </w:rPr>
        <w:fldChar w:fldCharType="separate"/>
      </w:r>
      <w:r>
        <w:rPr>
          <w:noProof/>
        </w:rPr>
        <w:t>49</w:t>
      </w:r>
      <w:r>
        <w:rPr>
          <w:noProof/>
        </w:rPr>
        <w:fldChar w:fldCharType="end"/>
      </w:r>
    </w:p>
    <w:p w:rsidR="00A5393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_Toc160731705 \h </w:instrText>
      </w:r>
      <w:r>
        <w:rPr>
          <w:noProof/>
        </w:rPr>
        <w:fldChar w:fldCharType="separate"/>
      </w:r>
      <w:r>
        <w:rPr>
          <w:noProof/>
        </w:rPr>
        <w:t>49</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_Toc160731706 \h </w:instrText>
      </w:r>
      <w:r>
        <w:rPr>
          <w:noProof/>
        </w:rPr>
        <w:fldChar w:fldCharType="separate"/>
      </w:r>
      <w:r>
        <w:rPr>
          <w:noProof/>
        </w:rPr>
        <w:t>49</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、快递项目预期节能综合评价</w:t>
      </w:r>
      <w:r>
        <w:rPr>
          <w:noProof/>
        </w:rPr>
        <w:tab/>
      </w:r>
      <w:r>
        <w:rPr>
          <w:noProof/>
        </w:rPr>
        <w:fldChar w:fldCharType="begin"/>
      </w:r>
      <w:r>
        <w:rPr>
          <w:noProof/>
        </w:rPr>
        <w:instrText xml:space="preserve"> PAGEREF _Toc160731707 \h </w:instrText>
      </w:r>
      <w:r>
        <w:rPr>
          <w:noProof/>
        </w:rPr>
        <w:fldChar w:fldCharType="separate"/>
      </w:r>
      <w:r>
        <w:rPr>
          <w:noProof/>
        </w:rPr>
        <w:t>50</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、快递项目节能设计</w:t>
      </w:r>
      <w:r>
        <w:rPr>
          <w:noProof/>
        </w:rPr>
        <w:tab/>
      </w:r>
      <w:r>
        <w:rPr>
          <w:noProof/>
        </w:rPr>
        <w:fldChar w:fldCharType="begin"/>
      </w:r>
      <w:r>
        <w:rPr>
          <w:noProof/>
        </w:rPr>
        <w:instrText xml:space="preserve"> PAGEREF _Toc160731708 \h </w:instrText>
      </w:r>
      <w:r>
        <w:rPr>
          <w:noProof/>
        </w:rPr>
        <w:fldChar w:fldCharType="separate"/>
      </w:r>
      <w:r>
        <w:rPr>
          <w:noProof/>
        </w:rPr>
        <w:t>52</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_Toc160731709 \h </w:instrText>
      </w:r>
      <w:r>
        <w:rPr>
          <w:noProof/>
        </w:rPr>
        <w:fldChar w:fldCharType="separate"/>
      </w:r>
      <w:r>
        <w:rPr>
          <w:noProof/>
        </w:rPr>
        <w:t>53</w:t>
      </w:r>
      <w:r>
        <w:rPr>
          <w:noProof/>
        </w:rPr>
        <w:fldChar w:fldCharType="end"/>
      </w:r>
    </w:p>
    <w:p w:rsidR="00A5393C">
      <w:pPr>
        <w:pStyle w:val="TOC1"/>
        <w:tabs>
          <w:tab w:val="right" w:leader="dot" w:pos="8296"/>
        </w:tabs>
        <w:rPr>
          <w:noProof/>
        </w:rPr>
      </w:pPr>
      <w:r>
        <w:rPr>
          <w:rFonts w:hint="eastAsia"/>
          <w:noProof/>
        </w:rPr>
        <w:t>七、快递项目经济评价分析</w:t>
      </w:r>
      <w:r>
        <w:rPr>
          <w:noProof/>
        </w:rPr>
        <w:tab/>
      </w:r>
      <w:r>
        <w:rPr>
          <w:noProof/>
        </w:rPr>
        <w:fldChar w:fldCharType="begin"/>
      </w:r>
      <w:r>
        <w:rPr>
          <w:noProof/>
        </w:rPr>
        <w:instrText xml:space="preserve"> PAGEREF _Toc160731710 \h </w:instrText>
      </w:r>
      <w:r>
        <w:rPr>
          <w:noProof/>
        </w:rPr>
        <w:fldChar w:fldCharType="separate"/>
      </w:r>
      <w:r>
        <w:rPr>
          <w:noProof/>
        </w:rPr>
        <w:t>55</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_Toc160731711 \h </w:instrText>
      </w:r>
      <w:r>
        <w:rPr>
          <w:noProof/>
        </w:rPr>
        <w:fldChar w:fldCharType="separate"/>
      </w:r>
      <w:r>
        <w:rPr>
          <w:noProof/>
        </w:rPr>
        <w:t>55</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、快递项目盈利能力分析</w:t>
      </w:r>
      <w:r>
        <w:rPr>
          <w:noProof/>
        </w:rPr>
        <w:tab/>
      </w:r>
      <w:r>
        <w:rPr>
          <w:noProof/>
        </w:rPr>
        <w:fldChar w:fldCharType="begin"/>
      </w:r>
      <w:r>
        <w:rPr>
          <w:noProof/>
        </w:rPr>
        <w:instrText xml:space="preserve"> PAGEREF _Toc160731712 \h </w:instrText>
      </w:r>
      <w:r>
        <w:rPr>
          <w:noProof/>
        </w:rPr>
        <w:fldChar w:fldCharType="separate"/>
      </w:r>
      <w:r>
        <w:rPr>
          <w:noProof/>
        </w:rPr>
        <w:t>56</w:t>
      </w:r>
      <w:r>
        <w:rPr>
          <w:noProof/>
        </w:rPr>
        <w:fldChar w:fldCharType="end"/>
      </w:r>
    </w:p>
    <w:p w:rsidR="00A5393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_Toc160731713 \h </w:instrText>
      </w:r>
      <w:r>
        <w:rPr>
          <w:noProof/>
        </w:rPr>
        <w:fldChar w:fldCharType="separate"/>
      </w:r>
      <w:r>
        <w:rPr>
          <w:noProof/>
        </w:rPr>
        <w:t>58</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、快递项目选址原则</w:t>
      </w:r>
      <w:r>
        <w:rPr>
          <w:noProof/>
        </w:rPr>
        <w:tab/>
      </w:r>
      <w:r>
        <w:rPr>
          <w:noProof/>
        </w:rPr>
        <w:fldChar w:fldCharType="begin"/>
      </w:r>
      <w:r>
        <w:rPr>
          <w:noProof/>
        </w:rPr>
        <w:instrText xml:space="preserve"> PAGEREF _Toc160731714 \h </w:instrText>
      </w:r>
      <w:r>
        <w:rPr>
          <w:noProof/>
        </w:rPr>
        <w:fldChar w:fldCharType="separate"/>
      </w:r>
      <w:r>
        <w:rPr>
          <w:noProof/>
        </w:rPr>
        <w:t>58</w:t>
      </w:r>
      <w:r>
        <w:rPr>
          <w:noProof/>
        </w:rPr>
        <w:fldChar w:fldCharType="end"/>
      </w:r>
    </w:p>
    <w:p w:rsidR="00A539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、快递项目选址</w:t>
      </w:r>
      <w:r>
        <w:rPr>
          <w:noProof/>
        </w:rPr>
        <w:tab/>
      </w:r>
      <w:r>
        <w:rPr>
          <w:noProof/>
        </w:rPr>
        <w:fldChar w:fldCharType="begin"/>
      </w:r>
      <w:r>
        <w:rPr>
          <w:noProof/>
        </w:rPr>
        <w:instrText xml:space="preserve"> PAGEREF _Toc160731715 \h </w:instrText>
      </w:r>
      <w:r>
        <w:rPr>
          <w:noProof/>
        </w:rPr>
        <w:fldChar w:fldCharType="separate"/>
      </w:r>
      <w:r>
        <w:rPr>
          <w:noProof/>
        </w:rPr>
        <w:t>59</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_Toc160731716 \h </w:instrText>
      </w:r>
      <w:r>
        <w:rPr>
          <w:noProof/>
        </w:rPr>
        <w:fldChar w:fldCharType="separate"/>
      </w:r>
      <w:r>
        <w:rPr>
          <w:noProof/>
        </w:rPr>
        <w:t>61</w:t>
      </w:r>
      <w:r>
        <w:rPr>
          <w:noProof/>
        </w:rPr>
        <w:fldChar w:fldCharType="end"/>
      </w:r>
    </w:p>
    <w:p w:rsidR="00A5393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_Toc160731717 \h </w:instrText>
      </w:r>
      <w:r>
        <w:rPr>
          <w:noProof/>
        </w:rPr>
        <w:fldChar w:fldCharType="separate"/>
      </w:r>
      <w:r>
        <w:rPr>
          <w:noProof/>
        </w:rPr>
        <w:t>62</w:t>
      </w:r>
      <w:r>
        <w:rPr>
          <w:noProof/>
        </w:rPr>
        <w:fldChar w:fldCharType="end"/>
      </w:r>
    </w:p>
    <w:p w:rsidR="00A5393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_Toc160731718 \h </w:instrText>
      </w:r>
      <w:r>
        <w:rPr>
          <w:noProof/>
        </w:rPr>
        <w:fldChar w:fldCharType="separate"/>
      </w:r>
      <w:r>
        <w:rPr>
          <w:noProof/>
        </w:rPr>
        <w:t>63</w:t>
      </w:r>
      <w:r>
        <w:rPr>
          <w:noProof/>
        </w:rPr>
        <w:fldChar w:fldCharType="end"/>
      </w:r>
    </w:p>
    <w:p w:rsidR="00A5393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_Toc160731719 \h </w:instrText>
      </w:r>
      <w:r>
        <w:rPr>
          <w:noProof/>
        </w:rPr>
        <w:fldChar w:fldCharType="separate"/>
      </w:r>
      <w:r>
        <w:rPr>
          <w:noProof/>
        </w:rPr>
        <w:t>64</w:t>
      </w:r>
      <w:r>
        <w:rPr>
          <w:noProof/>
        </w:rPr>
        <w:fldChar w:fldCharType="end"/>
      </w:r>
    </w:p>
    <w:p w:rsidR="00A5393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_Toc160731720 \h </w:instrText>
      </w:r>
      <w:r>
        <w:rPr>
          <w:noProof/>
        </w:rPr>
        <w:fldChar w:fldCharType="separate"/>
      </w:r>
      <w:r>
        <w:rPr>
          <w:noProof/>
        </w:rPr>
        <w:t>66</w:t>
      </w:r>
      <w:r>
        <w:rPr>
          <w:noProof/>
        </w:rPr>
        <w:fldChar w:fldCharType="end"/>
      </w:r>
    </w:p>
    <w:p w:rsidR="00A5393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_Toc160731721 \h </w:instrText>
      </w:r>
      <w:r>
        <w:rPr>
          <w:noProof/>
        </w:rPr>
        <w:fldChar w:fldCharType="separate"/>
      </w:r>
      <w:r>
        <w:rPr>
          <w:noProof/>
        </w:rPr>
        <w:t>68</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_Toc160731722 \h </w:instrText>
      </w:r>
      <w:r>
        <w:rPr>
          <w:noProof/>
        </w:rPr>
        <w:fldChar w:fldCharType="separate"/>
      </w:r>
      <w:r>
        <w:rPr>
          <w:noProof/>
        </w:rPr>
        <w:t>68</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_Toc160731723 \h </w:instrText>
      </w:r>
      <w:r>
        <w:rPr>
          <w:noProof/>
        </w:rPr>
        <w:fldChar w:fldCharType="separate"/>
      </w:r>
      <w:r>
        <w:rPr>
          <w:noProof/>
        </w:rPr>
        <w:t>69</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_Toc160731724 \h </w:instrText>
      </w:r>
      <w:r>
        <w:rPr>
          <w:noProof/>
        </w:rPr>
        <w:fldChar w:fldCharType="separate"/>
      </w:r>
      <w:r>
        <w:rPr>
          <w:noProof/>
        </w:rPr>
        <w:t>70</w:t>
      </w:r>
      <w:r>
        <w:rPr>
          <w:noProof/>
        </w:rPr>
        <w:fldChar w:fldCharType="end"/>
      </w:r>
    </w:p>
    <w:p w:rsidR="00A5393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_Toc160731725 \h </w:instrText>
      </w:r>
      <w:r>
        <w:rPr>
          <w:noProof/>
        </w:rPr>
        <w:fldChar w:fldCharType="separate"/>
      </w:r>
      <w:r>
        <w:rPr>
          <w:noProof/>
        </w:rPr>
        <w:t>72</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_Toc160731726 \h </w:instrText>
      </w:r>
      <w:r>
        <w:rPr>
          <w:noProof/>
        </w:rPr>
        <w:fldChar w:fldCharType="separate"/>
      </w:r>
      <w:r>
        <w:rPr>
          <w:noProof/>
        </w:rPr>
        <w:t>72</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、快递项目合规性评估</w:t>
      </w:r>
      <w:r>
        <w:rPr>
          <w:noProof/>
        </w:rPr>
        <w:tab/>
      </w:r>
      <w:r>
        <w:rPr>
          <w:noProof/>
        </w:rPr>
        <w:fldChar w:fldCharType="begin"/>
      </w:r>
      <w:r>
        <w:rPr>
          <w:noProof/>
        </w:rPr>
        <w:instrText xml:space="preserve"> PAGEREF _Toc160731727 \h </w:instrText>
      </w:r>
      <w:r>
        <w:rPr>
          <w:noProof/>
        </w:rPr>
        <w:fldChar w:fldCharType="separate"/>
      </w:r>
      <w:r>
        <w:rPr>
          <w:noProof/>
        </w:rPr>
        <w:t>73</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_Toc160731728 \h </w:instrText>
      </w:r>
      <w:r>
        <w:rPr>
          <w:noProof/>
        </w:rPr>
        <w:fldChar w:fldCharType="separate"/>
      </w:r>
      <w:r>
        <w:rPr>
          <w:noProof/>
        </w:rPr>
        <w:t>74</w:t>
      </w:r>
      <w:r>
        <w:rPr>
          <w:noProof/>
        </w:rPr>
        <w:fldChar w:fldCharType="end"/>
      </w:r>
    </w:p>
    <w:p w:rsidR="00A5393C">
      <w:pPr>
        <w:pStyle w:val="TOC1"/>
        <w:tabs>
          <w:tab w:val="right" w:leader="dot" w:pos="8296"/>
        </w:tabs>
        <w:rPr>
          <w:noProof/>
        </w:rPr>
      </w:pPr>
      <w:r>
        <w:rPr>
          <w:rFonts w:hint="eastAsia"/>
          <w:noProof/>
        </w:rPr>
        <w:t>十一、快递项目执行风险与应对策略</w:t>
      </w:r>
      <w:r>
        <w:rPr>
          <w:noProof/>
        </w:rPr>
        <w:tab/>
      </w:r>
      <w:r>
        <w:rPr>
          <w:noProof/>
        </w:rPr>
        <w:fldChar w:fldCharType="begin"/>
      </w:r>
      <w:r>
        <w:rPr>
          <w:noProof/>
        </w:rPr>
        <w:instrText xml:space="preserve"> PAGEREF _Toc160731729 \h </w:instrText>
      </w:r>
      <w:r>
        <w:rPr>
          <w:noProof/>
        </w:rPr>
        <w:fldChar w:fldCharType="separate"/>
      </w:r>
      <w:r>
        <w:rPr>
          <w:noProof/>
        </w:rPr>
        <w:t>76</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、快递项目执行风险识别</w:t>
      </w:r>
      <w:r>
        <w:rPr>
          <w:noProof/>
        </w:rPr>
        <w:tab/>
      </w:r>
      <w:r>
        <w:rPr>
          <w:noProof/>
        </w:rPr>
        <w:fldChar w:fldCharType="begin"/>
      </w:r>
      <w:r>
        <w:rPr>
          <w:noProof/>
        </w:rPr>
        <w:instrText xml:space="preserve"> PAGEREF _Toc160731730 \h </w:instrText>
      </w:r>
      <w:r>
        <w:rPr>
          <w:noProof/>
        </w:rPr>
        <w:fldChar w:fldCharType="separate"/>
      </w:r>
      <w:r>
        <w:rPr>
          <w:noProof/>
        </w:rPr>
        <w:t>76</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_Toc160731731 \h </w:instrText>
      </w:r>
      <w:r>
        <w:rPr>
          <w:noProof/>
        </w:rPr>
        <w:fldChar w:fldCharType="separate"/>
      </w:r>
      <w:r>
        <w:rPr>
          <w:noProof/>
        </w:rPr>
        <w:t>77</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_Toc160731732 \h </w:instrText>
      </w:r>
      <w:r>
        <w:rPr>
          <w:noProof/>
        </w:rPr>
        <w:fldChar w:fldCharType="separate"/>
      </w:r>
      <w:r>
        <w:rPr>
          <w:noProof/>
        </w:rPr>
        <w:t>79</w:t>
      </w:r>
      <w:r>
        <w:rPr>
          <w:noProof/>
        </w:rPr>
        <w:fldChar w:fldCharType="end"/>
      </w:r>
    </w:p>
    <w:p w:rsidR="00A5393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_Toc160731733 \h </w:instrText>
      </w:r>
      <w:r>
        <w:rPr>
          <w:noProof/>
        </w:rPr>
        <w:fldChar w:fldCharType="separate"/>
      </w:r>
      <w:r>
        <w:rPr>
          <w:noProof/>
        </w:rPr>
        <w:t>80</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_Toc160731734 \h </w:instrText>
      </w:r>
      <w:r>
        <w:rPr>
          <w:noProof/>
        </w:rPr>
        <w:fldChar w:fldCharType="separate"/>
      </w:r>
      <w:r>
        <w:rPr>
          <w:noProof/>
        </w:rPr>
        <w:t>80</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_Toc160731735 \h </w:instrText>
      </w:r>
      <w:r>
        <w:rPr>
          <w:noProof/>
        </w:rPr>
        <w:fldChar w:fldCharType="separate"/>
      </w:r>
      <w:r>
        <w:rPr>
          <w:noProof/>
        </w:rPr>
        <w:t>81</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_Toc160731736 \h </w:instrText>
      </w:r>
      <w:r>
        <w:rPr>
          <w:noProof/>
        </w:rPr>
        <w:fldChar w:fldCharType="separate"/>
      </w:r>
      <w:r>
        <w:rPr>
          <w:noProof/>
        </w:rPr>
        <w:t>82</w:t>
      </w:r>
      <w:r>
        <w:rPr>
          <w:noProof/>
        </w:rPr>
        <w:fldChar w:fldCharType="end"/>
      </w:r>
    </w:p>
    <w:p w:rsidR="00A5393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_Toc160731737 \h </w:instrText>
      </w:r>
      <w:r>
        <w:rPr>
          <w:noProof/>
        </w:rPr>
        <w:fldChar w:fldCharType="separate"/>
      </w:r>
      <w:r>
        <w:rPr>
          <w:noProof/>
        </w:rPr>
        <w:t>83</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_Toc160731738 \h </w:instrText>
      </w:r>
      <w:r>
        <w:rPr>
          <w:noProof/>
        </w:rPr>
        <w:fldChar w:fldCharType="separate"/>
      </w:r>
      <w:r>
        <w:rPr>
          <w:noProof/>
        </w:rPr>
        <w:t>83</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_Toc160731739 \h </w:instrText>
      </w:r>
      <w:r>
        <w:rPr>
          <w:noProof/>
        </w:rPr>
        <w:fldChar w:fldCharType="separate"/>
      </w:r>
      <w:r>
        <w:rPr>
          <w:noProof/>
        </w:rPr>
        <w:t>84</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_Toc160731740 \h </w:instrText>
      </w:r>
      <w:r>
        <w:rPr>
          <w:noProof/>
        </w:rPr>
        <w:fldChar w:fldCharType="separate"/>
      </w:r>
      <w:r>
        <w:rPr>
          <w:noProof/>
        </w:rPr>
        <w:t>86</w:t>
      </w:r>
      <w:r>
        <w:rPr>
          <w:noProof/>
        </w:rPr>
        <w:fldChar w:fldCharType="end"/>
      </w:r>
    </w:p>
    <w:p w:rsidR="00A5393C">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_Toc160731741 \h </w:instrText>
      </w:r>
      <w:r>
        <w:rPr>
          <w:noProof/>
        </w:rPr>
        <w:fldChar w:fldCharType="separate"/>
      </w:r>
      <w:r>
        <w:rPr>
          <w:noProof/>
        </w:rPr>
        <w:t>87</w:t>
      </w:r>
      <w:r>
        <w:rPr>
          <w:noProof/>
        </w:rPr>
        <w:fldChar w:fldCharType="end"/>
      </w:r>
    </w:p>
    <w:p w:rsidR="00A539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_Toc160731742 \h </w:instrText>
      </w:r>
      <w:r>
        <w:rPr>
          <w:noProof/>
        </w:rPr>
        <w:fldChar w:fldCharType="separate"/>
      </w:r>
      <w:r>
        <w:rPr>
          <w:noProof/>
        </w:rPr>
        <w:t>87</w:t>
      </w:r>
      <w:r>
        <w:rPr>
          <w:noProof/>
        </w:rPr>
        <w:fldChar w:fldCharType="end"/>
      </w:r>
    </w:p>
    <w:p w:rsidR="00A539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_Toc160731743 \h </w:instrText>
      </w:r>
      <w:r>
        <w:rPr>
          <w:noProof/>
        </w:rPr>
        <w:fldChar w:fldCharType="separate"/>
      </w:r>
      <w:r>
        <w:rPr>
          <w:noProof/>
        </w:rPr>
        <w:t>88</w:t>
      </w:r>
      <w:r>
        <w:rPr>
          <w:noProof/>
        </w:rPr>
        <w:fldChar w:fldCharType="end"/>
      </w:r>
    </w:p>
    <w:p w:rsidR="00A539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_Toc160731744 \h </w:instrText>
      </w:r>
      <w:r>
        <w:rPr>
          <w:noProof/>
        </w:rPr>
        <w:fldChar w:fldCharType="separate"/>
      </w:r>
      <w:r>
        <w:rPr>
          <w:noProof/>
        </w:rPr>
        <w:t>88</w:t>
      </w:r>
      <w:r>
        <w:rPr>
          <w:noProof/>
        </w:rPr>
        <w:fldChar w:fldCharType="end"/>
      </w:r>
    </w:p>
    <w:p w:rsidR="00A5393C" w:rsidP="00A539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5393C" w:rsidP="00A5393C">
      <w:pPr>
        <w:pStyle w:val="Heading1"/>
        <w:jc w:val="center"/>
        <w:rPr>
          <w:rFonts w:hint="eastAsia"/>
        </w:rPr>
      </w:pPr>
      <w:bookmarkStart w:id="1" w:name="_Toc160731674"/>
      <w:r w:rsidRPr="00A5393C">
        <w:rPr>
          <w:rFonts w:hint="eastAsia"/>
        </w:rPr>
        <w:t>序言</w:t>
      </w:r>
      <w:bookmarkEnd w:id="1"/>
    </w:p>
    <w:p w:rsidR="00A5393C" w:rsidP="00A5393C">
      <w:pPr>
        <w:ind w:firstLine="560" w:firstLineChars="200"/>
        <w:rPr>
          <w:rFonts w:ascii="仿宋" w:eastAsia="仿宋" w:hAnsi="仿宋" w:hint="eastAsia"/>
          <w:sz w:val="28"/>
        </w:rPr>
      </w:pPr>
      <w:r w:rsidRPr="00A5393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5393C" w:rsidP="00A5393C">
      <w:pPr>
        <w:pStyle w:val="Heading1"/>
        <w:rPr>
          <w:rFonts w:hint="eastAsia"/>
        </w:rPr>
      </w:pPr>
      <w:bookmarkStart w:id="2" w:name="_Toc160731675"/>
      <w:r w:rsidRPr="00A5393C">
        <w:rPr>
          <w:rFonts w:hint="eastAsia"/>
        </w:rPr>
        <w:t>一、快递项目风险管理方案</w:t>
      </w:r>
      <w:bookmarkEnd w:id="2"/>
    </w:p>
    <w:p w:rsidR="00A5393C" w:rsidP="00A5393C">
      <w:pPr>
        <w:pStyle w:val="Heading2"/>
        <w:rPr>
          <w:rFonts w:hint="eastAsia"/>
        </w:rPr>
      </w:pPr>
      <w:bookmarkStart w:id="3" w:name="_Toc160731676"/>
      <w:r w:rsidRPr="00A5393C">
        <w:rPr>
          <w:rFonts w:hint="eastAsia"/>
        </w:rPr>
        <w:t>(</w:t>
      </w:r>
      <w:r w:rsidRPr="00A5393C">
        <w:rPr>
          <w:rFonts w:hint="eastAsia"/>
        </w:rPr>
        <w:t>一</w:t>
      </w:r>
      <w:r w:rsidRPr="00A5393C">
        <w:rPr>
          <w:rFonts w:hint="eastAsia"/>
        </w:rPr>
        <w:t>)</w:t>
      </w:r>
      <w:r w:rsidRPr="00A5393C">
        <w:rPr>
          <w:rFonts w:hint="eastAsia"/>
        </w:rPr>
        <w:t>、风险管理概述</w:t>
      </w:r>
      <w:bookmarkEnd w:id="3"/>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在当前政策环境下，风险管理的关键性日益凸显，尤其在快递项目实施中扮演着不可或缺的角色。政策的不断调整和变化可能带来新的挑战，因此快递项目团队需要更加敏锐地识别、评估和应对各种潜在风险。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快递项目可能产生的潜在影响。</w:t>
      </w:r>
    </w:p>
    <w:p w:rsidR="00A5393C" w:rsidRPr="00A5393C" w:rsidP="00A539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5393C">
        <w:rPr>
          <w:rFonts w:ascii="仿宋" w:eastAsia="仿宋" w:hAnsi="仿宋" w:hint="eastAsia"/>
          <w:sz w:val="28"/>
        </w:rPr>
        <w:t>其次，风险评估的过程需要更具前瞻性，快递项目团队应当通过定性和定量分析，充分评估政策变化对快递项目目标的可能影响。这</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一过程的关键在于科学合理地量化潜在风险的概率和影响程度，从而有针对性地采取相应的风险应对措施。</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面对政策层面的风险时，风险应对措施需要更加灵活。除了常规的避免、减轻、转移和接受策略外，快递项目团队还应考虑制定专门的政策应对计划，包括密切关注政策变化、及时调整快递项目实施方案等。例如，加强与相关政府部门的沟通，获取政策解读，及时调整快递项目策略以确保快递项目不受不确定性的过大影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最后，风险监控的过程也需要更具前瞻性。快递项目团队在监控风险的同时，应当随时关注政策环境的变化，确保快递项目能够灵活适应新的政策要求。这可能涉及到对快递项目计划的及时调整、政策培训和快递项目团队的更新等方面，以保持快递项目在复杂多变的政策环境中的稳定推进。</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在当前政策背景下，风险管理需要更具前瞻性、灵活性和战略性，以确保快递项目能够在不断变化的政策环境中保持成功实施的稳定性。通过全面考虑政策层面的风险，并采取相应的战略性风险管理措施，快递项目团队将更有信心和能力应对潜在的挑战，确保快递项目的成功推进。</w:t>
      </w:r>
    </w:p>
    <w:p w:rsidR="00A5393C" w:rsidP="00A5393C">
      <w:pPr>
        <w:pStyle w:val="Heading2"/>
      </w:pPr>
      <w:bookmarkStart w:id="4" w:name="_Toc160731677"/>
      <w:r w:rsidRPr="00A5393C">
        <w:t>(</w:t>
      </w:r>
      <w:r w:rsidRPr="00A5393C">
        <w:t>二</w:t>
      </w:r>
      <w:r w:rsidRPr="00A5393C">
        <w:t>)</w:t>
      </w:r>
      <w:r w:rsidRPr="00A5393C">
        <w:t>、企业面临的风险</w:t>
      </w:r>
      <w:bookmarkEnd w:id="4"/>
    </w:p>
    <w:p w:rsidR="00A5393C" w:rsidRPr="00A5393C" w:rsidP="00A5393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393C">
        <w:rPr>
          <w:rFonts w:ascii="仿宋" w:eastAsia="仿宋" w:hAnsi="仿宋" w:hint="eastAsia"/>
          <w:sz w:val="28"/>
        </w:rPr>
        <w:t>在快递项目领域，企业在运营过程中面临着多层次的风险，这些风险源于内部操作、外部环境变化以及激烈的市场竞争。为了确保企业的成功，有效的风险管理显得尤为关键。下面将详细探讨快递项目</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中可能出现的各类风险，并提出相应的应对措施，以保障企业的可持续发展。</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一、市场需求波动风险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市场变化带来的需求波动风险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竞争对手的市场份额侵蚀风险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二、供应链风险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原材料供应不稳定风险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供应链环节的质量风险</w:t>
      </w:r>
    </w:p>
    <w:p w:rsidR="00A5393C" w:rsidRPr="00A5393C" w:rsidP="00A539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393C">
        <w:rPr>
          <w:rFonts w:ascii="仿宋" w:eastAsia="仿宋" w:hAnsi="仿宋" w:hint="eastAsia"/>
          <w:sz w:val="28"/>
        </w:rPr>
        <w:t>每一个供应链环节的质量问题都可能对最终产品的质量产生重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大影响，甚至对消费者安全构成威胁。因此，企业需要实施全面的供应链质量管理，确保每个环节都符合标准，从而降低质量风险。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三、技术与生产风险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生产设备故障风险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生产工艺变革风险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四、法律与政策风险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环保政策风险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知识产权风险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在快递项目中，知识产权的保护至关重要。企业需防范知识产权被侵犯的风险，加强专利申请、技术保密等工作，以避免知识产权纠纷导致的市场排斥和法律诉讼风险。</w:t>
      </w:r>
    </w:p>
    <w:p w:rsidR="00A5393C" w:rsidP="00A539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393C">
        <w:rPr>
          <w:rFonts w:ascii="仿宋" w:eastAsia="仿宋" w:hAnsi="仿宋" w:hint="eastAsia"/>
          <w:sz w:val="28"/>
        </w:rPr>
        <w:t>通过采取上述措施，企业可以更全面、系统地管理各类风险，提高对不确定性的应对能力，从而确保快递项目的顺利进行和企业的可</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持续发展。</w:t>
      </w:r>
    </w:p>
    <w:p w:rsidR="00A5393C" w:rsidP="00A5393C">
      <w:pPr>
        <w:pStyle w:val="Heading2"/>
      </w:pPr>
      <w:bookmarkStart w:id="5" w:name="_Toc160731678"/>
      <w:r w:rsidRPr="00A5393C">
        <w:t>(</w:t>
      </w:r>
      <w:r w:rsidRPr="00A5393C">
        <w:t>三</w:t>
      </w:r>
      <w:r w:rsidRPr="00A5393C">
        <w:t>)</w:t>
      </w:r>
      <w:r w:rsidRPr="00A5393C">
        <w:t>、风险成本与风险管理的目标</w:t>
      </w:r>
      <w:bookmarkEnd w:id="5"/>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管理一直是任何快递项目成功实施的关键因素之一。在快递项目中，风险管理的目标是通过系统性的方法识别、评估和应对可能影响快递项目目标的潜在风险。为了降低快递项目失败的风险，提高快递项目的成功率，快递项目团队需要在整个快递项目生命周期中采取一系列有效的风险管理措施。</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成本作为风险管理的一个关键概念，在快递项目中显得尤为重要。这指的是由于风险事件的发生可能导致的经济损失和其他负面影响所带来的费用。这些成本涵盖了直接和间接的损失，以及为了应对风险而采取的各种措施所产生的费用。考虑到快递项目通常涉及大量资金投入，合理评估和控制风险成本对快递项目的成功至关重要，直接影响快递项目的资金流动和盈利能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管理的目标之一是在快递项目启动阶段就能预测和识别潜在风险。通过建立完善的风险识别和分析体系，快递项目团队可以提前评估可能出现的风险，为快递项目决策提供科学依据。评估和量化风险同样重要，通过对风险事件的发生概率和影响程度进行评估，可以为快递项目制定合适的风险应对策略提供基础。将风险以数字形式量化有助于快递项目管理者更好地理解整体风险影响，并作出相应决策。</w:t>
      </w:r>
    </w:p>
    <w:p w:rsidR="00A5393C" w:rsidRPr="00A5393C" w:rsidP="00A539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393C">
        <w:rPr>
          <w:rFonts w:ascii="仿宋" w:eastAsia="仿宋" w:hAnsi="仿宋" w:hint="eastAsia"/>
          <w:sz w:val="28"/>
        </w:rPr>
        <w:t>控制和减少风险是风险管理的核心目标。通过建立完善的风险控</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制体系，快递项目团队能够制定详细的风险控制计划，并实施有效的措施，以降低快递项目的风险水平，提高快递项目的成功率。应对和处理风险同样重要，特别是在风险事件发生时，能够及时采取措施最大程度减少损失。</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监控和反馈风险是风险管理的最终目标。通过不断监控快递项目的风险状态，及时反馈风险信息，快递项目管理者能够做出及时决策，快速调整风险应对策略，确保快递项目按计划进行。这有效地建立了快递项目的风险监控和反馈机制，有助于快递项目在变化的环境中保持灵活性和应变能力。</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中，综合考虑风险成本和风险管理的各快递项目标，快递项目团队能够更好地应对不确定性，提高快递项目的成功率。通过合理的风险管理，快递项目可以更顺利、更有效地达成预定的时间、成本和质量目标。</w:t>
      </w:r>
    </w:p>
    <w:p w:rsidR="00A5393C" w:rsidP="00A5393C">
      <w:pPr>
        <w:pStyle w:val="Heading2"/>
      </w:pPr>
      <w:bookmarkStart w:id="6" w:name="_Toc160731679"/>
      <w:r w:rsidRPr="00A5393C">
        <w:t>(</w:t>
      </w:r>
      <w:r w:rsidRPr="00A5393C">
        <w:t>四</w:t>
      </w:r>
      <w:r w:rsidRPr="00A5393C">
        <w:t>)</w:t>
      </w:r>
      <w:r w:rsidRPr="00A5393C">
        <w:t>、人力资本风险分析</w:t>
      </w:r>
      <w:bookmarkEnd w:id="6"/>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一、人力资本风险的界定与总览</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中，人力资本风险指的是由于不当的人力资源管理、员工素质欠缺或者员工频繁流动等因素引发的可能性风险。这些潜在的风险直接关系到企业的关键指标，如生产效率、产品质量以及快递项目进展。人力资本风险分析的主要目的在于识别和评估这些风险，以帮助企业采取相应措施来降低或避免对快递项目的不利影响。</w:t>
      </w:r>
    </w:p>
    <w:p w:rsidR="00A5393C" w:rsidRPr="00A5393C" w:rsidP="00A539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393C">
        <w:rPr>
          <w:rFonts w:ascii="仿宋" w:eastAsia="仿宋" w:hAnsi="仿宋" w:hint="eastAsia"/>
          <w:sz w:val="28"/>
        </w:rPr>
        <w:t>二、内部人力资本风险的深度分析</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员工素质风险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员工流动风险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高离职率和频繁流动可能带来快递项目延误、生产线断档以及知识流失等问题。为了缓解这种风险，企业可通过建立健全的员工关系、提供发展空间和培训机会，增强员工的归属感和忠诚度。</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管理能力风险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管理层在快递项目过程中的决策、协调和沟通能力不足可能导致快递项目进展缓慢、资源浪费以及团队合作不畅。为规避这一风险，企业需强化管理层的培训和能力提升，提高他们的领导力和组织能力。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三、外部人力资本风险的综合分析</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市场竞争风险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法律法规风险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5393C" w:rsidRPr="00A5393C" w:rsidP="00A539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393C">
        <w:rPr>
          <w:rFonts w:ascii="仿宋" w:eastAsia="仿宋" w:hAnsi="仿宋" w:hint="eastAsia"/>
          <w:sz w:val="28"/>
        </w:rPr>
        <w:t>3. 技术变革风险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通过全面分析内外部人力资本风险，企业能够识别潜在的问题因素，并采取相应措施来降低或避免这些风险对快递项目的负面影响。科学合理的人力资本管理有助于提高生产效率、确保产品质量，并确保快递项目的顺利推进。</w:t>
      </w:r>
    </w:p>
    <w:p w:rsidR="00A5393C" w:rsidP="00A5393C">
      <w:pPr>
        <w:pStyle w:val="Heading2"/>
      </w:pPr>
      <w:bookmarkStart w:id="7" w:name="_Toc160731680"/>
      <w:r w:rsidRPr="00A5393C">
        <w:t>(</w:t>
      </w:r>
      <w:r w:rsidRPr="00A5393C">
        <w:t>五</w:t>
      </w:r>
      <w:r w:rsidRPr="00A5393C">
        <w:t>)</w:t>
      </w:r>
      <w:r w:rsidRPr="00A5393C">
        <w:t>、风险识别</w:t>
      </w:r>
      <w:bookmarkEnd w:id="7"/>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1. 人才招聘与储备风险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进行中，人才招聘与储备是关键的环节。如果企业无法及时找到合适的人才填补空缺，可能导致快递项目推进受阻，增加其他员工工作负担。建议企业建立健全的招聘渠道，同时进行人才储备，以确保在关键时刻能够迅速找到合适的替补人员。</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2. 培训与继续教育风险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技术水平和市场需求的变化可能使员工的技能面临过时的风险。企业需要定期进行培训和继续教育，确保员工的专业知识与市场保持同步。忽视培训可能导致员工技能滞后，影响生产效率和快递项目质量。</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3. 沟通与团队协作风险</w:t>
      </w:r>
    </w:p>
    <w:p w:rsidR="00A5393C" w:rsidRPr="00A5393C" w:rsidP="00A539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393C">
        <w:rPr>
          <w:rFonts w:ascii="仿宋" w:eastAsia="仿宋" w:hAnsi="仿宋" w:hint="eastAsia"/>
          <w:sz w:val="28"/>
        </w:rPr>
        <w:t>快递项目的成功关键在于团队的良好协作和有效沟通。如果存在沟通障碍或团队成员之间的合作出现问题，可能导致信息传递不及时、</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任务分配混乱等。企业应该注重团队建设，定期进行沟通培训，提高团队协作效能，降低沟通与团队协作风险。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4. 福利与激励风险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5. 外部劳动力市场风险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风险识别的建议与对策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1. 建立健全的招聘渠道与人才储备计划</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2. 实施持续的培训与教育计划</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5393C" w:rsidRPr="00A5393C" w:rsidP="00A539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393C">
        <w:rPr>
          <w:rFonts w:ascii="仿宋" w:eastAsia="仿宋" w:hAnsi="仿宋" w:hint="eastAsia"/>
          <w:sz w:val="28"/>
        </w:rPr>
        <w:t xml:space="preserve"> 3. 加强沟通培训与团队建设</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4. 调整灵活的福利政策和激励机制</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5. 持续关注外部劳动力市场动态</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6. 制定危机管理计划</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建立完善的危机管理计划，明确各类风险发生时的应急预案和决策流程。包括人才流失、技能短缺、管理层变动等情况的具体处理方案，以应对突发情况，保障快递项目的平稳进行。</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7. 强化绩效评估和激励机制</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8. 持续改进企业文化</w:t>
      </w:r>
    </w:p>
    <w:p w:rsidR="00A5393C" w:rsidRPr="00A5393C" w:rsidP="00A539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393C">
        <w:rPr>
          <w:rFonts w:ascii="仿宋" w:eastAsia="仿宋" w:hAnsi="仿宋" w:hint="eastAsia"/>
          <w:sz w:val="28"/>
        </w:rPr>
        <w:t>营造积极向上的企业文化，加强员工归属感和凝聚力。通过团队</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活动、文化建设等方式，培养员工对企业的认同感，减少员工流失风险。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9. 制定法律合规标准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风险识别的综合管理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风险识别是一个动态过程，需要不断地跟踪和调整。企业在快递项目中应当持续关注内外部环境的变化，及时调整风险识别策略，以确保快递项目的持续稳定推进。通过科学的风险识别和有效的应对措施，企业可以更好地规避潜在风险，保障快递项目的成功实施。</w:t>
      </w:r>
    </w:p>
    <w:p w:rsidR="00A5393C" w:rsidP="00A5393C">
      <w:pPr>
        <w:ind w:firstLine="560" w:firstLineChars="200"/>
        <w:rPr>
          <w:rFonts w:ascii="仿宋" w:eastAsia="仿宋" w:hAnsi="仿宋"/>
          <w:sz w:val="28"/>
        </w:rPr>
      </w:pPr>
    </w:p>
    <w:p w:rsidR="00A5393C" w:rsidP="00A5393C">
      <w:pPr>
        <w:pStyle w:val="Heading2"/>
      </w:pPr>
      <w:bookmarkStart w:id="8" w:name="_Toc160731681"/>
      <w:r w:rsidRPr="00A5393C">
        <w:t>(</w:t>
      </w:r>
      <w:r w:rsidRPr="00A5393C">
        <w:t>六</w:t>
      </w:r>
      <w:r w:rsidRPr="00A5393C">
        <w:t>)</w:t>
      </w:r>
      <w:r w:rsidRPr="00A5393C">
        <w:t>、风险管理的措施</w:t>
      </w:r>
      <w:bookmarkEnd w:id="8"/>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制定全面的风险管理计划</w:t>
      </w:r>
    </w:p>
    <w:p w:rsidR="00A5393C" w:rsidRPr="00A5393C" w:rsidP="00A539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393C">
        <w:rPr>
          <w:rFonts w:ascii="仿宋" w:eastAsia="仿宋" w:hAnsi="仿宋" w:hint="eastAsia"/>
          <w:sz w:val="28"/>
        </w:rPr>
        <w:t>在快递项目启动阶段，制定一份全面的风险管理计划，明确风险的识别、评估、监测和应对流程。确保团队对计划的理解，并定期审查和更新以适应快递项目的变化。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建立专业的风险管理团队</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定期进行风险评估</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4. 强化沟通与团队合作</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建立畅通的沟通渠道，鼓励团队成员分享风险信息。强化团队的协作能力，确保快递项目各阶段的协同工作，以减缓因沟通不畅导致的风险。</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5. 制定风险应对策略</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6. 建立紧急响应机制</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制定紧急响应计划，确保在风险发生时能够快速、有序地做出反应。明确责任人，提前准备好必要的资源和工具，以降低风险事件对快递项目的不利影响。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7. 风险监测和追踪</w:t>
      </w:r>
    </w:p>
    <w:p w:rsidR="00A5393C" w:rsidRPr="00A5393C" w:rsidP="00A539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393C">
        <w:rPr>
          <w:rFonts w:ascii="仿宋" w:eastAsia="仿宋" w:hAnsi="仿宋" w:hint="eastAsia"/>
          <w:sz w:val="28"/>
        </w:rPr>
        <w:t>建立系统化的风险监测和追踪机制，及时了解风险的变化和发展</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趋势。定期更新风险登记簿，跟踪风险的实际发生概率和影响程度，以及已采取的应对措施的效果。</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8. 制度化的经验总结</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在快递项目结束后，进行全面的风险经验总结。总结成功的风险管理实践和教训，形成制度化的经验库，为未来快递项目提供有力的参考和借鉴。</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通过采取以上风险管理的措施，企业可以更好地识别、评估和应对潜在的风险，确保快递项目能够在不确定的环境中取得成功。风险管理不仅仅是问题的解决，更是对未知因素的有序应对，为快递项目的可持续发展提供有力支持。</w:t>
      </w:r>
    </w:p>
    <w:p w:rsidR="00A5393C" w:rsidP="00A5393C">
      <w:pPr>
        <w:pStyle w:val="Heading1"/>
        <w:rPr>
          <w:rFonts w:hint="eastAsia"/>
        </w:rPr>
      </w:pPr>
      <w:bookmarkStart w:id="9" w:name="_Toc160731682"/>
      <w:r w:rsidRPr="00A5393C">
        <w:rPr>
          <w:rFonts w:hint="eastAsia"/>
        </w:rPr>
        <w:t>二、快递项目质量管理方案</w:t>
      </w:r>
      <w:bookmarkEnd w:id="9"/>
    </w:p>
    <w:p w:rsidR="00A5393C" w:rsidP="00A5393C">
      <w:pPr>
        <w:pStyle w:val="Heading2"/>
        <w:rPr>
          <w:rFonts w:hint="eastAsia"/>
        </w:rPr>
      </w:pPr>
      <w:bookmarkStart w:id="10" w:name="_Toc160731683"/>
      <w:r w:rsidRPr="00A5393C">
        <w:rPr>
          <w:rFonts w:hint="eastAsia"/>
        </w:rPr>
        <w:t>(</w:t>
      </w:r>
      <w:r w:rsidRPr="00A5393C">
        <w:rPr>
          <w:rFonts w:hint="eastAsia"/>
        </w:rPr>
        <w:t>一</w:t>
      </w:r>
      <w:r w:rsidRPr="00A5393C">
        <w:rPr>
          <w:rFonts w:hint="eastAsia"/>
        </w:rPr>
        <w:t>)</w:t>
      </w:r>
      <w:r w:rsidRPr="00A5393C">
        <w:rPr>
          <w:rFonts w:hint="eastAsia"/>
        </w:rPr>
        <w:t>、全面质量管理</w:t>
      </w:r>
      <w:bookmarkEnd w:id="10"/>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（一）全面质量管理的概念</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概念解析</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5393C" w:rsidRPr="00A5393C" w:rsidP="00A539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393C">
        <w:rPr>
          <w:rFonts w:ascii="仿宋" w:eastAsia="仿宋" w:hAnsi="仿宋" w:hint="eastAsia"/>
          <w:sz w:val="28"/>
        </w:rPr>
        <w:t>2. 特点</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（二）全面质量管理的原则</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顾客导向</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全员参与</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过程管理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4. 持续改进</w:t>
      </w:r>
    </w:p>
    <w:p w:rsidR="00A5393C" w:rsidRPr="00A5393C" w:rsidP="00A539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393C">
        <w:rPr>
          <w:rFonts w:ascii="仿宋" w:eastAsia="仿宋" w:hAnsi="仿宋" w:hint="eastAsia"/>
          <w:sz w:val="28"/>
        </w:rPr>
        <w:t>持续改进是全面质量管理的核心之一。企业应该不断寻求改进的机会，包括改进产品质量、生产过程、管理方法等，从而提高企业的</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绩效。</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5. 数据驱动</w:t>
      </w:r>
    </w:p>
    <w:p w:rsidR="00A5393C" w:rsidRPr="00A5393C" w:rsidP="00A5393C">
      <w:pPr>
        <w:ind w:firstLine="560" w:firstLineChars="200"/>
        <w:rPr>
          <w:rFonts w:ascii="仿宋" w:eastAsia="仿宋" w:hAnsi="仿宋"/>
          <w:sz w:val="28"/>
        </w:rPr>
      </w:pPr>
      <w:r w:rsidRPr="00A5393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（三）全面质量管理的实施步骤</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制定质量政策和目标</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企业应该明确质量政策和目标，将顾客满意度置于首位，确定质量改进的具体目标，为全面质量管理的实施提供清晰的指导方向。</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规划质量管理体系</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质量成本分析</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4. 质量培训与教育</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全面质量管理需要员工具备相关的知识和技能，因此企业需要加强对员工的质量培训和教育，提升员工的质量意识和专业素养。</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5. 制定质量控制计划</w:t>
      </w:r>
    </w:p>
    <w:p w:rsidR="00A5393C" w:rsidRPr="00A5393C" w:rsidP="00A539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393C">
        <w:rPr>
          <w:rFonts w:ascii="仿宋" w:eastAsia="仿宋" w:hAnsi="仿宋" w:hint="eastAsia"/>
          <w:sz w:val="28"/>
        </w:rPr>
        <w:t>企业应该制定相应的质量控制计划，包括质量标准、检验方法、</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质量控制点等，确保产品在生产过程中能够达到预期的质量要求。</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6. 实施全面质量管理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（四）全面质量管理在智能化设备快递项目中的应用</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在智能化设备快递项目中，全面质量管理发挥着至关重要的作用。通过下面几个方面的实际应用，可以更好地理解全面质量管理在快递项目中的意义：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 工艺优化和改进： 利用全面质量管理原则，快递项目团队能够深入了解生产工艺，通过全员参与的方式发现潜在的工艺问题，并不断进行持续改进，提高智能化设备的生产效率和质量水平。</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全员培训与技能提升： 全面质量管理注重全员参与，快递项目团队通过质量培训和技能提升计划，确保每位成员具备必要的知识和技能，以更好地适应智能化设备制造的高标准要求。</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数据驱动的质量决策： 强调以数据为依据的全面质量管理原则，在智能化设备快递项目中可以通过数据分析实时监测生产过程，准确评估产品质量，迅速做出质量决策，确保产品达到预期标准。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4. 顾客导向的产品设计： 通过深入了解顾客需求，智能化设备快递项目可以在产品设计阶段就充分考虑顾客的期望，以顾客满意度为导向，打造更符合市场需求的智能化产品。</w:t>
      </w:r>
    </w:p>
    <w:p w:rsidR="00A5393C" w:rsidRPr="00A5393C" w:rsidP="00A539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5393C">
        <w:rPr>
          <w:rFonts w:ascii="仿宋" w:eastAsia="仿宋" w:hAnsi="仿宋" w:hint="eastAsia"/>
          <w:sz w:val="28"/>
        </w:rPr>
        <w:t>5. 持续改进和创新： 全面质量管理强调持续改进，对于智能化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设备快递项目而言，这意味着不断追求技术创新，优化生产流程，引入先进技术，从而提升产品质量和市场竞争力。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通过将全面质量管理的理念融入智能化设备快递项目的方方面面，快递项目团队可以更好地应对市场变化、提高生产效率、降低成本，并在竞争激烈的行业中取得持续的成功。</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快递项目能够更好地适应快速发展的科技环境，为企业的可持续发展打下坚实基础。</w:t>
      </w:r>
    </w:p>
    <w:p w:rsidR="00A5393C" w:rsidP="00A5393C">
      <w:pPr>
        <w:pStyle w:val="Heading2"/>
      </w:pPr>
      <w:bookmarkStart w:id="11" w:name="_Toc160731684"/>
      <w:r w:rsidRPr="00A5393C">
        <w:t>(</w:t>
      </w:r>
      <w:r w:rsidRPr="00A5393C">
        <w:t>二</w:t>
      </w:r>
      <w:r w:rsidRPr="00A5393C">
        <w:t>)</w:t>
      </w:r>
      <w:r w:rsidRPr="00A5393C">
        <w:t>、质量成本管理</w:t>
      </w:r>
      <w:bookmarkEnd w:id="11"/>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执行过程中，质量成本管理是一项关键的活动，旨在全面规划、控制和管理因质量问题而产生的各项成本。在快递项目中，质量成本管理对于提升产品质量、降低生产成本以及增强竞争力具有重要意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1. 质量成本的定义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5393C" w:rsidRPr="00A5393C" w:rsidP="00A539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5393C">
        <w:rPr>
          <w:rFonts w:ascii="仿宋" w:eastAsia="仿宋" w:hAnsi="仿宋"/>
          <w:sz w:val="28"/>
        </w:rPr>
        <w:t xml:space="preserve"> 2.</w:t>
      </w:r>
      <w:r w:rsidRPr="00A5393C">
        <w:rPr>
          <w:rFonts w:ascii="仿宋" w:eastAsia="仿宋" w:hAnsi="仿宋" w:hint="eastAsia"/>
          <w:sz w:val="28"/>
        </w:rPr>
        <w:t xml:space="preserve"> 质量成本管理的概念</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3. 质量成本管理分类</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预防成本： 投入在预防产品不合格活动上的费用，包括质量培训、工艺设计等。</w:t>
      </w:r>
    </w:p>
    <w:p w:rsidR="00A5393C" w:rsidRPr="00A5393C" w:rsidP="00A5393C">
      <w:pPr>
        <w:ind w:firstLine="560" w:firstLineChars="200"/>
        <w:rPr>
          <w:rFonts w:ascii="仿宋" w:eastAsia="仿宋" w:hAnsi="仿宋"/>
          <w:sz w:val="28"/>
        </w:rPr>
      </w:pPr>
      <w:r w:rsidRPr="00A5393C">
        <w:rPr>
          <w:rFonts w:ascii="仿宋" w:eastAsia="仿宋" w:hAnsi="仿宋"/>
          <w:sz w:val="28"/>
        </w:rPr>
        <w:t xml:space="preserve">  </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评估成本： 用于检验和测试产品以确保符合质量标准的成本，包括检验设备、测试材料等。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内部失误成本： 由于产品不合格而产生的内部成本，包括返工、报废、维修等费用。</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外部失误成本： 由不合格产品引起的外部损失，包括退货、赔偿、声誉受损等。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4. 质量成本管理的应用</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5393C" w:rsidRPr="00A5393C" w:rsidP="00A539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393C">
        <w:rPr>
          <w:rFonts w:ascii="仿宋" w:eastAsia="仿宋" w:hAnsi="仿宋" w:hint="eastAsia"/>
          <w:sz w:val="28"/>
        </w:rPr>
        <w:t xml:space="preserve"> 持续改进： 不断改进产品设计、生产工艺、质量管理体系，降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低质量成本，提高产品合格率，满足客户需求，提升市场竞争力。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5. 质量成本管理的优势</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降低生产成本： 通过降低内外部失误成本，提高产品合格率，从而降低生产成本。</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提高产品质量： 促使企业从源头上预防产品质量问题的发生，全员参与质量管理，提高产品质量水平。</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增强市场竞争力： 通过优化质量成本管理，提高产品性价比，提升品牌形象，增强市场竞争力。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 xml:space="preserve"> 加强管理决策： 提供全面的质量成本数据支持，帮助管理层进行科学决策，合理配置资源，提高企业经营效益。</w:t>
      </w:r>
    </w:p>
    <w:p w:rsidR="00A5393C" w:rsidP="00A5393C">
      <w:pPr>
        <w:ind w:firstLine="560" w:firstLineChars="200"/>
        <w:rPr>
          <w:rFonts w:ascii="仿宋" w:eastAsia="仿宋" w:hAnsi="仿宋" w:hint="eastAsia"/>
          <w:sz w:val="28"/>
        </w:rPr>
      </w:pPr>
      <w:r w:rsidRPr="00A5393C">
        <w:rPr>
          <w:rFonts w:ascii="仿宋" w:eastAsia="仿宋" w:hAnsi="仿宋" w:hint="eastAsia"/>
          <w:sz w:val="28"/>
        </w:rPr>
        <w:t>综合而言，质量成本管理在快递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5393C" w:rsidP="00A5393C">
      <w:pPr>
        <w:pStyle w:val="Heading2"/>
      </w:pPr>
      <w:bookmarkStart w:id="12" w:name="_Toc160731685"/>
      <w:r w:rsidRPr="00A5393C">
        <w:t>(</w:t>
      </w:r>
      <w:r w:rsidRPr="00A5393C">
        <w:t>三</w:t>
      </w:r>
      <w:r w:rsidRPr="00A5393C">
        <w:t>)</w:t>
      </w:r>
      <w:r w:rsidRPr="00A5393C">
        <w:t>、服务质量管理</w:t>
      </w:r>
      <w:bookmarkEnd w:id="12"/>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5393C" w:rsidRPr="00A5393C" w:rsidP="00A539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393C">
        <w:rPr>
          <w:rFonts w:ascii="仿宋" w:eastAsia="仿宋" w:hAnsi="仿宋" w:hint="eastAsia"/>
          <w:sz w:val="28"/>
        </w:rPr>
        <w:t>1. 客户需求分析： 理解客户的期望和需求是确保服务质量的第</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一步。这可以通过市场调研、客户反馈和数据分析来实现。</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 服务设计： 设计阶段需要考虑如何最好地满足客户需求，包括服务流程、技术基础设施和员工培训等方面。</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4. 流程管理： 通过有效的流程管理确保服务交付的一致性和高效性。这可能包括制定标准操作程序 (SOP)、使用技术解决方案来提高效率等。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5. 客户反馈和持续改进： 定期收集客户反馈，借此识别任何可能的问题或改进的机会。持续改进是服务质量管理的核心原则。</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6. 性能指标和测量： 制定合适的性能指标以评估服务质量。这可以涉及客户满意度、服务交付时间、问题解决速度等方面的度量。</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7. 技术支持和创新： 利用新技术和创新来提升服务质量，例如自动化、人工智能、客户关系管理系统等。</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8. 风险管理： 识别和管理可能影响服务质量的风险。这可以包括对供应链、技术故障、人力资源等方面的风险进行有效的管理。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9. 法规和合规性： 遵守适用的法规和行业标准，以确保服务质量管理的合规性。</w:t>
      </w:r>
    </w:p>
    <w:p w:rsidR="00A5393C" w:rsidP="00A539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393C">
        <w:rPr>
          <w:rFonts w:ascii="仿宋" w:eastAsia="仿宋" w:hAnsi="仿宋" w:hint="eastAsia"/>
          <w:sz w:val="28"/>
        </w:rPr>
        <w:t>10. 团队协作： 通过建立有效的团队协作和沟通机制来促进服务质量的提升。</w:t>
      </w:r>
    </w:p>
    <w:p w:rsidR="00A5393C" w:rsidP="00A5393C">
      <w:pPr>
        <w:pStyle w:val="Heading1"/>
        <w:rPr>
          <w:rFonts w:hint="eastAsia"/>
        </w:rPr>
      </w:pPr>
      <w:bookmarkStart w:id="13" w:name="_Toc160731686"/>
      <w:r w:rsidRPr="00A5393C">
        <w:rPr>
          <w:rFonts w:hint="eastAsia"/>
        </w:rPr>
        <w:t>三、快递项目人力资源管理方案</w:t>
      </w:r>
      <w:bookmarkEnd w:id="13"/>
    </w:p>
    <w:p w:rsidR="00A5393C" w:rsidP="00A5393C">
      <w:pPr>
        <w:pStyle w:val="Heading2"/>
        <w:rPr>
          <w:rFonts w:hint="eastAsia"/>
        </w:rPr>
      </w:pPr>
      <w:bookmarkStart w:id="14" w:name="_Toc160731687"/>
      <w:r w:rsidRPr="00A5393C">
        <w:rPr>
          <w:rFonts w:hint="eastAsia"/>
        </w:rPr>
        <w:t>(</w:t>
      </w:r>
      <w:r w:rsidRPr="00A5393C">
        <w:rPr>
          <w:rFonts w:hint="eastAsia"/>
        </w:rPr>
        <w:t>一</w:t>
      </w:r>
      <w:r w:rsidRPr="00A5393C">
        <w:rPr>
          <w:rFonts w:hint="eastAsia"/>
        </w:rPr>
        <w:t>)</w:t>
      </w:r>
      <w:r w:rsidRPr="00A5393C">
        <w:rPr>
          <w:rFonts w:hint="eastAsia"/>
        </w:rPr>
        <w:t>、人力资源战略规划</w:t>
      </w:r>
      <w:bookmarkEnd w:id="14"/>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在快递项目中，人力资源战略规划占据着极为重要的位置，需要深入考虑组织整体的发展方向和目标设定，以及通过合理配置和有效管理人力资源来实现这些目标。在快递项目背景下，人力资源战略规划的制定必须全面考虑行业特征、市场需求、技术趋势等多方面因素，以确保企业拥有足够数量、具备相应技能的人才，并通过科学的管理和培训提高员工的绩效，从而保障快递项目的成功实施和顺利进行。</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(一)人力资源需求分析</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1、根据快递项目规模确定人力资源规模</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快递项目规模、生产能力以及市场需求等是决定所需人力资源规模的关键因素。在快递项目中，需要对各个环节进行深入分析，包括生产、质量控制、采购、销售、研发等，以明确各部门或岗位的人力资源需求。</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2、分析人力资源结构和能力要求</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3、预测未来人才需求</w:t>
      </w:r>
    </w:p>
    <w:p w:rsidR="00A5393C" w:rsidRPr="00A5393C" w:rsidP="00A539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5393C">
        <w:rPr>
          <w:rFonts w:ascii="仿宋" w:eastAsia="仿宋" w:hAnsi="仿宋" w:hint="eastAsia"/>
          <w:sz w:val="28"/>
        </w:rPr>
        <w:t>结合快递项目发展趋势、行业发展和技术变革，预测未来可能出现的新岗位和新需求，为未来人才的储备和培养提前做好准备。</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(二)人才招聘与选拔</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1、制定招聘计划和渠道</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2、建立科学的选拔机制</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3、引进和留住优秀人才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对于核心岗位和关键岗位，制定有效的引进和留用政策，例如提供具有竞争力的薪酬福利、晋升机制、培训发展等，以留住优秀人才。</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(三)人才培训与发展</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1、制定培训计划</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根据员工的岗位需求和个人发展需求，制定全面的培训计划，包括岗前培训、岗中培训和岗后培训，确保员工具备所需的技能和知识。</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2、激励员工学习</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建立学习型组织文化，激励员工不断学习和提升，鼓励参与各类技能培训、岗位轮岗、跨部门学习等活动，提高员工的综合素质和能力。</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3、发展通道和规划</w:t>
      </w:r>
    </w:p>
    <w:p w:rsidR="00A5393C" w:rsidRPr="00A5393C" w:rsidP="00A5393C">
      <w:pPr>
        <w:ind w:firstLine="560" w:firstLineChars="200"/>
        <w:rPr>
          <w:rFonts w:ascii="仿宋" w:eastAsia="仿宋" w:hAnsi="仿宋" w:hint="eastAsia"/>
          <w:sz w:val="28"/>
        </w:rPr>
      </w:pPr>
      <w:r w:rsidRPr="00A5393C">
        <w:rPr>
          <w:rFonts w:ascii="仿宋" w:eastAsia="仿宋" w:hAnsi="仿宋" w:hint="eastAsia"/>
          <w:sz w:val="28"/>
        </w:rPr>
        <w:t>为员工搭建职业发展通道，制定个人发展规划，帮助员工明确自</w:t>
      </w:r>
      <w:r w:rsidRPr="00A5393C">
        <w:rPr>
          <w:rFonts w:ascii="仿宋" w:eastAsia="仿宋" w:hAnsi="仿宋" w:hint="eastAsia"/>
          <w:sz w:val="28"/>
        </w:rPr>
        <w:br/>
      </w:r>
      <w:r w:rsidRPr="00A539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https://d.book118.com/097132001111006053</w:t>
        </w:r>
      </w:hyperlink>
    </w:p>
    <w:p w:rsidR="00A5393C" w:rsidRPr="00A5393C" w:rsidP="00A539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53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539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539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39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39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539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39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539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539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539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539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539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539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539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539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539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539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539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539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539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539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539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539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539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9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P="00740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539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rsidRPr="00A5393C" w:rsidP="00A5393C">
    <w:pPr>
      <w:pStyle w:val="Header"/>
      <w:rPr>
        <w:rFonts w:ascii="仿宋" w:eastAsia="仿宋" w:hAnsi="仿宋"/>
      </w:rPr>
    </w:pPr>
    <w:r w:rsidRPr="00A5393C">
      <w:rPr>
        <w:rFonts w:ascii="仿宋" w:eastAsia="仿宋" w:hAnsi="仿宋" w:hint="eastAsia"/>
      </w:rPr>
      <w:t>快递项目投资分析报告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93C"/>
    <w:rsid w:val="007400D5"/>
    <w:rsid w:val="00883E19"/>
    <w:rsid w:val="009B05B4"/>
    <w:rsid w:val="00A5393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539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539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5393C"/>
    <w:rPr>
      <w:b/>
      <w:bCs/>
      <w:kern w:val="44"/>
      <w:sz w:val="44"/>
      <w:szCs w:val="44"/>
    </w:rPr>
  </w:style>
  <w:style w:type="character" w:customStyle="1" w:styleId="2Char">
    <w:name w:val="标题 2 Char"/>
    <w:basedOn w:val="DefaultParagraphFont"/>
    <w:link w:val="Heading2"/>
    <w:uiPriority w:val="9"/>
    <w:rsid w:val="00A539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539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5393C"/>
    <w:rPr>
      <w:sz w:val="18"/>
      <w:szCs w:val="18"/>
    </w:rPr>
  </w:style>
  <w:style w:type="paragraph" w:styleId="Footer">
    <w:name w:val="footer"/>
    <w:basedOn w:val="Normal"/>
    <w:link w:val="Char0"/>
    <w:uiPriority w:val="99"/>
    <w:unhideWhenUsed/>
    <w:rsid w:val="00A539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5393C"/>
    <w:rPr>
      <w:sz w:val="18"/>
      <w:szCs w:val="18"/>
    </w:rPr>
  </w:style>
  <w:style w:type="character" w:styleId="PageNumber">
    <w:name w:val="page number"/>
    <w:basedOn w:val="DefaultParagraphFont"/>
    <w:uiPriority w:val="99"/>
    <w:semiHidden/>
    <w:unhideWhenUsed/>
    <w:rsid w:val="00A5393C"/>
  </w:style>
  <w:style w:type="paragraph" w:styleId="TOC1">
    <w:name w:val="toc 1"/>
    <w:basedOn w:val="Normal"/>
    <w:next w:val="Normal"/>
    <w:autoRedefine/>
    <w:uiPriority w:val="39"/>
    <w:unhideWhenUsed/>
    <w:rsid w:val="00A5393C"/>
  </w:style>
  <w:style w:type="paragraph" w:styleId="TOC2">
    <w:name w:val="toc 2"/>
    <w:basedOn w:val="Normal"/>
    <w:next w:val="Normal"/>
    <w:autoRedefine/>
    <w:uiPriority w:val="39"/>
    <w:unhideWhenUsed/>
    <w:rsid w:val="00A539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7132001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6756</Words>
  <Characters>38512</Characters>
  <Application>Microsoft Office Word</Application>
  <DocSecurity>0</DocSecurity>
  <Lines>320</Lines>
  <Paragraphs>90</Paragraphs>
  <ScaleCrop>false</ScaleCrop>
  <Company>Microsoft</Company>
  <LinksUpToDate>false</LinksUpToDate>
  <CharactersWithSpaces>45178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2024-03-07T11:20:00Z</dcterms:created>
  <dcterms:modified xsi:type="dcterms:W3CDTF">2024-03-07T11:20:00Z</dcterms:modified>
</cp:coreProperties>
</file>