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51C98" w:rsidRPr="00BA1015" w:rsidP="00BA1015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2"/>
          <w:szCs w:val="36"/>
        </w:rPr>
      </w:pPr>
      <w:r w:rsidRPr="00BA1015">
        <w:rPr>
          <w:rFonts w:ascii="微软雅黑" w:eastAsia="微软雅黑" w:hAnsi="微软雅黑" w:cs="宋体" w:hint="eastAsia"/>
          <w:bCs/>
          <w:color w:val="FF0000"/>
          <w:kern w:val="0"/>
          <w:sz w:val="32"/>
          <w:szCs w:val="36"/>
        </w:rPr>
        <w:t>药物制剂学（高职）考试复习题库（附答案）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bCs/>
          <w:color w:val="000000"/>
          <w:kern w:val="0"/>
          <w:sz w:val="24"/>
          <w:szCs w:val="30"/>
        </w:rPr>
      </w:pPr>
      <w:r w:rsidRPr="00BA1015">
        <w:rPr>
          <w:rFonts w:ascii="微软雅黑" w:eastAsia="微软雅黑" w:hAnsi="微软雅黑" w:cs="宋体" w:hint="eastAsia"/>
          <w:bCs/>
          <w:color w:val="000000"/>
          <w:kern w:val="0"/>
          <w:sz w:val="24"/>
          <w:szCs w:val="30"/>
        </w:rPr>
        <w:t>一、单选题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1.地高辛的半衰期为40.8小时，在体内每天消除剩余量的多少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A、35.88%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B、40.76%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C、66.52%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D、29.41%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E、87.67%</w:t>
      </w:r>
    </w:p>
    <w:p w:rsidR="00BA1015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2.不能用作矫味剂的是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A、甜味剂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B、芳香剂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C、泡腾剂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D、胶浆剂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E、着色剂</w:t>
      </w:r>
    </w:p>
    <w:p w:rsidR="00BA1015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答案：E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3.盐酸小檗碱片包薄膜衣的主要目的是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A、防止药物氧化变质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B、防止胃酸分解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C、控制定位释放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D、减慢药物释放速度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E、掩盖药物苦味</w:t>
      </w:r>
    </w:p>
    <w:p w:rsidR="00BA1015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答案：E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4.高分子溶液剂加入大量电解质可导致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A、高分子化合物分解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B、产生凝胶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C、盐析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D、胶体带电，稳定性增加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E、触变现象</w:t>
      </w:r>
    </w:p>
    <w:p w:rsidR="00BA1015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5.生物药剂学中的剂型因素不包括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A、药物的化学形式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B、药物的物理性质，如粒子大小、晶型、晶癖、溶解度、溶出速率等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C、药物的剂型及用药方法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D、制剂处方中所用的辅料的性质与用量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E、口服药物的给药时间</w:t>
      </w:r>
    </w:p>
    <w:p w:rsidR="00BA1015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答案：E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6.制备栓剂最常用的方法是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A、模制成型法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B、挤压成型法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C、流涎法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D、冷压法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E、泛制法</w:t>
      </w:r>
    </w:p>
    <w:p w:rsidR="00BA1015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7.属于胶体溶液型液体制剂的是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A、复方硫洗剂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B、生理盐水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C、胃蛋白酶合剂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D、石灰搽剂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E、樟脑醑</w:t>
      </w:r>
    </w:p>
    <w:p w:rsidR="00BA1015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8.常用于W/O型乳状液型基质的乳化剂是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A、脂肪酸山梨坦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B、聚山梨酯类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C、十二烷基硫酸钠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D、硬脂酸三乙醇胺皂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E、钠皂</w:t>
      </w:r>
    </w:p>
    <w:p w:rsidR="00BA1015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9.关于生物半衰期的叙述正确的是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A、随血药浓度的下降而缩短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B、随血药浓度的下降而延长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C、正常人对某一药物的生物半衰期基本相似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D、与病理状况无关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E、与给药途径有关</w:t>
      </w:r>
    </w:p>
    <w:p w:rsidR="00BA1015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10.滴眼剂开启后最多可以使用的期限是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A、1周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B、2周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C、3周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D、4周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E、24小时</w:t>
      </w:r>
    </w:p>
    <w:p w:rsidR="00BA1015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11.生理盐水按分散系统属于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A、胶体溶液型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B、混悬型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C、乳剂型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D、溶液型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E、气体分散型</w:t>
      </w:r>
    </w:p>
    <w:p w:rsidR="00BA1015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12.某药静脉注射经2个半衰期后，其体内的药量为原来的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A、1/2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B、1/4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C、1/8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D、1/16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E、1/32</w:t>
      </w:r>
    </w:p>
    <w:p w:rsidR="00BA1015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13.0.9%氯化钠注射液与右旋糖酥注射液配伍产生沉淀的原因是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A、聚合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B、盐析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C、水解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D、氧化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E、光解</w:t>
      </w:r>
    </w:p>
    <w:p w:rsidR="00BA1015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14.将青霉素钾制为粉针剂的主要目的是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A、免除微生物污染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B、防止水解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C、防止氧化分解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D、减轻局部疼痛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E、方便使用</w:t>
      </w:r>
    </w:p>
    <w:p w:rsidR="00BA1015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15.制备空心胶囊时，在明胶中加入甘油是为了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A、延缓明胶溶解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B、减少明胶对药物的吸附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C、起防腐作用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D、保持一定的水分防止脆裂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E、加速明胶溶解</w:t>
      </w:r>
    </w:p>
    <w:p w:rsidR="00BA1015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16.不溶性骨架片的材料是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A、PVA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B、HPMC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C、蜡类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D、醋酸纤维素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E、聚乙烯</w:t>
      </w:r>
    </w:p>
    <w:p w:rsidR="00BA1015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答案：E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17.某些药物直肠给药优于口服给药,其理由主要是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A、避免了溶出过程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B、口服药物不吸收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C、在进人体循环前已被直肠吸收的药物有一部分不通过门肝系统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D、惰性黏合剂、稀释剂等辅料干扰吸收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E、直肠给药剂型中的基质有利于药物的释放</w:t>
      </w:r>
    </w:p>
    <w:p w:rsidR="00BA1015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18.注射剂灭菌后应立即检查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A、热原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B、漏气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C、可见异物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D、pH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E、装量</w:t>
      </w:r>
    </w:p>
    <w:p w:rsidR="00BA1015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19.下列关于气雾剂的叙述中错误的是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A、阀门系统是气雾剂喷射药物的动力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B、吸入气雾剂的吸收速度快，但肺部吸收干扰因素多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C、气雾剂具有速效和定位作用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D、药物溶于抛射剂中的气雾剂为二相气雾剂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E、可避免首关效应</w:t>
      </w:r>
    </w:p>
    <w:p w:rsidR="00BA1015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20.关于影响药物透皮吸收的因素叙述错误的是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A、一般而言，药物穿透皮肤的能力是水溶性药物&gt;油溶性药物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B、药物的吸收速率与分子量成反比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C、低熔点的药物容易渗透通过皮肤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D、一般完全溶解呈饱和状态的药液其透皮过程易于进行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E、一般而言，油脂性基质是水蒸发的屏障，可增加皮肤的水化作用，从而有利于经皮吸收</w:t>
      </w:r>
    </w:p>
    <w:p w:rsidR="00BA1015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21.溶液型气雾剂的组成部分不包括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A、抛射剂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B、潜溶剂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C、耐压容器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D、阀门系统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E、乳化剂</w:t>
      </w:r>
    </w:p>
    <w:p w:rsidR="00BA1015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答案：E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22.肠溶性载体材料是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A、PEG类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B、丙烯酸树脂RL型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C、β-环糊精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D、淀粉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E、HPMCP</w:t>
      </w:r>
    </w:p>
    <w:p w:rsidR="00BA1015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答案：E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23.中药微丸的直径应小于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A、5mm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B、1cm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C、1.5cm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D、2.5mm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E、8mm</w:t>
      </w:r>
    </w:p>
    <w:p w:rsidR="00BA1015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24.下列哪种属于膜控型缓控释制剂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A、渗透泵型片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B、胃内滞留片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C、生物黏附片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D、溶蚀性骨架片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E、微孔膜包衣片</w:t>
      </w:r>
    </w:p>
    <w:p w:rsidR="00BA1015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答案：E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25.化学药散剂照干燥失重测定法检查,减失重量不得过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A、3.0%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B、15.0%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C、5.0%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D、10.0%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E、2.0%</w:t>
      </w:r>
    </w:p>
    <w:p w:rsidR="00BA1015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答案：E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26.片剂的糖包衣工艺中,包粉衣层的主要目的是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A、增加衣层厚度以速遮盖片剂原有的棱角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B、增加片剂的硬度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C、增加美观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D、遮光</w:t>
      </w: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br/>
        <w:t>E阻止水分浸人片芯,以防药物吸潮变质</w:t>
      </w:r>
    </w:p>
    <w:p w:rsidR="00BA1015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27.药物制剂稳定性重点考察项目一般都包括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A、性状、含量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B、性状、澄明度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C、含量、pH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D、含量、澄明度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E、澄明度、含量</w:t>
      </w:r>
    </w:p>
    <w:p w:rsidR="00BA1015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28.关于胶囊剂特点的叙述错误的是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A、生物利用度较片剂高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B、可避免肝脏的首关效应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C、可提高药物的稳定性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D、可掩盖药物的不良臭味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E、可弥补其他固体剂型的不足</w:t>
      </w:r>
    </w:p>
    <w:p w:rsidR="00BA1015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29.溶液型液体制剂不包括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A、糖浆剂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B、甘油剂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C、醑剂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D、芳香水剂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E、溶胶剂</w:t>
      </w:r>
    </w:p>
    <w:p w:rsidR="00BA1015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答案：E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30.《中国药典》(2020年版)规定，普通压制片剂的崩解时限为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A、10分钟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B、15分钟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C、20分钟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D、30分钟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E、45分钟</w:t>
      </w:r>
    </w:p>
    <w:p w:rsidR="00BA1015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31.发挥局部作用的栓剂是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A、阿司匹林栓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B、对乙酰氨基酚栓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C、引跺美辛栓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D、甘油栓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E、右旋布洛芬栓</w:t>
      </w:r>
    </w:p>
    <w:p w:rsidR="00BA1015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32.无吸收过程的给药方式有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A、鼻腔给药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B、直肠给药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C、透皮给药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D、静脉输注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E、腹腔注射</w:t>
      </w:r>
    </w:p>
    <w:p w:rsidR="00BA1015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33.《中国药典》(2020年版)规定薄膜衣片的崩解时限为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A、15分钟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B、30分钟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C、45分钟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D、60分钟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E、75分钟</w:t>
      </w:r>
    </w:p>
    <w:p w:rsidR="00BA1015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34.不必单独粉碎的药物是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A、氧化性药物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B、性质相同的药物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C、贵重药物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D、还原性药物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E、毒性药物</w:t>
      </w:r>
    </w:p>
    <w:p w:rsidR="00BA1015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35.亲水凝胶骨架片的材料是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A、PVA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B、HPMC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C、蜡类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D、醋酸纤维素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E、聚乙烯</w:t>
      </w:r>
    </w:p>
    <w:p w:rsidR="00BA1015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36.不属于药品的是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A、血清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B、兽用药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C、抗生素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D、中药材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E、疫苗</w:t>
      </w:r>
    </w:p>
    <w:p w:rsidR="00BA1015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37.混悬剂的稳定剂不包括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A、润湿剂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B、助悬剂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C、乳化剂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D、絮凝剂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E、反絮凝剂</w:t>
      </w:r>
    </w:p>
    <w:p w:rsidR="00BA1015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A101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38.有关抛射剂的叙述中，错误的是</w:t>
      </w:r>
      <w:r w:rsidRPr="00BA1015"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br/>
      </w:r>
      <w:r w:rsidRPr="00BA1015"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https://d.book118.com/097153140133006054</w:t>
        </w:r>
      </w:hyperlink>
    </w:p>
    <w:p w:rsidR="00B51C98" w:rsidRPr="00BA1015" w:rsidP="00BA101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</w:p>
    <w:sectPr>
      <w:headerReference w:type="even" r:id="rId71"/>
      <w:headerReference w:type="default" r:id="rId72"/>
      <w:footerReference w:type="even" r:id="rId73"/>
      <w:footerReference w:type="default" r:id="rId74"/>
      <w:headerReference w:type="first" r:id="rId75"/>
      <w:footerReference w:type="first" r:id="rId76"/>
      <w:type w:val="nextPage"/>
      <w:pgSz w:w="11906" w:h="16838"/>
      <w:pgMar w:top="1440" w:right="1800" w:bottom="1440" w:left="1800" w:header="851" w:footer="992" w:gutter="0"/>
      <w:pgNumType w:start="1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 w:rsidP="00625D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101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BA1015" w:rsidP="00625D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A101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 w:rsidP="00625D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101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 w:rsidP="00625D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A101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 w:rsidP="00625D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101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 w:rsidP="00625D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A101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 w:rsidP="00625D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101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 w:rsidP="00625D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A101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 w:rsidP="00625D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101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 w:rsidP="00625D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A101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 w:rsidP="00625D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101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 w:rsidP="00625D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BA1015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 w:rsidP="00625D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1015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 w:rsidP="00625D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BA1015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 w:rsidP="00625D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1015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 w:rsidP="00625D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BA1015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 w:rsidP="00625D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1015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 w:rsidP="00625D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BA1015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 w:rsidP="00625D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1015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 w:rsidP="00625D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BA1015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 w:rsidP="00625D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1015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 w:rsidP="00625D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BA1015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 w:rsidP="00625D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1015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 w:rsidP="00625D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BA1015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>
    <w:pPr>
      <w:pStyle w:val="Header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>
    <w:pPr>
      <w:pStyle w:val="Header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01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29FB"/>
    <w:rsid w:val="002C3220"/>
    <w:rsid w:val="00625DAE"/>
    <w:rsid w:val="00B51C98"/>
    <w:rsid w:val="00BA1015"/>
    <w:rsid w:val="00D929F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B51C98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B51C98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B51C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B51C98"/>
  </w:style>
  <w:style w:type="paragraph" w:customStyle="1" w:styleId="question-title">
    <w:name w:val="question-title"/>
    <w:basedOn w:val="Normal"/>
    <w:rsid w:val="00B51C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B51C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B51C98"/>
  </w:style>
  <w:style w:type="paragraph" w:styleId="NormalWeb">
    <w:name w:val="Normal (Web)"/>
    <w:basedOn w:val="Normal"/>
    <w:uiPriority w:val="99"/>
    <w:semiHidden/>
    <w:unhideWhenUsed/>
    <w:rsid w:val="00B51C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BA10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BA1015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BA10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BA101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A10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yperlink" Target="https://d.book118.com/097153140133006054" TargetMode="External" /><Relationship Id="rId71" Type="http://schemas.openxmlformats.org/officeDocument/2006/relationships/header" Target="header34.xml" /><Relationship Id="rId72" Type="http://schemas.openxmlformats.org/officeDocument/2006/relationships/header" Target="header35.xml" /><Relationship Id="rId73" Type="http://schemas.openxmlformats.org/officeDocument/2006/relationships/footer" Target="footer34.xml" /><Relationship Id="rId74" Type="http://schemas.openxmlformats.org/officeDocument/2006/relationships/footer" Target="footer35.xml" /><Relationship Id="rId75" Type="http://schemas.openxmlformats.org/officeDocument/2006/relationships/header" Target="header36.xml" /><Relationship Id="rId76" Type="http://schemas.openxmlformats.org/officeDocument/2006/relationships/footer" Target="footer36.xml" /><Relationship Id="rId77" Type="http://schemas.openxmlformats.org/officeDocument/2006/relationships/theme" Target="theme/theme1.xml" /><Relationship Id="rId78" Type="http://schemas.openxmlformats.org/officeDocument/2006/relationships/styles" Target="styles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3211</Words>
  <Characters>18309</Characters>
  <Application>Microsoft Office Word</Application>
  <DocSecurity>0</DocSecurity>
  <Lines>152</Lines>
  <Paragraphs>42</Paragraphs>
  <ScaleCrop>false</ScaleCrop>
  <Company>Organization</Company>
  <LinksUpToDate>false</LinksUpToDate>
  <CharactersWithSpaces>21478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3</cp:revision>
  <dcterms:created xsi:type="dcterms:W3CDTF">2024-03-20T12:20:00Z</dcterms:created>
  <dcterms:modified xsi:type="dcterms:W3CDTF">2024-03-20T15:23:00Z</dcterms:modified>
</cp:coreProperties>
</file>