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line="789" w:lineRule="exact"/>
        <w:ind w:left="259" w:right="299" w:firstLine="0"/>
        <w:jc w:val="center"/>
        <w:rPr>
          <w:rFonts w:ascii="Microsoft JhengHei" w:eastAsia="Microsoft JhengHei"/>
          <w:b/>
          <w:sz w:val="52"/>
        </w:rPr>
      </w:pPr>
      <w:r>
        <w:rPr>
          <w:rFonts w:ascii="Microsoft JhengHei" w:eastAsia="Microsoft JhengHei"/>
          <w:b/>
          <w:spacing w:val="-2"/>
          <w:sz w:val="52"/>
        </w:rPr>
        <w:t>机械旋挖桩</w:t>
      </w:r>
    </w:p>
    <w:p>
      <w:pPr>
        <w:spacing w:before="55" w:line="254" w:lineRule="auto"/>
        <w:ind w:left="5091" w:right="5392" w:firstLine="0"/>
        <w:jc w:val="both"/>
        <w:rPr>
          <w:rFonts w:ascii="Microsoft JhengHei" w:eastAsia="Microsoft JhengHei"/>
          <w:b/>
          <w:sz w:val="52"/>
        </w:rPr>
      </w:pPr>
      <w:r>
        <w:rPr>
          <w:rFonts w:ascii="Microsoft JhengHei" w:eastAsia="Microsoft JhengHei"/>
          <w:b/>
          <w:spacing w:val="-10"/>
          <w:sz w:val="52"/>
        </w:rPr>
        <w:t>专</w:t>
      </w:r>
      <w:r>
        <w:rPr>
          <w:rFonts w:ascii="Microsoft JhengHei" w:eastAsia="Microsoft JhengHei"/>
          <w:b/>
          <w:spacing w:val="-10"/>
          <w:sz w:val="52"/>
        </w:rPr>
        <w:t>项</w:t>
      </w:r>
      <w:r>
        <w:rPr>
          <w:rFonts w:ascii="Microsoft JhengHei" w:eastAsia="Microsoft JhengHei"/>
          <w:b/>
          <w:spacing w:val="-10"/>
          <w:sz w:val="52"/>
        </w:rPr>
        <w:t>施</w:t>
      </w:r>
      <w:r>
        <w:rPr>
          <w:rFonts w:ascii="Microsoft JhengHei" w:eastAsia="Microsoft JhengHei"/>
          <w:b/>
          <w:spacing w:val="-10"/>
          <w:sz w:val="52"/>
        </w:rPr>
        <w:t>工</w:t>
      </w:r>
      <w:r>
        <w:rPr>
          <w:rFonts w:ascii="Microsoft JhengHei" w:eastAsia="Microsoft JhengHei"/>
          <w:b/>
          <w:spacing w:val="-10"/>
          <w:sz w:val="52"/>
        </w:rPr>
        <w:t>方</w:t>
      </w:r>
      <w:r>
        <w:rPr>
          <w:rFonts w:ascii="Microsoft JhengHei" w:eastAsia="Microsoft JhengHei"/>
          <w:b/>
          <w:spacing w:val="-10"/>
          <w:sz w:val="52"/>
        </w:rPr>
        <w:t>案</w:t>
      </w:r>
    </w:p>
    <w:p>
      <w:pPr>
        <w:spacing w:before="0" w:line="944" w:lineRule="exact"/>
        <w:ind w:left="3507" w:right="0" w:firstLine="0"/>
        <w:jc w:val="left"/>
        <w:rPr>
          <w:rFonts w:ascii="Microsoft JhengHei" w:eastAsia="Microsoft JhengHei"/>
          <w:b/>
          <w:sz w:val="52"/>
        </w:rPr>
      </w:pPr>
      <w:r>
        <w:pict>
          <v:line id="_x0000_s1025" style="mso-position-horizontal-relative:page;position:absolute;z-index:251658240" from="309.75pt,38.2pt" to="400.75pt,38.2pt" stroked="t" strokecolor="black" strokeweight="2.6pt">
            <v:stroke dashstyle="solid"/>
          </v:line>
        </w:pict>
      </w:r>
      <w:r>
        <w:rPr>
          <w:rFonts w:ascii="Microsoft JhengHei" w:eastAsia="Microsoft JhengHei"/>
          <w:b/>
          <w:spacing w:val="-3"/>
          <w:sz w:val="52"/>
        </w:rPr>
        <w:t>编制人：</w:t>
      </w:r>
    </w:p>
    <w:p>
      <w:pPr>
        <w:pStyle w:val="BodyText"/>
        <w:spacing w:before="4"/>
        <w:rPr>
          <w:rFonts w:ascii="Microsoft JhengHei"/>
          <w:b/>
          <w:sz w:val="29"/>
        </w:rPr>
      </w:pPr>
    </w:p>
    <w:p>
      <w:pPr>
        <w:spacing w:before="0" w:line="812" w:lineRule="exact"/>
        <w:ind w:left="3507" w:right="0" w:firstLine="0"/>
        <w:jc w:val="left"/>
        <w:rPr>
          <w:rFonts w:ascii="Microsoft JhengHei" w:eastAsia="Microsoft JhengHei"/>
          <w:b/>
          <w:sz w:val="52"/>
        </w:rPr>
      </w:pPr>
      <w:r>
        <w:pict>
          <v:line id="_x0000_s1026" style="mso-position-horizontal-relative:page;position:absolute;z-index:251659264" from="309.75pt,31.6pt" to="400.75pt,31.6pt" stroked="t" strokecolor="black" strokeweight="2.6pt">
            <v:stroke dashstyle="solid"/>
          </v:line>
        </w:pict>
      </w:r>
      <w:r>
        <w:rPr>
          <w:rFonts w:ascii="Microsoft JhengHei" w:eastAsia="Microsoft JhengHei"/>
          <w:b/>
          <w:spacing w:val="-3"/>
          <w:sz w:val="52"/>
        </w:rPr>
        <w:t>审批人：</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0"/>
        <w:rPr>
          <w:rFonts w:ascii="Microsoft JhengHei"/>
          <w:b/>
          <w:sz w:val="22"/>
        </w:rPr>
      </w:pPr>
    </w:p>
    <w:p>
      <w:pPr>
        <w:spacing w:before="0" w:line="812" w:lineRule="exact"/>
        <w:ind w:left="4806" w:right="0" w:firstLine="0"/>
        <w:jc w:val="left"/>
        <w:rPr>
          <w:rFonts w:ascii="Microsoft JhengHei" w:eastAsia="Microsoft JhengHei"/>
          <w:b/>
          <w:sz w:val="52"/>
        </w:rPr>
      </w:pPr>
      <w:r>
        <w:rPr>
          <w:rFonts w:ascii="Microsoft JhengHei" w:eastAsia="Microsoft JhengHei"/>
          <w:b/>
          <w:w w:val="90"/>
          <w:sz w:val="52"/>
        </w:rPr>
        <w:t>2019</w:t>
      </w:r>
      <w:r>
        <w:rPr>
          <w:rFonts w:ascii="Microsoft JhengHei" w:eastAsia="Microsoft JhengHei"/>
          <w:b/>
          <w:spacing w:val="-2"/>
          <w:w w:val="90"/>
          <w:sz w:val="52"/>
        </w:rPr>
        <w:t xml:space="preserve"> 年 </w:t>
      </w:r>
      <w:r>
        <w:rPr>
          <w:rFonts w:ascii="Microsoft JhengHei" w:eastAsia="Microsoft JhengHei"/>
          <w:b/>
          <w:w w:val="90"/>
          <w:sz w:val="52"/>
        </w:rPr>
        <w:t>4</w:t>
      </w:r>
      <w:r>
        <w:rPr>
          <w:rFonts w:ascii="Microsoft JhengHei" w:eastAsia="Microsoft JhengHei"/>
          <w:b/>
          <w:spacing w:val="-6"/>
          <w:w w:val="90"/>
          <w:sz w:val="52"/>
        </w:rPr>
        <w:t xml:space="preserve"> 月</w:t>
      </w:r>
    </w:p>
    <w:p>
      <w:pPr>
        <w:spacing w:after="0" w:line="812" w:lineRule="exact"/>
        <w:jc w:val="left"/>
        <w:rPr>
          <w:rFonts w:ascii="Microsoft JhengHei" w:eastAsia="Microsoft JhengHei"/>
          <w:sz w:val="52"/>
        </w:rPr>
        <w:sectPr>
          <w:type w:val="continuous"/>
          <w:pgSz w:w="11910" w:h="16840"/>
          <w:pgMar w:top="1120" w:right="300" w:bottom="280" w:left="600" w:header="708" w:footer="708"/>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4"/>
        <w:rPr>
          <w:rFonts w:ascii="Microsoft JhengHei"/>
          <w:b/>
          <w:sz w:val="14"/>
        </w:rPr>
      </w:pPr>
    </w:p>
    <w:p>
      <w:pPr>
        <w:pStyle w:val="BodyText"/>
        <w:tabs>
          <w:tab w:val="left" w:pos="1239"/>
        </w:tabs>
        <w:spacing w:before="60"/>
        <w:ind w:left="260"/>
        <w:jc w:val="center"/>
        <w:rPr>
          <w:rFonts w:ascii="宋体" w:eastAsia="宋体"/>
        </w:rPr>
      </w:pPr>
      <w:bookmarkStart w:id="0" w:name="_bookmark0"/>
      <w:bookmarkEnd w:id="0"/>
      <w:r>
        <w:rPr>
          <w:rFonts w:ascii="宋体" w:eastAsia="宋体"/>
          <w:spacing w:val="-10"/>
        </w:rPr>
        <w:t>目</w:t>
      </w:r>
      <w:r>
        <w:rPr>
          <w:rFonts w:ascii="宋体" w:eastAsia="宋体"/>
        </w:rPr>
        <w:tab/>
      </w:r>
      <w:r>
        <w:rPr>
          <w:rFonts w:ascii="宋体" w:eastAsia="宋体"/>
          <w:spacing w:val="-10"/>
        </w:rPr>
        <w:t>录</w:t>
      </w:r>
    </w:p>
    <w:sdt>
      <w:sdtPr>
        <w:id w:val="1472827381"/>
        <w:docPartObj>
          <w:docPartGallery w:val="Table of Contents"/>
          <w:docPartUnique/>
        </w:docPartObj>
      </w:sdtPr>
      <w:sdtContent>
        <w:p>
          <w:pPr>
            <w:pStyle w:val="TOC1"/>
            <w:tabs>
              <w:tab w:val="left" w:pos="2326"/>
              <w:tab w:val="right" w:leader="dot" w:pos="10049"/>
            </w:tabs>
          </w:pPr>
          <w:hyperlink w:anchor="_bookmark0" w:history="1">
            <w:r>
              <w:t>第一</w:t>
            </w:r>
            <w:r>
              <w:rPr>
                <w:spacing w:val="-10"/>
              </w:rPr>
              <w:t>章</w:t>
            </w:r>
            <w:r>
              <w:tab/>
              <w:t>编制依</w:t>
            </w:r>
            <w:r>
              <w:rPr>
                <w:spacing w:val="-10"/>
              </w:rPr>
              <w:t>据</w:t>
            </w:r>
            <w:r>
              <w:rPr>
                <w:rFonts w:ascii="Times New Roman" w:eastAsia="Times New Roman"/>
              </w:rPr>
              <w:tab/>
            </w:r>
            <w:r>
              <w:rPr>
                <w:spacing w:val="-10"/>
              </w:rPr>
              <w:t>3</w:t>
            </w:r>
          </w:hyperlink>
        </w:p>
        <w:p>
          <w:pPr>
            <w:pStyle w:val="TOC1"/>
            <w:tabs>
              <w:tab w:val="left" w:pos="2326"/>
              <w:tab w:val="right" w:leader="dot" w:pos="10049"/>
            </w:tabs>
          </w:pPr>
          <w:hyperlink w:anchor="_bookmark1" w:history="1">
            <w:r>
              <w:t>第二</w:t>
            </w:r>
            <w:r>
              <w:rPr>
                <w:spacing w:val="-10"/>
              </w:rPr>
              <w:t>章</w:t>
            </w:r>
            <w:r>
              <w:tab/>
              <w:t>工程概</w:t>
            </w:r>
            <w:r>
              <w:rPr>
                <w:spacing w:val="-10"/>
              </w:rPr>
              <w:t>况</w:t>
            </w:r>
            <w:r>
              <w:rPr>
                <w:rFonts w:ascii="Times New Roman" w:eastAsia="Times New Roman"/>
              </w:rPr>
              <w:tab/>
            </w:r>
            <w:r>
              <w:rPr>
                <w:spacing w:val="-10"/>
              </w:rPr>
              <w:t>3</w:t>
            </w:r>
          </w:hyperlink>
        </w:p>
        <w:p>
          <w:pPr>
            <w:pStyle w:val="TOC1"/>
            <w:tabs>
              <w:tab w:val="left" w:pos="2326"/>
              <w:tab w:val="right" w:leader="dot" w:pos="10049"/>
            </w:tabs>
          </w:pPr>
          <w:hyperlink w:anchor="_TOC_250009" w:history="1">
            <w:r>
              <w:t>第三</w:t>
            </w:r>
            <w:r>
              <w:rPr>
                <w:spacing w:val="-10"/>
              </w:rPr>
              <w:t>章</w:t>
            </w:r>
            <w:r>
              <w:tab/>
              <w:t>施工总平面布</w:t>
            </w:r>
            <w:r>
              <w:rPr>
                <w:spacing w:val="-10"/>
              </w:rPr>
              <w:t>置</w:t>
            </w:r>
            <w:r>
              <w:rPr>
                <w:rFonts w:ascii="Times New Roman" w:eastAsia="Times New Roman"/>
              </w:rPr>
              <w:tab/>
            </w:r>
            <w:r>
              <w:rPr>
                <w:spacing w:val="-10"/>
              </w:rPr>
              <w:t>7</w:t>
            </w:r>
          </w:hyperlink>
        </w:p>
        <w:p>
          <w:pPr>
            <w:pStyle w:val="TOC1"/>
            <w:tabs>
              <w:tab w:val="left" w:pos="2326"/>
              <w:tab w:val="right" w:leader="dot" w:pos="10049"/>
            </w:tabs>
          </w:pPr>
          <w:hyperlink w:anchor="_TOC_250008" w:history="1">
            <w:r>
              <w:t>第四</w:t>
            </w:r>
            <w:r>
              <w:rPr>
                <w:spacing w:val="-10"/>
              </w:rPr>
              <w:t>章</w:t>
            </w:r>
            <w:r>
              <w:tab/>
              <w:t>施工准</w:t>
            </w:r>
            <w:r>
              <w:rPr>
                <w:spacing w:val="-10"/>
              </w:rPr>
              <w:t>备</w:t>
            </w:r>
            <w:r>
              <w:rPr>
                <w:rFonts w:ascii="Times New Roman" w:eastAsia="Times New Roman"/>
              </w:rPr>
              <w:tab/>
            </w:r>
            <w:r>
              <w:rPr>
                <w:spacing w:val="-10"/>
              </w:rPr>
              <w:t>7</w:t>
            </w:r>
          </w:hyperlink>
        </w:p>
        <w:p>
          <w:pPr>
            <w:pStyle w:val="TOC1"/>
            <w:tabs>
              <w:tab w:val="left" w:pos="2326"/>
              <w:tab w:val="right" w:leader="dot" w:pos="10049"/>
            </w:tabs>
          </w:pPr>
          <w:hyperlink w:anchor="_TOC_250007" w:history="1">
            <w:r>
              <w:t>第五</w:t>
            </w:r>
            <w:r>
              <w:rPr>
                <w:spacing w:val="-10"/>
              </w:rPr>
              <w:t>章</w:t>
            </w:r>
            <w:r>
              <w:tab/>
              <w:t>施工布</w:t>
            </w:r>
            <w:r>
              <w:rPr>
                <w:spacing w:val="-10"/>
              </w:rPr>
              <w:t>署</w:t>
            </w:r>
            <w:r>
              <w:rPr>
                <w:rFonts w:ascii="Times New Roman" w:eastAsia="Times New Roman"/>
              </w:rPr>
              <w:tab/>
            </w:r>
            <w:r>
              <w:rPr>
                <w:spacing w:val="-5"/>
              </w:rPr>
              <w:t>10</w:t>
            </w:r>
          </w:hyperlink>
        </w:p>
        <w:p>
          <w:pPr>
            <w:pStyle w:val="TOC1"/>
            <w:tabs>
              <w:tab w:val="left" w:pos="2326"/>
              <w:tab w:val="right" w:leader="dot" w:pos="10049"/>
            </w:tabs>
          </w:pPr>
          <w:hyperlink w:anchor="_TOC_250006" w:history="1">
            <w:r>
              <w:t>第六</w:t>
            </w:r>
            <w:r>
              <w:rPr>
                <w:spacing w:val="-10"/>
              </w:rPr>
              <w:t>章</w:t>
            </w:r>
            <w:r>
              <w:tab/>
              <w:t>主要工程项目的施工程序和施工方</w:t>
            </w:r>
            <w:r>
              <w:rPr>
                <w:spacing w:val="-10"/>
              </w:rPr>
              <w:t>法</w:t>
            </w:r>
            <w:r>
              <w:rPr>
                <w:rFonts w:ascii="Times New Roman" w:eastAsia="Times New Roman"/>
              </w:rPr>
              <w:tab/>
            </w:r>
            <w:r>
              <w:rPr>
                <w:spacing w:val="-5"/>
              </w:rPr>
              <w:t>16</w:t>
            </w:r>
          </w:hyperlink>
        </w:p>
        <w:p>
          <w:pPr>
            <w:pStyle w:val="TOC1"/>
            <w:tabs>
              <w:tab w:val="left" w:pos="2326"/>
              <w:tab w:val="right" w:leader="dot" w:pos="10049"/>
            </w:tabs>
          </w:pPr>
          <w:hyperlink w:anchor="_TOC_250005" w:history="1">
            <w:r>
              <w:t>第七</w:t>
            </w:r>
            <w:r>
              <w:rPr>
                <w:spacing w:val="-10"/>
              </w:rPr>
              <w:t>章</w:t>
            </w:r>
            <w:r>
              <w:tab/>
              <w:t>工程施工进度计划及工期保证措</w:t>
            </w:r>
            <w:r>
              <w:rPr>
                <w:spacing w:val="-10"/>
              </w:rPr>
              <w:t>施</w:t>
            </w:r>
            <w:r>
              <w:rPr>
                <w:rFonts w:ascii="Times New Roman" w:eastAsia="Times New Roman"/>
              </w:rPr>
              <w:tab/>
            </w:r>
            <w:r>
              <w:rPr>
                <w:spacing w:val="-5"/>
              </w:rPr>
              <w:t>25</w:t>
            </w:r>
          </w:hyperlink>
        </w:p>
        <w:p>
          <w:pPr>
            <w:pStyle w:val="TOC1"/>
            <w:tabs>
              <w:tab w:val="left" w:pos="2326"/>
              <w:tab w:val="right" w:leader="dot" w:pos="10049"/>
            </w:tabs>
          </w:pPr>
          <w:hyperlink w:anchor="_TOC_250004" w:history="1">
            <w:r>
              <w:t>第八</w:t>
            </w:r>
            <w:r>
              <w:rPr>
                <w:spacing w:val="-10"/>
              </w:rPr>
              <w:t>章</w:t>
            </w:r>
            <w:r>
              <w:tab/>
              <w:t>工程质量保证体系及措</w:t>
            </w:r>
            <w:r>
              <w:rPr>
                <w:spacing w:val="-10"/>
              </w:rPr>
              <w:t>施</w:t>
            </w:r>
            <w:r>
              <w:rPr>
                <w:rFonts w:ascii="Times New Roman" w:eastAsia="Times New Roman"/>
              </w:rPr>
              <w:tab/>
            </w:r>
            <w:r>
              <w:rPr>
                <w:spacing w:val="-5"/>
              </w:rPr>
              <w:t>28</w:t>
            </w:r>
          </w:hyperlink>
        </w:p>
        <w:p>
          <w:pPr>
            <w:pStyle w:val="TOC1"/>
            <w:tabs>
              <w:tab w:val="left" w:pos="2326"/>
              <w:tab w:val="right" w:leader="dot" w:pos="10049"/>
            </w:tabs>
          </w:pPr>
          <w:hyperlink w:anchor="_TOC_250003" w:history="1">
            <w:r>
              <w:t>第九</w:t>
            </w:r>
            <w:r>
              <w:rPr>
                <w:spacing w:val="-10"/>
              </w:rPr>
              <w:t>章</w:t>
            </w:r>
            <w:r>
              <w:tab/>
              <w:t>施工技术及安全保证措</w:t>
            </w:r>
            <w:r>
              <w:rPr>
                <w:spacing w:val="-10"/>
              </w:rPr>
              <w:t>施</w:t>
            </w:r>
            <w:r>
              <w:rPr>
                <w:rFonts w:ascii="Times New Roman" w:eastAsia="Times New Roman"/>
              </w:rPr>
              <w:tab/>
            </w:r>
            <w:r>
              <w:rPr>
                <w:spacing w:val="-5"/>
              </w:rPr>
              <w:t>40</w:t>
            </w:r>
          </w:hyperlink>
        </w:p>
        <w:p>
          <w:pPr>
            <w:pStyle w:val="TOC1"/>
            <w:tabs>
              <w:tab w:val="left" w:pos="2326"/>
              <w:tab w:val="right" w:leader="dot" w:pos="10049"/>
            </w:tabs>
          </w:pPr>
          <w:hyperlink w:anchor="_TOC_250002" w:history="1">
            <w:r>
              <w:t>第十</w:t>
            </w:r>
            <w:r>
              <w:rPr>
                <w:spacing w:val="-10"/>
              </w:rPr>
              <w:t>章</w:t>
            </w:r>
            <w:r>
              <w:tab/>
              <w:t>质量检查和验</w:t>
            </w:r>
            <w:r>
              <w:rPr>
                <w:spacing w:val="-10"/>
              </w:rPr>
              <w:t>收</w:t>
            </w:r>
            <w:r>
              <w:rPr>
                <w:rFonts w:ascii="Times New Roman" w:eastAsia="Times New Roman"/>
              </w:rPr>
              <w:tab/>
            </w:r>
            <w:r>
              <w:rPr>
                <w:spacing w:val="-5"/>
              </w:rPr>
              <w:t>48</w:t>
            </w:r>
          </w:hyperlink>
        </w:p>
        <w:p>
          <w:pPr>
            <w:pStyle w:val="TOC1"/>
            <w:tabs>
              <w:tab w:val="left" w:pos="2606"/>
              <w:tab w:val="right" w:leader="dot" w:pos="10049"/>
            </w:tabs>
          </w:pPr>
          <w:hyperlink w:anchor="_TOC_250001" w:history="1">
            <w:r>
              <w:t>第十一</w:t>
            </w:r>
            <w:r>
              <w:rPr>
                <w:spacing w:val="-10"/>
              </w:rPr>
              <w:t>章</w:t>
            </w:r>
            <w:r>
              <w:tab/>
              <w:t>现场文明施工管</w:t>
            </w:r>
            <w:r>
              <w:rPr>
                <w:spacing w:val="-10"/>
              </w:rPr>
              <w:t>理</w:t>
            </w:r>
            <w:r>
              <w:rPr>
                <w:rFonts w:ascii="Times New Roman" w:eastAsia="Times New Roman"/>
              </w:rPr>
              <w:tab/>
            </w:r>
            <w:r>
              <w:rPr>
                <w:spacing w:val="-5"/>
              </w:rPr>
              <w:t>52</w:t>
            </w:r>
          </w:hyperlink>
        </w:p>
        <w:p>
          <w:pPr>
            <w:pStyle w:val="TOC1"/>
            <w:tabs>
              <w:tab w:val="left" w:pos="2606"/>
              <w:tab w:val="right" w:leader="dot" w:pos="10049"/>
            </w:tabs>
          </w:pPr>
          <w:hyperlink w:anchor="_TOC_250000" w:history="1">
            <w:r>
              <w:t>第十二</w:t>
            </w:r>
            <w:r>
              <w:rPr>
                <w:spacing w:val="-10"/>
              </w:rPr>
              <w:t>章</w:t>
            </w:r>
            <w:r>
              <w:tab/>
              <w:t>环保与环卫管</w:t>
            </w:r>
            <w:r>
              <w:rPr>
                <w:spacing w:val="-10"/>
              </w:rPr>
              <w:t>理</w:t>
            </w:r>
            <w:r>
              <w:rPr>
                <w:rFonts w:ascii="Times New Roman" w:eastAsia="Times New Roman"/>
              </w:rPr>
              <w:tab/>
            </w:r>
            <w:r>
              <w:rPr>
                <w:spacing w:val="-5"/>
              </w:rPr>
              <w:t>55</w:t>
            </w:r>
          </w:hyperlink>
        </w:p>
      </w:sdtContent>
    </w:sdt>
    <w:p>
      <w:pPr>
        <w:spacing w:after="0"/>
        <w:sectPr>
          <w:headerReference w:type="default" r:id="rId4"/>
          <w:footerReference w:type="default" r:id="rId5"/>
          <w:pgSz w:w="11910" w:h="16840"/>
          <w:pgMar w:top="1280" w:right="300" w:bottom="1100" w:left="600" w:header="1081" w:footer="914"/>
          <w:pgNumType w:start="2"/>
          <w:cols w:space="708"/>
        </w:sectPr>
      </w:pPr>
    </w:p>
    <w:p>
      <w:pPr>
        <w:pStyle w:val="BodyText"/>
        <w:spacing w:before="397"/>
        <w:ind w:left="646"/>
      </w:pPr>
      <w:r>
        <w:rPr>
          <w:spacing w:val="-2"/>
        </w:rPr>
        <w:t>一、编制依据</w:t>
      </w:r>
    </w:p>
    <w:p>
      <w:pPr>
        <w:pStyle w:val="Heading1"/>
        <w:tabs>
          <w:tab w:val="left" w:pos="1930"/>
        </w:tabs>
        <w:spacing w:line="466" w:lineRule="exact"/>
        <w:ind w:left="646" w:right="0"/>
        <w:jc w:val="left"/>
      </w:pPr>
      <w:r>
        <w:rPr>
          <w:b w:val="0"/>
        </w:rPr>
        <w:br w:type="column"/>
      </w:r>
      <w:r>
        <w:t>第</w:t>
      </w:r>
      <w:r>
        <w:t>一</w:t>
      </w:r>
      <w:r>
        <w:rPr>
          <w:spacing w:val="-10"/>
        </w:rPr>
        <w:t>章</w:t>
      </w:r>
      <w:r>
        <w:tab/>
        <w:t>编</w:t>
      </w:r>
      <w:r>
        <w:t>制</w:t>
      </w:r>
      <w:r>
        <w:t>依</w:t>
      </w:r>
      <w:r>
        <w:rPr>
          <w:spacing w:val="-10"/>
        </w:rPr>
        <w:t>据</w:t>
      </w:r>
    </w:p>
    <w:p>
      <w:pPr>
        <w:spacing w:after="0" w:line="466" w:lineRule="exact"/>
        <w:jc w:val="left"/>
        <w:sectPr>
          <w:headerReference w:type="default" r:id="rId6"/>
          <w:footerReference w:type="default" r:id="rId7"/>
          <w:pgSz w:w="11910" w:h="16840"/>
          <w:pgMar w:top="1280" w:right="300" w:bottom="1100" w:left="600" w:header="1081" w:footer="914"/>
          <w:pgNumType w:start="3"/>
          <w:cols w:num="2" w:space="708" w:equalWidth="0">
            <w:col w:w="2368" w:space="1054"/>
            <w:col w:w="7588" w:space="0"/>
          </w:cols>
        </w:sectPr>
      </w:pPr>
    </w:p>
    <w:p>
      <w:pPr>
        <w:pStyle w:val="BodyText"/>
        <w:spacing w:before="186"/>
        <w:ind w:left="1066"/>
      </w:pPr>
      <w:r>
        <w:t>1·</w:t>
      </w:r>
      <w:r>
        <w:rPr>
          <w:spacing w:val="-14"/>
        </w:rPr>
        <w:t>《建筑桩基技术规范》</w:t>
      </w:r>
      <w:r>
        <w:t>（JGJ94-</w:t>
      </w:r>
      <w:r>
        <w:rPr>
          <w:spacing w:val="-2"/>
        </w:rPr>
        <w:t>2008）</w:t>
      </w:r>
    </w:p>
    <w:p>
      <w:pPr>
        <w:pStyle w:val="BodyText"/>
        <w:spacing w:before="186"/>
        <w:ind w:left="1066"/>
      </w:pPr>
      <w:r>
        <w:t>2·《建筑施工安全检查标准》JGJ59-</w:t>
      </w:r>
      <w:r>
        <w:rPr>
          <w:spacing w:val="-4"/>
        </w:rPr>
        <w:t>2011</w:t>
      </w:r>
    </w:p>
    <w:p>
      <w:pPr>
        <w:pStyle w:val="BodyText"/>
        <w:spacing w:before="186"/>
        <w:ind w:left="1066"/>
      </w:pPr>
      <w:r>
        <w:t>3·《混凝土结构施工质量验收规范》GB50204-</w:t>
      </w:r>
      <w:r>
        <w:rPr>
          <w:spacing w:val="-4"/>
        </w:rPr>
        <w:t>2012</w:t>
      </w:r>
    </w:p>
    <w:p>
      <w:pPr>
        <w:pStyle w:val="BodyText"/>
        <w:spacing w:before="186"/>
        <w:ind w:left="1066"/>
      </w:pPr>
      <w:r>
        <w:t>4·《混凝土强度检查评定标准》GBJ50107-</w:t>
      </w:r>
      <w:r>
        <w:rPr>
          <w:spacing w:val="-4"/>
        </w:rPr>
        <w:t>2010</w:t>
      </w:r>
    </w:p>
    <w:p>
      <w:pPr>
        <w:pStyle w:val="BodyText"/>
        <w:spacing w:before="186"/>
        <w:ind w:left="1066"/>
      </w:pPr>
      <w:r>
        <w:t>5·《混凝土质量控制标准》GB50164-</w:t>
      </w:r>
      <w:r>
        <w:rPr>
          <w:spacing w:val="-4"/>
        </w:rPr>
        <w:t>2011</w:t>
      </w:r>
    </w:p>
    <w:p>
      <w:pPr>
        <w:pStyle w:val="BodyText"/>
        <w:spacing w:before="186"/>
        <w:ind w:left="1066"/>
      </w:pPr>
      <w:r>
        <w:t>6·《建设工程项目管理规范》GB∕T50326--</w:t>
      </w:r>
      <w:r>
        <w:rPr>
          <w:spacing w:val="-4"/>
        </w:rPr>
        <w:t>2006</w:t>
      </w:r>
    </w:p>
    <w:p>
      <w:pPr>
        <w:pStyle w:val="BodyText"/>
        <w:spacing w:before="186"/>
        <w:ind w:left="1066"/>
      </w:pPr>
      <w:r>
        <w:t>7·《建筑地基与基础工程施工质量验收规范》GB50202--</w:t>
      </w:r>
      <w:r>
        <w:rPr>
          <w:spacing w:val="-4"/>
        </w:rPr>
        <w:t>2002</w:t>
      </w:r>
    </w:p>
    <w:p>
      <w:pPr>
        <w:pStyle w:val="BodyText"/>
        <w:spacing w:before="186"/>
        <w:ind w:left="1066"/>
      </w:pPr>
      <w:r>
        <w:t>8·《建筑地基桩检测技术规范》</w:t>
      </w:r>
      <w:r>
        <w:rPr>
          <w:spacing w:val="-2"/>
        </w:rPr>
        <w:t>JGJ106</w:t>
      </w:r>
    </w:p>
    <w:p>
      <w:pPr>
        <w:pStyle w:val="BodyText"/>
        <w:spacing w:before="185"/>
        <w:ind w:left="1066"/>
      </w:pPr>
      <w:r>
        <w:t>9·《建筑施工现场环境与卫生标准》</w:t>
      </w:r>
      <w:r>
        <w:rPr>
          <w:spacing w:val="-2"/>
        </w:rPr>
        <w:t>JGJ146</w:t>
      </w:r>
    </w:p>
    <w:p>
      <w:pPr>
        <w:pStyle w:val="BodyText"/>
        <w:spacing w:before="186"/>
        <w:ind w:left="1066"/>
      </w:pPr>
      <w:r>
        <w:t>10·《建筑机械使用安全技术规程》JGJ33-</w:t>
      </w:r>
      <w:r>
        <w:rPr>
          <w:spacing w:val="-4"/>
        </w:rPr>
        <w:t>2001</w:t>
      </w:r>
    </w:p>
    <w:p>
      <w:pPr>
        <w:pStyle w:val="BodyText"/>
        <w:spacing w:before="186"/>
        <w:ind w:left="1066"/>
      </w:pPr>
      <w:r>
        <w:t>11·《施工现场临时用电安全技术规程》JGJ46--</w:t>
      </w:r>
      <w:r>
        <w:rPr>
          <w:spacing w:val="-4"/>
        </w:rPr>
        <w:t>2005</w:t>
      </w:r>
    </w:p>
    <w:p>
      <w:pPr>
        <w:pStyle w:val="BodyText"/>
        <w:spacing w:before="186"/>
        <w:ind w:left="1066"/>
      </w:pPr>
      <w:r>
        <w:t>12·《钢筋机械连接通用技术规程》</w:t>
      </w:r>
      <w:r>
        <w:rPr>
          <w:spacing w:val="-2"/>
        </w:rPr>
        <w:t>JGJ107</w:t>
      </w:r>
    </w:p>
    <w:p>
      <w:pPr>
        <w:pStyle w:val="BodyText"/>
        <w:spacing w:before="186"/>
        <w:ind w:left="1066"/>
      </w:pPr>
      <w:r>
        <w:t>13·《钢筋焊接及验收规范》JGJ18-</w:t>
      </w:r>
      <w:r>
        <w:rPr>
          <w:spacing w:val="-4"/>
        </w:rPr>
        <w:t>2012</w:t>
      </w:r>
    </w:p>
    <w:p>
      <w:pPr>
        <w:pStyle w:val="BodyText"/>
        <w:spacing w:before="186"/>
        <w:ind w:left="1066"/>
      </w:pPr>
      <w:r>
        <w:t>14·《旋挖钻机施工工艺通用规程》</w:t>
      </w:r>
      <w:r>
        <w:rPr>
          <w:spacing w:val="-2"/>
        </w:rPr>
        <w:t>QSY112001</w:t>
      </w:r>
    </w:p>
    <w:p>
      <w:pPr>
        <w:pStyle w:val="BodyText"/>
        <w:spacing w:before="186"/>
        <w:ind w:left="1066"/>
        <w:rPr>
          <w:rFonts w:ascii="Times New Roman" w:eastAsia="Times New Roman" w:hAnsi="Times New Roman"/>
        </w:rPr>
      </w:pPr>
      <w:r>
        <w:t>15·</w:t>
      </w:r>
      <w:r>
        <w:rPr>
          <w:spacing w:val="-5"/>
        </w:rPr>
        <w:t xml:space="preserve">重庆亚太汽车底盘系统建设模块 </w:t>
      </w:r>
      <w:r>
        <w:t>5#厂房</w:t>
      </w:r>
      <w:r>
        <w:rPr>
          <w:rFonts w:ascii="Times New Roman" w:eastAsia="Times New Roman" w:hAnsi="Times New Roman"/>
        </w:rPr>
        <w:t>«</w:t>
      </w:r>
      <w:r>
        <w:t>工程地质勘察报告</w:t>
      </w:r>
      <w:r>
        <w:rPr>
          <w:rFonts w:ascii="Times New Roman" w:eastAsia="Times New Roman" w:hAnsi="Times New Roman"/>
          <w:spacing w:val="-10"/>
        </w:rPr>
        <w:t>»</w:t>
      </w:r>
    </w:p>
    <w:p>
      <w:pPr>
        <w:pStyle w:val="BodyText"/>
        <w:spacing w:before="186" w:line="364" w:lineRule="auto"/>
        <w:ind w:left="646" w:right="4338" w:firstLine="420"/>
      </w:pPr>
      <w:r>
        <w:rPr>
          <w:spacing w:val="-2"/>
        </w:rPr>
        <w:t>16·本工程施工图纸、设计变更及工程合同。</w:t>
      </w:r>
      <w:r>
        <w:rPr>
          <w:spacing w:val="-2"/>
        </w:rPr>
        <w:t>二、编制范围</w:t>
      </w:r>
    </w:p>
    <w:p>
      <w:pPr>
        <w:pStyle w:val="BodyText"/>
        <w:spacing w:line="358" w:lineRule="exact"/>
        <w:ind w:left="1346"/>
      </w:pPr>
      <w:r>
        <w:rPr>
          <w:spacing w:val="-1"/>
        </w:rPr>
        <w:t>图纸提供区域内的基础工程,机械旋挖灌注桩分项工程。</w:t>
      </w:r>
    </w:p>
    <w:p>
      <w:pPr>
        <w:pStyle w:val="Heading1"/>
        <w:tabs>
          <w:tab w:val="left" w:pos="1283"/>
        </w:tabs>
        <w:spacing w:before="81"/>
      </w:pPr>
      <w:bookmarkStart w:id="1" w:name="_bookmark1"/>
      <w:bookmarkEnd w:id="1"/>
      <w:r>
        <w:t>第</w:t>
      </w:r>
      <w:r>
        <w:t>二</w:t>
      </w:r>
      <w:r>
        <w:rPr>
          <w:spacing w:val="-10"/>
        </w:rPr>
        <w:t>章</w:t>
      </w:r>
      <w:r>
        <w:tab/>
        <w:t>工</w:t>
      </w:r>
      <w:r>
        <w:t>程</w:t>
      </w:r>
      <w:r>
        <w:t>概</w:t>
      </w:r>
      <w:r>
        <w:rPr>
          <w:spacing w:val="-10"/>
        </w:rPr>
        <w:t>况</w:t>
      </w:r>
    </w:p>
    <w:p>
      <w:pPr>
        <w:pStyle w:val="BodyText"/>
        <w:spacing w:before="139"/>
        <w:ind w:left="646"/>
      </w:pPr>
      <w:r>
        <w:rPr>
          <w:spacing w:val="-1"/>
        </w:rPr>
        <w:t>一、工程项目位置及基本特征</w:t>
      </w:r>
    </w:p>
    <w:p>
      <w:pPr>
        <w:pStyle w:val="BodyText"/>
        <w:spacing w:before="7"/>
      </w:pPr>
    </w:p>
    <w:p>
      <w:pPr>
        <w:pStyle w:val="BodyText"/>
        <w:spacing w:line="388" w:lineRule="auto"/>
        <w:ind w:left="646" w:right="945" w:firstLine="1120"/>
        <w:jc w:val="both"/>
      </w:pPr>
      <w:r>
        <w:rPr>
          <w:spacing w:val="-1"/>
        </w:rPr>
        <w:t xml:space="preserve">本工程由 </w:t>
      </w:r>
      <w:r>
        <w:rPr>
          <w:rFonts w:ascii="宋体" w:eastAsia="宋体"/>
        </w:rPr>
        <w:t>1#</w:t>
      </w:r>
      <w:r>
        <w:t>楼单层设备用房、</w:t>
      </w:r>
      <w:r>
        <w:rPr>
          <w:rFonts w:ascii="宋体" w:eastAsia="宋体"/>
        </w:rPr>
        <w:t>2#</w:t>
      </w:r>
      <w:r>
        <w:t>楼二层综合办公楼、</w:t>
      </w:r>
      <w:r>
        <w:rPr>
          <w:rFonts w:ascii="宋体" w:eastAsia="宋体"/>
        </w:rPr>
        <w:t>3#</w:t>
      </w:r>
      <w:r>
        <w:t>楼二层戊类</w:t>
      </w:r>
      <w:r>
        <w:rPr>
          <w:spacing w:val="-1"/>
        </w:rPr>
        <w:t xml:space="preserve">库房及 </w:t>
      </w:r>
      <w:r>
        <w:rPr>
          <w:rFonts w:ascii="宋体" w:eastAsia="宋体"/>
        </w:rPr>
        <w:t>4#</w:t>
      </w:r>
      <w:r>
        <w:t>单层轻钢结构厂房组成，</w:t>
      </w:r>
      <w:r>
        <w:rPr>
          <w:rFonts w:ascii="宋体" w:eastAsia="宋体"/>
        </w:rPr>
        <w:t>1#</w:t>
      </w:r>
      <w:r>
        <w:t>联合站房结构形式为框架结构，基础形</w:t>
      </w:r>
      <w:r>
        <w:rPr>
          <w:spacing w:val="-10"/>
        </w:rPr>
        <w:t>式为独立基础；</w:t>
      </w:r>
      <w:r>
        <w:rPr>
          <w:rFonts w:ascii="宋体" w:eastAsia="宋体"/>
          <w:spacing w:val="-2"/>
        </w:rPr>
        <w:t>2#</w:t>
      </w:r>
      <w:r>
        <w:rPr>
          <w:spacing w:val="-2"/>
        </w:rPr>
        <w:t>、</w:t>
      </w:r>
      <w:r>
        <w:rPr>
          <w:rFonts w:ascii="宋体" w:eastAsia="宋体"/>
          <w:spacing w:val="-2"/>
        </w:rPr>
        <w:t>3#</w:t>
      </w:r>
      <w:r>
        <w:rPr>
          <w:spacing w:val="-2"/>
        </w:rPr>
        <w:t>楼结构形式为框架结构，基础形式为机械旋挖桩，屋面</w:t>
      </w:r>
      <w:r>
        <w:rPr>
          <w:spacing w:val="-8"/>
        </w:rPr>
        <w:t xml:space="preserve">为钢结构屋面，采用 </w:t>
      </w:r>
      <w:r>
        <w:rPr>
          <w:rFonts w:ascii="宋体" w:eastAsia="宋体"/>
          <w:spacing w:val="-2"/>
        </w:rPr>
        <w:t>900</w:t>
      </w:r>
      <w:r>
        <w:rPr>
          <w:rFonts w:ascii="宋体" w:eastAsia="宋体"/>
          <w:spacing w:val="-58"/>
        </w:rPr>
        <w:t xml:space="preserve"> </w:t>
      </w:r>
      <w:r>
        <w:rPr>
          <w:spacing w:val="-2"/>
        </w:rPr>
        <w:t>型（</w:t>
      </w:r>
      <w:r>
        <w:rPr>
          <w:rFonts w:ascii="宋体" w:eastAsia="宋体"/>
          <w:spacing w:val="-2"/>
        </w:rPr>
        <w:t>100*0.5</w:t>
      </w:r>
      <w:r>
        <w:rPr>
          <w:rFonts w:ascii="宋体" w:eastAsia="宋体"/>
          <w:spacing w:val="-58"/>
        </w:rPr>
        <w:t xml:space="preserve"> </w:t>
      </w:r>
      <w:r>
        <w:rPr>
          <w:spacing w:val="-2"/>
        </w:rPr>
        <w:t>厚）岩棉夹心板；</w:t>
      </w:r>
      <w:r>
        <w:rPr>
          <w:rFonts w:ascii="宋体" w:eastAsia="宋体"/>
          <w:spacing w:val="-2"/>
        </w:rPr>
        <w:t>4#</w:t>
      </w:r>
      <w:r>
        <w:rPr>
          <w:spacing w:val="-3"/>
        </w:rPr>
        <w:t>厂房结构形式为轻</w:t>
      </w:r>
    </w:p>
    <w:p>
      <w:pPr>
        <w:spacing w:after="0" w:line="388" w:lineRule="auto"/>
        <w:jc w:val="both"/>
        <w:sectPr>
          <w:headerReference w:type="default" r:id="rId8"/>
          <w:footerReference w:type="default" r:id="rId9"/>
          <w:type w:val="continuous"/>
          <w:pgSz w:w="11910" w:h="16840"/>
          <w:pgMar w:top="1120" w:right="300" w:bottom="280" w:left="600" w:header="1081" w:footer="914"/>
          <w:pgNumType w:start="4"/>
          <w:cols w:space="708"/>
        </w:sectPr>
      </w:pPr>
    </w:p>
    <w:p>
      <w:pPr>
        <w:pStyle w:val="BodyText"/>
        <w:spacing w:before="11"/>
        <w:rPr>
          <w:sz w:val="7"/>
        </w:rPr>
      </w:pPr>
    </w:p>
    <w:p>
      <w:pPr>
        <w:pStyle w:val="BodyText"/>
        <w:spacing w:before="61" w:line="388" w:lineRule="auto"/>
        <w:ind w:left="646" w:right="908"/>
      </w:pPr>
      <w:r>
        <w:rPr>
          <w:spacing w:val="-5"/>
        </w:rPr>
        <w:t xml:space="preserve">钢结构，基础形式为机械旋挖桩基础、独立基础，屋面采用 </w:t>
      </w:r>
      <w:r>
        <w:rPr>
          <w:rFonts w:ascii="宋体" w:eastAsia="宋体"/>
          <w:spacing w:val="-2"/>
        </w:rPr>
        <w:t>760</w:t>
      </w:r>
      <w:r>
        <w:rPr>
          <w:rFonts w:ascii="宋体" w:eastAsia="宋体"/>
          <w:spacing w:val="-58"/>
        </w:rPr>
        <w:t xml:space="preserve"> </w:t>
      </w:r>
      <w:r>
        <w:rPr>
          <w:spacing w:val="-2"/>
        </w:rPr>
        <w:t>型（</w:t>
      </w:r>
      <w:r>
        <w:rPr>
          <w:rFonts w:ascii="宋体" w:eastAsia="宋体"/>
          <w:spacing w:val="-2"/>
        </w:rPr>
        <w:t>0.6</w:t>
      </w:r>
      <w:r>
        <w:rPr>
          <w:rFonts w:ascii="宋体" w:eastAsia="宋体"/>
          <w:spacing w:val="-58"/>
        </w:rPr>
        <w:t xml:space="preserve"> </w:t>
      </w:r>
      <w:r>
        <w:rPr>
          <w:spacing w:val="-2"/>
        </w:rPr>
        <w:t>厚</w:t>
      </w:r>
      <w:r>
        <w:rPr>
          <w:spacing w:val="-2"/>
        </w:rPr>
        <w:t>）</w:t>
      </w:r>
      <w:r>
        <w:t>单层压型钢板</w:t>
      </w:r>
      <w:r>
        <w:rPr>
          <w:rFonts w:ascii="宋体" w:eastAsia="宋体"/>
        </w:rPr>
        <w:t>+50</w:t>
      </w:r>
      <w:r>
        <w:rPr>
          <w:rFonts w:ascii="宋体" w:eastAsia="宋体"/>
          <w:spacing w:val="-46"/>
        </w:rPr>
        <w:t xml:space="preserve"> </w:t>
      </w:r>
      <w:r>
        <w:t>厚保温层</w:t>
      </w:r>
      <w:r>
        <w:rPr>
          <w:rFonts w:ascii="宋体" w:eastAsia="宋体"/>
        </w:rPr>
        <w:t>+</w:t>
      </w:r>
      <w:r>
        <w:rPr>
          <w:spacing w:val="-4"/>
        </w:rPr>
        <w:t xml:space="preserve">钢丝网屋面，维护结构 </w:t>
      </w:r>
      <w:r>
        <w:rPr>
          <w:rFonts w:ascii="宋体" w:eastAsia="宋体"/>
        </w:rPr>
        <w:t>1.2</w:t>
      </w:r>
      <w:r>
        <w:rPr>
          <w:rFonts w:ascii="宋体" w:eastAsia="宋体"/>
          <w:spacing w:val="-43"/>
        </w:rPr>
        <w:t xml:space="preserve"> </w:t>
      </w:r>
      <w:r>
        <w:rPr>
          <w:spacing w:val="-2"/>
        </w:rPr>
        <w:t>以下为页岩多孔砖，</w:t>
      </w:r>
    </w:p>
    <w:p>
      <w:pPr>
        <w:pStyle w:val="BodyText"/>
        <w:spacing w:line="356" w:lineRule="exact"/>
        <w:ind w:left="646"/>
      </w:pPr>
      <w:r>
        <w:rPr>
          <w:rFonts w:ascii="宋体" w:eastAsia="宋体"/>
        </w:rPr>
        <w:t>1.2</w:t>
      </w:r>
      <w:r>
        <w:rPr>
          <w:rFonts w:ascii="宋体" w:eastAsia="宋体"/>
          <w:spacing w:val="-70"/>
        </w:rPr>
        <w:t xml:space="preserve"> </w:t>
      </w:r>
      <w:r>
        <w:rPr>
          <w:spacing w:val="-18"/>
        </w:rPr>
        <w:t xml:space="preserve">以上为 </w:t>
      </w:r>
      <w:r>
        <w:rPr>
          <w:rFonts w:ascii="宋体" w:eastAsia="宋体"/>
        </w:rPr>
        <w:t>0.6</w:t>
      </w:r>
      <w:r>
        <w:rPr>
          <w:rFonts w:ascii="宋体" w:eastAsia="宋体"/>
          <w:spacing w:val="-70"/>
        </w:rPr>
        <w:t xml:space="preserve"> </w:t>
      </w:r>
      <w:r>
        <w:rPr>
          <w:spacing w:val="-35"/>
        </w:rPr>
        <w:t xml:space="preserve">厚 </w:t>
      </w:r>
      <w:r>
        <w:rPr>
          <w:rFonts w:ascii="宋体" w:eastAsia="宋体"/>
        </w:rPr>
        <w:t>900</w:t>
      </w:r>
      <w:r>
        <w:rPr>
          <w:rFonts w:ascii="宋体" w:eastAsia="宋体"/>
          <w:spacing w:val="-70"/>
        </w:rPr>
        <w:t xml:space="preserve"> </w:t>
      </w:r>
      <w:r>
        <w:rPr>
          <w:spacing w:val="-1"/>
        </w:rPr>
        <w:t>型单层彩色钢板墙体。</w:t>
      </w:r>
    </w:p>
    <w:p>
      <w:pPr>
        <w:pStyle w:val="BodyText"/>
        <w:spacing w:before="221" w:line="388" w:lineRule="auto"/>
        <w:ind w:left="646" w:right="945" w:firstLine="560"/>
      </w:pPr>
      <w:r>
        <w:t>本工程±</w:t>
      </w:r>
      <w:r>
        <w:rPr>
          <w:rFonts w:ascii="宋体" w:eastAsia="宋体" w:hAnsi="宋体"/>
        </w:rPr>
        <w:t>0.000</w:t>
      </w:r>
      <w:r>
        <w:rPr>
          <w:rFonts w:ascii="宋体" w:eastAsia="宋体" w:hAnsi="宋体"/>
          <w:spacing w:val="-70"/>
        </w:rPr>
        <w:t xml:space="preserve"> </w:t>
      </w:r>
      <w:r>
        <w:rPr>
          <w:spacing w:val="-7"/>
        </w:rPr>
        <w:t xml:space="preserve">标高相对应的绝对标高 </w:t>
      </w:r>
      <w:r>
        <w:rPr>
          <w:rFonts w:ascii="宋体" w:eastAsia="宋体" w:hAnsi="宋体"/>
        </w:rPr>
        <w:t>1#</w:t>
      </w:r>
      <w:r>
        <w:rPr>
          <w:spacing w:val="-12"/>
        </w:rPr>
        <w:t xml:space="preserve">联合站房为 </w:t>
      </w:r>
      <w:r>
        <w:rPr>
          <w:rFonts w:ascii="宋体" w:eastAsia="宋体" w:hAnsi="宋体"/>
        </w:rPr>
        <w:t>266.1</w:t>
      </w:r>
      <w:r>
        <w:rPr>
          <w:rFonts w:ascii="宋体" w:eastAsia="宋体" w:hAnsi="宋体"/>
          <w:spacing w:val="-33"/>
        </w:rPr>
        <w:t xml:space="preserve"> </w:t>
      </w:r>
      <w:r>
        <w:rPr>
          <w:rFonts w:ascii="宋体" w:eastAsia="宋体" w:hAnsi="宋体"/>
        </w:rPr>
        <w:t>0m</w:t>
      </w:r>
      <w:r>
        <w:rPr>
          <w:spacing w:val="-179"/>
        </w:rPr>
        <w:t>、</w:t>
      </w:r>
      <w:r>
        <w:rPr>
          <w:rFonts w:ascii="宋体" w:eastAsia="宋体" w:hAnsi="宋体"/>
        </w:rPr>
        <w:t>2#</w:t>
      </w:r>
      <w:r>
        <w:t>综合办</w:t>
      </w:r>
      <w:r>
        <w:rPr>
          <w:spacing w:val="-6"/>
        </w:rPr>
        <w:t xml:space="preserve">公楼 </w:t>
      </w:r>
      <w:r>
        <w:rPr>
          <w:rFonts w:ascii="宋体" w:eastAsia="宋体" w:hAnsi="宋体"/>
        </w:rPr>
        <w:t>265.80m</w:t>
      </w:r>
      <w:r>
        <w:t>、</w:t>
      </w:r>
      <w:r>
        <w:rPr>
          <w:rFonts w:ascii="宋体" w:eastAsia="宋体" w:hAnsi="宋体"/>
        </w:rPr>
        <w:t>3#</w:t>
      </w:r>
      <w:r>
        <w:rPr>
          <w:spacing w:val="-5"/>
        </w:rPr>
        <w:t xml:space="preserve">仓库为 </w:t>
      </w:r>
      <w:r>
        <w:rPr>
          <w:rFonts w:ascii="宋体" w:eastAsia="宋体" w:hAnsi="宋体"/>
        </w:rPr>
        <w:t>265.60m</w:t>
      </w:r>
      <w:r>
        <w:t>、</w:t>
      </w:r>
      <w:r>
        <w:rPr>
          <w:rFonts w:ascii="宋体" w:eastAsia="宋体" w:hAnsi="宋体"/>
        </w:rPr>
        <w:t>4#</w:t>
      </w:r>
      <w:r>
        <w:rPr>
          <w:spacing w:val="-5"/>
        </w:rPr>
        <w:t xml:space="preserve">厂房为 </w:t>
      </w:r>
      <w:r>
        <w:rPr>
          <w:rFonts w:ascii="宋体" w:eastAsia="宋体" w:hAnsi="宋体"/>
        </w:rPr>
        <w:t>265.60m</w:t>
      </w:r>
      <w:r>
        <w:t>。</w:t>
      </w:r>
    </w:p>
    <w:p>
      <w:pPr>
        <w:pStyle w:val="BodyText"/>
      </w:pPr>
    </w:p>
    <w:p>
      <w:pPr>
        <w:pStyle w:val="BodyText"/>
        <w:spacing w:before="12"/>
        <w:rPr>
          <w:sz w:val="19"/>
        </w:rPr>
      </w:pPr>
    </w:p>
    <w:p>
      <w:pPr>
        <w:pStyle w:val="BodyText"/>
        <w:ind w:left="646"/>
        <w:rPr>
          <w:rFonts w:ascii="宋体" w:eastAsia="宋体"/>
        </w:rPr>
      </w:pPr>
      <w:r>
        <w:rPr>
          <w:rFonts w:ascii="宋体" w:eastAsia="宋体"/>
          <w:spacing w:val="-2"/>
        </w:rPr>
        <w:t>二、地质条件</w:t>
      </w:r>
    </w:p>
    <w:p>
      <w:pPr>
        <w:pStyle w:val="BodyText"/>
        <w:spacing w:before="45" w:line="364" w:lineRule="auto"/>
        <w:ind w:left="646" w:right="805" w:firstLine="560"/>
      </w:pPr>
      <w:r>
        <w:rPr>
          <w:spacing w:val="-3"/>
        </w:rPr>
        <w:t xml:space="preserve">本工程根据中国建筑西南勘察设计研究院有限公司 </w:t>
      </w:r>
      <w:r>
        <w:t>2016</w:t>
      </w:r>
      <w:r>
        <w:rPr>
          <w:spacing w:val="-10"/>
        </w:rPr>
        <w:t xml:space="preserve"> 年提供的《重庆</w:t>
      </w:r>
      <w:r>
        <w:rPr>
          <w:spacing w:val="-22"/>
        </w:rPr>
        <w:t>亚太汽车底盘系统项目工程地质勘察报告》进行设计。持力层为中等风化泥岩，</w:t>
      </w:r>
      <w:r>
        <w:rPr>
          <w:spacing w:val="-5"/>
        </w:rPr>
        <w:t xml:space="preserve">其天然单轴抗压强度标准值为 </w:t>
      </w:r>
      <w:r>
        <w:t>6.00MPa</w:t>
      </w:r>
      <w:r>
        <w:rPr>
          <w:spacing w:val="-20"/>
        </w:rPr>
        <w:t xml:space="preserve">，地基承载力特征值为 </w:t>
      </w:r>
      <w:r>
        <w:t>1.980MPa. 根据</w:t>
      </w:r>
      <w:r>
        <w:rPr>
          <w:spacing w:val="4"/>
        </w:rPr>
        <w:t>工程地质勘察报告本工程建设场地稳定地质条件简单不存在断层不存在自然</w:t>
      </w:r>
      <w:r>
        <w:t>状态下的滑坡泥石流等地貌不存在自然状态下的危岩崩塌等地质灾害问题，基础分析及地质情况等相关内容详见地堪报告。</w:t>
      </w:r>
    </w:p>
    <w:p>
      <w:pPr>
        <w:pStyle w:val="Heading1"/>
        <w:tabs>
          <w:tab w:val="left" w:pos="4330"/>
        </w:tabs>
        <w:spacing w:line="445" w:lineRule="exact"/>
        <w:ind w:left="3047" w:right="0"/>
        <w:jc w:val="left"/>
      </w:pPr>
      <w:bookmarkStart w:id="2" w:name="_TOC_250009"/>
      <w:r>
        <w:t>第</w:t>
      </w:r>
      <w:r>
        <w:t>三</w:t>
      </w:r>
      <w:r>
        <w:rPr>
          <w:spacing w:val="-10"/>
        </w:rPr>
        <w:t>章</w:t>
      </w:r>
      <w:r>
        <w:tab/>
        <w:t>施</w:t>
      </w:r>
      <w:r>
        <w:t>工</w:t>
      </w:r>
      <w:r>
        <w:t>总</w:t>
      </w:r>
      <w:r>
        <w:t>平</w:t>
      </w:r>
      <w:r>
        <w:t>面</w:t>
      </w:r>
      <w:r>
        <w:t>布</w:t>
      </w:r>
      <w:bookmarkEnd w:id="2"/>
      <w:r>
        <w:rPr>
          <w:spacing w:val="-10"/>
        </w:rPr>
        <w:t>置</w:t>
      </w:r>
    </w:p>
    <w:p>
      <w:pPr>
        <w:pStyle w:val="BodyText"/>
        <w:spacing w:line="325" w:lineRule="exact"/>
        <w:ind w:left="1206"/>
      </w:pPr>
      <w:r>
        <w:rPr>
          <w:spacing w:val="-1"/>
        </w:rPr>
        <w:t>一、施工总平面布置图</w:t>
      </w:r>
    </w:p>
    <w:p>
      <w:pPr>
        <w:pStyle w:val="BodyText"/>
        <w:spacing w:before="186" w:line="364" w:lineRule="auto"/>
        <w:ind w:left="646" w:right="945" w:firstLine="700"/>
        <w:jc w:val="both"/>
      </w:pPr>
      <w:r>
        <w:rPr>
          <w:spacing w:val="-2"/>
        </w:rPr>
        <w:t>根据施工总体要求，合理进行现场布置，以利于工程顺利开展，避免因</w:t>
      </w:r>
      <w:r>
        <w:rPr>
          <w:spacing w:val="-4"/>
        </w:rPr>
        <w:t>布置不当而影响其它工序的开展。根据不同施工时期，有计划、分阶段对施工</w:t>
      </w:r>
      <w:r>
        <w:rPr>
          <w:spacing w:val="-4"/>
        </w:rPr>
        <w:t>总平面布置进行规划和实施，做到因时控制，因地制宜。做到施工运输线路通</w:t>
      </w:r>
      <w:r>
        <w:rPr>
          <w:spacing w:val="-8"/>
        </w:rPr>
        <w:t>畅，施工用水电接取方便，区域排水流畅；利于生产、生活、安全、消防、环</w:t>
      </w:r>
      <w:r>
        <w:rPr>
          <w:spacing w:val="-2"/>
        </w:rPr>
        <w:t>保、卫生、劳动保护等，符合国家有关规章和法规。</w:t>
      </w:r>
    </w:p>
    <w:p>
      <w:pPr>
        <w:pStyle w:val="BodyText"/>
        <w:spacing w:line="364" w:lineRule="auto"/>
        <w:ind w:left="646" w:right="945" w:firstLine="560"/>
      </w:pPr>
      <w:r>
        <w:rPr>
          <w:spacing w:val="-10"/>
        </w:rPr>
        <w:t>施工暂设布置做到零而不乱，整齐划一，做到文明施工达到标准化现场的</w:t>
      </w:r>
      <w:r>
        <w:rPr>
          <w:spacing w:val="-4"/>
        </w:rPr>
        <w:t>要求。</w:t>
      </w:r>
    </w:p>
    <w:p>
      <w:pPr>
        <w:pStyle w:val="BodyText"/>
        <w:spacing w:line="364" w:lineRule="auto"/>
        <w:ind w:left="646" w:right="945" w:firstLine="560"/>
      </w:pPr>
      <w:r>
        <w:rPr>
          <w:spacing w:val="-9"/>
        </w:rPr>
        <w:t>施工总平面布置由项目部统一规划、统一监督管理，各专业施工队负责具</w:t>
      </w:r>
      <w:r>
        <w:rPr>
          <w:spacing w:val="-2"/>
        </w:rPr>
        <w:t>体实施和日常管理。</w:t>
      </w:r>
    </w:p>
    <w:p>
      <w:pPr>
        <w:pStyle w:val="BodyText"/>
        <w:spacing w:line="358" w:lineRule="exact"/>
        <w:ind w:left="1206"/>
      </w:pPr>
      <w:r>
        <w:rPr>
          <w:spacing w:val="-1"/>
        </w:rPr>
        <w:t>二、施工总平面布置图说明</w:t>
      </w:r>
    </w:p>
    <w:p>
      <w:pPr>
        <w:pStyle w:val="BodyText"/>
        <w:spacing w:before="182"/>
        <w:ind w:left="1766"/>
      </w:pPr>
      <w:r>
        <w:rPr>
          <w:spacing w:val="-2"/>
        </w:rPr>
        <w:t>(一)施工用电</w:t>
      </w:r>
    </w:p>
    <w:p>
      <w:pPr>
        <w:spacing w:after="0"/>
        <w:sectPr>
          <w:headerReference w:type="default" r:id="rId10"/>
          <w:footerReference w:type="default" r:id="rId11"/>
          <w:pgSz w:w="11910" w:h="16840"/>
          <w:pgMar w:top="1280" w:right="300" w:bottom="1100" w:left="600" w:header="1081" w:footer="914"/>
          <w:pgNumType w:start="5"/>
          <w:cols w:space="708"/>
        </w:sectPr>
      </w:pPr>
    </w:p>
    <w:p>
      <w:pPr>
        <w:pStyle w:val="BodyText"/>
        <w:spacing w:line="341" w:lineRule="exact"/>
        <w:ind w:left="1206"/>
      </w:pPr>
      <w:r>
        <w:rPr>
          <w:spacing w:val="-6"/>
        </w:rPr>
        <w:t xml:space="preserve">施工用电由业主单位提供的 </w:t>
      </w:r>
      <w:r>
        <w:t>500KW</w:t>
      </w:r>
      <w:r>
        <w:rPr>
          <w:spacing w:val="-10"/>
        </w:rPr>
        <w:t xml:space="preserve"> 变电房接通，提供电力保证。</w:t>
      </w:r>
    </w:p>
    <w:p>
      <w:pPr>
        <w:pStyle w:val="BodyText"/>
        <w:spacing w:before="186"/>
        <w:ind w:left="1206"/>
      </w:pPr>
      <w:r>
        <w:rPr>
          <w:spacing w:val="-2"/>
        </w:rPr>
        <w:t>(二)施工用水</w:t>
      </w:r>
    </w:p>
    <w:p>
      <w:pPr>
        <w:pStyle w:val="BodyText"/>
        <w:spacing w:before="186"/>
        <w:ind w:left="1206"/>
      </w:pPr>
      <w:r>
        <w:rPr>
          <w:spacing w:val="-1"/>
        </w:rPr>
        <w:t>施工用水由业主引入现场并提供接口。</w:t>
      </w:r>
    </w:p>
    <w:p>
      <w:pPr>
        <w:pStyle w:val="BodyText"/>
        <w:spacing w:before="185"/>
        <w:ind w:left="1206"/>
      </w:pPr>
      <w:r>
        <w:rPr>
          <w:spacing w:val="-2"/>
        </w:rPr>
        <w:t>(三)临时生活设施</w:t>
      </w:r>
    </w:p>
    <w:p>
      <w:pPr>
        <w:pStyle w:val="BodyText"/>
        <w:spacing w:before="186"/>
        <w:ind w:left="1206"/>
      </w:pPr>
      <w:r>
        <w:rPr>
          <w:spacing w:val="-1"/>
        </w:rPr>
        <w:t>施工队住房和办公用房全部采用新建，由项目部统一负责。</w:t>
      </w:r>
    </w:p>
    <w:p>
      <w:pPr>
        <w:pStyle w:val="BodyText"/>
        <w:spacing w:before="186"/>
        <w:ind w:left="1206"/>
      </w:pPr>
      <w:r>
        <w:rPr>
          <w:spacing w:val="-2"/>
        </w:rPr>
        <w:t>(四)临时道路</w:t>
      </w:r>
    </w:p>
    <w:p>
      <w:pPr>
        <w:pStyle w:val="BodyText"/>
        <w:spacing w:before="186" w:line="364" w:lineRule="auto"/>
        <w:ind w:left="646" w:right="945" w:firstLine="560"/>
        <w:jc w:val="both"/>
      </w:pPr>
      <w:r>
        <w:rPr>
          <w:spacing w:val="-9"/>
        </w:rPr>
        <w:t>施工道路及场地平整已完成，现场设置临时施工通道，在临时施工通道边</w:t>
      </w:r>
      <w:r>
        <w:rPr>
          <w:spacing w:val="-10"/>
        </w:rPr>
        <w:t>设置临时材料堆场、钢筋加工房；在工地入口处设置一个门卫室，场地内道路</w:t>
      </w:r>
      <w:r>
        <w:rPr>
          <w:spacing w:val="-2"/>
        </w:rPr>
        <w:t>用碎块石和碎石铺垫并碾压密实。</w:t>
      </w:r>
    </w:p>
    <w:p>
      <w:pPr>
        <w:pStyle w:val="BodyText"/>
        <w:spacing w:line="357" w:lineRule="exact"/>
        <w:ind w:left="1206"/>
      </w:pPr>
      <w:r>
        <w:rPr>
          <w:spacing w:val="-2"/>
        </w:rPr>
        <w:t>(五)其他说明</w:t>
      </w:r>
    </w:p>
    <w:p>
      <w:pPr>
        <w:pStyle w:val="BodyText"/>
        <w:spacing w:before="186" w:line="364" w:lineRule="auto"/>
        <w:ind w:left="646" w:right="1015" w:firstLine="560"/>
      </w:pPr>
      <w:r>
        <w:rPr>
          <w:spacing w:val="-2"/>
        </w:rPr>
        <w:t xml:space="preserve">场地：钢筋加工房、材料堆场、生活办公区等区域地坪均采用 </w:t>
      </w:r>
      <w:r>
        <w:t>C20</w:t>
      </w:r>
      <w:r>
        <w:rPr>
          <w:spacing w:val="-13"/>
        </w:rPr>
        <w:t xml:space="preserve"> 砼厚</w:t>
      </w:r>
      <w:r>
        <w:t xml:space="preserve"> l00mm</w:t>
      </w:r>
      <w:r>
        <w:rPr>
          <w:spacing w:val="-7"/>
        </w:rPr>
        <w:t xml:space="preserve"> 硬化。基础平面布置图及机械运行线路图见附页。</w:t>
      </w:r>
    </w:p>
    <w:p>
      <w:pPr>
        <w:pStyle w:val="BodyText"/>
        <w:spacing w:before="2"/>
      </w:pPr>
    </w:p>
    <w:p>
      <w:pPr>
        <w:pStyle w:val="Heading1"/>
        <w:tabs>
          <w:tab w:val="left" w:pos="1283"/>
        </w:tabs>
      </w:pPr>
      <w:bookmarkStart w:id="3" w:name="_TOC_250008"/>
      <w:r>
        <w:t>第</w:t>
      </w:r>
      <w:r>
        <w:t>四</w:t>
      </w:r>
      <w:r>
        <w:rPr>
          <w:spacing w:val="-10"/>
        </w:rPr>
        <w:t>章</w:t>
      </w:r>
      <w:r>
        <w:tab/>
        <w:t>施</w:t>
      </w:r>
      <w:r>
        <w:t>工</w:t>
      </w:r>
      <w:r>
        <w:t>准</w:t>
      </w:r>
      <w:bookmarkEnd w:id="3"/>
      <w:r>
        <w:rPr>
          <w:spacing w:val="-10"/>
        </w:rPr>
        <w:t>备</w:t>
      </w:r>
    </w:p>
    <w:p>
      <w:pPr>
        <w:pStyle w:val="BodyText"/>
        <w:rPr>
          <w:rFonts w:ascii="Microsoft JhengHei"/>
          <w:b/>
          <w:sz w:val="16"/>
        </w:rPr>
      </w:pPr>
    </w:p>
    <w:p>
      <w:pPr>
        <w:pStyle w:val="ListParagraph"/>
        <w:numPr>
          <w:ilvl w:val="1"/>
          <w:numId w:val="52"/>
        </w:numPr>
        <w:tabs>
          <w:tab w:val="left" w:pos="1207"/>
        </w:tabs>
        <w:spacing w:before="1" w:after="0" w:line="240" w:lineRule="auto"/>
        <w:ind w:left="1207" w:right="0" w:hanging="561"/>
        <w:jc w:val="left"/>
        <w:rPr>
          <w:sz w:val="28"/>
        </w:rPr>
      </w:pPr>
      <w:r>
        <w:rPr>
          <w:spacing w:val="-3"/>
          <w:sz w:val="28"/>
        </w:rPr>
        <w:t>技术准备</w:t>
      </w:r>
    </w:p>
    <w:p>
      <w:pPr>
        <w:pStyle w:val="ListParagraph"/>
        <w:numPr>
          <w:ilvl w:val="2"/>
          <w:numId w:val="52"/>
        </w:numPr>
        <w:tabs>
          <w:tab w:val="left" w:pos="1629"/>
        </w:tabs>
        <w:spacing w:before="4" w:after="0" w:line="364" w:lineRule="auto"/>
        <w:ind w:left="646" w:right="945" w:firstLine="0"/>
        <w:jc w:val="left"/>
        <w:rPr>
          <w:sz w:val="28"/>
        </w:rPr>
      </w:pPr>
      <w:r>
        <w:rPr>
          <w:spacing w:val="-2"/>
          <w:sz w:val="28"/>
        </w:rPr>
        <w:t>开工前熟悉岩土工程勘察报告，桩基工程施工图设计文件及图纸会审</w:t>
      </w:r>
      <w:r>
        <w:rPr>
          <w:spacing w:val="-4"/>
          <w:sz w:val="28"/>
        </w:rPr>
        <w:t>资料。</w:t>
      </w:r>
    </w:p>
    <w:p>
      <w:pPr>
        <w:pStyle w:val="ListParagraph"/>
        <w:numPr>
          <w:ilvl w:val="2"/>
          <w:numId w:val="52"/>
        </w:numPr>
        <w:tabs>
          <w:tab w:val="left" w:pos="1626"/>
          <w:tab w:val="left" w:pos="1627"/>
        </w:tabs>
        <w:spacing w:before="0" w:after="0" w:line="358" w:lineRule="exact"/>
        <w:ind w:left="1627" w:right="0" w:hanging="981"/>
        <w:jc w:val="left"/>
        <w:rPr>
          <w:sz w:val="28"/>
        </w:rPr>
      </w:pPr>
      <w:r>
        <w:rPr>
          <w:spacing w:val="-1"/>
          <w:sz w:val="28"/>
        </w:rPr>
        <w:t>掌握旋挖钻机及其配套设备的技术性能资料。</w:t>
      </w:r>
    </w:p>
    <w:p>
      <w:pPr>
        <w:pStyle w:val="ListParagraph"/>
        <w:numPr>
          <w:ilvl w:val="2"/>
          <w:numId w:val="52"/>
        </w:numPr>
        <w:tabs>
          <w:tab w:val="left" w:pos="1626"/>
          <w:tab w:val="left" w:pos="1627"/>
        </w:tabs>
        <w:spacing w:before="186" w:after="0" w:line="364" w:lineRule="auto"/>
        <w:ind w:left="646" w:right="698" w:firstLine="0"/>
        <w:jc w:val="left"/>
        <w:rPr>
          <w:sz w:val="28"/>
        </w:rPr>
      </w:pPr>
      <w:r>
        <w:rPr>
          <w:spacing w:val="-2"/>
          <w:sz w:val="28"/>
        </w:rPr>
        <w:t>详细编制拟建工程各分项工程基础旋挖钻孔灌注桩工程专项施工方案，</w:t>
      </w:r>
      <w:r>
        <w:rPr>
          <w:spacing w:val="-2"/>
          <w:sz w:val="28"/>
        </w:rPr>
        <w:t>并按有关规定要求审查批准。</w:t>
      </w:r>
    </w:p>
    <w:p>
      <w:pPr>
        <w:pStyle w:val="ListParagraph"/>
        <w:numPr>
          <w:ilvl w:val="2"/>
          <w:numId w:val="52"/>
        </w:numPr>
        <w:tabs>
          <w:tab w:val="left" w:pos="1629"/>
        </w:tabs>
        <w:spacing w:before="0" w:after="0" w:line="364" w:lineRule="auto"/>
        <w:ind w:left="646" w:right="945" w:firstLine="0"/>
        <w:jc w:val="left"/>
        <w:rPr>
          <w:sz w:val="28"/>
        </w:rPr>
      </w:pPr>
      <w:r>
        <w:rPr>
          <w:spacing w:val="-2"/>
          <w:sz w:val="28"/>
        </w:rPr>
        <w:t>制定有针对性的事故应急预案，完善各种预防措施，保障在遇到突发</w:t>
      </w:r>
      <w:r>
        <w:rPr>
          <w:spacing w:val="-2"/>
          <w:sz w:val="28"/>
        </w:rPr>
        <w:t>情况时有妥善的处理方案。</w:t>
      </w:r>
    </w:p>
    <w:p>
      <w:pPr>
        <w:pStyle w:val="ListParagraph"/>
        <w:numPr>
          <w:ilvl w:val="2"/>
          <w:numId w:val="52"/>
        </w:numPr>
        <w:tabs>
          <w:tab w:val="left" w:pos="1626"/>
          <w:tab w:val="left" w:pos="1627"/>
        </w:tabs>
        <w:spacing w:before="0" w:after="0" w:line="358" w:lineRule="exact"/>
        <w:ind w:left="1627" w:right="0" w:hanging="981"/>
        <w:jc w:val="left"/>
        <w:rPr>
          <w:sz w:val="28"/>
        </w:rPr>
      </w:pPr>
      <w:r>
        <w:rPr>
          <w:spacing w:val="-1"/>
          <w:sz w:val="28"/>
        </w:rPr>
        <w:t>施工前对作业人员做好方案交底和安全技术交底工作。</w:t>
      </w:r>
    </w:p>
    <w:p>
      <w:pPr>
        <w:pStyle w:val="ListParagraph"/>
        <w:numPr>
          <w:ilvl w:val="2"/>
          <w:numId w:val="52"/>
        </w:numPr>
        <w:tabs>
          <w:tab w:val="left" w:pos="1629"/>
        </w:tabs>
        <w:spacing w:before="185" w:after="0" w:line="364" w:lineRule="auto"/>
        <w:ind w:left="646" w:right="945" w:firstLine="0"/>
        <w:jc w:val="left"/>
        <w:rPr>
          <w:sz w:val="28"/>
        </w:rPr>
      </w:pPr>
      <w:r>
        <w:rPr>
          <w:spacing w:val="-2"/>
          <w:sz w:val="28"/>
        </w:rPr>
        <w:t>根据岩土工程勘察报告中的地层情况、水文地质条件，本工程场地内</w:t>
      </w:r>
      <w:r>
        <w:rPr>
          <w:spacing w:val="-2"/>
          <w:sz w:val="28"/>
        </w:rPr>
        <w:t>地下水贫乏，采用干作业旋挖成孔。</w:t>
      </w:r>
    </w:p>
    <w:p>
      <w:pPr>
        <w:pStyle w:val="ListParagraph"/>
        <w:numPr>
          <w:ilvl w:val="1"/>
          <w:numId w:val="52"/>
        </w:numPr>
        <w:tabs>
          <w:tab w:val="left" w:pos="1207"/>
        </w:tabs>
        <w:spacing w:before="0" w:after="0" w:line="358" w:lineRule="exact"/>
        <w:ind w:left="1207" w:right="0" w:hanging="561"/>
        <w:jc w:val="left"/>
        <w:rPr>
          <w:sz w:val="28"/>
        </w:rPr>
      </w:pPr>
      <w:r>
        <w:rPr>
          <w:spacing w:val="-3"/>
          <w:sz w:val="28"/>
        </w:rPr>
        <w:t>设备准备</w:t>
      </w:r>
    </w:p>
    <w:p>
      <w:pPr>
        <w:pStyle w:val="ListParagraph"/>
        <w:numPr>
          <w:ilvl w:val="2"/>
          <w:numId w:val="52"/>
        </w:numPr>
        <w:tabs>
          <w:tab w:val="left" w:pos="1417"/>
        </w:tabs>
        <w:spacing w:before="4" w:after="0" w:line="240" w:lineRule="auto"/>
        <w:ind w:left="1417" w:right="0" w:hanging="771"/>
        <w:jc w:val="left"/>
        <w:rPr>
          <w:sz w:val="28"/>
        </w:rPr>
      </w:pPr>
      <w:r>
        <w:rPr>
          <w:spacing w:val="-3"/>
          <w:sz w:val="28"/>
        </w:rPr>
        <w:t>应根据桩基设计图中的桩径、桩深，岩土工程勘察报告中的地层情况选</w:t>
      </w:r>
    </w:p>
    <w:p>
      <w:pPr>
        <w:spacing w:after="0" w:line="240" w:lineRule="auto"/>
        <w:jc w:val="left"/>
        <w:rPr>
          <w:sz w:val="28"/>
        </w:rPr>
        <w:sectPr>
          <w:headerReference w:type="default" r:id="rId12"/>
          <w:footerReference w:type="default" r:id="rId13"/>
          <w:pgSz w:w="11910" w:h="16840"/>
          <w:pgMar w:top="1280" w:right="300" w:bottom="1100" w:left="600" w:header="1081" w:footer="914"/>
          <w:pgNumType w:start="6"/>
          <w:cols w:space="708"/>
        </w:sectPr>
      </w:pPr>
    </w:p>
    <w:p>
      <w:pPr>
        <w:pStyle w:val="BodyText"/>
        <w:spacing w:line="341" w:lineRule="exact"/>
        <w:ind w:left="646"/>
      </w:pPr>
      <w:r>
        <w:rPr>
          <w:spacing w:val="-3"/>
        </w:rPr>
        <w:t xml:space="preserve">用合适型号的旋挖钻机及配套设备。旋挖钻具和钻进参数按表 </w:t>
      </w:r>
      <w:r>
        <w:t>4.2.1</w:t>
      </w:r>
      <w:r>
        <w:rPr>
          <w:spacing w:val="-27"/>
        </w:rPr>
        <w:t xml:space="preserve"> 选用</w:t>
      </w:r>
    </w:p>
    <w:p>
      <w:pPr>
        <w:pStyle w:val="BodyText"/>
        <w:tabs>
          <w:tab w:val="left" w:pos="1329"/>
        </w:tabs>
        <w:spacing w:before="186"/>
        <w:ind w:right="121"/>
        <w:jc w:val="center"/>
      </w:pPr>
      <w:r>
        <w:t>表</w:t>
      </w:r>
      <w:r>
        <w:rPr>
          <w:spacing w:val="-70"/>
        </w:rPr>
        <w:t xml:space="preserve"> </w:t>
      </w:r>
      <w:r>
        <w:rPr>
          <w:rFonts w:ascii="宋体" w:eastAsia="宋体"/>
          <w:spacing w:val="-2"/>
        </w:rPr>
        <w:t>4.2.1</w:t>
      </w:r>
      <w:r>
        <w:rPr>
          <w:rFonts w:ascii="宋体" w:eastAsia="宋体"/>
        </w:rPr>
        <w:tab/>
      </w:r>
      <w:r>
        <w:t>旋挖钻机常用钻具和钻进参数的选</w:t>
      </w:r>
      <w:r>
        <w:rPr>
          <w:spacing w:val="-10"/>
        </w:rPr>
        <w:t>用</w:t>
      </w:r>
    </w:p>
    <w:tbl>
      <w:tblPr>
        <w:tblStyle w:val="TableNormal0"/>
        <w:tblW w:w="0" w:type="auto"/>
        <w:jc w:val="left"/>
        <w:tblInd w:w="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56"/>
        <w:gridCol w:w="2300"/>
        <w:gridCol w:w="1367"/>
        <w:gridCol w:w="1004"/>
        <w:gridCol w:w="1300"/>
        <w:gridCol w:w="1146"/>
        <w:gridCol w:w="991"/>
      </w:tblGrid>
      <w:tr>
        <w:tblPrEx>
          <w:tblW w:w="0" w:type="auto"/>
          <w:jc w:val="left"/>
          <w:tblInd w:w="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089"/>
          <w:jc w:val="left"/>
        </w:trPr>
        <w:tc>
          <w:tcPr>
            <w:tcW w:w="1256" w:type="dxa"/>
          </w:tcPr>
          <w:p>
            <w:pPr>
              <w:pStyle w:val="TableParagraph"/>
              <w:spacing w:before="186" w:line="242" w:lineRule="auto"/>
              <w:ind w:left="348" w:right="337"/>
              <w:rPr>
                <w:sz w:val="28"/>
              </w:rPr>
            </w:pPr>
            <w:r>
              <w:rPr>
                <w:spacing w:val="-6"/>
                <w:sz w:val="28"/>
              </w:rPr>
              <w:t>地质</w:t>
            </w:r>
            <w:r>
              <w:rPr>
                <w:spacing w:val="-5"/>
                <w:sz w:val="28"/>
              </w:rPr>
              <w:t>条件</w:t>
            </w:r>
          </w:p>
        </w:tc>
        <w:tc>
          <w:tcPr>
            <w:tcW w:w="2300" w:type="dxa"/>
          </w:tcPr>
          <w:p>
            <w:pPr>
              <w:pStyle w:val="TableParagraph"/>
              <w:spacing w:before="8"/>
              <w:rPr>
                <w:sz w:val="28"/>
              </w:rPr>
            </w:pPr>
          </w:p>
          <w:p>
            <w:pPr>
              <w:pStyle w:val="TableParagraph"/>
              <w:ind w:left="107" w:right="97"/>
              <w:jc w:val="center"/>
              <w:rPr>
                <w:sz w:val="28"/>
              </w:rPr>
            </w:pPr>
            <w:r>
              <w:rPr>
                <w:spacing w:val="-3"/>
                <w:sz w:val="28"/>
              </w:rPr>
              <w:t>钻头选用</w:t>
            </w:r>
          </w:p>
        </w:tc>
        <w:tc>
          <w:tcPr>
            <w:tcW w:w="1367" w:type="dxa"/>
          </w:tcPr>
          <w:p>
            <w:pPr>
              <w:pStyle w:val="TableParagraph"/>
              <w:spacing w:before="8"/>
              <w:rPr>
                <w:sz w:val="28"/>
              </w:rPr>
            </w:pPr>
          </w:p>
          <w:p>
            <w:pPr>
              <w:pStyle w:val="TableParagraph"/>
              <w:ind w:left="123"/>
              <w:rPr>
                <w:sz w:val="28"/>
              </w:rPr>
            </w:pPr>
            <w:r>
              <w:rPr>
                <w:spacing w:val="-3"/>
                <w:sz w:val="28"/>
              </w:rPr>
              <w:t>钻杆选用</w:t>
            </w:r>
          </w:p>
        </w:tc>
        <w:tc>
          <w:tcPr>
            <w:tcW w:w="1004" w:type="dxa"/>
          </w:tcPr>
          <w:p>
            <w:pPr>
              <w:pStyle w:val="TableParagraph"/>
              <w:spacing w:before="186" w:line="242" w:lineRule="auto"/>
              <w:ind w:left="221" w:right="210"/>
              <w:rPr>
                <w:sz w:val="28"/>
              </w:rPr>
            </w:pPr>
            <w:r>
              <w:rPr>
                <w:spacing w:val="-6"/>
                <w:sz w:val="28"/>
              </w:rPr>
              <w:t>加压</w:t>
            </w:r>
            <w:r>
              <w:rPr>
                <w:spacing w:val="-5"/>
                <w:sz w:val="28"/>
              </w:rPr>
              <w:t>方式</w:t>
            </w:r>
          </w:p>
        </w:tc>
        <w:tc>
          <w:tcPr>
            <w:tcW w:w="1300" w:type="dxa"/>
          </w:tcPr>
          <w:p>
            <w:pPr>
              <w:pStyle w:val="TableParagraph"/>
              <w:spacing w:before="186"/>
              <w:ind w:left="370"/>
              <w:rPr>
                <w:sz w:val="28"/>
              </w:rPr>
            </w:pPr>
            <w:r>
              <w:rPr>
                <w:spacing w:val="-5"/>
                <w:sz w:val="28"/>
              </w:rPr>
              <w:t>转速</w:t>
            </w:r>
          </w:p>
          <w:p>
            <w:pPr>
              <w:pStyle w:val="TableParagraph"/>
              <w:spacing w:before="4"/>
              <w:ind w:left="108" w:right="-87"/>
              <w:rPr>
                <w:sz w:val="28"/>
              </w:rPr>
            </w:pPr>
            <w:r>
              <w:rPr>
                <w:spacing w:val="-2"/>
                <w:sz w:val="28"/>
              </w:rPr>
              <w:t>（r/min）</w:t>
            </w:r>
          </w:p>
        </w:tc>
        <w:tc>
          <w:tcPr>
            <w:tcW w:w="1146" w:type="dxa"/>
          </w:tcPr>
          <w:p>
            <w:pPr>
              <w:pStyle w:val="TableParagraph"/>
              <w:spacing w:before="4" w:line="242" w:lineRule="auto"/>
              <w:ind w:left="293" w:right="282"/>
              <w:rPr>
                <w:sz w:val="28"/>
              </w:rPr>
            </w:pPr>
            <w:r>
              <w:rPr>
                <w:spacing w:val="-6"/>
                <w:sz w:val="28"/>
              </w:rPr>
              <w:t>回次</w:t>
            </w:r>
            <w:r>
              <w:rPr>
                <w:spacing w:val="-5"/>
                <w:sz w:val="28"/>
              </w:rPr>
              <w:t>进尺</w:t>
            </w:r>
          </w:p>
          <w:p>
            <w:pPr>
              <w:pStyle w:val="TableParagraph"/>
              <w:spacing w:before="2" w:line="339" w:lineRule="exact"/>
              <w:ind w:left="223"/>
              <w:rPr>
                <w:sz w:val="28"/>
              </w:rPr>
            </w:pPr>
            <w:r>
              <w:rPr>
                <w:spacing w:val="-5"/>
                <w:sz w:val="28"/>
              </w:rPr>
              <w:t>（m）</w:t>
            </w:r>
          </w:p>
        </w:tc>
        <w:tc>
          <w:tcPr>
            <w:tcW w:w="991" w:type="dxa"/>
          </w:tcPr>
          <w:p>
            <w:pPr>
              <w:pStyle w:val="TableParagraph"/>
              <w:spacing w:before="4" w:line="242" w:lineRule="auto"/>
              <w:ind w:left="215" w:right="203"/>
              <w:rPr>
                <w:sz w:val="28"/>
              </w:rPr>
            </w:pPr>
            <w:r>
              <w:rPr>
                <w:spacing w:val="-6"/>
                <w:sz w:val="28"/>
              </w:rPr>
              <w:t>提钻</w:t>
            </w:r>
            <w:r>
              <w:rPr>
                <w:spacing w:val="-5"/>
                <w:sz w:val="28"/>
              </w:rPr>
              <w:t>速度</w:t>
            </w:r>
          </w:p>
          <w:p>
            <w:pPr>
              <w:pStyle w:val="TableParagraph"/>
              <w:spacing w:before="2" w:line="339" w:lineRule="exact"/>
              <w:ind w:left="107" w:right="-116"/>
              <w:rPr>
                <w:sz w:val="28"/>
              </w:rPr>
            </w:pPr>
            <w:r>
              <w:rPr>
                <w:spacing w:val="-2"/>
                <w:sz w:val="28"/>
              </w:rPr>
              <w:t>（m/s）</w:t>
            </w:r>
          </w:p>
        </w:tc>
      </w:tr>
      <w:tr>
        <w:tblPrEx>
          <w:tblW w:w="0" w:type="auto"/>
          <w:jc w:val="left"/>
          <w:tblInd w:w="651" w:type="dxa"/>
          <w:tblLayout w:type="fixed"/>
          <w:tblCellMar>
            <w:top w:w="0" w:type="dxa"/>
            <w:left w:w="0" w:type="dxa"/>
            <w:bottom w:w="0" w:type="dxa"/>
            <w:right w:w="0" w:type="dxa"/>
          </w:tblCellMar>
          <w:tblLook w:val="01E0"/>
        </w:tblPrEx>
        <w:trPr>
          <w:trHeight w:val="1089"/>
          <w:jc w:val="left"/>
        </w:trPr>
        <w:tc>
          <w:tcPr>
            <w:tcW w:w="1256" w:type="dxa"/>
          </w:tcPr>
          <w:p>
            <w:pPr>
              <w:pStyle w:val="TableParagraph"/>
              <w:spacing w:before="186" w:line="242" w:lineRule="auto"/>
              <w:ind w:left="348" w:right="197" w:hanging="140"/>
              <w:rPr>
                <w:sz w:val="28"/>
              </w:rPr>
            </w:pPr>
            <w:r>
              <w:rPr>
                <w:spacing w:val="-4"/>
                <w:sz w:val="28"/>
              </w:rPr>
              <w:t>一般粘</w:t>
            </w:r>
            <w:r>
              <w:rPr>
                <w:spacing w:val="-6"/>
                <w:sz w:val="28"/>
              </w:rPr>
              <w:t>性土</w:t>
            </w:r>
          </w:p>
        </w:tc>
        <w:tc>
          <w:tcPr>
            <w:tcW w:w="2300" w:type="dxa"/>
          </w:tcPr>
          <w:p>
            <w:pPr>
              <w:pStyle w:val="TableParagraph"/>
              <w:spacing w:line="360" w:lineRule="atLeast"/>
              <w:ind w:left="107" w:right="-72"/>
              <w:jc w:val="center"/>
              <w:rPr>
                <w:sz w:val="28"/>
              </w:rPr>
            </w:pPr>
            <w:r>
              <w:rPr>
                <w:spacing w:val="-2"/>
                <w:sz w:val="28"/>
              </w:rPr>
              <w:t>单层底旋挖钻斗、</w:t>
            </w:r>
            <w:r>
              <w:rPr>
                <w:spacing w:val="-2"/>
                <w:sz w:val="28"/>
              </w:rPr>
              <w:t>短螺旋钻头、分</w:t>
            </w:r>
            <w:r>
              <w:rPr>
                <w:spacing w:val="-2"/>
                <w:sz w:val="28"/>
              </w:rPr>
              <w:t xml:space="preserve"> </w:t>
            </w:r>
            <w:r>
              <w:rPr>
                <w:spacing w:val="-4"/>
                <w:sz w:val="28"/>
              </w:rPr>
              <w:t>体式钻斗</w:t>
            </w:r>
          </w:p>
        </w:tc>
        <w:tc>
          <w:tcPr>
            <w:tcW w:w="1367" w:type="dxa"/>
            <w:vMerge w:val="restart"/>
          </w:tcPr>
          <w:p>
            <w:pPr>
              <w:pStyle w:val="TableParagraph"/>
              <w:rPr>
                <w:sz w:val="28"/>
              </w:rPr>
            </w:pPr>
          </w:p>
          <w:p>
            <w:pPr>
              <w:pStyle w:val="TableParagraph"/>
              <w:rPr>
                <w:sz w:val="28"/>
              </w:rPr>
            </w:pPr>
          </w:p>
          <w:p>
            <w:pPr>
              <w:pStyle w:val="TableParagraph"/>
              <w:rPr>
                <w:sz w:val="28"/>
              </w:rPr>
            </w:pPr>
          </w:p>
          <w:p>
            <w:pPr>
              <w:pStyle w:val="TableParagraph"/>
              <w:spacing w:before="6"/>
              <w:rPr>
                <w:sz w:val="30"/>
              </w:rPr>
            </w:pPr>
          </w:p>
          <w:p>
            <w:pPr>
              <w:pStyle w:val="TableParagraph"/>
              <w:spacing w:line="242" w:lineRule="auto"/>
              <w:ind w:left="123" w:right="111"/>
              <w:rPr>
                <w:sz w:val="28"/>
              </w:rPr>
            </w:pPr>
            <w:r>
              <w:rPr>
                <w:spacing w:val="-4"/>
                <w:sz w:val="28"/>
              </w:rPr>
              <w:t>摩擦钻杆</w:t>
            </w:r>
            <w:r>
              <w:rPr>
                <w:spacing w:val="-3"/>
                <w:sz w:val="28"/>
              </w:rPr>
              <w:t>机锁钻杆</w:t>
            </w:r>
          </w:p>
        </w:tc>
        <w:tc>
          <w:tcPr>
            <w:tcW w:w="1004" w:type="dxa"/>
            <w:vMerge w:val="restart"/>
          </w:tcPr>
          <w:p>
            <w:pPr>
              <w:pStyle w:val="TableParagraph"/>
              <w:rPr>
                <w:sz w:val="28"/>
              </w:rPr>
            </w:pPr>
          </w:p>
          <w:p>
            <w:pPr>
              <w:pStyle w:val="TableParagraph"/>
              <w:rPr>
                <w:sz w:val="28"/>
              </w:rPr>
            </w:pPr>
          </w:p>
          <w:p>
            <w:pPr>
              <w:pStyle w:val="TableParagraph"/>
              <w:rPr>
                <w:sz w:val="28"/>
              </w:rPr>
            </w:pPr>
          </w:p>
          <w:p>
            <w:pPr>
              <w:pStyle w:val="TableParagraph"/>
              <w:spacing w:before="209" w:line="242" w:lineRule="auto"/>
              <w:ind w:left="221" w:right="140" w:hanging="70"/>
              <w:jc w:val="both"/>
              <w:rPr>
                <w:sz w:val="28"/>
              </w:rPr>
            </w:pPr>
            <w:r>
              <w:rPr>
                <w:spacing w:val="-4"/>
                <w:sz w:val="28"/>
              </w:rPr>
              <w:t>油缸+</w:t>
            </w:r>
            <w:r>
              <w:rPr>
                <w:spacing w:val="-6"/>
                <w:sz w:val="28"/>
              </w:rPr>
              <w:t>自重</w:t>
            </w:r>
            <w:r>
              <w:rPr>
                <w:spacing w:val="-6"/>
                <w:sz w:val="28"/>
              </w:rPr>
              <w:t>加压</w:t>
            </w:r>
          </w:p>
        </w:tc>
        <w:tc>
          <w:tcPr>
            <w:tcW w:w="1300" w:type="dxa"/>
          </w:tcPr>
          <w:p>
            <w:pPr>
              <w:pStyle w:val="TableParagraph"/>
              <w:spacing w:before="8"/>
              <w:rPr>
                <w:sz w:val="28"/>
              </w:rPr>
            </w:pPr>
          </w:p>
          <w:p>
            <w:pPr>
              <w:pStyle w:val="TableParagraph"/>
              <w:ind w:left="215" w:right="205"/>
              <w:jc w:val="center"/>
              <w:rPr>
                <w:sz w:val="28"/>
              </w:rPr>
            </w:pPr>
            <w:r>
              <w:rPr>
                <w:spacing w:val="-2"/>
                <w:sz w:val="28"/>
              </w:rPr>
              <w:t>20～50</w:t>
            </w:r>
          </w:p>
        </w:tc>
        <w:tc>
          <w:tcPr>
            <w:tcW w:w="1146" w:type="dxa"/>
          </w:tcPr>
          <w:p>
            <w:pPr>
              <w:pStyle w:val="TableParagraph"/>
              <w:spacing w:before="8"/>
              <w:rPr>
                <w:sz w:val="28"/>
              </w:rPr>
            </w:pPr>
          </w:p>
          <w:p>
            <w:pPr>
              <w:pStyle w:val="TableParagraph"/>
              <w:ind w:right="274"/>
              <w:jc w:val="right"/>
              <w:rPr>
                <w:sz w:val="28"/>
              </w:rPr>
            </w:pPr>
            <w:r>
              <w:rPr>
                <w:rFonts w:ascii="Times New Roman" w:hAnsi="Times New Roman"/>
                <w:spacing w:val="-4"/>
                <w:sz w:val="28"/>
              </w:rPr>
              <w:t>≤</w:t>
            </w:r>
            <w:r>
              <w:rPr>
                <w:spacing w:val="-4"/>
                <w:sz w:val="28"/>
              </w:rPr>
              <w:t>0.8</w:t>
            </w:r>
          </w:p>
        </w:tc>
        <w:tc>
          <w:tcPr>
            <w:tcW w:w="991" w:type="dxa"/>
          </w:tcPr>
          <w:p>
            <w:pPr>
              <w:pStyle w:val="TableParagraph"/>
              <w:spacing w:before="8"/>
              <w:rPr>
                <w:sz w:val="28"/>
              </w:rPr>
            </w:pPr>
          </w:p>
          <w:p>
            <w:pPr>
              <w:pStyle w:val="TableParagraph"/>
              <w:ind w:left="196" w:right="186"/>
              <w:jc w:val="center"/>
              <w:rPr>
                <w:sz w:val="28"/>
              </w:rPr>
            </w:pPr>
            <w:r>
              <w:rPr>
                <w:rFonts w:ascii="Times New Roman" w:hAnsi="Times New Roman"/>
                <w:spacing w:val="-4"/>
                <w:sz w:val="28"/>
              </w:rPr>
              <w:t>≤</w:t>
            </w:r>
            <w:r>
              <w:rPr>
                <w:spacing w:val="-4"/>
                <w:sz w:val="28"/>
              </w:rPr>
              <w:t>0.8</w:t>
            </w:r>
          </w:p>
        </w:tc>
      </w:tr>
      <w:tr>
        <w:tblPrEx>
          <w:tblW w:w="0" w:type="auto"/>
          <w:jc w:val="left"/>
          <w:tblInd w:w="651" w:type="dxa"/>
          <w:tblLayout w:type="fixed"/>
          <w:tblCellMar>
            <w:top w:w="0" w:type="dxa"/>
            <w:left w:w="0" w:type="dxa"/>
            <w:bottom w:w="0" w:type="dxa"/>
            <w:right w:w="0" w:type="dxa"/>
          </w:tblCellMar>
          <w:tblLook w:val="01E0"/>
        </w:tblPrEx>
        <w:trPr>
          <w:trHeight w:val="1815"/>
          <w:jc w:val="left"/>
        </w:trPr>
        <w:tc>
          <w:tcPr>
            <w:tcW w:w="1256" w:type="dxa"/>
          </w:tcPr>
          <w:p>
            <w:pPr>
              <w:pStyle w:val="TableParagraph"/>
              <w:spacing w:before="4" w:line="242" w:lineRule="auto"/>
              <w:ind w:left="108" w:right="-130"/>
              <w:rPr>
                <w:sz w:val="28"/>
              </w:rPr>
            </w:pPr>
            <w:r>
              <w:rPr>
                <w:spacing w:val="-4"/>
                <w:sz w:val="28"/>
              </w:rPr>
              <w:t>杂填土、</w:t>
            </w:r>
            <w:r>
              <w:rPr>
                <w:spacing w:val="-24"/>
                <w:sz w:val="28"/>
              </w:rPr>
              <w:t>软土、粉</w:t>
            </w:r>
            <w:r>
              <w:rPr>
                <w:spacing w:val="-32"/>
                <w:sz w:val="28"/>
              </w:rPr>
              <w:t>土、砂土、</w:t>
            </w:r>
            <w:r>
              <w:rPr>
                <w:spacing w:val="-4"/>
                <w:sz w:val="28"/>
              </w:rPr>
              <w:t>松散卵</w:t>
            </w:r>
          </w:p>
          <w:p>
            <w:pPr>
              <w:pStyle w:val="TableParagraph"/>
              <w:spacing w:before="3" w:line="339" w:lineRule="exact"/>
              <w:ind w:left="208"/>
              <w:rPr>
                <w:sz w:val="28"/>
              </w:rPr>
            </w:pPr>
            <w:r>
              <w:rPr>
                <w:spacing w:val="-4"/>
                <w:sz w:val="28"/>
              </w:rPr>
              <w:t>砾石层</w:t>
            </w:r>
          </w:p>
        </w:tc>
        <w:tc>
          <w:tcPr>
            <w:tcW w:w="2300" w:type="dxa"/>
          </w:tcPr>
          <w:p>
            <w:pPr>
              <w:pStyle w:val="TableParagraph"/>
              <w:rPr>
                <w:sz w:val="28"/>
              </w:rPr>
            </w:pPr>
          </w:p>
          <w:p>
            <w:pPr>
              <w:pStyle w:val="TableParagraph"/>
              <w:rPr>
                <w:sz w:val="29"/>
              </w:rPr>
            </w:pPr>
          </w:p>
          <w:p>
            <w:pPr>
              <w:pStyle w:val="TableParagraph"/>
              <w:ind w:left="107" w:right="97"/>
              <w:jc w:val="center"/>
              <w:rPr>
                <w:sz w:val="28"/>
              </w:rPr>
            </w:pPr>
            <w:r>
              <w:rPr>
                <w:spacing w:val="-2"/>
                <w:sz w:val="28"/>
              </w:rPr>
              <w:t>双层底旋挖钻斗</w:t>
            </w:r>
          </w:p>
        </w:tc>
        <w:tc>
          <w:tcPr>
            <w:tcW w:w="1367" w:type="dxa"/>
            <w:vMerge/>
            <w:tcBorders>
              <w:top w:val="nil"/>
            </w:tcBorders>
          </w:tcPr>
          <w:p>
            <w:pPr>
              <w:rPr>
                <w:sz w:val="2"/>
                <w:szCs w:val="2"/>
              </w:rPr>
            </w:pPr>
          </w:p>
        </w:tc>
        <w:tc>
          <w:tcPr>
            <w:tcW w:w="1004" w:type="dxa"/>
            <w:vMerge/>
            <w:tcBorders>
              <w:top w:val="nil"/>
            </w:tcBorders>
          </w:tcPr>
          <w:p>
            <w:pPr>
              <w:rPr>
                <w:sz w:val="2"/>
                <w:szCs w:val="2"/>
              </w:rPr>
            </w:pPr>
          </w:p>
        </w:tc>
        <w:tc>
          <w:tcPr>
            <w:tcW w:w="1300" w:type="dxa"/>
          </w:tcPr>
          <w:p>
            <w:pPr>
              <w:pStyle w:val="TableParagraph"/>
              <w:rPr>
                <w:sz w:val="28"/>
              </w:rPr>
            </w:pPr>
          </w:p>
          <w:p>
            <w:pPr>
              <w:pStyle w:val="TableParagraph"/>
              <w:rPr>
                <w:sz w:val="29"/>
              </w:rPr>
            </w:pPr>
          </w:p>
          <w:p>
            <w:pPr>
              <w:pStyle w:val="TableParagraph"/>
              <w:ind w:left="215" w:right="205"/>
              <w:jc w:val="center"/>
              <w:rPr>
                <w:sz w:val="28"/>
              </w:rPr>
            </w:pPr>
            <w:r>
              <w:rPr>
                <w:spacing w:val="-2"/>
                <w:sz w:val="28"/>
              </w:rPr>
              <w:t>20～30</w:t>
            </w:r>
          </w:p>
        </w:tc>
        <w:tc>
          <w:tcPr>
            <w:tcW w:w="1146" w:type="dxa"/>
          </w:tcPr>
          <w:p>
            <w:pPr>
              <w:pStyle w:val="TableParagraph"/>
              <w:rPr>
                <w:sz w:val="30"/>
              </w:rPr>
            </w:pPr>
          </w:p>
          <w:p>
            <w:pPr>
              <w:pStyle w:val="TableParagraph"/>
              <w:rPr>
                <w:sz w:val="27"/>
              </w:rPr>
            </w:pPr>
          </w:p>
          <w:p>
            <w:pPr>
              <w:pStyle w:val="TableParagraph"/>
              <w:ind w:right="274"/>
              <w:jc w:val="right"/>
              <w:rPr>
                <w:sz w:val="28"/>
              </w:rPr>
            </w:pPr>
            <w:r>
              <w:rPr>
                <w:rFonts w:ascii="Times New Roman" w:hAnsi="Times New Roman"/>
                <w:spacing w:val="-4"/>
                <w:sz w:val="28"/>
              </w:rPr>
              <w:t>≤</w:t>
            </w:r>
            <w:r>
              <w:rPr>
                <w:spacing w:val="-4"/>
                <w:sz w:val="28"/>
              </w:rPr>
              <w:t>0.5</w:t>
            </w:r>
          </w:p>
        </w:tc>
        <w:tc>
          <w:tcPr>
            <w:tcW w:w="991" w:type="dxa"/>
          </w:tcPr>
          <w:p>
            <w:pPr>
              <w:pStyle w:val="TableParagraph"/>
              <w:rPr>
                <w:sz w:val="30"/>
              </w:rPr>
            </w:pPr>
          </w:p>
          <w:p>
            <w:pPr>
              <w:pStyle w:val="TableParagraph"/>
              <w:rPr>
                <w:sz w:val="27"/>
              </w:rPr>
            </w:pPr>
          </w:p>
          <w:p>
            <w:pPr>
              <w:pStyle w:val="TableParagraph"/>
              <w:ind w:left="196" w:right="186"/>
              <w:jc w:val="center"/>
              <w:rPr>
                <w:sz w:val="28"/>
              </w:rPr>
            </w:pPr>
            <w:r>
              <w:rPr>
                <w:rFonts w:ascii="Times New Roman" w:hAnsi="Times New Roman"/>
                <w:spacing w:val="-4"/>
                <w:sz w:val="28"/>
              </w:rPr>
              <w:t>≤</w:t>
            </w:r>
            <w:r>
              <w:rPr>
                <w:spacing w:val="-4"/>
                <w:sz w:val="28"/>
              </w:rPr>
              <w:t>0.6</w:t>
            </w:r>
          </w:p>
        </w:tc>
      </w:tr>
      <w:tr>
        <w:tblPrEx>
          <w:tblW w:w="0" w:type="auto"/>
          <w:jc w:val="left"/>
          <w:tblInd w:w="651" w:type="dxa"/>
          <w:tblLayout w:type="fixed"/>
          <w:tblCellMar>
            <w:top w:w="0" w:type="dxa"/>
            <w:left w:w="0" w:type="dxa"/>
            <w:bottom w:w="0" w:type="dxa"/>
            <w:right w:w="0" w:type="dxa"/>
          </w:tblCellMar>
          <w:tblLook w:val="01E0"/>
        </w:tblPrEx>
        <w:trPr>
          <w:trHeight w:val="726"/>
          <w:jc w:val="left"/>
        </w:trPr>
        <w:tc>
          <w:tcPr>
            <w:tcW w:w="1256" w:type="dxa"/>
          </w:tcPr>
          <w:p>
            <w:pPr>
              <w:pStyle w:val="TableParagraph"/>
              <w:spacing w:before="186"/>
              <w:ind w:left="194" w:right="184"/>
              <w:jc w:val="center"/>
              <w:rPr>
                <w:sz w:val="28"/>
              </w:rPr>
            </w:pPr>
            <w:r>
              <w:rPr>
                <w:spacing w:val="-4"/>
                <w:sz w:val="28"/>
              </w:rPr>
              <w:t>硬粘土</w:t>
            </w:r>
          </w:p>
        </w:tc>
        <w:tc>
          <w:tcPr>
            <w:tcW w:w="2300" w:type="dxa"/>
          </w:tcPr>
          <w:p>
            <w:pPr>
              <w:pStyle w:val="TableParagraph"/>
              <w:spacing w:line="360" w:lineRule="atLeast"/>
              <w:ind w:left="169" w:right="159"/>
              <w:rPr>
                <w:sz w:val="28"/>
              </w:rPr>
            </w:pPr>
            <w:r>
              <w:rPr>
                <w:spacing w:val="-2"/>
                <w:sz w:val="28"/>
              </w:rPr>
              <w:t>单层底旋挖钻斗</w:t>
            </w:r>
            <w:r>
              <w:rPr>
                <w:spacing w:val="-2"/>
                <w:sz w:val="28"/>
              </w:rPr>
              <w:t>或斗齿螺旋钻头</w:t>
            </w:r>
          </w:p>
        </w:tc>
        <w:tc>
          <w:tcPr>
            <w:tcW w:w="1367" w:type="dxa"/>
            <w:vMerge/>
            <w:tcBorders>
              <w:top w:val="nil"/>
            </w:tcBorders>
          </w:tcPr>
          <w:p>
            <w:pPr>
              <w:rPr>
                <w:sz w:val="2"/>
                <w:szCs w:val="2"/>
              </w:rPr>
            </w:pPr>
          </w:p>
        </w:tc>
        <w:tc>
          <w:tcPr>
            <w:tcW w:w="1004" w:type="dxa"/>
            <w:vMerge/>
            <w:tcBorders>
              <w:top w:val="nil"/>
            </w:tcBorders>
          </w:tcPr>
          <w:p>
            <w:pPr>
              <w:rPr>
                <w:sz w:val="2"/>
                <w:szCs w:val="2"/>
              </w:rPr>
            </w:pPr>
          </w:p>
        </w:tc>
        <w:tc>
          <w:tcPr>
            <w:tcW w:w="1300" w:type="dxa"/>
          </w:tcPr>
          <w:p>
            <w:pPr>
              <w:pStyle w:val="TableParagraph"/>
              <w:spacing w:before="186"/>
              <w:ind w:left="215" w:right="205"/>
              <w:jc w:val="center"/>
              <w:rPr>
                <w:sz w:val="28"/>
              </w:rPr>
            </w:pPr>
            <w:r>
              <w:rPr>
                <w:spacing w:val="-2"/>
                <w:sz w:val="28"/>
              </w:rPr>
              <w:t>20～30</w:t>
            </w:r>
          </w:p>
        </w:tc>
        <w:tc>
          <w:tcPr>
            <w:tcW w:w="1146" w:type="dxa"/>
          </w:tcPr>
          <w:p>
            <w:pPr>
              <w:pStyle w:val="TableParagraph"/>
              <w:spacing w:before="186"/>
              <w:ind w:right="274"/>
              <w:jc w:val="right"/>
              <w:rPr>
                <w:sz w:val="28"/>
              </w:rPr>
            </w:pPr>
            <w:r>
              <w:rPr>
                <w:rFonts w:ascii="Times New Roman" w:hAnsi="Times New Roman"/>
                <w:spacing w:val="-4"/>
                <w:sz w:val="28"/>
              </w:rPr>
              <w:t>≤</w:t>
            </w:r>
            <w:r>
              <w:rPr>
                <w:spacing w:val="-4"/>
                <w:sz w:val="28"/>
              </w:rPr>
              <w:t>0.8</w:t>
            </w:r>
          </w:p>
        </w:tc>
        <w:tc>
          <w:tcPr>
            <w:tcW w:w="991" w:type="dxa"/>
          </w:tcPr>
          <w:p>
            <w:pPr>
              <w:pStyle w:val="TableParagraph"/>
              <w:spacing w:before="186"/>
              <w:ind w:left="196" w:right="186"/>
              <w:jc w:val="center"/>
              <w:rPr>
                <w:sz w:val="28"/>
              </w:rPr>
            </w:pPr>
            <w:r>
              <w:rPr>
                <w:rFonts w:ascii="Times New Roman" w:hAnsi="Times New Roman"/>
                <w:spacing w:val="-4"/>
                <w:sz w:val="28"/>
              </w:rPr>
              <w:t>≤</w:t>
            </w:r>
            <w:r>
              <w:rPr>
                <w:spacing w:val="-4"/>
                <w:sz w:val="28"/>
              </w:rPr>
              <w:t>0.8</w:t>
            </w:r>
          </w:p>
        </w:tc>
      </w:tr>
      <w:tr>
        <w:tblPrEx>
          <w:tblW w:w="0" w:type="auto"/>
          <w:jc w:val="left"/>
          <w:tblInd w:w="651" w:type="dxa"/>
          <w:tblLayout w:type="fixed"/>
          <w:tblCellMar>
            <w:top w:w="0" w:type="dxa"/>
            <w:left w:w="0" w:type="dxa"/>
            <w:bottom w:w="0" w:type="dxa"/>
            <w:right w:w="0" w:type="dxa"/>
          </w:tblCellMar>
          <w:tblLook w:val="01E0"/>
        </w:tblPrEx>
        <w:trPr>
          <w:trHeight w:val="1089"/>
          <w:jc w:val="left"/>
        </w:trPr>
        <w:tc>
          <w:tcPr>
            <w:tcW w:w="1256" w:type="dxa"/>
          </w:tcPr>
          <w:p>
            <w:pPr>
              <w:pStyle w:val="TableParagraph"/>
              <w:spacing w:before="8"/>
              <w:rPr>
                <w:sz w:val="28"/>
              </w:rPr>
            </w:pPr>
          </w:p>
          <w:p>
            <w:pPr>
              <w:pStyle w:val="TableParagraph"/>
              <w:ind w:left="194" w:right="184"/>
              <w:jc w:val="center"/>
              <w:rPr>
                <w:sz w:val="28"/>
              </w:rPr>
            </w:pPr>
            <w:r>
              <w:rPr>
                <w:spacing w:val="-4"/>
                <w:sz w:val="28"/>
              </w:rPr>
              <w:t>冻土层</w:t>
            </w:r>
          </w:p>
        </w:tc>
        <w:tc>
          <w:tcPr>
            <w:tcW w:w="2300" w:type="dxa"/>
          </w:tcPr>
          <w:p>
            <w:pPr>
              <w:pStyle w:val="TableParagraph"/>
              <w:spacing w:line="360" w:lineRule="atLeast"/>
              <w:ind w:left="169" w:right="159"/>
              <w:jc w:val="center"/>
              <w:rPr>
                <w:sz w:val="28"/>
              </w:rPr>
            </w:pPr>
            <w:r>
              <w:rPr>
                <w:spacing w:val="-2"/>
                <w:sz w:val="28"/>
              </w:rPr>
              <w:t>斗齿螺旋钻头、</w:t>
            </w:r>
            <w:r>
              <w:rPr>
                <w:spacing w:val="-2"/>
                <w:sz w:val="28"/>
              </w:rPr>
              <w:t>旋挖钻斗、锥形</w:t>
            </w:r>
            <w:r>
              <w:rPr>
                <w:spacing w:val="-4"/>
                <w:sz w:val="28"/>
              </w:rPr>
              <w:t>螺旋钻头</w:t>
            </w:r>
          </w:p>
        </w:tc>
        <w:tc>
          <w:tcPr>
            <w:tcW w:w="1367" w:type="dxa"/>
            <w:vMerge w:val="restart"/>
          </w:tcPr>
          <w:p>
            <w:pPr>
              <w:pStyle w:val="TableParagraph"/>
              <w:rPr>
                <w:sz w:val="28"/>
              </w:rPr>
            </w:pPr>
          </w:p>
          <w:p>
            <w:pPr>
              <w:pStyle w:val="TableParagraph"/>
              <w:rPr>
                <w:sz w:val="28"/>
              </w:rPr>
            </w:pPr>
          </w:p>
          <w:p>
            <w:pPr>
              <w:pStyle w:val="TableParagraph"/>
              <w:rPr>
                <w:sz w:val="28"/>
              </w:rPr>
            </w:pPr>
          </w:p>
          <w:p>
            <w:pPr>
              <w:pStyle w:val="TableParagraph"/>
              <w:rPr>
                <w:sz w:val="28"/>
              </w:rPr>
            </w:pPr>
          </w:p>
          <w:p>
            <w:pPr>
              <w:pStyle w:val="TableParagraph"/>
              <w:spacing w:before="10"/>
              <w:rPr>
                <w:sz w:val="30"/>
              </w:rPr>
            </w:pPr>
          </w:p>
          <w:p>
            <w:pPr>
              <w:pStyle w:val="TableParagraph"/>
              <w:ind w:left="123"/>
              <w:rPr>
                <w:sz w:val="28"/>
              </w:rPr>
            </w:pPr>
            <w:r>
              <w:rPr>
                <w:spacing w:val="-3"/>
                <w:sz w:val="28"/>
              </w:rPr>
              <w:t>机锁钻杆</w:t>
            </w:r>
          </w:p>
        </w:tc>
        <w:tc>
          <w:tcPr>
            <w:tcW w:w="1004" w:type="dxa"/>
            <w:vMerge w:val="restart"/>
          </w:tcPr>
          <w:p>
            <w:pPr>
              <w:pStyle w:val="TableParagraph"/>
              <w:rPr>
                <w:sz w:val="28"/>
              </w:rPr>
            </w:pPr>
          </w:p>
          <w:p>
            <w:pPr>
              <w:pStyle w:val="TableParagraph"/>
              <w:rPr>
                <w:sz w:val="28"/>
              </w:rPr>
            </w:pPr>
          </w:p>
          <w:p>
            <w:pPr>
              <w:pStyle w:val="TableParagraph"/>
              <w:rPr>
                <w:sz w:val="28"/>
              </w:rPr>
            </w:pPr>
          </w:p>
          <w:p>
            <w:pPr>
              <w:pStyle w:val="TableParagraph"/>
              <w:spacing w:before="209" w:line="242" w:lineRule="auto"/>
              <w:ind w:left="221" w:right="140" w:hanging="70"/>
              <w:jc w:val="both"/>
              <w:rPr>
                <w:sz w:val="28"/>
              </w:rPr>
            </w:pPr>
            <w:r>
              <w:rPr>
                <w:spacing w:val="-4"/>
                <w:sz w:val="28"/>
              </w:rPr>
              <w:t>油缸+</w:t>
            </w:r>
            <w:r>
              <w:rPr>
                <w:spacing w:val="-6"/>
                <w:sz w:val="28"/>
              </w:rPr>
              <w:t>机锁</w:t>
            </w:r>
            <w:r>
              <w:rPr>
                <w:spacing w:val="-6"/>
                <w:sz w:val="28"/>
              </w:rPr>
              <w:t>钻杆</w:t>
            </w:r>
            <w:r>
              <w:rPr>
                <w:spacing w:val="-6"/>
                <w:sz w:val="28"/>
              </w:rPr>
              <w:t>加压</w:t>
            </w:r>
          </w:p>
        </w:tc>
        <w:tc>
          <w:tcPr>
            <w:tcW w:w="1300" w:type="dxa"/>
          </w:tcPr>
          <w:p>
            <w:pPr>
              <w:pStyle w:val="TableParagraph"/>
              <w:spacing w:before="8"/>
              <w:rPr>
                <w:sz w:val="28"/>
              </w:rPr>
            </w:pPr>
          </w:p>
          <w:p>
            <w:pPr>
              <w:pStyle w:val="TableParagraph"/>
              <w:ind w:left="215" w:right="205"/>
              <w:jc w:val="center"/>
              <w:rPr>
                <w:sz w:val="28"/>
              </w:rPr>
            </w:pPr>
            <w:r>
              <w:rPr>
                <w:spacing w:val="-4"/>
                <w:sz w:val="28"/>
              </w:rPr>
              <w:t>9～25</w:t>
            </w:r>
          </w:p>
        </w:tc>
        <w:tc>
          <w:tcPr>
            <w:tcW w:w="1146" w:type="dxa"/>
          </w:tcPr>
          <w:p>
            <w:pPr>
              <w:pStyle w:val="TableParagraph"/>
              <w:spacing w:before="8"/>
              <w:rPr>
                <w:sz w:val="28"/>
              </w:rPr>
            </w:pPr>
          </w:p>
          <w:p>
            <w:pPr>
              <w:pStyle w:val="TableParagraph"/>
              <w:ind w:right="274"/>
              <w:jc w:val="right"/>
              <w:rPr>
                <w:sz w:val="28"/>
              </w:rPr>
            </w:pPr>
            <w:r>
              <w:rPr>
                <w:rFonts w:ascii="Times New Roman" w:hAnsi="Times New Roman"/>
                <w:spacing w:val="-4"/>
                <w:sz w:val="28"/>
              </w:rPr>
              <w:t>≤</w:t>
            </w:r>
            <w:r>
              <w:rPr>
                <w:spacing w:val="-4"/>
                <w:sz w:val="28"/>
              </w:rPr>
              <w:t>0.5</w:t>
            </w:r>
          </w:p>
        </w:tc>
        <w:tc>
          <w:tcPr>
            <w:tcW w:w="991" w:type="dxa"/>
          </w:tcPr>
          <w:p>
            <w:pPr>
              <w:pStyle w:val="TableParagraph"/>
              <w:spacing w:before="8"/>
              <w:rPr>
                <w:sz w:val="28"/>
              </w:rPr>
            </w:pPr>
          </w:p>
          <w:p>
            <w:pPr>
              <w:pStyle w:val="TableParagraph"/>
              <w:ind w:left="196" w:right="186"/>
              <w:jc w:val="center"/>
              <w:rPr>
                <w:sz w:val="28"/>
              </w:rPr>
            </w:pPr>
            <w:r>
              <w:rPr>
                <w:rFonts w:ascii="Times New Roman" w:hAnsi="Times New Roman"/>
                <w:spacing w:val="-4"/>
                <w:sz w:val="28"/>
              </w:rPr>
              <w:t>≤</w:t>
            </w:r>
            <w:r>
              <w:rPr>
                <w:spacing w:val="-4"/>
                <w:sz w:val="28"/>
              </w:rPr>
              <w:t>0.8</w:t>
            </w:r>
          </w:p>
        </w:tc>
      </w:tr>
      <w:tr>
        <w:tblPrEx>
          <w:tblW w:w="0" w:type="auto"/>
          <w:jc w:val="left"/>
          <w:tblInd w:w="651" w:type="dxa"/>
          <w:tblLayout w:type="fixed"/>
          <w:tblCellMar>
            <w:top w:w="0" w:type="dxa"/>
            <w:left w:w="0" w:type="dxa"/>
            <w:bottom w:w="0" w:type="dxa"/>
            <w:right w:w="0" w:type="dxa"/>
          </w:tblCellMar>
          <w:tblLook w:val="01E0"/>
        </w:tblPrEx>
        <w:trPr>
          <w:trHeight w:val="1452"/>
          <w:jc w:val="left"/>
        </w:trPr>
        <w:tc>
          <w:tcPr>
            <w:tcW w:w="1256" w:type="dxa"/>
          </w:tcPr>
          <w:p>
            <w:pPr>
              <w:pStyle w:val="TableParagraph"/>
              <w:spacing w:line="360" w:lineRule="atLeast"/>
              <w:ind w:left="208" w:right="197"/>
              <w:jc w:val="both"/>
              <w:rPr>
                <w:sz w:val="28"/>
              </w:rPr>
            </w:pPr>
            <w:r>
              <w:rPr>
                <w:spacing w:val="-4"/>
                <w:sz w:val="28"/>
              </w:rPr>
              <w:t>胶结的</w:t>
            </w:r>
            <w:r>
              <w:rPr>
                <w:spacing w:val="-4"/>
                <w:sz w:val="28"/>
              </w:rPr>
              <w:t>卵砾石</w:t>
            </w:r>
            <w:r>
              <w:rPr>
                <w:spacing w:val="-4"/>
                <w:sz w:val="28"/>
              </w:rPr>
              <w:t>和强风</w:t>
            </w:r>
            <w:r>
              <w:rPr>
                <w:spacing w:val="-6"/>
                <w:sz w:val="28"/>
              </w:rPr>
              <w:t>化岩</w:t>
            </w:r>
          </w:p>
        </w:tc>
        <w:tc>
          <w:tcPr>
            <w:tcW w:w="2300" w:type="dxa"/>
          </w:tcPr>
          <w:p>
            <w:pPr>
              <w:pStyle w:val="TableParagraph"/>
              <w:spacing w:before="4" w:line="242" w:lineRule="auto"/>
              <w:ind w:left="169" w:right="159"/>
              <w:jc w:val="center"/>
              <w:rPr>
                <w:sz w:val="28"/>
              </w:rPr>
            </w:pPr>
            <w:r>
              <w:rPr>
                <w:spacing w:val="-2"/>
                <w:sz w:val="28"/>
              </w:rPr>
              <w:t>锥形螺旋钻头或</w:t>
            </w:r>
            <w:r>
              <w:rPr>
                <w:spacing w:val="-2"/>
                <w:sz w:val="28"/>
              </w:rPr>
              <w:t>双层底斗齿旋挖</w:t>
            </w:r>
            <w:r>
              <w:rPr>
                <w:spacing w:val="-6"/>
                <w:sz w:val="28"/>
              </w:rPr>
              <w:t>钻斗</w:t>
            </w:r>
          </w:p>
        </w:tc>
        <w:tc>
          <w:tcPr>
            <w:tcW w:w="1367" w:type="dxa"/>
            <w:vMerge/>
            <w:tcBorders>
              <w:top w:val="nil"/>
            </w:tcBorders>
          </w:tcPr>
          <w:p>
            <w:pPr>
              <w:rPr>
                <w:sz w:val="2"/>
                <w:szCs w:val="2"/>
              </w:rPr>
            </w:pPr>
          </w:p>
        </w:tc>
        <w:tc>
          <w:tcPr>
            <w:tcW w:w="1004" w:type="dxa"/>
            <w:vMerge/>
            <w:tcBorders>
              <w:top w:val="nil"/>
            </w:tcBorders>
          </w:tcPr>
          <w:p>
            <w:pPr>
              <w:rPr>
                <w:sz w:val="2"/>
                <w:szCs w:val="2"/>
              </w:rPr>
            </w:pPr>
          </w:p>
        </w:tc>
        <w:tc>
          <w:tcPr>
            <w:tcW w:w="1300" w:type="dxa"/>
          </w:tcPr>
          <w:p>
            <w:pPr>
              <w:pStyle w:val="TableParagraph"/>
              <w:rPr>
                <w:sz w:val="28"/>
              </w:rPr>
            </w:pPr>
          </w:p>
          <w:p>
            <w:pPr>
              <w:pStyle w:val="TableParagraph"/>
              <w:spacing w:before="190"/>
              <w:ind w:left="215" w:right="205"/>
              <w:jc w:val="center"/>
              <w:rPr>
                <w:sz w:val="28"/>
              </w:rPr>
            </w:pPr>
            <w:r>
              <w:rPr>
                <w:spacing w:val="-4"/>
                <w:sz w:val="28"/>
              </w:rPr>
              <w:t>9～20</w:t>
            </w:r>
          </w:p>
        </w:tc>
        <w:tc>
          <w:tcPr>
            <w:tcW w:w="1146" w:type="dxa"/>
          </w:tcPr>
          <w:p>
            <w:pPr>
              <w:pStyle w:val="TableParagraph"/>
              <w:spacing w:before="10"/>
              <w:rPr>
                <w:sz w:val="42"/>
              </w:rPr>
            </w:pPr>
          </w:p>
          <w:p>
            <w:pPr>
              <w:pStyle w:val="TableParagraph"/>
              <w:spacing w:before="1"/>
              <w:ind w:right="274"/>
              <w:jc w:val="right"/>
              <w:rPr>
                <w:sz w:val="28"/>
              </w:rPr>
            </w:pPr>
            <w:r>
              <w:rPr>
                <w:rFonts w:ascii="Times New Roman" w:hAnsi="Times New Roman"/>
                <w:spacing w:val="-4"/>
                <w:sz w:val="28"/>
              </w:rPr>
              <w:t>≤</w:t>
            </w:r>
            <w:r>
              <w:rPr>
                <w:spacing w:val="-4"/>
                <w:sz w:val="28"/>
              </w:rPr>
              <w:t>0.5</w:t>
            </w:r>
          </w:p>
        </w:tc>
        <w:tc>
          <w:tcPr>
            <w:tcW w:w="991" w:type="dxa"/>
          </w:tcPr>
          <w:p>
            <w:pPr>
              <w:pStyle w:val="TableParagraph"/>
              <w:spacing w:before="10"/>
              <w:rPr>
                <w:sz w:val="42"/>
              </w:rPr>
            </w:pPr>
          </w:p>
          <w:p>
            <w:pPr>
              <w:pStyle w:val="TableParagraph"/>
              <w:spacing w:before="1"/>
              <w:ind w:left="196" w:right="186"/>
              <w:jc w:val="center"/>
              <w:rPr>
                <w:sz w:val="28"/>
              </w:rPr>
            </w:pPr>
            <w:r>
              <w:rPr>
                <w:rFonts w:ascii="Times New Roman" w:hAnsi="Times New Roman"/>
                <w:spacing w:val="-4"/>
                <w:sz w:val="28"/>
              </w:rPr>
              <w:t>≤</w:t>
            </w:r>
            <w:r>
              <w:rPr>
                <w:spacing w:val="-4"/>
                <w:sz w:val="28"/>
              </w:rPr>
              <w:t>0.6</w:t>
            </w:r>
          </w:p>
        </w:tc>
      </w:tr>
      <w:tr>
        <w:tblPrEx>
          <w:tblW w:w="0" w:type="auto"/>
          <w:jc w:val="left"/>
          <w:tblInd w:w="651" w:type="dxa"/>
          <w:tblLayout w:type="fixed"/>
          <w:tblCellMar>
            <w:top w:w="0" w:type="dxa"/>
            <w:left w:w="0" w:type="dxa"/>
            <w:bottom w:w="0" w:type="dxa"/>
            <w:right w:w="0" w:type="dxa"/>
          </w:tblCellMar>
          <w:tblLook w:val="01E0"/>
        </w:tblPrEx>
        <w:trPr>
          <w:trHeight w:val="1452"/>
          <w:jc w:val="left"/>
        </w:trPr>
        <w:tc>
          <w:tcPr>
            <w:tcW w:w="1256" w:type="dxa"/>
          </w:tcPr>
          <w:p>
            <w:pPr>
              <w:pStyle w:val="TableParagraph"/>
              <w:spacing w:before="8"/>
              <w:rPr>
                <w:sz w:val="28"/>
              </w:rPr>
            </w:pPr>
          </w:p>
          <w:p>
            <w:pPr>
              <w:pStyle w:val="TableParagraph"/>
              <w:spacing w:line="242" w:lineRule="auto"/>
              <w:ind w:left="488" w:right="197" w:hanging="280"/>
              <w:rPr>
                <w:sz w:val="28"/>
              </w:rPr>
            </w:pPr>
            <w:r>
              <w:rPr>
                <w:spacing w:val="-4"/>
                <w:sz w:val="28"/>
              </w:rPr>
              <w:t>中风化</w:t>
            </w:r>
            <w:r>
              <w:rPr>
                <w:spacing w:val="-10"/>
                <w:sz w:val="28"/>
              </w:rPr>
              <w:t>岩</w:t>
            </w:r>
          </w:p>
        </w:tc>
        <w:tc>
          <w:tcPr>
            <w:tcW w:w="2300" w:type="dxa"/>
          </w:tcPr>
          <w:p>
            <w:pPr>
              <w:pStyle w:val="TableParagraph"/>
              <w:spacing w:line="360" w:lineRule="atLeast"/>
              <w:ind w:left="107" w:right="95"/>
              <w:jc w:val="both"/>
              <w:rPr>
                <w:sz w:val="28"/>
              </w:rPr>
            </w:pPr>
            <w:r>
              <w:rPr>
                <w:spacing w:val="15"/>
                <w:sz w:val="28"/>
              </w:rPr>
              <w:t>截齿或牙轮筒式</w:t>
            </w:r>
            <w:r>
              <w:rPr>
                <w:spacing w:val="15"/>
                <w:sz w:val="28"/>
              </w:rPr>
              <w:t>钻头、锥形斗齿</w:t>
            </w:r>
            <w:r>
              <w:rPr>
                <w:spacing w:val="15"/>
                <w:sz w:val="28"/>
              </w:rPr>
              <w:t>螺旋钻头、双层</w:t>
            </w:r>
            <w:r>
              <w:rPr>
                <w:spacing w:val="-2"/>
                <w:sz w:val="28"/>
              </w:rPr>
              <w:t>底斗齿旋挖钻斗</w:t>
            </w:r>
          </w:p>
        </w:tc>
        <w:tc>
          <w:tcPr>
            <w:tcW w:w="1367" w:type="dxa"/>
            <w:vMerge/>
            <w:tcBorders>
              <w:top w:val="nil"/>
            </w:tcBorders>
          </w:tcPr>
          <w:p>
            <w:pPr>
              <w:rPr>
                <w:sz w:val="2"/>
                <w:szCs w:val="2"/>
              </w:rPr>
            </w:pPr>
          </w:p>
        </w:tc>
        <w:tc>
          <w:tcPr>
            <w:tcW w:w="1004" w:type="dxa"/>
            <w:vMerge/>
            <w:tcBorders>
              <w:top w:val="nil"/>
            </w:tcBorders>
          </w:tcPr>
          <w:p>
            <w:pPr>
              <w:rPr>
                <w:sz w:val="2"/>
                <w:szCs w:val="2"/>
              </w:rPr>
            </w:pPr>
          </w:p>
        </w:tc>
        <w:tc>
          <w:tcPr>
            <w:tcW w:w="1300" w:type="dxa"/>
          </w:tcPr>
          <w:p>
            <w:pPr>
              <w:pStyle w:val="TableParagraph"/>
              <w:rPr>
                <w:sz w:val="28"/>
              </w:rPr>
            </w:pPr>
          </w:p>
          <w:p>
            <w:pPr>
              <w:pStyle w:val="TableParagraph"/>
              <w:spacing w:before="190"/>
              <w:ind w:left="215" w:right="205"/>
              <w:jc w:val="center"/>
              <w:rPr>
                <w:sz w:val="28"/>
              </w:rPr>
            </w:pPr>
            <w:r>
              <w:rPr>
                <w:spacing w:val="-4"/>
                <w:sz w:val="28"/>
              </w:rPr>
              <w:t>9～15</w:t>
            </w:r>
          </w:p>
        </w:tc>
        <w:tc>
          <w:tcPr>
            <w:tcW w:w="1146" w:type="dxa"/>
          </w:tcPr>
          <w:p>
            <w:pPr>
              <w:pStyle w:val="TableParagraph"/>
              <w:spacing w:before="10"/>
              <w:rPr>
                <w:sz w:val="42"/>
              </w:rPr>
            </w:pPr>
          </w:p>
          <w:p>
            <w:pPr>
              <w:pStyle w:val="TableParagraph"/>
              <w:spacing w:before="1"/>
              <w:ind w:right="274"/>
              <w:jc w:val="right"/>
              <w:rPr>
                <w:sz w:val="28"/>
              </w:rPr>
            </w:pPr>
            <w:r>
              <w:rPr>
                <w:rFonts w:ascii="Times New Roman" w:hAnsi="Times New Roman"/>
                <w:spacing w:val="-4"/>
                <w:sz w:val="28"/>
              </w:rPr>
              <w:t>≤</w:t>
            </w:r>
            <w:r>
              <w:rPr>
                <w:spacing w:val="-4"/>
                <w:sz w:val="28"/>
              </w:rPr>
              <w:t>0.5</w:t>
            </w:r>
          </w:p>
        </w:tc>
        <w:tc>
          <w:tcPr>
            <w:tcW w:w="991" w:type="dxa"/>
          </w:tcPr>
          <w:p>
            <w:pPr>
              <w:pStyle w:val="TableParagraph"/>
              <w:spacing w:before="10"/>
              <w:rPr>
                <w:sz w:val="42"/>
              </w:rPr>
            </w:pPr>
          </w:p>
          <w:p>
            <w:pPr>
              <w:pStyle w:val="TableParagraph"/>
              <w:spacing w:before="1"/>
              <w:ind w:left="196" w:right="186"/>
              <w:jc w:val="center"/>
              <w:rPr>
                <w:sz w:val="28"/>
              </w:rPr>
            </w:pPr>
            <w:r>
              <w:rPr>
                <w:rFonts w:ascii="Times New Roman" w:hAnsi="Times New Roman"/>
                <w:spacing w:val="-4"/>
                <w:sz w:val="28"/>
              </w:rPr>
              <w:t>≤</w:t>
            </w:r>
            <w:r>
              <w:rPr>
                <w:spacing w:val="-4"/>
                <w:sz w:val="28"/>
              </w:rPr>
              <w:t>0.8</w:t>
            </w:r>
          </w:p>
        </w:tc>
      </w:tr>
    </w:tbl>
    <w:p>
      <w:pPr>
        <w:pStyle w:val="BodyText"/>
        <w:spacing w:before="12"/>
        <w:rPr>
          <w:sz w:val="36"/>
        </w:rPr>
      </w:pPr>
    </w:p>
    <w:p>
      <w:pPr>
        <w:pStyle w:val="ListParagraph"/>
        <w:numPr>
          <w:ilvl w:val="2"/>
          <w:numId w:val="53"/>
        </w:numPr>
        <w:tabs>
          <w:tab w:val="left" w:pos="1417"/>
        </w:tabs>
        <w:spacing w:before="0" w:after="0" w:line="364" w:lineRule="auto"/>
        <w:ind w:left="646" w:right="908" w:firstLine="0"/>
        <w:jc w:val="left"/>
        <w:rPr>
          <w:sz w:val="28"/>
        </w:rPr>
      </w:pPr>
      <w:r>
        <w:rPr>
          <w:spacing w:val="-2"/>
          <w:sz w:val="28"/>
        </w:rPr>
        <w:t>按照旋挖钻机使用说明书进行运输、安装、启动、工作、拆卸和存放，</w:t>
      </w:r>
      <w:r>
        <w:rPr>
          <w:spacing w:val="-2"/>
          <w:sz w:val="28"/>
        </w:rPr>
        <w:t>并进行必要的检查、维修和保养。</w:t>
      </w:r>
    </w:p>
    <w:p>
      <w:pPr>
        <w:pStyle w:val="ListParagraph"/>
        <w:numPr>
          <w:ilvl w:val="2"/>
          <w:numId w:val="53"/>
        </w:numPr>
        <w:tabs>
          <w:tab w:val="left" w:pos="1417"/>
        </w:tabs>
        <w:spacing w:before="0" w:after="0" w:line="364" w:lineRule="auto"/>
        <w:ind w:left="646" w:right="945" w:firstLine="0"/>
        <w:jc w:val="left"/>
        <w:rPr>
          <w:sz w:val="28"/>
        </w:rPr>
      </w:pPr>
      <w:r>
        <w:rPr>
          <w:spacing w:val="-2"/>
          <w:sz w:val="28"/>
        </w:rPr>
        <w:t>旋挖钻机的钻头具有现场改进和多样性的特点，根据实际地层情况，对</w:t>
      </w:r>
      <w:r>
        <w:rPr>
          <w:spacing w:val="-2"/>
          <w:sz w:val="28"/>
        </w:rPr>
        <w:t>钻头调整和改进。</w:t>
      </w:r>
    </w:p>
    <w:p>
      <w:pPr>
        <w:pStyle w:val="ListParagraph"/>
        <w:numPr>
          <w:ilvl w:val="2"/>
          <w:numId w:val="53"/>
        </w:numPr>
        <w:tabs>
          <w:tab w:val="left" w:pos="1417"/>
        </w:tabs>
        <w:spacing w:before="0" w:after="0" w:line="358" w:lineRule="exact"/>
        <w:ind w:left="1417" w:right="0" w:hanging="771"/>
        <w:jc w:val="left"/>
        <w:rPr>
          <w:sz w:val="28"/>
        </w:rPr>
      </w:pPr>
      <w:r>
        <w:rPr>
          <w:spacing w:val="-1"/>
          <w:sz w:val="28"/>
        </w:rPr>
        <w:t>根据工程采用的护壁方式配备相应的设备。</w:t>
      </w:r>
    </w:p>
    <w:p>
      <w:pPr>
        <w:pStyle w:val="ListParagraph"/>
        <w:numPr>
          <w:ilvl w:val="2"/>
          <w:numId w:val="53"/>
        </w:numPr>
        <w:tabs>
          <w:tab w:val="left" w:pos="1417"/>
        </w:tabs>
        <w:spacing w:before="185" w:after="0" w:line="240" w:lineRule="auto"/>
        <w:ind w:left="1417" w:right="0" w:hanging="771"/>
        <w:jc w:val="left"/>
        <w:rPr>
          <w:sz w:val="28"/>
        </w:rPr>
      </w:pPr>
      <w:r>
        <w:rPr>
          <w:spacing w:val="-1"/>
          <w:sz w:val="28"/>
        </w:rPr>
        <w:t>根据钢筋笼的制作和安装要求，配备相应的设备。</w:t>
      </w:r>
    </w:p>
    <w:p>
      <w:pPr>
        <w:pStyle w:val="ListParagraph"/>
        <w:numPr>
          <w:ilvl w:val="2"/>
          <w:numId w:val="53"/>
        </w:numPr>
        <w:tabs>
          <w:tab w:val="left" w:pos="1417"/>
        </w:tabs>
        <w:spacing w:before="186" w:after="0" w:line="240" w:lineRule="auto"/>
        <w:ind w:left="1417" w:right="0" w:hanging="771"/>
        <w:jc w:val="left"/>
        <w:rPr>
          <w:sz w:val="28"/>
        </w:rPr>
      </w:pPr>
      <w:r>
        <w:rPr>
          <w:spacing w:val="-1"/>
          <w:sz w:val="28"/>
        </w:rPr>
        <w:t>根据混凝土的施工要求，配备相应的设备。</w:t>
      </w:r>
    </w:p>
    <w:p>
      <w:pPr>
        <w:pStyle w:val="ListParagraph"/>
        <w:numPr>
          <w:ilvl w:val="2"/>
          <w:numId w:val="53"/>
        </w:numPr>
        <w:tabs>
          <w:tab w:val="left" w:pos="1417"/>
        </w:tabs>
        <w:spacing w:before="186" w:after="0" w:line="240" w:lineRule="auto"/>
        <w:ind w:left="1417" w:right="0" w:hanging="771"/>
        <w:jc w:val="left"/>
        <w:rPr>
          <w:sz w:val="28"/>
        </w:rPr>
      </w:pPr>
      <w:r>
        <w:rPr>
          <w:spacing w:val="-1"/>
          <w:sz w:val="28"/>
        </w:rPr>
        <w:t>根据桩基施工过程质量控制的要求，配备相应的检查工具。</w:t>
      </w:r>
    </w:p>
    <w:p>
      <w:pPr>
        <w:spacing w:after="0" w:line="240" w:lineRule="auto"/>
        <w:jc w:val="left"/>
        <w:rPr>
          <w:sz w:val="28"/>
        </w:rPr>
        <w:sectPr>
          <w:headerReference w:type="default" r:id="rId14"/>
          <w:footerReference w:type="default" r:id="rId15"/>
          <w:pgSz w:w="11910" w:h="16840"/>
          <w:pgMar w:top="1280" w:right="300" w:bottom="1100" w:left="600" w:header="1081" w:footer="914"/>
          <w:pgNumType w:start="7"/>
          <w:cols w:space="708"/>
        </w:sectPr>
      </w:pPr>
    </w:p>
    <w:p>
      <w:pPr>
        <w:pStyle w:val="ListParagraph"/>
        <w:numPr>
          <w:ilvl w:val="2"/>
          <w:numId w:val="51"/>
        </w:numPr>
        <w:tabs>
          <w:tab w:val="left" w:pos="1417"/>
        </w:tabs>
        <w:spacing w:before="0" w:after="0" w:line="341" w:lineRule="exact"/>
        <w:ind w:left="1417" w:right="0" w:hanging="771"/>
        <w:jc w:val="left"/>
        <w:rPr>
          <w:sz w:val="28"/>
        </w:rPr>
      </w:pPr>
      <w:r>
        <w:rPr>
          <w:spacing w:val="-1"/>
          <w:sz w:val="28"/>
        </w:rPr>
        <w:t>根据现场条件配备通信设备。</w:t>
      </w:r>
    </w:p>
    <w:p>
      <w:pPr>
        <w:pStyle w:val="ListParagraph"/>
        <w:numPr>
          <w:ilvl w:val="2"/>
          <w:numId w:val="51"/>
        </w:numPr>
        <w:tabs>
          <w:tab w:val="left" w:pos="1417"/>
        </w:tabs>
        <w:spacing w:before="186" w:after="0" w:line="364" w:lineRule="auto"/>
        <w:ind w:left="646" w:right="945" w:firstLine="0"/>
        <w:jc w:val="left"/>
        <w:rPr>
          <w:sz w:val="28"/>
        </w:rPr>
      </w:pPr>
      <w:r>
        <w:rPr>
          <w:spacing w:val="-2"/>
          <w:sz w:val="28"/>
        </w:rPr>
        <w:t>采用的设备必须具有出厂合格证，其性能指标应符合现行国家相关标准</w:t>
      </w:r>
      <w:r>
        <w:rPr>
          <w:spacing w:val="-2"/>
          <w:sz w:val="28"/>
        </w:rPr>
        <w:t>的规定，并在检定有效期内。</w:t>
      </w:r>
    </w:p>
    <w:p>
      <w:pPr>
        <w:pStyle w:val="ListParagraph"/>
        <w:numPr>
          <w:ilvl w:val="1"/>
          <w:numId w:val="51"/>
        </w:numPr>
        <w:tabs>
          <w:tab w:val="left" w:pos="1346"/>
          <w:tab w:val="left" w:pos="1347"/>
        </w:tabs>
        <w:spacing w:before="0" w:after="0" w:line="358" w:lineRule="exact"/>
        <w:ind w:left="1347" w:right="0" w:hanging="701"/>
        <w:jc w:val="left"/>
        <w:rPr>
          <w:sz w:val="28"/>
        </w:rPr>
      </w:pPr>
      <w:r>
        <w:rPr>
          <w:spacing w:val="-3"/>
          <w:sz w:val="28"/>
        </w:rPr>
        <w:t>材料准备</w:t>
      </w:r>
    </w:p>
    <w:p>
      <w:pPr>
        <w:pStyle w:val="ListParagraph"/>
        <w:numPr>
          <w:ilvl w:val="2"/>
          <w:numId w:val="51"/>
        </w:numPr>
        <w:tabs>
          <w:tab w:val="left" w:pos="1417"/>
        </w:tabs>
        <w:spacing w:before="4" w:after="0" w:line="364" w:lineRule="auto"/>
        <w:ind w:left="646" w:right="945" w:firstLine="0"/>
        <w:jc w:val="left"/>
        <w:rPr>
          <w:sz w:val="28"/>
        </w:rPr>
      </w:pPr>
      <w:r>
        <w:rPr>
          <w:spacing w:val="-2"/>
          <w:sz w:val="28"/>
        </w:rPr>
        <w:t>钢材应有出厂质量证明书或试验报告单，进场时分批检验，并按现行国</w:t>
      </w:r>
      <w:r>
        <w:rPr>
          <w:spacing w:val="-2"/>
          <w:sz w:val="28"/>
        </w:rPr>
        <w:t>家有关标准的规定抽取试样进行复验，合格后方可使用。</w:t>
      </w:r>
    </w:p>
    <w:p>
      <w:pPr>
        <w:pStyle w:val="ListParagraph"/>
        <w:numPr>
          <w:ilvl w:val="2"/>
          <w:numId w:val="51"/>
        </w:numPr>
        <w:tabs>
          <w:tab w:val="left" w:pos="1417"/>
        </w:tabs>
        <w:spacing w:before="0" w:after="0" w:line="364" w:lineRule="auto"/>
        <w:ind w:left="646" w:right="945" w:firstLine="0"/>
        <w:jc w:val="left"/>
        <w:rPr>
          <w:sz w:val="28"/>
        </w:rPr>
      </w:pPr>
      <w:r>
        <w:rPr>
          <w:spacing w:val="-2"/>
          <w:sz w:val="28"/>
        </w:rPr>
        <w:t>采用商品混凝土，混凝土的质量和技术性能应符合现行国家标准的规定</w:t>
      </w:r>
      <w:r>
        <w:rPr>
          <w:spacing w:val="-2"/>
          <w:sz w:val="28"/>
        </w:rPr>
        <w:t>和设计要求。</w:t>
      </w:r>
    </w:p>
    <w:p>
      <w:pPr>
        <w:pStyle w:val="ListParagraph"/>
        <w:numPr>
          <w:ilvl w:val="2"/>
          <w:numId w:val="51"/>
        </w:numPr>
        <w:tabs>
          <w:tab w:val="left" w:pos="1417"/>
        </w:tabs>
        <w:spacing w:before="0" w:after="0" w:line="358" w:lineRule="exact"/>
        <w:ind w:left="1417" w:right="0" w:hanging="771"/>
        <w:jc w:val="left"/>
        <w:rPr>
          <w:sz w:val="28"/>
        </w:rPr>
      </w:pPr>
      <w:r>
        <w:rPr>
          <w:spacing w:val="-1"/>
          <w:sz w:val="28"/>
        </w:rPr>
        <w:t>准备的燃油、液压油等应符合旋挖钻机使用说明书所规定的要求。</w:t>
      </w:r>
    </w:p>
    <w:p>
      <w:pPr>
        <w:pStyle w:val="ListParagraph"/>
        <w:numPr>
          <w:ilvl w:val="2"/>
          <w:numId w:val="51"/>
        </w:numPr>
        <w:tabs>
          <w:tab w:val="left" w:pos="1417"/>
        </w:tabs>
        <w:spacing w:before="185" w:after="0" w:line="240" w:lineRule="auto"/>
        <w:ind w:left="1417" w:right="0" w:hanging="771"/>
        <w:jc w:val="left"/>
        <w:rPr>
          <w:sz w:val="28"/>
        </w:rPr>
      </w:pPr>
      <w:r>
        <w:rPr>
          <w:spacing w:val="-1"/>
          <w:sz w:val="28"/>
        </w:rPr>
        <w:t>根据桩基工程量的大小，准备充足的钻齿、等耗材。</w:t>
      </w:r>
    </w:p>
    <w:p>
      <w:pPr>
        <w:pStyle w:val="ListParagraph"/>
        <w:numPr>
          <w:ilvl w:val="1"/>
          <w:numId w:val="51"/>
        </w:numPr>
        <w:tabs>
          <w:tab w:val="left" w:pos="1346"/>
          <w:tab w:val="left" w:pos="1347"/>
        </w:tabs>
        <w:spacing w:before="186" w:after="0" w:line="240" w:lineRule="auto"/>
        <w:ind w:left="1347" w:right="0" w:hanging="701"/>
        <w:jc w:val="left"/>
        <w:rPr>
          <w:sz w:val="28"/>
        </w:rPr>
      </w:pPr>
      <w:r>
        <w:rPr>
          <w:spacing w:val="-3"/>
          <w:sz w:val="28"/>
        </w:rPr>
        <w:t>人员准备</w:t>
      </w:r>
    </w:p>
    <w:p>
      <w:pPr>
        <w:pStyle w:val="ListParagraph"/>
        <w:numPr>
          <w:ilvl w:val="2"/>
          <w:numId w:val="51"/>
        </w:numPr>
        <w:tabs>
          <w:tab w:val="left" w:pos="1417"/>
        </w:tabs>
        <w:spacing w:before="4" w:after="0" w:line="364" w:lineRule="auto"/>
        <w:ind w:left="646" w:right="945" w:firstLine="0"/>
        <w:jc w:val="left"/>
        <w:rPr>
          <w:sz w:val="28"/>
        </w:rPr>
      </w:pPr>
      <w:r>
        <w:rPr>
          <w:spacing w:val="-2"/>
          <w:sz w:val="28"/>
        </w:rPr>
        <w:t>根据施工作业计划的要求，合理配备人员，建立健全的旋挖成孔灌注桩</w:t>
      </w:r>
      <w:r>
        <w:rPr>
          <w:spacing w:val="-2"/>
          <w:sz w:val="28"/>
        </w:rPr>
        <w:t>工程主要管理人员质量责任制。</w:t>
      </w:r>
    </w:p>
    <w:p>
      <w:pPr>
        <w:pStyle w:val="ListParagraph"/>
        <w:numPr>
          <w:ilvl w:val="2"/>
          <w:numId w:val="51"/>
        </w:numPr>
        <w:tabs>
          <w:tab w:val="left" w:pos="1417"/>
        </w:tabs>
        <w:spacing w:before="0" w:after="0" w:line="364" w:lineRule="auto"/>
        <w:ind w:left="646" w:right="945" w:firstLine="0"/>
        <w:jc w:val="left"/>
        <w:rPr>
          <w:sz w:val="28"/>
        </w:rPr>
      </w:pPr>
      <w:r>
        <w:rPr>
          <w:spacing w:val="-2"/>
          <w:sz w:val="28"/>
        </w:rPr>
        <w:t>施工管理人员应具有与其岗位相适应的资格证书，技术人员、旋挖钻机</w:t>
      </w:r>
      <w:r>
        <w:rPr>
          <w:spacing w:val="-2"/>
          <w:sz w:val="28"/>
        </w:rPr>
        <w:t>操作手、技工人员应具有相应的岗位证书。</w:t>
      </w:r>
    </w:p>
    <w:p>
      <w:pPr>
        <w:pStyle w:val="ListParagraph"/>
        <w:numPr>
          <w:ilvl w:val="1"/>
          <w:numId w:val="51"/>
        </w:numPr>
        <w:tabs>
          <w:tab w:val="left" w:pos="1346"/>
          <w:tab w:val="left" w:pos="1347"/>
        </w:tabs>
        <w:spacing w:before="0" w:after="0" w:line="358" w:lineRule="exact"/>
        <w:ind w:left="1347" w:right="0" w:hanging="701"/>
        <w:jc w:val="left"/>
        <w:rPr>
          <w:sz w:val="28"/>
        </w:rPr>
      </w:pPr>
      <w:r>
        <w:rPr>
          <w:spacing w:val="-3"/>
          <w:sz w:val="28"/>
        </w:rPr>
        <w:t>场地准备</w:t>
      </w:r>
    </w:p>
    <w:p>
      <w:pPr>
        <w:pStyle w:val="ListParagraph"/>
        <w:numPr>
          <w:ilvl w:val="2"/>
          <w:numId w:val="51"/>
        </w:numPr>
        <w:tabs>
          <w:tab w:val="left" w:pos="1629"/>
        </w:tabs>
        <w:spacing w:before="3" w:after="0" w:line="364" w:lineRule="auto"/>
        <w:ind w:left="646" w:right="945" w:firstLine="0"/>
        <w:jc w:val="both"/>
        <w:rPr>
          <w:sz w:val="28"/>
        </w:rPr>
      </w:pPr>
      <w:r>
        <w:rPr>
          <w:spacing w:val="-2"/>
          <w:sz w:val="28"/>
        </w:rPr>
        <w:t>场地平整度、承载力应满足旋挖钻机使用说明书对场地的要求。使用</w:t>
      </w:r>
      <w:r>
        <w:rPr>
          <w:spacing w:val="-8"/>
          <w:sz w:val="28"/>
        </w:rPr>
        <w:t xml:space="preserve">说明书未作具体要求时，应满足桅杆倾斜小于 </w:t>
      </w:r>
      <w:r>
        <w:rPr>
          <w:spacing w:val="-6"/>
          <w:sz w:val="28"/>
        </w:rPr>
        <w:t>2</w:t>
      </w:r>
      <w:r>
        <w:rPr>
          <w:spacing w:val="-11"/>
          <w:sz w:val="28"/>
        </w:rPr>
        <w:t xml:space="preserve"> 度，场地地面</w:t>
      </w:r>
      <w:r>
        <w:rPr>
          <w:spacing w:val="-6"/>
          <w:sz w:val="28"/>
        </w:rPr>
        <w:t>（地基）承载力</w:t>
      </w:r>
      <w:r>
        <w:rPr>
          <w:spacing w:val="-8"/>
          <w:sz w:val="28"/>
        </w:rPr>
        <w:t xml:space="preserve">大于 </w:t>
      </w:r>
      <w:r>
        <w:rPr>
          <w:sz w:val="28"/>
        </w:rPr>
        <w:t>150kPa</w:t>
      </w:r>
      <w:r>
        <w:rPr>
          <w:spacing w:val="-5"/>
          <w:sz w:val="28"/>
        </w:rPr>
        <w:t xml:space="preserve"> 要求或采取其它有效保证措施。</w:t>
      </w:r>
    </w:p>
    <w:p>
      <w:pPr>
        <w:pStyle w:val="ListParagraph"/>
        <w:numPr>
          <w:ilvl w:val="2"/>
          <w:numId w:val="51"/>
        </w:numPr>
        <w:tabs>
          <w:tab w:val="left" w:pos="1627"/>
        </w:tabs>
        <w:spacing w:before="0" w:after="0" w:line="357" w:lineRule="exact"/>
        <w:ind w:left="1627" w:right="0" w:hanging="981"/>
        <w:jc w:val="both"/>
        <w:rPr>
          <w:sz w:val="28"/>
        </w:rPr>
      </w:pPr>
      <w:r>
        <w:rPr>
          <w:spacing w:val="-1"/>
          <w:sz w:val="28"/>
        </w:rPr>
        <w:t>施工现场临空障碍物应有符合安全规范要求的距离。</w:t>
      </w:r>
    </w:p>
    <w:p>
      <w:pPr>
        <w:pStyle w:val="ListParagraph"/>
        <w:numPr>
          <w:ilvl w:val="2"/>
          <w:numId w:val="51"/>
        </w:numPr>
        <w:tabs>
          <w:tab w:val="left" w:pos="1629"/>
        </w:tabs>
        <w:spacing w:before="186" w:after="0" w:line="364" w:lineRule="auto"/>
        <w:ind w:left="646" w:right="945" w:firstLine="0"/>
        <w:jc w:val="left"/>
        <w:rPr>
          <w:sz w:val="28"/>
        </w:rPr>
      </w:pPr>
      <w:r>
        <w:rPr>
          <w:spacing w:val="-2"/>
          <w:sz w:val="28"/>
        </w:rPr>
        <w:t>施工现场临近边坡的桩基施工在完成边坡支护后进行。并铺设钢板，</w:t>
      </w:r>
      <w:r>
        <w:rPr>
          <w:spacing w:val="-2"/>
          <w:sz w:val="28"/>
        </w:rPr>
        <w:t>保证施工安全。</w:t>
      </w:r>
    </w:p>
    <w:p>
      <w:pPr>
        <w:pStyle w:val="ListParagraph"/>
        <w:numPr>
          <w:ilvl w:val="2"/>
          <w:numId w:val="51"/>
        </w:numPr>
        <w:tabs>
          <w:tab w:val="left" w:pos="1629"/>
        </w:tabs>
        <w:spacing w:before="0" w:after="0" w:line="364" w:lineRule="auto"/>
        <w:ind w:left="646" w:right="945" w:firstLine="0"/>
        <w:jc w:val="left"/>
        <w:rPr>
          <w:sz w:val="28"/>
        </w:rPr>
      </w:pPr>
      <w:r>
        <w:rPr>
          <w:spacing w:val="-2"/>
          <w:sz w:val="28"/>
        </w:rPr>
        <w:t>了解进场线路及施工现场周边建筑（构筑物）状况，施工过程中避免</w:t>
      </w:r>
      <w:r>
        <w:rPr>
          <w:spacing w:val="-2"/>
          <w:sz w:val="28"/>
        </w:rPr>
        <w:t>影响临近建筑（构筑物）安全。</w:t>
      </w:r>
    </w:p>
    <w:p>
      <w:pPr>
        <w:pStyle w:val="ListParagraph"/>
        <w:numPr>
          <w:ilvl w:val="2"/>
          <w:numId w:val="51"/>
        </w:numPr>
        <w:tabs>
          <w:tab w:val="left" w:pos="1629"/>
        </w:tabs>
        <w:spacing w:before="0" w:after="0" w:line="364" w:lineRule="auto"/>
        <w:ind w:left="646" w:right="945" w:firstLine="0"/>
        <w:jc w:val="left"/>
        <w:rPr>
          <w:sz w:val="28"/>
        </w:rPr>
      </w:pPr>
      <w:r>
        <w:rPr>
          <w:spacing w:val="-2"/>
          <w:sz w:val="28"/>
        </w:rPr>
        <w:t>掌握水、电、天然气、消防等设施的资料，特别是地下埋设设施的详</w:t>
      </w:r>
      <w:r>
        <w:rPr>
          <w:spacing w:val="-2"/>
          <w:sz w:val="28"/>
        </w:rPr>
        <w:t>细资料，并采取相应保护措施。</w:t>
      </w:r>
    </w:p>
    <w:p>
      <w:pPr>
        <w:pStyle w:val="ListParagraph"/>
        <w:numPr>
          <w:ilvl w:val="2"/>
          <w:numId w:val="51"/>
        </w:numPr>
        <w:tabs>
          <w:tab w:val="left" w:pos="1629"/>
        </w:tabs>
        <w:spacing w:before="0" w:after="0" w:line="358" w:lineRule="exact"/>
        <w:ind w:left="1628" w:right="0" w:hanging="983"/>
        <w:jc w:val="left"/>
        <w:rPr>
          <w:sz w:val="28"/>
        </w:rPr>
      </w:pPr>
      <w:r>
        <w:rPr>
          <w:spacing w:val="-1"/>
          <w:sz w:val="28"/>
        </w:rPr>
        <w:t>旋挖成孔灌注桩轴线的控制点和水准点设在不受施工影响的地方。开</w:t>
      </w:r>
    </w:p>
    <w:p>
      <w:pPr>
        <w:spacing w:after="0" w:line="358" w:lineRule="exact"/>
        <w:jc w:val="left"/>
        <w:rPr>
          <w:sz w:val="28"/>
        </w:rPr>
        <w:sectPr>
          <w:headerReference w:type="default" r:id="rId16"/>
          <w:footerReference w:type="default" r:id="rId17"/>
          <w:pgSz w:w="11910" w:h="16840"/>
          <w:pgMar w:top="1280" w:right="300" w:bottom="1100" w:left="600" w:header="1081" w:footer="914"/>
          <w:pgNumType w:start="8"/>
          <w:cols w:space="708"/>
        </w:sectPr>
      </w:pPr>
    </w:p>
    <w:p>
      <w:pPr>
        <w:pStyle w:val="BodyText"/>
        <w:spacing w:line="341" w:lineRule="exact"/>
        <w:ind w:left="646"/>
      </w:pPr>
      <w:r>
        <w:rPr>
          <w:spacing w:val="-1"/>
        </w:rPr>
        <w:t>工前，经复核后应妥善保护，施工中应经常复测。</w:t>
      </w:r>
    </w:p>
    <w:p>
      <w:pPr>
        <w:pStyle w:val="ListParagraph"/>
        <w:numPr>
          <w:ilvl w:val="2"/>
          <w:numId w:val="51"/>
        </w:numPr>
        <w:tabs>
          <w:tab w:val="left" w:pos="1629"/>
        </w:tabs>
        <w:spacing w:before="186" w:after="0" w:line="364" w:lineRule="auto"/>
        <w:ind w:left="646" w:right="945" w:firstLine="0"/>
        <w:jc w:val="left"/>
        <w:rPr>
          <w:sz w:val="28"/>
        </w:rPr>
      </w:pPr>
      <w:r>
        <w:rPr>
          <w:spacing w:val="-2"/>
          <w:sz w:val="28"/>
        </w:rPr>
        <w:t>对出土出渣路线进行测定。规划场内行车路线，使行进道路与钻孔位</w:t>
      </w:r>
      <w:r>
        <w:rPr>
          <w:spacing w:val="-2"/>
          <w:sz w:val="28"/>
        </w:rPr>
        <w:t>置保持一定距离，不得影响孔壁稳定。</w:t>
      </w:r>
    </w:p>
    <w:p>
      <w:pPr>
        <w:pStyle w:val="BodyText"/>
        <w:rPr>
          <w:sz w:val="20"/>
        </w:rPr>
      </w:pPr>
    </w:p>
    <w:p>
      <w:pPr>
        <w:spacing w:after="0"/>
        <w:rPr>
          <w:sz w:val="20"/>
        </w:rPr>
        <w:sectPr>
          <w:headerReference w:type="default" r:id="rId18"/>
          <w:footerReference w:type="default" r:id="rId19"/>
          <w:pgSz w:w="11910" w:h="16840"/>
          <w:pgMar w:top="1280" w:right="300" w:bottom="1100" w:left="600" w:header="1081" w:footer="914"/>
          <w:pgNumType w:start="9"/>
          <w:cols w:space="708"/>
        </w:sectPr>
      </w:pPr>
    </w:p>
    <w:p>
      <w:pPr>
        <w:pStyle w:val="BodyText"/>
      </w:pPr>
    </w:p>
    <w:p>
      <w:pPr>
        <w:pStyle w:val="BodyText"/>
        <w:spacing w:before="9"/>
        <w:rPr>
          <w:sz w:val="20"/>
        </w:rPr>
      </w:pPr>
    </w:p>
    <w:p>
      <w:pPr>
        <w:pStyle w:val="BodyText"/>
        <w:ind w:left="646"/>
      </w:pPr>
      <w:r>
        <w:rPr>
          <w:spacing w:val="-1"/>
        </w:rPr>
        <w:t>一、施工组织安排原则</w:t>
      </w:r>
    </w:p>
    <w:p>
      <w:pPr>
        <w:pStyle w:val="Heading1"/>
        <w:tabs>
          <w:tab w:val="left" w:pos="1865"/>
        </w:tabs>
        <w:spacing w:before="104"/>
        <w:ind w:left="581" w:right="0"/>
        <w:jc w:val="left"/>
      </w:pPr>
      <w:bookmarkStart w:id="4" w:name="_TOC_250007"/>
      <w:r>
        <w:rPr>
          <w:b w:val="0"/>
        </w:rPr>
        <w:br w:type="column"/>
      </w:r>
      <w:r>
        <w:t>第</w:t>
      </w:r>
      <w:r>
        <w:t>五</w:t>
      </w:r>
      <w:r>
        <w:rPr>
          <w:spacing w:val="-10"/>
        </w:rPr>
        <w:t>章</w:t>
      </w:r>
      <w:r>
        <w:tab/>
        <w:t>施</w:t>
      </w:r>
      <w:r>
        <w:t>工</w:t>
      </w:r>
      <w:r>
        <w:t>布</w:t>
      </w:r>
      <w:bookmarkEnd w:id="4"/>
      <w:r>
        <w:rPr>
          <w:spacing w:val="-10"/>
        </w:rPr>
        <w:t>署</w:t>
      </w:r>
    </w:p>
    <w:p>
      <w:pPr>
        <w:spacing w:after="0"/>
        <w:jc w:val="left"/>
        <w:sectPr>
          <w:headerReference w:type="default" r:id="rId20"/>
          <w:footerReference w:type="default" r:id="rId21"/>
          <w:type w:val="continuous"/>
          <w:pgSz w:w="11910" w:h="16840"/>
          <w:pgMar w:top="1120" w:right="300" w:bottom="280" w:left="600" w:header="1081" w:footer="914"/>
          <w:pgNumType w:start="10"/>
          <w:cols w:num="2" w:space="708" w:equalWidth="0">
            <w:col w:w="3448" w:space="40"/>
            <w:col w:w="7522" w:space="0"/>
          </w:cols>
        </w:sectPr>
      </w:pPr>
    </w:p>
    <w:p>
      <w:pPr>
        <w:pStyle w:val="BodyText"/>
        <w:spacing w:before="15"/>
        <w:rPr>
          <w:rFonts w:ascii="Microsoft JhengHei"/>
          <w:b/>
          <w:sz w:val="6"/>
        </w:rPr>
      </w:pPr>
    </w:p>
    <w:p>
      <w:pPr>
        <w:pStyle w:val="BodyText"/>
        <w:spacing w:before="61"/>
        <w:ind w:left="926"/>
      </w:pPr>
      <w:r>
        <w:rPr>
          <w:spacing w:val="-1"/>
        </w:rPr>
        <w:t>合理布局、突出重点、全面展开、确保工期、质量和安全，注重环保。</w:t>
      </w:r>
    </w:p>
    <w:p>
      <w:pPr>
        <w:pStyle w:val="BodyText"/>
        <w:spacing w:before="186"/>
        <w:ind w:left="926"/>
      </w:pPr>
      <w:r>
        <w:rPr>
          <w:spacing w:val="-1"/>
        </w:rPr>
        <w:t>(一)合理安排施工顺序，减少各工序间施工干扰，确保工期目标。</w:t>
      </w:r>
    </w:p>
    <w:p>
      <w:pPr>
        <w:pStyle w:val="BodyText"/>
        <w:spacing w:before="185" w:line="364" w:lineRule="auto"/>
        <w:ind w:left="646" w:right="945" w:firstLine="280"/>
      </w:pPr>
      <w:r>
        <w:rPr>
          <w:spacing w:val="-4"/>
        </w:rPr>
        <w:t>(二)采用先进施工技术，确保质量目标。优化施工方案，强化组织指挥，把</w:t>
      </w:r>
      <w:r>
        <w:rPr>
          <w:spacing w:val="-2"/>
        </w:rPr>
        <w:t>施工对城市交通的影响减少到最低限度。</w:t>
      </w:r>
    </w:p>
    <w:p>
      <w:pPr>
        <w:pStyle w:val="BodyText"/>
        <w:spacing w:line="364" w:lineRule="auto"/>
        <w:ind w:left="646" w:right="945" w:firstLine="280"/>
      </w:pPr>
      <w:r>
        <w:rPr>
          <w:spacing w:val="-9"/>
        </w:rPr>
        <w:t>(三)采取严密的控制措施，将施工造成的环境污染降低到最低限度，确保环</w:t>
      </w:r>
      <w:r>
        <w:rPr>
          <w:spacing w:val="-4"/>
        </w:rPr>
        <w:t>保目标。</w:t>
      </w:r>
    </w:p>
    <w:p>
      <w:pPr>
        <w:pStyle w:val="BodyText"/>
        <w:spacing w:line="364" w:lineRule="auto"/>
        <w:ind w:left="646" w:right="945" w:firstLine="280"/>
      </w:pPr>
      <w:r>
        <w:rPr>
          <w:spacing w:val="-4"/>
        </w:rPr>
        <w:t>(四)规范化管理，标准化作业，专业化施工，采用先进设备，确保工程质量</w:t>
      </w:r>
      <w:r>
        <w:rPr>
          <w:spacing w:val="-2"/>
        </w:rPr>
        <w:t>和施工安全。</w:t>
      </w:r>
    </w:p>
    <w:p>
      <w:pPr>
        <w:pStyle w:val="BodyText"/>
        <w:spacing w:line="364" w:lineRule="auto"/>
        <w:ind w:left="646" w:right="4478" w:firstLine="280"/>
      </w:pPr>
      <w:r>
        <w:rPr>
          <w:spacing w:val="-2"/>
        </w:rPr>
        <w:t>(五)合理安排施工场地，尽量减少临时用地。</w:t>
      </w:r>
      <w:r>
        <w:rPr>
          <w:spacing w:val="-2"/>
        </w:rPr>
        <w:t>二、施工组织机构</w:t>
      </w:r>
    </w:p>
    <w:p>
      <w:pPr>
        <w:pStyle w:val="BodyText"/>
        <w:spacing w:line="358" w:lineRule="exact"/>
        <w:ind w:left="926"/>
      </w:pPr>
      <w:r>
        <w:rPr>
          <w:spacing w:val="-1"/>
        </w:rPr>
        <w:t>(一)施工组织机构设置</w:t>
      </w:r>
    </w:p>
    <w:p>
      <w:pPr>
        <w:pStyle w:val="BodyText"/>
        <w:spacing w:before="183" w:line="364" w:lineRule="auto"/>
        <w:ind w:left="646" w:right="945" w:firstLine="280"/>
        <w:jc w:val="both"/>
      </w:pPr>
      <w:r>
        <w:rPr>
          <w:spacing w:val="-7"/>
        </w:rPr>
        <w:t>我单位将组建项目经理部进行施工管理、现场协调和指挥，项目经理部由技</w:t>
      </w:r>
      <w:r>
        <w:rPr>
          <w:spacing w:val="-4"/>
        </w:rPr>
        <w:t>术组、质安组、财务科、材设组、生产组和后勤组组成，现场管理与施工机构</w:t>
      </w:r>
      <w:r>
        <w:rPr>
          <w:spacing w:val="-12"/>
        </w:rPr>
        <w:t>设置详见《施工组织机构框图》。</w:t>
      </w:r>
    </w:p>
    <w:p>
      <w:pPr>
        <w:pStyle w:val="BodyText"/>
        <w:spacing w:line="357" w:lineRule="exact"/>
        <w:ind w:left="786"/>
      </w:pPr>
      <w:r>
        <w:rPr>
          <w:spacing w:val="-1"/>
        </w:rPr>
        <w:t>(二)项目经理部各科室具体职责</w:t>
      </w:r>
    </w:p>
    <w:p>
      <w:pPr>
        <w:spacing w:after="0" w:line="357" w:lineRule="exact"/>
        <w:sectPr>
          <w:headerReference w:type="default" r:id="rId22"/>
          <w:footerReference w:type="default" r:id="rId23"/>
          <w:type w:val="continuous"/>
          <w:pgSz w:w="11910" w:h="16840"/>
          <w:pgMar w:top="1120" w:right="300" w:bottom="280" w:left="600" w:header="1081" w:footer="914"/>
          <w:pgNumType w:start="11"/>
          <w:cols w:space="708"/>
        </w:sectPr>
      </w:pPr>
    </w:p>
    <w:p>
      <w:pPr>
        <w:pStyle w:val="Heading2"/>
      </w:pPr>
      <w:r>
        <w:rPr>
          <w:spacing w:val="-2"/>
        </w:rPr>
        <w:t>施工组织机构框图</w:t>
      </w:r>
    </w:p>
    <w:p>
      <w:pPr>
        <w:pStyle w:val="BodyText"/>
        <w:spacing w:before="5"/>
        <w:rPr>
          <w:sz w:val="14"/>
        </w:rPr>
      </w:pPr>
      <w:r>
        <w:pict>
          <v:group id="_x0000_s1027" style="width:409.1pt;height:195.55pt;margin-top:10.43pt;margin-left:62.05pt;mso-position-horizontal-relative:page;mso-wrap-distance-left:0;mso-wrap-distance-right:0;position:absolute;z-index:-251653120" coordorigin="1241,209" coordsize="8182,3911">
            <v:shape id="_x0000_s1028" style="width:2239;height:477;left:1241;position:absolute;top:1303" coordorigin="1241,1303" coordsize="2239,477" path="m1246,1308l1246,1775m3475,1308l3475,1775m1241,1303l3480,1303m1241,1780l3480,1780e" filled="f" stroked="t" strokecolor="black" strokeweight="0.5pt">
              <v:stroke dashstyle="solid"/>
              <v:path arrowok="t"/>
            </v:shape>
            <v:shape id="_x0000_s1029" style="width:120;height:121;left:2267;position:absolute;top:1178" coordorigin="2268,1178" coordsize="120,121" path="m2328,1298l2268,1179,2388,1178,2328,1298xe" filled="t" fillcolor="black" stroked="f">
              <v:fill type="solid"/>
              <v:path arrowok="t"/>
            </v:shape>
            <v:line id="_x0000_s1030" style="position:absolute" from="2327,966" to="7907,966" stroked="t" strokecolor="black" strokeweight="0.75pt">
              <v:stroke dashstyle="solid"/>
            </v:line>
            <v:line id="_x0000_s1031" style="position:absolute" from="2327,972" to="2328,1276" stroked="t" strokecolor="black" strokeweight="0.75pt">
              <v:stroke dashstyle="solid"/>
            </v:line>
            <v:shape id="_x0000_s1032" style="width:2347;height:482;left:7070;position:absolute;top:1298" coordorigin="7070,1298" coordsize="2347,482" path="m7075,1298l7075,1775m9412,1308l9412,1775m7070,1303l9417,1303m7070,1780l9417,1780e" filled="f" stroked="t" strokecolor="black" strokeweight="0.5pt">
              <v:stroke dashstyle="solid"/>
              <v:path arrowok="t"/>
            </v:shape>
            <v:shape id="_x0000_s1033" style="width:120;height:121;left:7847;position:absolute;top:1178" coordorigin="7848,1178" coordsize="120,121" path="m7908,1298l7848,1179,7968,1178,7908,1298xe" filled="t" fillcolor="black" stroked="f">
              <v:fill type="solid"/>
              <v:path arrowok="t"/>
            </v:shape>
            <v:line id="_x0000_s1034" style="position:absolute" from="7907,972" to="7908,1276" stroked="t" strokecolor="black" strokeweight="0.75pt">
              <v:stroke dashstyle="solid"/>
            </v:line>
            <v:shape id="_x0000_s1035" style="width:120;height:121;left:4931;position:absolute;top:868" coordorigin="4932,868" coordsize="120,121" path="m4992,989l4932,869,5052,868,4992,989xe" filled="t" fillcolor="black" stroked="f">
              <v:fill type="solid"/>
              <v:path arrowok="t"/>
            </v:shape>
            <v:line id="_x0000_s1036" style="position:absolute" from="4991,677" to="4992,966" stroked="t" strokecolor="black" strokeweight="0.75pt">
              <v:stroke dashstyle="solid"/>
            </v:line>
            <v:line id="_x0000_s1037" style="position:absolute" from="2327,2075" to="8267,2075" stroked="t" strokecolor="black" strokeweight="0.75pt">
              <v:stroke dashstyle="solid"/>
            </v:line>
            <v:shape id="_x0000_s1038" style="width:120;height:121;left:4967;position:absolute;top:2266" coordorigin="4968,2267" coordsize="120,121" path="m5028,2387l4968,2267,5088,2267,5028,2387xe" filled="t" fillcolor="black" stroked="f">
              <v:fill type="solid"/>
              <v:path arrowok="t"/>
            </v:shape>
            <v:line id="_x0000_s1039" style="position:absolute" from="5027,2075" to="5028,2364" stroked="t" strokecolor="black" strokeweight="0.75pt">
              <v:stroke dashstyle="solid"/>
            </v:line>
            <v:line id="_x0000_s1040" style="position:absolute" from="2326,1752" to="2327,2015" stroked="t" strokecolor="black" strokeweight="0.75pt">
              <v:stroke dashstyle="solid"/>
            </v:line>
            <v:line id="_x0000_s1041" style="position:absolute" from="8338,1752" to="8339,2064" stroked="t" strokecolor="black" strokeweight="0.75pt">
              <v:stroke dashstyle="solid"/>
            </v:line>
            <v:line id="_x0000_s1042" style="position:absolute" from="1607,2387" to="1608,2699" stroked="t" strokecolor="black" strokeweight="0.75pt">
              <v:stroke dashstyle="solid"/>
            </v:line>
            <v:line id="_x0000_s1043" style="position:absolute" from="3227,2387" to="3228,2699" stroked="t" strokecolor="black" strokeweight="0.75pt">
              <v:stroke dashstyle="solid"/>
            </v:line>
            <v:line id="_x0000_s1044" style="position:absolute" from="4667,2387" to="4668,2699" stroked="t" strokecolor="black" strokeweight="0.75pt">
              <v:stroke dashstyle="solid"/>
            </v:line>
            <v:line id="_x0000_s1045" style="position:absolute" from="6107,2387" to="6108,2699" stroked="t" strokecolor="black" strokeweight="0.75pt">
              <v:stroke dashstyle="solid"/>
            </v:line>
            <v:line id="_x0000_s1046" style="position:absolute" from="7547,2387" to="7548,2699" stroked="t" strokecolor="black" strokeweight="0.75pt">
              <v:stroke dashstyle="solid"/>
            </v:line>
            <v:line id="_x0000_s1047" style="position:absolute" from="8987,2387" to="8988,2699" stroked="t" strokecolor="black" strokeweight="0.75pt">
              <v:stroke dashstyle="solid"/>
            </v:line>
            <v:line id="_x0000_s1048" style="position:absolute" from="1607,2387" to="8987,2387" stroked="t" strokecolor="black" strokeweight="0.75pt">
              <v:stroke dashstyle="solid"/>
            </v:line>
            <v:shapetype id="_x0000_t202" coordsize="21600,21600" o:spt="202" path="m,l,21600r21600,l21600,xe">
              <v:stroke joinstyle="miter"/>
              <v:path gradientshapeok="t" o:connecttype="rect"/>
            </v:shapetype>
            <v:shape id="_x0000_s1049" type="#_x0000_t202" style="width:980;height:240;left:1880;position:absolute;top:1345" filled="f" stroked="f">
              <v:textbox inset="0,0,0,0">
                <w:txbxContent>
                  <w:p>
                    <w:pPr>
                      <w:spacing w:before="0" w:line="240" w:lineRule="exact"/>
                      <w:ind w:left="0" w:right="0" w:firstLine="0"/>
                      <w:jc w:val="left"/>
                      <w:rPr>
                        <w:sz w:val="24"/>
                      </w:rPr>
                    </w:pPr>
                    <w:r>
                      <w:rPr>
                        <w:spacing w:val="-3"/>
                        <w:sz w:val="24"/>
                      </w:rPr>
                      <w:t>生产经理</w:t>
                    </w:r>
                  </w:p>
                </w:txbxContent>
              </v:textbox>
            </v:shape>
            <v:shape id="_x0000_s1050" type="#_x0000_t202" style="width:1220;height:240;left:7643;position:absolute;top:1345" filled="f" stroked="f">
              <v:textbox inset="0,0,0,0">
                <w:txbxContent>
                  <w:p>
                    <w:pPr>
                      <w:spacing w:before="0" w:line="240" w:lineRule="exact"/>
                      <w:ind w:left="0" w:right="0" w:firstLine="0"/>
                      <w:jc w:val="left"/>
                      <w:rPr>
                        <w:sz w:val="24"/>
                      </w:rPr>
                    </w:pPr>
                    <w:r>
                      <w:rPr>
                        <w:spacing w:val="-2"/>
                        <w:sz w:val="24"/>
                      </w:rPr>
                      <w:t>技术负责人</w:t>
                    </w:r>
                  </w:p>
                </w:txbxContent>
              </v:textbox>
            </v:shape>
            <v:shape id="_x0000_s1051" type="#_x0000_t202" style="width:903;height:1411;left:8515;position:absolute;top:2703" filled="f" stroked="t" strokecolor="black" strokeweight="0.5pt">
              <v:stroke dashstyle="solid"/>
              <v:textbox inset="0,0,0,0">
                <w:txbxContent>
                  <w:p>
                    <w:pPr>
                      <w:spacing w:before="0" w:line="364" w:lineRule="auto"/>
                      <w:ind w:left="326" w:right="324" w:firstLine="0"/>
                      <w:jc w:val="both"/>
                      <w:rPr>
                        <w:sz w:val="24"/>
                      </w:rPr>
                    </w:pPr>
                    <w:r>
                      <w:rPr>
                        <w:spacing w:val="-10"/>
                        <w:sz w:val="24"/>
                      </w:rPr>
                      <w:t>后</w:t>
                    </w:r>
                    <w:r>
                      <w:rPr>
                        <w:spacing w:val="-10"/>
                        <w:sz w:val="24"/>
                      </w:rPr>
                      <w:t>勤</w:t>
                    </w:r>
                    <w:r>
                      <w:rPr>
                        <w:spacing w:val="-10"/>
                        <w:sz w:val="24"/>
                      </w:rPr>
                      <w:t>组</w:t>
                    </w:r>
                  </w:p>
                </w:txbxContent>
              </v:textbox>
            </v:shape>
            <v:shape id="_x0000_s1052" type="#_x0000_t202" style="width:903;height:1411;left:7075;position:absolute;top:2703" filled="f" stroked="t" strokecolor="black" strokeweight="0.5pt">
              <v:stroke dashstyle="solid"/>
              <v:textbox inset="0,0,0,0">
                <w:txbxContent>
                  <w:p>
                    <w:pPr>
                      <w:spacing w:before="0" w:line="364" w:lineRule="auto"/>
                      <w:ind w:left="326" w:right="324" w:firstLine="0"/>
                      <w:jc w:val="both"/>
                      <w:rPr>
                        <w:sz w:val="24"/>
                      </w:rPr>
                    </w:pPr>
                    <w:r>
                      <w:rPr>
                        <w:spacing w:val="-10"/>
                        <w:sz w:val="24"/>
                      </w:rPr>
                      <w:t>财</w:t>
                    </w:r>
                    <w:r>
                      <w:rPr>
                        <w:spacing w:val="-10"/>
                        <w:sz w:val="24"/>
                      </w:rPr>
                      <w:t>务</w:t>
                    </w:r>
                    <w:r>
                      <w:rPr>
                        <w:spacing w:val="-10"/>
                        <w:sz w:val="24"/>
                      </w:rPr>
                      <w:t>组</w:t>
                    </w:r>
                  </w:p>
                </w:txbxContent>
              </v:textbox>
            </v:shape>
            <v:shape id="_x0000_s1053" type="#_x0000_t202" style="width:897;height:1411;left:5635;position:absolute;top:2703" filled="f" stroked="t" strokecolor="black" strokeweight="0.5pt">
              <v:stroke dashstyle="solid"/>
              <v:textbox inset="0,0,0,0">
                <w:txbxContent>
                  <w:p>
                    <w:pPr>
                      <w:spacing w:before="0" w:line="364" w:lineRule="auto"/>
                      <w:ind w:left="203" w:right="201" w:firstLine="0"/>
                      <w:jc w:val="both"/>
                      <w:rPr>
                        <w:sz w:val="24"/>
                      </w:rPr>
                    </w:pPr>
                    <w:r>
                      <w:rPr>
                        <w:spacing w:val="-6"/>
                        <w:sz w:val="24"/>
                      </w:rPr>
                      <w:t>材料设备</w:t>
                    </w:r>
                    <w:r>
                      <w:rPr>
                        <w:spacing w:val="-10"/>
                        <w:sz w:val="24"/>
                      </w:rPr>
                      <w:t>组</w:t>
                    </w:r>
                  </w:p>
                </w:txbxContent>
              </v:textbox>
            </v:shape>
            <v:shape id="_x0000_s1054" type="#_x0000_t202" style="width:865;height:1411;left:4195;position:absolute;top:2703" filled="f" stroked="t" strokecolor="black" strokeweight="0.5pt">
              <v:stroke dashstyle="solid"/>
              <v:textbox inset="0,0,0,0">
                <w:txbxContent>
                  <w:p>
                    <w:pPr>
                      <w:spacing w:before="0" w:line="364" w:lineRule="auto"/>
                      <w:ind w:left="323" w:right="289" w:firstLine="0"/>
                      <w:jc w:val="both"/>
                      <w:rPr>
                        <w:sz w:val="24"/>
                      </w:rPr>
                    </w:pPr>
                    <w:r>
                      <w:rPr>
                        <w:spacing w:val="-10"/>
                        <w:sz w:val="24"/>
                      </w:rPr>
                      <w:t>质</w:t>
                    </w:r>
                    <w:r>
                      <w:rPr>
                        <w:spacing w:val="-10"/>
                        <w:sz w:val="24"/>
                      </w:rPr>
                      <w:t>安</w:t>
                    </w:r>
                    <w:r>
                      <w:rPr>
                        <w:spacing w:val="-10"/>
                        <w:sz w:val="24"/>
                      </w:rPr>
                      <w:t>组</w:t>
                    </w:r>
                  </w:p>
                </w:txbxContent>
              </v:textbox>
            </v:shape>
            <v:shape id="_x0000_s1055" type="#_x0000_t202" style="width:897;height:1411;left:2755;position:absolute;top:2703" filled="f" stroked="t" strokecolor="black" strokeweight="0.5pt">
              <v:stroke dashstyle="solid"/>
              <v:textbox inset="0,0,0,0">
                <w:txbxContent>
                  <w:p>
                    <w:pPr>
                      <w:spacing w:before="0" w:line="364" w:lineRule="auto"/>
                      <w:ind w:left="323" w:right="321" w:firstLine="0"/>
                      <w:jc w:val="both"/>
                      <w:rPr>
                        <w:sz w:val="24"/>
                      </w:rPr>
                    </w:pPr>
                    <w:r>
                      <w:rPr>
                        <w:spacing w:val="-10"/>
                        <w:sz w:val="24"/>
                      </w:rPr>
                      <w:t>生</w:t>
                    </w:r>
                    <w:r>
                      <w:rPr>
                        <w:spacing w:val="-10"/>
                        <w:sz w:val="24"/>
                      </w:rPr>
                      <w:t>产</w:t>
                    </w:r>
                    <w:r>
                      <w:rPr>
                        <w:spacing w:val="-10"/>
                        <w:sz w:val="24"/>
                      </w:rPr>
                      <w:t>组</w:t>
                    </w:r>
                  </w:p>
                </w:txbxContent>
              </v:textbox>
            </v:shape>
            <v:shape id="_x0000_s1056" type="#_x0000_t202" style="width:789;height:1411;left:1246;position:absolute;top:2703" filled="f" stroked="t" strokecolor="black" strokeweight="0.5pt">
              <v:stroke dashstyle="solid"/>
              <v:textbox inset="0,0,0,0">
                <w:txbxContent>
                  <w:p>
                    <w:pPr>
                      <w:spacing w:before="0" w:line="364" w:lineRule="auto"/>
                      <w:ind w:left="269" w:right="267" w:firstLine="0"/>
                      <w:jc w:val="both"/>
                      <w:rPr>
                        <w:sz w:val="24"/>
                      </w:rPr>
                    </w:pPr>
                    <w:r>
                      <w:rPr>
                        <w:spacing w:val="-10"/>
                        <w:sz w:val="24"/>
                      </w:rPr>
                      <w:t>技</w:t>
                    </w:r>
                    <w:r>
                      <w:rPr>
                        <w:spacing w:val="-10"/>
                        <w:sz w:val="24"/>
                      </w:rPr>
                      <w:t>术</w:t>
                    </w:r>
                    <w:r>
                      <w:rPr>
                        <w:spacing w:val="-10"/>
                        <w:sz w:val="24"/>
                      </w:rPr>
                      <w:t>组</w:t>
                    </w:r>
                  </w:p>
                </w:txbxContent>
              </v:textbox>
            </v:shape>
            <v:shape id="_x0000_s1057" type="#_x0000_t202" style="width:2268;height:477;left:4091;position:absolute;top:213" filled="f" stroked="t" strokecolor="black" strokeweight="0.5pt">
              <v:stroke dashstyle="solid"/>
              <v:textbox inset="0,0,0,0">
                <w:txbxContent>
                  <w:p>
                    <w:pPr>
                      <w:spacing w:before="3"/>
                      <w:ind w:left="648" w:right="0" w:firstLine="0"/>
                      <w:jc w:val="left"/>
                      <w:rPr>
                        <w:sz w:val="24"/>
                      </w:rPr>
                    </w:pPr>
                    <w:r>
                      <w:rPr>
                        <w:spacing w:val="-3"/>
                        <w:sz w:val="24"/>
                      </w:rPr>
                      <w:t>项目经理</w:t>
                    </w:r>
                  </w:p>
                </w:txbxContent>
              </v:textbox>
            </v:shape>
            <w10:wrap type="topAndBottom"/>
          </v:group>
        </w:pict>
      </w:r>
      <w:r>
        <w:pict>
          <v:line id="_x0000_s1058" style="mso-position-horizontal-relative:page;mso-wrap-distance-left:0;mso-wrap-distance-right:0;position:absolute;z-index:-251652096" from="80.4pt,213.2pt" to="80.45pt,228.8pt" stroked="t" strokecolor="black" strokeweight="0.75pt">
            <v:stroke dashstyle="solid"/>
            <w10:wrap type="topAndBottom"/>
          </v:line>
        </w:pict>
      </w:r>
      <w:r>
        <w:pict>
          <v:line id="_x0000_s1059" style="mso-position-horizontal-relative:page;mso-wrap-distance-left:0;mso-wrap-distance-right:0;position:absolute;z-index:-251651072" from="161.85pt,213.05pt" to="161.9pt,228.65pt" stroked="t" strokecolor="black" strokeweight="0.75pt">
            <v:stroke dashstyle="solid"/>
            <w10:wrap type="topAndBottom"/>
          </v:line>
        </w:pict>
      </w:r>
      <w:r>
        <w:pict>
          <v:line id="_x0000_s1060" style="mso-position-horizontal-relative:page;mso-wrap-distance-left:0;mso-wrap-distance-right:0;position:absolute;z-index:-251650048" from="242.8pt,212.9pt" to="242.85pt,228.5pt" stroked="t" strokecolor="black" strokeweight="0.75pt">
            <v:stroke dashstyle="solid"/>
            <w10:wrap type="topAndBottom"/>
          </v:line>
        </w:pict>
      </w:r>
      <w:r>
        <w:pict>
          <v:line id="_x0000_s1061" style="mso-position-horizontal-relative:page;mso-wrap-distance-left:0;mso-wrap-distance-right:0;position:absolute;z-index:-251649024" from="377.95pt,212.9pt" to="378pt,228.5pt" stroked="t" strokecolor="black" strokeweight="0.75pt">
            <v:stroke dashstyle="solid"/>
            <w10:wrap type="topAndBottom"/>
          </v:line>
        </w:pict>
      </w:r>
      <w:r>
        <w:pict>
          <v:line id="_x0000_s1062" style="mso-position-horizontal-relative:page;mso-wrap-distance-left:0;mso-wrap-distance-right:0;position:absolute;z-index:-251648000" from="441pt,213.35pt" to="441.05pt,228.95pt" stroked="t" strokecolor="black" strokeweight="0.75pt">
            <v:stroke dashstyle="solid"/>
            <w10:wrap type="topAndBottom"/>
          </v:line>
        </w:pict>
      </w:r>
      <w:r>
        <w:pict>
          <v:group id="_x0000_s1063" style="width:362.15pt;height:118.35pt;margin-top:235.69pt;margin-left:78.3pt;mso-position-horizontal-relative:page;mso-wrap-distance-left:0;mso-wrap-distance-right:0;position:absolute;z-index:-251646976" coordorigin="1566,4714" coordsize="7243,2367">
            <v:shape id="_x0000_s1064" style="width:622;height:1878;left:1566;position:absolute;top:5198" coordorigin="1566,5198" coordsize="622,1878" path="m1571,5203l1571,7071m2183,5203l2183,7071m1566,5198l2188,5198m1566,7076l2188,7076e" filled="f" stroked="t" strokecolor="black" strokeweight="0.5pt">
              <v:stroke dashstyle="solid"/>
              <v:path arrowok="t"/>
            </v:shape>
            <v:line id="_x0000_s1065" style="position:absolute" from="1581,4891" to="8781,4891" stroked="t" strokecolor="black" strokeweight="0.75pt">
              <v:stroke dashstyle="solid"/>
            </v:line>
            <v:line id="_x0000_s1066" style="position:absolute" from="1609,4888" to="8809,4888" stroked="t" strokecolor="black" strokeweight="0.75pt">
              <v:stroke dashstyle="solid"/>
            </v:line>
            <v:line id="_x0000_s1067" style="position:absolute" from="1890,4888" to="1891,5356" stroked="t" strokecolor="black" strokeweight="0.75pt">
              <v:stroke dashstyle="solid"/>
            </v:line>
            <v:shape id="_x0000_s1068" style="width:730;height:1883;left:2721;position:absolute;top:5193" coordorigin="2721,5193" coordsize="730,1883" path="m2726,5193l2726,7071m3446,5203l3446,7071m2721,5198l3451,5198m2721,7076l3451,7076e" filled="f" stroked="t" strokecolor="black" strokeweight="0.5pt">
              <v:stroke dashstyle="solid"/>
              <v:path arrowok="t"/>
            </v:shape>
            <v:line id="_x0000_s1069" style="position:absolute" from="3135,4900" to="3136,5368" stroked="t" strokecolor="black" strokeweight="0.75pt">
              <v:stroke dashstyle="solid"/>
            </v:line>
            <v:shape id="_x0000_s1070" style="width:730;height:1883;left:3984;position:absolute;top:5193" coordorigin="3984,5193" coordsize="730,1883" path="m3989,5193l3989,7071m4709,5203l4709,7071m3984,5198l4714,5198m3984,7076l4714,7076e" filled="f" stroked="t" strokecolor="black" strokeweight="0.5pt">
              <v:stroke dashstyle="solid"/>
              <v:path arrowok="t"/>
            </v:shape>
            <v:line id="_x0000_s1071" style="position:absolute" from="4307,4721" to="4308,5189" stroked="t" strokecolor="black" strokeweight="0.75pt">
              <v:stroke dashstyle="solid"/>
            </v:line>
            <v:shape id="_x0000_s1072" style="width:730;height:1883;left:5234;position:absolute;top:5193" coordorigin="5234,5193" coordsize="730,1883" path="m5239,5193l5239,7071m5959,5203l5959,7071m5234,5198l5964,5198m5234,7076l5964,7076e" filled="f" stroked="t" strokecolor="black" strokeweight="0.5pt">
              <v:stroke dashstyle="solid"/>
              <v:path arrowok="t"/>
            </v:shape>
            <v:line id="_x0000_s1073" style="position:absolute" from="5567,4721" to="5568,5189" stroked="t" strokecolor="black" strokeweight="0.75pt">
              <v:stroke dashstyle="solid"/>
            </v:line>
            <v:shape id="_x0000_s1074" style="width:730;height:1883;left:6321;position:absolute;top:5193" coordorigin="6321,5193" coordsize="730,1883" path="m6326,5193l6326,7071m7046,5203l7046,7071m6321,5198l7051,5198m6321,7076l7051,7076e" filled="f" stroked="t" strokecolor="black" strokeweight="0.5pt">
              <v:stroke dashstyle="solid"/>
              <v:path arrowok="t"/>
            </v:shape>
            <v:line id="_x0000_s1075" style="position:absolute" from="6647,4721" to="6648,5189" stroked="t" strokecolor="black" strokeweight="0.75pt">
              <v:stroke dashstyle="solid"/>
            </v:line>
            <v:shape id="_x0000_s1076" style="width:730;height:1883;left:7584;position:absolute;top:5193" coordorigin="7584,5193" coordsize="730,1883" path="m7589,5193l7589,7071m8309,5203l8309,7071m7584,5198l8314,5198m7584,7076l8314,7076e" filled="f" stroked="t" strokecolor="black" strokeweight="0.5pt">
              <v:stroke dashstyle="solid"/>
              <v:path arrowok="t"/>
            </v:shape>
            <v:line id="_x0000_s1077" style="position:absolute" from="7907,4721" to="7908,5189" stroked="t" strokecolor="black" strokeweight="0.75pt">
              <v:stroke dashstyle="solid"/>
            </v:line>
            <v:line id="_x0000_s1078" style="position:absolute" from="4440,4900" to="4441,5212" stroked="t" strokecolor="black" strokeweight="0.75pt">
              <v:stroke dashstyle="solid"/>
            </v:line>
            <v:line id="_x0000_s1079" style="position:absolute" from="5520,4900" to="5521,5212" stroked="t" strokecolor="black" strokeweight="0.75pt">
              <v:stroke dashstyle="solid"/>
            </v:line>
            <v:line id="_x0000_s1080" style="position:absolute" from="6570,4877" to="6571,5189" stroked="t" strokecolor="black" strokeweight="0.75pt">
              <v:stroke dashstyle="solid"/>
            </v:line>
            <v:line id="_x0000_s1081" style="position:absolute" from="7995,4900" to="7996,5212" stroked="t" strokecolor="black" strokeweight="0.75pt">
              <v:stroke dashstyle="solid"/>
            </v:line>
            <v:line id="_x0000_s1082" style="position:absolute" from="5096,4819" to="5097,5131" stroked="t" strokecolor="black" strokeweight="0.75pt">
              <v:stroke dashstyle="solid"/>
            </v:line>
            <v:shape id="_x0000_s1083" type="#_x0000_t202" style="width:260;height:240;left:7829;position:absolute;top:5240" filled="f" stroked="f">
              <v:textbox inset="0,0,0,0">
                <w:txbxContent>
                  <w:p>
                    <w:pPr>
                      <w:spacing w:before="0" w:line="240" w:lineRule="exact"/>
                      <w:ind w:left="0" w:right="0" w:firstLine="0"/>
                      <w:jc w:val="left"/>
                      <w:rPr>
                        <w:sz w:val="24"/>
                      </w:rPr>
                    </w:pPr>
                    <w:r>
                      <w:rPr>
                        <w:sz w:val="24"/>
                      </w:rPr>
                      <w:t>砼</w:t>
                    </w:r>
                  </w:p>
                </w:txbxContent>
              </v:textbox>
            </v:shape>
            <v:shape id="_x0000_s1084" type="#_x0000_t202" style="width:260;height:240;left:1757;position:absolute;top:5474" filled="f" stroked="f">
              <v:textbox inset="0,0,0,0">
                <w:txbxContent>
                  <w:p>
                    <w:pPr>
                      <w:spacing w:before="0" w:line="240" w:lineRule="exact"/>
                      <w:ind w:left="0" w:right="0" w:firstLine="0"/>
                      <w:jc w:val="left"/>
                      <w:rPr>
                        <w:sz w:val="24"/>
                      </w:rPr>
                    </w:pPr>
                    <w:r>
                      <w:rPr>
                        <w:sz w:val="24"/>
                      </w:rPr>
                      <w:t>钻</w:t>
                    </w:r>
                  </w:p>
                </w:txbxContent>
              </v:textbox>
            </v:shape>
            <v:shape id="_x0000_s1085" type="#_x0000_t202" style="width:260;height:240;left:2966;position:absolute;top:5474" filled="f" stroked="f">
              <v:textbox inset="0,0,0,0">
                <w:txbxContent>
                  <w:p>
                    <w:pPr>
                      <w:spacing w:before="0" w:line="240" w:lineRule="exact"/>
                      <w:ind w:left="0" w:right="0" w:firstLine="0"/>
                      <w:jc w:val="left"/>
                      <w:rPr>
                        <w:sz w:val="24"/>
                      </w:rPr>
                    </w:pPr>
                    <w:r>
                      <w:rPr>
                        <w:sz w:val="24"/>
                      </w:rPr>
                      <w:t>挖</w:t>
                    </w:r>
                  </w:p>
                </w:txbxContent>
              </v:textbox>
            </v:shape>
            <v:shape id="_x0000_s1086" type="#_x0000_t202" style="width:260;height:240;left:4229;position:absolute;top:5474" filled="f" stroked="f">
              <v:textbox inset="0,0,0,0">
                <w:txbxContent>
                  <w:p>
                    <w:pPr>
                      <w:spacing w:before="0" w:line="240" w:lineRule="exact"/>
                      <w:ind w:left="0" w:right="0" w:firstLine="0"/>
                      <w:jc w:val="left"/>
                      <w:rPr>
                        <w:sz w:val="24"/>
                      </w:rPr>
                    </w:pPr>
                    <w:r>
                      <w:rPr>
                        <w:sz w:val="24"/>
                      </w:rPr>
                      <w:t>钢</w:t>
                    </w:r>
                  </w:p>
                </w:txbxContent>
              </v:textbox>
            </v:shape>
            <v:shape id="_x0000_s1087" type="#_x0000_t202" style="width:260;height:240;left:5479;position:absolute;top:5474" filled="f" stroked="f">
              <v:textbox inset="0,0,0,0">
                <w:txbxContent>
                  <w:p>
                    <w:pPr>
                      <w:spacing w:before="0" w:line="240" w:lineRule="exact"/>
                      <w:ind w:left="0" w:right="0" w:firstLine="0"/>
                      <w:jc w:val="left"/>
                      <w:rPr>
                        <w:sz w:val="24"/>
                      </w:rPr>
                    </w:pPr>
                    <w:r>
                      <w:rPr>
                        <w:sz w:val="24"/>
                      </w:rPr>
                      <w:t>设</w:t>
                    </w:r>
                  </w:p>
                </w:txbxContent>
              </v:textbox>
            </v:shape>
            <v:shape id="_x0000_s1088" type="#_x0000_t202" style="width:260;height:240;left:6566;position:absolute;top:5474" filled="f" stroked="f">
              <v:textbox inset="0,0,0,0">
                <w:txbxContent>
                  <w:p>
                    <w:pPr>
                      <w:spacing w:before="0" w:line="240" w:lineRule="exact"/>
                      <w:ind w:left="0" w:right="0" w:firstLine="0"/>
                      <w:jc w:val="left"/>
                      <w:rPr>
                        <w:sz w:val="24"/>
                      </w:rPr>
                    </w:pPr>
                    <w:r>
                      <w:rPr>
                        <w:sz w:val="24"/>
                      </w:rPr>
                      <w:t>普</w:t>
                    </w:r>
                  </w:p>
                </w:txbxContent>
              </v:textbox>
            </v:shape>
            <v:shape id="_x0000_s1089" type="#_x0000_t202" style="width:260;height:240;left:7829;position:absolute;top:5707" filled="f" stroked="f">
              <v:textbox inset="0,0,0,0">
                <w:txbxContent>
                  <w:p>
                    <w:pPr>
                      <w:spacing w:before="0" w:line="240" w:lineRule="exact"/>
                      <w:ind w:left="0" w:right="0" w:firstLine="0"/>
                      <w:jc w:val="left"/>
                      <w:rPr>
                        <w:sz w:val="24"/>
                      </w:rPr>
                    </w:pPr>
                    <w:r>
                      <w:rPr>
                        <w:sz w:val="24"/>
                      </w:rPr>
                      <w:t>浇</w:t>
                    </w:r>
                  </w:p>
                </w:txbxContent>
              </v:textbox>
            </v:shape>
            <v:shape id="_x0000_s1090" type="#_x0000_t202" style="width:260;height:240;left:1757;position:absolute;top:5940" filled="f" stroked="f">
              <v:textbox inset="0,0,0,0">
                <w:txbxContent>
                  <w:p>
                    <w:pPr>
                      <w:spacing w:before="0" w:line="240" w:lineRule="exact"/>
                      <w:ind w:left="0" w:right="0" w:firstLine="0"/>
                      <w:jc w:val="left"/>
                      <w:rPr>
                        <w:sz w:val="24"/>
                      </w:rPr>
                    </w:pPr>
                    <w:r>
                      <w:rPr>
                        <w:sz w:val="24"/>
                      </w:rPr>
                      <w:t>孔</w:t>
                    </w:r>
                  </w:p>
                </w:txbxContent>
              </v:textbox>
            </v:shape>
            <v:shape id="_x0000_s1091" type="#_x0000_t202" style="width:260;height:240;left:2966;position:absolute;top:5940" filled="f" stroked="f">
              <v:textbox inset="0,0,0,0">
                <w:txbxContent>
                  <w:p>
                    <w:pPr>
                      <w:spacing w:before="0" w:line="240" w:lineRule="exact"/>
                      <w:ind w:left="0" w:right="0" w:firstLine="0"/>
                      <w:jc w:val="left"/>
                      <w:rPr>
                        <w:sz w:val="24"/>
                      </w:rPr>
                    </w:pPr>
                    <w:r>
                      <w:rPr>
                        <w:sz w:val="24"/>
                      </w:rPr>
                      <w:t>孔</w:t>
                    </w:r>
                  </w:p>
                </w:txbxContent>
              </v:textbox>
            </v:shape>
            <v:shape id="_x0000_s1092" type="#_x0000_t202" style="width:260;height:240;left:4229;position:absolute;top:5940" filled="f" stroked="f">
              <v:textbox inset="0,0,0,0">
                <w:txbxContent>
                  <w:p>
                    <w:pPr>
                      <w:spacing w:before="0" w:line="240" w:lineRule="exact"/>
                      <w:ind w:left="0" w:right="0" w:firstLine="0"/>
                      <w:jc w:val="left"/>
                      <w:rPr>
                        <w:sz w:val="24"/>
                      </w:rPr>
                    </w:pPr>
                    <w:r>
                      <w:rPr>
                        <w:sz w:val="24"/>
                      </w:rPr>
                      <w:t>筋</w:t>
                    </w:r>
                  </w:p>
                </w:txbxContent>
              </v:textbox>
            </v:shape>
            <v:shape id="_x0000_s1093" type="#_x0000_t202" style="width:260;height:240;left:5479;position:absolute;top:5940" filled="f" stroked="f">
              <v:textbox inset="0,0,0,0">
                <w:txbxContent>
                  <w:p>
                    <w:pPr>
                      <w:spacing w:before="0" w:line="240" w:lineRule="exact"/>
                      <w:ind w:left="0" w:right="0" w:firstLine="0"/>
                      <w:jc w:val="left"/>
                      <w:rPr>
                        <w:sz w:val="24"/>
                      </w:rPr>
                    </w:pPr>
                    <w:r>
                      <w:rPr>
                        <w:sz w:val="24"/>
                      </w:rPr>
                      <w:t>备</w:t>
                    </w:r>
                  </w:p>
                </w:txbxContent>
              </v:textbox>
            </v:shape>
            <v:shape id="_x0000_s1094" type="#_x0000_t202" style="width:260;height:240;left:6566;position:absolute;top:5940" filled="f" stroked="f">
              <v:textbox inset="0,0,0,0">
                <w:txbxContent>
                  <w:p>
                    <w:pPr>
                      <w:spacing w:before="0" w:line="240" w:lineRule="exact"/>
                      <w:ind w:left="0" w:right="0" w:firstLine="0"/>
                      <w:jc w:val="left"/>
                      <w:rPr>
                        <w:sz w:val="24"/>
                      </w:rPr>
                    </w:pPr>
                    <w:r>
                      <w:rPr>
                        <w:sz w:val="24"/>
                      </w:rPr>
                      <w:t>工</w:t>
                    </w:r>
                  </w:p>
                </w:txbxContent>
              </v:textbox>
            </v:shape>
            <v:shape id="_x0000_s1095" type="#_x0000_t202" style="width:260;height:240;left:7829;position:absolute;top:6174" filled="f" stroked="f">
              <v:textbox inset="0,0,0,0">
                <w:txbxContent>
                  <w:p>
                    <w:pPr>
                      <w:spacing w:before="0" w:line="240" w:lineRule="exact"/>
                      <w:ind w:left="0" w:right="0" w:firstLine="0"/>
                      <w:jc w:val="left"/>
                      <w:rPr>
                        <w:sz w:val="24"/>
                      </w:rPr>
                    </w:pPr>
                    <w:r>
                      <w:rPr>
                        <w:sz w:val="24"/>
                      </w:rPr>
                      <w:t>注</w:t>
                    </w:r>
                  </w:p>
                </w:txbxContent>
              </v:textbox>
            </v:shape>
            <v:shape id="_x0000_s1096" type="#_x0000_t202" style="width:260;height:240;left:1757;position:absolute;top:6407" filled="f" stroked="f">
              <v:textbox inset="0,0,0,0">
                <w:txbxContent>
                  <w:p>
                    <w:pPr>
                      <w:spacing w:before="0" w:line="240" w:lineRule="exact"/>
                      <w:ind w:left="0" w:right="0" w:firstLine="0"/>
                      <w:jc w:val="left"/>
                      <w:rPr>
                        <w:sz w:val="24"/>
                      </w:rPr>
                    </w:pPr>
                    <w:r>
                      <w:rPr>
                        <w:sz w:val="24"/>
                      </w:rPr>
                      <w:t>组</w:t>
                    </w:r>
                  </w:p>
                </w:txbxContent>
              </v:textbox>
            </v:shape>
            <v:shape id="_x0000_s1097" type="#_x0000_t202" style="width:260;height:240;left:2966;position:absolute;top:6407" filled="f" stroked="f">
              <v:textbox inset="0,0,0,0">
                <w:txbxContent>
                  <w:p>
                    <w:pPr>
                      <w:spacing w:before="0" w:line="240" w:lineRule="exact"/>
                      <w:ind w:left="0" w:right="0" w:firstLine="0"/>
                      <w:jc w:val="left"/>
                      <w:rPr>
                        <w:sz w:val="24"/>
                      </w:rPr>
                    </w:pPr>
                    <w:r>
                      <w:rPr>
                        <w:sz w:val="24"/>
                      </w:rPr>
                      <w:t>组</w:t>
                    </w:r>
                  </w:p>
                </w:txbxContent>
              </v:textbox>
            </v:shape>
            <v:shape id="_x0000_s1098" type="#_x0000_t202" style="width:260;height:240;left:4229;position:absolute;top:6407" filled="f" stroked="f">
              <v:textbox inset="0,0,0,0">
                <w:txbxContent>
                  <w:p>
                    <w:pPr>
                      <w:spacing w:before="0" w:line="240" w:lineRule="exact"/>
                      <w:ind w:left="0" w:right="0" w:firstLine="0"/>
                      <w:jc w:val="left"/>
                      <w:rPr>
                        <w:sz w:val="24"/>
                      </w:rPr>
                    </w:pPr>
                    <w:r>
                      <w:rPr>
                        <w:sz w:val="24"/>
                      </w:rPr>
                      <w:t>组</w:t>
                    </w:r>
                  </w:p>
                </w:txbxContent>
              </v:textbox>
            </v:shape>
            <v:shape id="_x0000_s1099" type="#_x0000_t202" style="width:260;height:240;left:5479;position:absolute;top:6407" filled="f" stroked="f">
              <v:textbox inset="0,0,0,0">
                <w:txbxContent>
                  <w:p>
                    <w:pPr>
                      <w:spacing w:before="0" w:line="240" w:lineRule="exact"/>
                      <w:ind w:left="0" w:right="0" w:firstLine="0"/>
                      <w:jc w:val="left"/>
                      <w:rPr>
                        <w:sz w:val="24"/>
                      </w:rPr>
                    </w:pPr>
                    <w:r>
                      <w:rPr>
                        <w:sz w:val="24"/>
                      </w:rPr>
                      <w:t>组</w:t>
                    </w:r>
                  </w:p>
                </w:txbxContent>
              </v:textbox>
            </v:shape>
            <v:shape id="_x0000_s1100" type="#_x0000_t202" style="width:260;height:240;left:6566;position:absolute;top:6407" filled="f" stroked="f">
              <v:textbox inset="0,0,0,0">
                <w:txbxContent>
                  <w:p>
                    <w:pPr>
                      <w:spacing w:before="0" w:line="240" w:lineRule="exact"/>
                      <w:ind w:left="0" w:right="0" w:firstLine="0"/>
                      <w:jc w:val="left"/>
                      <w:rPr>
                        <w:sz w:val="24"/>
                      </w:rPr>
                    </w:pPr>
                    <w:r>
                      <w:rPr>
                        <w:sz w:val="24"/>
                      </w:rPr>
                      <w:t>组</w:t>
                    </w:r>
                  </w:p>
                </w:txbxContent>
              </v:textbox>
            </v:shape>
            <v:shape id="_x0000_s1101" type="#_x0000_t202" style="width:260;height:240;left:7829;position:absolute;top:6641" filled="f" stroked="f">
              <v:textbox inset="0,0,0,0">
                <w:txbxContent>
                  <w:p>
                    <w:pPr>
                      <w:spacing w:before="0" w:line="240" w:lineRule="exact"/>
                      <w:ind w:left="0" w:right="0" w:firstLine="0"/>
                      <w:jc w:val="left"/>
                      <w:rPr>
                        <w:sz w:val="24"/>
                      </w:rPr>
                    </w:pPr>
                    <w:r>
                      <w:rPr>
                        <w:sz w:val="24"/>
                      </w:rPr>
                      <w:t>组</w:t>
                    </w:r>
                  </w:p>
                </w:txbxContent>
              </v:textbox>
            </v:shape>
            <w10:wrap type="topAndBottom"/>
          </v:group>
        </w:pict>
      </w:r>
    </w:p>
    <w:p>
      <w:pPr>
        <w:pStyle w:val="BodyText"/>
        <w:spacing w:before="11"/>
        <w:rPr>
          <w:sz w:val="8"/>
        </w:rPr>
      </w:pPr>
    </w:p>
    <w:p>
      <w:pPr>
        <w:pStyle w:val="BodyText"/>
        <w:rPr>
          <w:sz w:val="8"/>
        </w:rPr>
      </w:pPr>
    </w:p>
    <w:p>
      <w:pPr>
        <w:pStyle w:val="BodyText"/>
        <w:rPr>
          <w:sz w:val="32"/>
        </w:rPr>
      </w:pPr>
    </w:p>
    <w:p>
      <w:pPr>
        <w:pStyle w:val="BodyText"/>
        <w:rPr>
          <w:sz w:val="32"/>
        </w:rPr>
      </w:pPr>
    </w:p>
    <w:p>
      <w:pPr>
        <w:pStyle w:val="BodyText"/>
        <w:spacing w:before="5"/>
        <w:rPr>
          <w:sz w:val="25"/>
        </w:rPr>
      </w:pPr>
    </w:p>
    <w:p>
      <w:pPr>
        <w:pStyle w:val="BodyText"/>
        <w:ind w:left="646"/>
      </w:pPr>
      <w:r>
        <w:pict>
          <v:group id="_x0000_s1102" style="width:36.5pt;height:94.5pt;margin-top:-175.63pt;margin-left:429.3pt;mso-position-horizontal-relative:page;position:absolute;z-index:-251654144" coordorigin="8586,-3513" coordsize="730,1890">
            <v:shape id="_x0000_s1103" style="width:730;height:1411;left:8586;position:absolute;top:-3039" coordorigin="8586,-3038" coordsize="730,1411" path="m8591,-3033l8591,-1633m9311,-3033l9311,-1633m8586,-3038l9316,-3038m8586,-1628l9316,-1628e" filled="f" stroked="t" strokecolor="black" strokeweight="0.5pt">
              <v:stroke dashstyle="solid"/>
              <v:path arrowok="t"/>
            </v:shape>
            <v:line id="_x0000_s1104" style="position:absolute" from="8987,-3505" to="8988,-3037" stroked="t" strokecolor="black" strokeweight="0.75pt">
              <v:stroke dashstyle="solid"/>
            </v:line>
            <v:shape id="_x0000_s1105" type="#_x0000_t202" style="width:730;height:1890;left:8586;position:absolute;top:-3513" filled="f" stroked="f">
              <v:textbox inset="0,0,0,0">
                <w:txbxContent>
                  <w:p>
                    <w:pPr>
                      <w:spacing w:before="0" w:line="240" w:lineRule="auto"/>
                      <w:rPr>
                        <w:sz w:val="24"/>
                      </w:rPr>
                    </w:pPr>
                  </w:p>
                  <w:p>
                    <w:pPr>
                      <w:spacing w:before="175" w:line="364" w:lineRule="auto"/>
                      <w:ind w:left="125" w:right="124" w:firstLine="0"/>
                      <w:jc w:val="both"/>
                      <w:rPr>
                        <w:sz w:val="24"/>
                      </w:rPr>
                    </w:pPr>
                    <w:r>
                      <w:rPr>
                        <w:spacing w:val="-6"/>
                        <w:sz w:val="24"/>
                      </w:rPr>
                      <w:t>水电机修</w:t>
                    </w:r>
                    <w:r>
                      <w:rPr>
                        <w:spacing w:val="-10"/>
                        <w:sz w:val="24"/>
                      </w:rPr>
                      <w:t>班</w:t>
                    </w:r>
                  </w:p>
                </w:txbxContent>
              </v:textbox>
            </v:shape>
          </v:group>
        </w:pict>
      </w:r>
      <w:r>
        <w:pict>
          <v:line id="_x0000_s1106" style="mso-position-horizontal-relative:page;position:absolute;z-index:251660288" from="269.35pt,-190.85pt" to="269.4pt,-175.25pt" stroked="t" strokecolor="black" strokeweight="0.75pt">
            <v:stroke dashstyle="solid"/>
          </v:line>
        </w:pict>
      </w:r>
      <w:r>
        <w:pict>
          <v:line id="_x0000_s1107" style="mso-position-horizontal-relative:page;position:absolute;z-index:251661312" from="305.8pt,-190.45pt" to="305.85pt,-174.85pt" stroked="t" strokecolor="black" strokeweight="0.75pt">
            <v:stroke dashstyle="solid"/>
          </v:line>
        </w:pict>
      </w:r>
      <w:r>
        <w:t>1</w:t>
      </w:r>
      <w:r>
        <w:rPr>
          <w:spacing w:val="-1"/>
        </w:rPr>
        <w:t>、项目经理的主要职责</w:t>
      </w:r>
    </w:p>
    <w:p>
      <w:pPr>
        <w:pStyle w:val="ListParagraph"/>
        <w:numPr>
          <w:ilvl w:val="3"/>
          <w:numId w:val="54"/>
        </w:numPr>
        <w:tabs>
          <w:tab w:val="left" w:pos="1628"/>
        </w:tabs>
        <w:spacing w:before="186" w:after="0" w:line="364" w:lineRule="auto"/>
        <w:ind w:left="646" w:right="945" w:firstLine="560"/>
        <w:jc w:val="both"/>
        <w:rPr>
          <w:sz w:val="28"/>
        </w:rPr>
      </w:pPr>
      <w:r>
        <w:rPr>
          <w:spacing w:val="-2"/>
          <w:sz w:val="28"/>
        </w:rPr>
        <w:t>项目部项目经理行使工程项目施工的经营管理，制定承包范围的各项</w:t>
      </w:r>
      <w:r>
        <w:rPr>
          <w:spacing w:val="-4"/>
          <w:sz w:val="28"/>
        </w:rPr>
        <w:t>具体目标，明确职能分工，对工程项目质量、安全、进度和成本控制负全面责</w:t>
      </w:r>
      <w:r>
        <w:rPr>
          <w:spacing w:val="-6"/>
          <w:sz w:val="28"/>
        </w:rPr>
        <w:t>任。</w:t>
      </w:r>
    </w:p>
    <w:p>
      <w:pPr>
        <w:pStyle w:val="ListParagraph"/>
        <w:numPr>
          <w:ilvl w:val="3"/>
          <w:numId w:val="54"/>
        </w:numPr>
        <w:tabs>
          <w:tab w:val="left" w:pos="1628"/>
        </w:tabs>
        <w:spacing w:before="0" w:after="0" w:line="364" w:lineRule="auto"/>
        <w:ind w:left="646" w:right="945" w:firstLine="560"/>
        <w:jc w:val="left"/>
        <w:rPr>
          <w:sz w:val="28"/>
        </w:rPr>
      </w:pPr>
      <w:r>
        <w:rPr>
          <w:spacing w:val="-4"/>
          <w:sz w:val="28"/>
        </w:rPr>
        <w:t>认真履行工程承包合同，强化项目管理的</w:t>
      </w:r>
      <w:r>
        <w:rPr>
          <w:rFonts w:ascii="Times New Roman" w:eastAsia="Times New Roman" w:hAnsi="Times New Roman"/>
          <w:spacing w:val="-4"/>
          <w:sz w:val="28"/>
        </w:rPr>
        <w:t>“</w:t>
      </w:r>
      <w:r>
        <w:rPr>
          <w:spacing w:val="-4"/>
          <w:sz w:val="28"/>
        </w:rPr>
        <w:t>工期控制、质量控制、成本</w:t>
      </w:r>
      <w:r>
        <w:rPr>
          <w:spacing w:val="-2"/>
          <w:sz w:val="28"/>
        </w:rPr>
        <w:t>控制"，保证施工进度、工期、质量、安全满足业主合同要求。</w:t>
      </w:r>
    </w:p>
    <w:p>
      <w:pPr>
        <w:pStyle w:val="ListParagraph"/>
        <w:numPr>
          <w:ilvl w:val="3"/>
          <w:numId w:val="54"/>
        </w:numPr>
        <w:tabs>
          <w:tab w:val="left" w:pos="1628"/>
        </w:tabs>
        <w:spacing w:before="0" w:after="0" w:line="364" w:lineRule="auto"/>
        <w:ind w:left="646" w:right="945" w:firstLine="560"/>
        <w:jc w:val="left"/>
        <w:rPr>
          <w:sz w:val="28"/>
        </w:rPr>
      </w:pPr>
      <w:r>
        <w:rPr>
          <w:spacing w:val="-2"/>
          <w:sz w:val="28"/>
        </w:rPr>
        <w:t>对项目的人力、资金、材料、施工设备等资源进行优化配置，合理安</w:t>
      </w:r>
      <w:r>
        <w:rPr>
          <w:spacing w:val="-2"/>
          <w:sz w:val="28"/>
        </w:rPr>
        <w:t>排施工进度，保证均衡生产，做到文明施工。</w:t>
      </w:r>
    </w:p>
    <w:p>
      <w:pPr>
        <w:pStyle w:val="ListParagraph"/>
        <w:numPr>
          <w:ilvl w:val="3"/>
          <w:numId w:val="54"/>
        </w:numPr>
        <w:tabs>
          <w:tab w:val="left" w:pos="1628"/>
        </w:tabs>
        <w:spacing w:before="0" w:after="0" w:line="364" w:lineRule="auto"/>
        <w:ind w:left="646" w:right="945" w:firstLine="560"/>
        <w:jc w:val="left"/>
        <w:rPr>
          <w:sz w:val="28"/>
        </w:rPr>
      </w:pPr>
      <w:r>
        <w:rPr>
          <w:spacing w:val="-2"/>
          <w:sz w:val="28"/>
        </w:rPr>
        <w:t>组织项目进行成本预测、控制、分析和考核，降低成本消耗，节约开</w:t>
      </w:r>
      <w:r>
        <w:rPr>
          <w:spacing w:val="-2"/>
          <w:sz w:val="28"/>
        </w:rPr>
        <w:t>支，提高效益。</w:t>
      </w:r>
    </w:p>
    <w:p>
      <w:pPr>
        <w:spacing w:after="0" w:line="364" w:lineRule="auto"/>
        <w:jc w:val="left"/>
        <w:rPr>
          <w:sz w:val="28"/>
        </w:rPr>
        <w:sectPr>
          <w:headerReference w:type="default" r:id="rId24"/>
          <w:footerReference w:type="default" r:id="rId25"/>
          <w:pgSz w:w="11910" w:h="16840"/>
          <w:pgMar w:top="1280" w:right="300" w:bottom="1100" w:left="600" w:header="1081" w:footer="914"/>
          <w:pgNumType w:start="12"/>
          <w:cols w:space="708"/>
        </w:sectPr>
      </w:pPr>
    </w:p>
    <w:p>
      <w:pPr>
        <w:pStyle w:val="ListParagraph"/>
        <w:numPr>
          <w:ilvl w:val="3"/>
          <w:numId w:val="51"/>
        </w:numPr>
        <w:tabs>
          <w:tab w:val="left" w:pos="1628"/>
        </w:tabs>
        <w:spacing w:before="0" w:after="0" w:line="341" w:lineRule="exact"/>
        <w:ind w:left="1628" w:right="0" w:hanging="422"/>
        <w:jc w:val="left"/>
        <w:rPr>
          <w:sz w:val="28"/>
        </w:rPr>
      </w:pPr>
      <w:r>
        <w:rPr>
          <w:spacing w:val="-1"/>
          <w:sz w:val="28"/>
        </w:rPr>
        <w:t>强化安全和质量管理，定期组织项目安全质量检查、评审和改进，行</w:t>
      </w:r>
    </w:p>
    <w:p>
      <w:pPr>
        <w:pStyle w:val="BodyText"/>
        <w:spacing w:before="186"/>
        <w:ind w:left="646"/>
      </w:pPr>
      <w:r>
        <w:rPr>
          <w:spacing w:val="-2"/>
        </w:rPr>
        <w:t>使质量否决权。</w:t>
      </w:r>
    </w:p>
    <w:p>
      <w:pPr>
        <w:pStyle w:val="BodyText"/>
        <w:spacing w:before="186"/>
        <w:ind w:left="646"/>
      </w:pPr>
      <w:r>
        <w:t>2</w:t>
      </w:r>
      <w:r>
        <w:rPr>
          <w:spacing w:val="-1"/>
        </w:rPr>
        <w:t>、技术负责人的主要职责</w:t>
      </w:r>
    </w:p>
    <w:p>
      <w:pPr>
        <w:pStyle w:val="ListParagraph"/>
        <w:numPr>
          <w:ilvl w:val="0"/>
          <w:numId w:val="50"/>
        </w:numPr>
        <w:tabs>
          <w:tab w:val="left" w:pos="1348"/>
        </w:tabs>
        <w:spacing w:before="185" w:after="0" w:line="364" w:lineRule="auto"/>
        <w:ind w:left="646" w:right="945" w:firstLine="280"/>
        <w:jc w:val="left"/>
        <w:rPr>
          <w:sz w:val="28"/>
        </w:rPr>
      </w:pPr>
      <w:r>
        <w:rPr>
          <w:spacing w:val="-2"/>
          <w:sz w:val="28"/>
        </w:rPr>
        <w:t>组织项目专业技术人员进行施工图纸会审和技术交底，并做好会审和交</w:t>
      </w:r>
      <w:r>
        <w:rPr>
          <w:spacing w:val="-2"/>
          <w:sz w:val="28"/>
        </w:rPr>
        <w:t>底工作记录。</w:t>
      </w:r>
    </w:p>
    <w:p>
      <w:pPr>
        <w:pStyle w:val="ListParagraph"/>
        <w:numPr>
          <w:ilvl w:val="0"/>
          <w:numId w:val="50"/>
        </w:numPr>
        <w:tabs>
          <w:tab w:val="left" w:pos="1348"/>
        </w:tabs>
        <w:spacing w:before="0" w:after="0" w:line="364" w:lineRule="auto"/>
        <w:ind w:left="646" w:right="945" w:firstLine="280"/>
        <w:jc w:val="left"/>
        <w:rPr>
          <w:sz w:val="28"/>
        </w:rPr>
      </w:pPr>
      <w:r>
        <w:rPr>
          <w:spacing w:val="-2"/>
          <w:sz w:val="28"/>
        </w:rPr>
        <w:t>组织编写实施性施工组织设计，对关键工序和特殊施工工艺编制作业指</w:t>
      </w:r>
      <w:r>
        <w:rPr>
          <w:spacing w:val="-2"/>
          <w:sz w:val="28"/>
        </w:rPr>
        <w:t>导书，以满足施工需要。</w:t>
      </w:r>
    </w:p>
    <w:p>
      <w:pPr>
        <w:pStyle w:val="ListParagraph"/>
        <w:numPr>
          <w:ilvl w:val="0"/>
          <w:numId w:val="50"/>
        </w:numPr>
        <w:tabs>
          <w:tab w:val="left" w:pos="1348"/>
        </w:tabs>
        <w:spacing w:before="0" w:after="0" w:line="364" w:lineRule="auto"/>
        <w:ind w:left="646" w:right="945" w:firstLine="280"/>
        <w:jc w:val="left"/>
        <w:rPr>
          <w:sz w:val="28"/>
        </w:rPr>
      </w:pPr>
      <w:r>
        <w:rPr>
          <w:spacing w:val="-2"/>
          <w:sz w:val="28"/>
        </w:rPr>
        <w:t>组织制定本项目工程质量目标，编制创优规划、各种质量管理制度、技</w:t>
      </w:r>
      <w:r>
        <w:rPr>
          <w:spacing w:val="-2"/>
          <w:sz w:val="28"/>
        </w:rPr>
        <w:t>术管理制度，促进项目技术管理规范化。</w:t>
      </w:r>
    </w:p>
    <w:p>
      <w:pPr>
        <w:pStyle w:val="ListParagraph"/>
        <w:numPr>
          <w:ilvl w:val="0"/>
          <w:numId w:val="50"/>
        </w:numPr>
        <w:tabs>
          <w:tab w:val="left" w:pos="1348"/>
        </w:tabs>
        <w:spacing w:before="0" w:after="0" w:line="364" w:lineRule="auto"/>
        <w:ind w:left="646" w:right="945" w:firstLine="280"/>
        <w:jc w:val="left"/>
        <w:rPr>
          <w:sz w:val="28"/>
        </w:rPr>
      </w:pPr>
      <w:r>
        <w:rPr>
          <w:spacing w:val="-2"/>
          <w:sz w:val="28"/>
        </w:rPr>
        <w:t>审核材料需用计划和加工订货计划；监督有关单位和人员做好进货的质</w:t>
      </w:r>
      <w:r>
        <w:rPr>
          <w:spacing w:val="-2"/>
          <w:sz w:val="28"/>
        </w:rPr>
        <w:t>量自检、专检和交接检，保证进货质量控制符合标准和有关要求。</w:t>
      </w:r>
    </w:p>
    <w:p>
      <w:pPr>
        <w:pStyle w:val="ListParagraph"/>
        <w:numPr>
          <w:ilvl w:val="0"/>
          <w:numId w:val="50"/>
        </w:numPr>
        <w:tabs>
          <w:tab w:val="left" w:pos="1348"/>
        </w:tabs>
        <w:spacing w:before="0" w:after="0" w:line="364" w:lineRule="auto"/>
        <w:ind w:left="646" w:right="945" w:firstLine="280"/>
        <w:jc w:val="left"/>
        <w:rPr>
          <w:sz w:val="28"/>
        </w:rPr>
      </w:pPr>
      <w:r>
        <w:rPr>
          <w:spacing w:val="-2"/>
          <w:sz w:val="28"/>
        </w:rPr>
        <w:t>组织重要部位和特殊过程的隐蔽工程验收，对发现的不合格或潜在不合</w:t>
      </w:r>
      <w:r>
        <w:rPr>
          <w:spacing w:val="-2"/>
          <w:sz w:val="28"/>
        </w:rPr>
        <w:t>格及时采取纠正和预防措施，并检查验收措施的落实情况。</w:t>
      </w:r>
    </w:p>
    <w:p>
      <w:pPr>
        <w:pStyle w:val="ListParagraph"/>
        <w:numPr>
          <w:ilvl w:val="0"/>
          <w:numId w:val="50"/>
        </w:numPr>
        <w:tabs>
          <w:tab w:val="left" w:pos="1348"/>
        </w:tabs>
        <w:spacing w:before="0" w:after="0" w:line="364" w:lineRule="auto"/>
        <w:ind w:left="646" w:right="945" w:firstLine="280"/>
        <w:jc w:val="left"/>
        <w:rPr>
          <w:sz w:val="28"/>
        </w:rPr>
      </w:pPr>
      <w:r>
        <w:rPr>
          <w:spacing w:val="-2"/>
          <w:sz w:val="28"/>
        </w:rPr>
        <w:t>组织项目的科研工作，推广应用新工艺、新技术，努力提高施工工艺水</w:t>
      </w:r>
      <w:r>
        <w:rPr>
          <w:spacing w:val="-2"/>
          <w:sz w:val="28"/>
        </w:rPr>
        <w:t>平和操作技能。</w:t>
      </w:r>
    </w:p>
    <w:p>
      <w:pPr>
        <w:pStyle w:val="ListParagraph"/>
        <w:numPr>
          <w:ilvl w:val="0"/>
          <w:numId w:val="50"/>
        </w:numPr>
        <w:tabs>
          <w:tab w:val="left" w:pos="1348"/>
        </w:tabs>
        <w:spacing w:before="0" w:after="0" w:line="364" w:lineRule="auto"/>
        <w:ind w:left="646" w:right="838" w:firstLine="280"/>
        <w:jc w:val="left"/>
        <w:rPr>
          <w:sz w:val="28"/>
        </w:rPr>
      </w:pPr>
      <w:r>
        <w:rPr>
          <w:spacing w:val="-2"/>
          <w:sz w:val="28"/>
        </w:rPr>
        <w:t>严格项目工程的施工技术和质量管理，并对其工作质量负责；组织编制</w:t>
      </w:r>
      <w:r>
        <w:rPr>
          <w:spacing w:val="-2"/>
          <w:sz w:val="28"/>
        </w:rPr>
        <w:t>和实施项目工程质量计划，实施项目的施工过程控制。定期组织召开分析会，</w:t>
      </w:r>
      <w:r>
        <w:rPr>
          <w:spacing w:val="-9"/>
          <w:sz w:val="28"/>
        </w:rPr>
        <w:t>检查质量体系运行情况，及时研究处理质量活动中的重大技术问题，对质量持</w:t>
      </w:r>
      <w:r>
        <w:rPr>
          <w:spacing w:val="-2"/>
          <w:sz w:val="28"/>
        </w:rPr>
        <w:t>有否决权，定期组织本项目工程质量检查评比。</w:t>
      </w:r>
    </w:p>
    <w:p>
      <w:pPr>
        <w:pStyle w:val="BodyText"/>
        <w:spacing w:line="356" w:lineRule="exact"/>
        <w:ind w:left="926"/>
      </w:pPr>
      <w:r>
        <w:t>3</w:t>
      </w:r>
      <w:r>
        <w:rPr>
          <w:spacing w:val="-1"/>
        </w:rPr>
        <w:t>、生产、技术组的主要职责</w:t>
      </w:r>
    </w:p>
    <w:p>
      <w:pPr>
        <w:pStyle w:val="ListParagraph"/>
        <w:numPr>
          <w:ilvl w:val="0"/>
          <w:numId w:val="49"/>
        </w:numPr>
        <w:tabs>
          <w:tab w:val="left" w:pos="1068"/>
        </w:tabs>
        <w:spacing w:before="179" w:after="0" w:line="364" w:lineRule="auto"/>
        <w:ind w:left="646" w:right="945" w:firstLine="0"/>
        <w:jc w:val="left"/>
        <w:rPr>
          <w:sz w:val="28"/>
        </w:rPr>
      </w:pPr>
      <w:r>
        <w:rPr>
          <w:spacing w:val="-2"/>
          <w:sz w:val="28"/>
        </w:rPr>
        <w:t>负责整个施工工程的技术管理和攻关工作，编制实施性施工组织设计，做</w:t>
      </w:r>
      <w:r>
        <w:rPr>
          <w:spacing w:val="-2"/>
          <w:sz w:val="28"/>
        </w:rPr>
        <w:t>出施工总体安排，确定具体施工方案。</w:t>
      </w:r>
    </w:p>
    <w:p>
      <w:pPr>
        <w:pStyle w:val="ListParagraph"/>
        <w:numPr>
          <w:ilvl w:val="0"/>
          <w:numId w:val="49"/>
        </w:numPr>
        <w:tabs>
          <w:tab w:val="left" w:pos="1068"/>
        </w:tabs>
        <w:spacing w:before="0" w:after="0" w:line="364" w:lineRule="auto"/>
        <w:ind w:left="646" w:right="838" w:firstLine="0"/>
        <w:jc w:val="left"/>
        <w:rPr>
          <w:sz w:val="28"/>
        </w:rPr>
      </w:pPr>
      <w:r>
        <w:rPr>
          <w:spacing w:val="-2"/>
          <w:sz w:val="28"/>
        </w:rPr>
        <w:t>负责施工计划的执行和协调，负责调度及施工技术问题的处理，积极推广</w:t>
      </w:r>
      <w:r>
        <w:rPr>
          <w:spacing w:val="-2"/>
          <w:sz w:val="28"/>
        </w:rPr>
        <w:t>应用新材料、新技术、新结构和新工艺，努力提高施工工艺水平和工作技能。</w:t>
      </w:r>
      <w:r>
        <w:rPr>
          <w:spacing w:val="-2"/>
          <w:sz w:val="28"/>
        </w:rPr>
        <w:t xml:space="preserve"> (3)编制和实施项目工程质量计划，实施项目的施工过程控制。</w:t>
      </w:r>
    </w:p>
    <w:p>
      <w:pPr>
        <w:pStyle w:val="ListParagraph"/>
        <w:numPr>
          <w:ilvl w:val="0"/>
          <w:numId w:val="48"/>
        </w:numPr>
        <w:tabs>
          <w:tab w:val="left" w:pos="1068"/>
        </w:tabs>
        <w:spacing w:before="0" w:after="0" w:line="357" w:lineRule="exact"/>
        <w:ind w:left="1068" w:right="0" w:hanging="422"/>
        <w:jc w:val="left"/>
        <w:rPr>
          <w:sz w:val="28"/>
        </w:rPr>
      </w:pPr>
      <w:r>
        <w:rPr>
          <w:spacing w:val="-5"/>
          <w:sz w:val="28"/>
        </w:rPr>
        <w:t>负责变更设计以及施工技术管理，负责工程竣工资料的收集、整理、归档、</w:t>
      </w:r>
    </w:p>
    <w:p>
      <w:pPr>
        <w:spacing w:after="0" w:line="357" w:lineRule="exact"/>
        <w:jc w:val="left"/>
        <w:rPr>
          <w:sz w:val="28"/>
        </w:rPr>
        <w:sectPr>
          <w:headerReference w:type="default" r:id="rId26"/>
          <w:footerReference w:type="default" r:id="rId27"/>
          <w:pgSz w:w="11910" w:h="16840"/>
          <w:pgMar w:top="1280" w:right="300" w:bottom="1100" w:left="600" w:header="1081" w:footer="914"/>
          <w:pgNumType w:start="13"/>
          <w:cols w:space="708"/>
        </w:sectPr>
      </w:pPr>
    </w:p>
    <w:p>
      <w:pPr>
        <w:pStyle w:val="BodyText"/>
        <w:spacing w:line="341" w:lineRule="exact"/>
        <w:ind w:left="646"/>
      </w:pPr>
      <w:r>
        <w:rPr>
          <w:spacing w:val="-2"/>
        </w:rPr>
        <w:t>贮存和保管。</w:t>
      </w:r>
    </w:p>
    <w:p>
      <w:pPr>
        <w:pStyle w:val="ListParagraph"/>
        <w:numPr>
          <w:ilvl w:val="0"/>
          <w:numId w:val="48"/>
        </w:numPr>
        <w:tabs>
          <w:tab w:val="left" w:pos="1068"/>
        </w:tabs>
        <w:spacing w:before="186" w:after="0" w:line="364" w:lineRule="auto"/>
        <w:ind w:left="646" w:right="945" w:firstLine="0"/>
        <w:jc w:val="left"/>
        <w:rPr>
          <w:sz w:val="28"/>
        </w:rPr>
      </w:pPr>
      <w:r>
        <w:rPr>
          <w:spacing w:val="-2"/>
          <w:sz w:val="28"/>
        </w:rPr>
        <w:t>负责施工过程、工序质量控制的技术管理，参加事故的调查、分析工作，</w:t>
      </w:r>
      <w:r>
        <w:rPr>
          <w:spacing w:val="-2"/>
          <w:sz w:val="28"/>
        </w:rPr>
        <w:t>制定重大质量事故和不合格产品的处理方案。</w:t>
      </w:r>
    </w:p>
    <w:p>
      <w:pPr>
        <w:pStyle w:val="ListParagraph"/>
        <w:numPr>
          <w:ilvl w:val="0"/>
          <w:numId w:val="48"/>
        </w:numPr>
        <w:tabs>
          <w:tab w:val="left" w:pos="1068"/>
        </w:tabs>
        <w:spacing w:before="0" w:after="0" w:line="364" w:lineRule="auto"/>
        <w:ind w:left="646" w:right="2938" w:firstLine="0"/>
        <w:jc w:val="left"/>
        <w:rPr>
          <w:sz w:val="28"/>
        </w:rPr>
      </w:pPr>
      <w:r>
        <w:rPr>
          <w:spacing w:val="-2"/>
          <w:sz w:val="28"/>
        </w:rPr>
        <w:t>负责提供审核产品标准，负责测量设备的使用管理工作。</w:t>
      </w:r>
      <w:r>
        <w:rPr>
          <w:spacing w:val="-2"/>
          <w:sz w:val="28"/>
        </w:rPr>
        <w:t xml:space="preserve"> 4、质安组的主要职责</w:t>
      </w:r>
    </w:p>
    <w:p>
      <w:pPr>
        <w:pStyle w:val="ListParagraph"/>
        <w:numPr>
          <w:ilvl w:val="1"/>
          <w:numId w:val="48"/>
        </w:numPr>
        <w:tabs>
          <w:tab w:val="left" w:pos="1348"/>
        </w:tabs>
        <w:spacing w:before="0" w:after="0" w:line="364" w:lineRule="auto"/>
        <w:ind w:left="646" w:right="945" w:firstLine="280"/>
        <w:jc w:val="left"/>
        <w:rPr>
          <w:sz w:val="28"/>
        </w:rPr>
      </w:pPr>
      <w:r>
        <w:rPr>
          <w:spacing w:val="-2"/>
          <w:sz w:val="28"/>
        </w:rPr>
        <w:t>负责整个承包工程的安全质量工作，建立健全安全质量保证体系，制定</w:t>
      </w:r>
      <w:r>
        <w:rPr>
          <w:spacing w:val="-2"/>
          <w:sz w:val="28"/>
        </w:rPr>
        <w:t>安全质量管理、环境保护办法，落实安全质量目标。</w:t>
      </w:r>
    </w:p>
    <w:p>
      <w:pPr>
        <w:pStyle w:val="ListParagraph"/>
        <w:numPr>
          <w:ilvl w:val="1"/>
          <w:numId w:val="48"/>
        </w:numPr>
        <w:tabs>
          <w:tab w:val="left" w:pos="1348"/>
        </w:tabs>
        <w:spacing w:before="0" w:after="0" w:line="364" w:lineRule="auto"/>
        <w:ind w:left="646" w:right="945" w:firstLine="280"/>
        <w:jc w:val="left"/>
        <w:rPr>
          <w:sz w:val="28"/>
        </w:rPr>
      </w:pPr>
      <w:r>
        <w:rPr>
          <w:spacing w:val="-2"/>
          <w:sz w:val="28"/>
        </w:rPr>
        <w:t>落实质量、环境保护措施，开展全面质量管理工作，编制和实施项目工</w:t>
      </w:r>
      <w:r>
        <w:rPr>
          <w:spacing w:val="-2"/>
          <w:sz w:val="28"/>
        </w:rPr>
        <w:t>程质量计划，实施工程施工全过程的质量控制。</w:t>
      </w:r>
    </w:p>
    <w:p>
      <w:pPr>
        <w:pStyle w:val="ListParagraph"/>
        <w:numPr>
          <w:ilvl w:val="1"/>
          <w:numId w:val="48"/>
        </w:numPr>
        <w:tabs>
          <w:tab w:val="left" w:pos="1348"/>
        </w:tabs>
        <w:spacing w:before="0" w:after="0" w:line="358" w:lineRule="exact"/>
        <w:ind w:left="1348" w:right="0" w:hanging="422"/>
        <w:jc w:val="left"/>
        <w:rPr>
          <w:sz w:val="28"/>
        </w:rPr>
      </w:pPr>
      <w:r>
        <w:rPr>
          <w:spacing w:val="-1"/>
          <w:sz w:val="28"/>
        </w:rPr>
        <w:t>办理对分项、分部、单位工程的质量检查、签证、评定工作。</w:t>
      </w:r>
    </w:p>
    <w:p>
      <w:pPr>
        <w:pStyle w:val="ListParagraph"/>
        <w:numPr>
          <w:ilvl w:val="1"/>
          <w:numId w:val="48"/>
        </w:numPr>
        <w:tabs>
          <w:tab w:val="left" w:pos="1348"/>
        </w:tabs>
        <w:spacing w:before="182" w:after="0" w:line="364" w:lineRule="auto"/>
        <w:ind w:left="646" w:right="945" w:firstLine="280"/>
        <w:jc w:val="left"/>
        <w:rPr>
          <w:sz w:val="28"/>
        </w:rPr>
      </w:pPr>
      <w:r>
        <w:rPr>
          <w:spacing w:val="-2"/>
          <w:sz w:val="28"/>
        </w:rPr>
        <w:t>定期组织质量分析会，检查质量体系运行情况，及时研究质量活动的重</w:t>
      </w:r>
      <w:r>
        <w:rPr>
          <w:spacing w:val="-2"/>
          <w:sz w:val="28"/>
        </w:rPr>
        <w:t>大技术问题。组织项目工程质量检查，对质量持有否决权。</w:t>
      </w:r>
    </w:p>
    <w:p>
      <w:pPr>
        <w:pStyle w:val="ListParagraph"/>
        <w:numPr>
          <w:ilvl w:val="1"/>
          <w:numId w:val="48"/>
        </w:numPr>
        <w:tabs>
          <w:tab w:val="left" w:pos="1348"/>
        </w:tabs>
        <w:spacing w:before="0" w:after="0" w:line="364" w:lineRule="auto"/>
        <w:ind w:left="646" w:right="945" w:firstLine="280"/>
        <w:jc w:val="left"/>
        <w:rPr>
          <w:sz w:val="28"/>
        </w:rPr>
      </w:pPr>
      <w:r>
        <w:rPr>
          <w:spacing w:val="-2"/>
          <w:sz w:val="28"/>
        </w:rPr>
        <w:t>做好工程的安全生产，制定安全计划，建立施工安全制度措施，检查和</w:t>
      </w:r>
      <w:r>
        <w:rPr>
          <w:spacing w:val="-2"/>
          <w:sz w:val="28"/>
        </w:rPr>
        <w:t>监督安全系统运行情况。</w:t>
      </w:r>
    </w:p>
    <w:p>
      <w:pPr>
        <w:pStyle w:val="BodyText"/>
        <w:spacing w:line="358" w:lineRule="exact"/>
        <w:ind w:left="646"/>
      </w:pPr>
      <w:r>
        <w:t>5</w:t>
      </w:r>
      <w:r>
        <w:rPr>
          <w:spacing w:val="-2"/>
        </w:rPr>
        <w:t>、财务组的主要职责</w:t>
      </w:r>
    </w:p>
    <w:p>
      <w:pPr>
        <w:pStyle w:val="ListParagraph"/>
        <w:numPr>
          <w:ilvl w:val="0"/>
          <w:numId w:val="47"/>
        </w:numPr>
        <w:tabs>
          <w:tab w:val="left" w:pos="1348"/>
        </w:tabs>
        <w:spacing w:before="185" w:after="0" w:line="240" w:lineRule="auto"/>
        <w:ind w:left="1348" w:right="0" w:hanging="422"/>
        <w:jc w:val="left"/>
        <w:rPr>
          <w:sz w:val="28"/>
        </w:rPr>
      </w:pPr>
      <w:r>
        <w:rPr>
          <w:spacing w:val="-1"/>
          <w:sz w:val="28"/>
        </w:rPr>
        <w:t>编制审核施工预算、施工计划、负责成本控制、财务管理工作。</w:t>
      </w:r>
    </w:p>
    <w:p>
      <w:pPr>
        <w:pStyle w:val="ListParagraph"/>
        <w:numPr>
          <w:ilvl w:val="0"/>
          <w:numId w:val="47"/>
        </w:numPr>
        <w:tabs>
          <w:tab w:val="left" w:pos="1348"/>
        </w:tabs>
        <w:spacing w:before="185" w:after="0" w:line="364" w:lineRule="auto"/>
        <w:ind w:left="646" w:right="945" w:firstLine="280"/>
        <w:jc w:val="left"/>
        <w:rPr>
          <w:sz w:val="28"/>
        </w:rPr>
      </w:pPr>
      <w:r>
        <w:rPr>
          <w:spacing w:val="-2"/>
          <w:sz w:val="28"/>
        </w:rPr>
        <w:t>制定财务管理规章制度，负责对内外工程的合同管理，进行工程造价和</w:t>
      </w:r>
      <w:r>
        <w:rPr>
          <w:spacing w:val="-2"/>
          <w:sz w:val="28"/>
        </w:rPr>
        <w:t>工程结算工作。</w:t>
      </w:r>
    </w:p>
    <w:p>
      <w:pPr>
        <w:pStyle w:val="ListParagraph"/>
        <w:numPr>
          <w:ilvl w:val="0"/>
          <w:numId w:val="47"/>
        </w:numPr>
        <w:tabs>
          <w:tab w:val="left" w:pos="1348"/>
        </w:tabs>
        <w:spacing w:before="0" w:after="0" w:line="364" w:lineRule="auto"/>
        <w:ind w:left="646" w:right="4058" w:firstLine="280"/>
        <w:jc w:val="left"/>
        <w:rPr>
          <w:sz w:val="28"/>
        </w:rPr>
      </w:pPr>
      <w:r>
        <w:rPr>
          <w:spacing w:val="-2"/>
          <w:sz w:val="28"/>
        </w:rPr>
        <w:t>严格控制工程成本，千方百计降低工程造价。</w:t>
      </w:r>
      <w:r>
        <w:rPr>
          <w:spacing w:val="-2"/>
          <w:sz w:val="28"/>
        </w:rPr>
        <w:t xml:space="preserve"> 6、材设、后勤组的主要职责</w:t>
      </w:r>
    </w:p>
    <w:p>
      <w:pPr>
        <w:pStyle w:val="ListParagraph"/>
        <w:numPr>
          <w:ilvl w:val="0"/>
          <w:numId w:val="46"/>
        </w:numPr>
        <w:tabs>
          <w:tab w:val="left" w:pos="1348"/>
        </w:tabs>
        <w:spacing w:before="0" w:after="0" w:line="364" w:lineRule="auto"/>
        <w:ind w:left="646" w:right="945" w:firstLine="280"/>
        <w:jc w:val="both"/>
        <w:rPr>
          <w:sz w:val="28"/>
        </w:rPr>
      </w:pPr>
      <w:r>
        <w:rPr>
          <w:spacing w:val="-2"/>
          <w:sz w:val="28"/>
        </w:rPr>
        <w:t>负责贯彻执行国家行业和上级颁布的设备管理规定，制定项目的设备管</w:t>
      </w:r>
      <w:r>
        <w:rPr>
          <w:spacing w:val="-4"/>
          <w:sz w:val="28"/>
        </w:rPr>
        <w:t>理办法，并监督各单位贯彻执行，为施工全过程提供设备保障。建立健全设备</w:t>
      </w:r>
      <w:r>
        <w:rPr>
          <w:spacing w:val="-2"/>
          <w:sz w:val="28"/>
        </w:rPr>
        <w:t>维修保养制度，保证设备的完好率，提高设备检修能力。</w:t>
      </w:r>
    </w:p>
    <w:p>
      <w:pPr>
        <w:pStyle w:val="ListParagraph"/>
        <w:numPr>
          <w:ilvl w:val="0"/>
          <w:numId w:val="46"/>
        </w:numPr>
        <w:tabs>
          <w:tab w:val="left" w:pos="1348"/>
        </w:tabs>
        <w:spacing w:before="0" w:after="0" w:line="364" w:lineRule="auto"/>
        <w:ind w:left="646" w:right="805" w:firstLine="280"/>
        <w:jc w:val="left"/>
        <w:rPr>
          <w:sz w:val="28"/>
        </w:rPr>
      </w:pPr>
      <w:r>
        <w:rPr>
          <w:spacing w:val="-8"/>
          <w:sz w:val="28"/>
        </w:rPr>
        <w:t>负责对主要施工设备的调研和评价，负责对工程所需物资的采购、储备、</w:t>
      </w:r>
      <w:r>
        <w:rPr>
          <w:spacing w:val="-2"/>
          <w:sz w:val="28"/>
        </w:rPr>
        <w:t>供应工作。</w:t>
      </w:r>
    </w:p>
    <w:p>
      <w:pPr>
        <w:pStyle w:val="ListParagraph"/>
        <w:numPr>
          <w:ilvl w:val="0"/>
          <w:numId w:val="46"/>
        </w:numPr>
        <w:tabs>
          <w:tab w:val="left" w:pos="1348"/>
        </w:tabs>
        <w:spacing w:before="0" w:after="0" w:line="358" w:lineRule="exact"/>
        <w:ind w:left="1348" w:right="0" w:hanging="422"/>
        <w:jc w:val="left"/>
        <w:rPr>
          <w:sz w:val="28"/>
        </w:rPr>
      </w:pPr>
      <w:r>
        <w:rPr>
          <w:spacing w:val="-1"/>
          <w:sz w:val="28"/>
        </w:rPr>
        <w:t>负责本工程的材料及设备运输工作，协调与交通运输部门的关系，确保</w:t>
      </w:r>
    </w:p>
    <w:p>
      <w:pPr>
        <w:spacing w:after="0" w:line="358" w:lineRule="exact"/>
        <w:jc w:val="left"/>
        <w:rPr>
          <w:sz w:val="28"/>
        </w:rPr>
        <w:sectPr>
          <w:headerReference w:type="default" r:id="rId28"/>
          <w:footerReference w:type="default" r:id="rId29"/>
          <w:pgSz w:w="11910" w:h="16840"/>
          <w:pgMar w:top="1280" w:right="300" w:bottom="1100" w:left="600" w:header="1081" w:footer="914"/>
          <w:pgNumType w:start="14"/>
          <w:cols w:space="708"/>
        </w:sectPr>
      </w:pPr>
    </w:p>
    <w:p>
      <w:pPr>
        <w:pStyle w:val="BodyText"/>
        <w:spacing w:line="341" w:lineRule="exact"/>
        <w:ind w:left="646"/>
      </w:pPr>
      <w:r>
        <w:rPr>
          <w:spacing w:val="-1"/>
        </w:rPr>
        <w:t>本工程的物资、设备运输渠道畅通。</w:t>
      </w:r>
    </w:p>
    <w:p>
      <w:pPr>
        <w:pStyle w:val="ListParagraph"/>
        <w:numPr>
          <w:ilvl w:val="0"/>
          <w:numId w:val="55"/>
        </w:numPr>
        <w:tabs>
          <w:tab w:val="left" w:pos="1348"/>
        </w:tabs>
        <w:spacing w:before="186" w:after="0" w:line="364" w:lineRule="auto"/>
        <w:ind w:left="646" w:right="945" w:firstLine="280"/>
        <w:jc w:val="left"/>
        <w:rPr>
          <w:sz w:val="28"/>
        </w:rPr>
      </w:pPr>
      <w:r>
        <w:rPr>
          <w:spacing w:val="-2"/>
          <w:sz w:val="28"/>
        </w:rPr>
        <w:t>参与负责工程材料的质量控制工作，负责收集、整理、保管有关工程材</w:t>
      </w:r>
      <w:r>
        <w:rPr>
          <w:spacing w:val="-2"/>
          <w:sz w:val="28"/>
        </w:rPr>
        <w:t>料的技术质量文件。</w:t>
      </w:r>
    </w:p>
    <w:p>
      <w:pPr>
        <w:pStyle w:val="ListParagraph"/>
        <w:numPr>
          <w:ilvl w:val="0"/>
          <w:numId w:val="55"/>
        </w:numPr>
        <w:tabs>
          <w:tab w:val="left" w:pos="1348"/>
        </w:tabs>
        <w:spacing w:before="0" w:after="0" w:line="364" w:lineRule="auto"/>
        <w:ind w:left="646" w:right="5738" w:firstLine="280"/>
        <w:jc w:val="left"/>
        <w:rPr>
          <w:sz w:val="28"/>
        </w:rPr>
      </w:pPr>
      <w:r>
        <w:rPr>
          <w:spacing w:val="-2"/>
          <w:sz w:val="28"/>
        </w:rPr>
        <w:t>负责施工现场保卫及安全工作。</w:t>
      </w:r>
      <w:r>
        <w:rPr>
          <w:spacing w:val="-2"/>
          <w:sz w:val="28"/>
        </w:rPr>
        <w:t>三、施工任务划分及劳动力组织</w:t>
      </w:r>
    </w:p>
    <w:p>
      <w:pPr>
        <w:pStyle w:val="BodyText"/>
        <w:spacing w:line="358" w:lineRule="exact"/>
        <w:ind w:left="926"/>
      </w:pPr>
      <w:r>
        <w:t>1</w:t>
      </w:r>
      <w:r>
        <w:rPr>
          <w:spacing w:val="-2"/>
        </w:rPr>
        <w:t>、施工任务划分</w:t>
      </w:r>
    </w:p>
    <w:p>
      <w:pPr>
        <w:pStyle w:val="BodyText"/>
        <w:spacing w:before="184" w:line="364" w:lineRule="auto"/>
        <w:ind w:left="646" w:right="945" w:firstLine="280"/>
      </w:pPr>
      <w:r>
        <w:rPr>
          <w:spacing w:val="-4"/>
        </w:rPr>
        <w:t>为了生产过程的连续性、均衡性、节奏性，采取分区，分段流水作业，下设</w:t>
      </w:r>
      <w:r>
        <w:rPr>
          <w:spacing w:val="-2"/>
        </w:rPr>
        <w:t>场平组、钻孔组、钢筋组、运输组、砼浇注组。</w:t>
      </w:r>
    </w:p>
    <w:p>
      <w:pPr>
        <w:pStyle w:val="BodyText"/>
        <w:spacing w:line="364" w:lineRule="auto"/>
        <w:ind w:left="926" w:right="7978"/>
      </w:pPr>
      <w:r>
        <w:rPr>
          <w:spacing w:val="-2"/>
        </w:rPr>
        <w:t>2、劳动力组织</w:t>
      </w:r>
      <w:r>
        <w:rPr>
          <w:spacing w:val="-2"/>
        </w:rPr>
        <w:t xml:space="preserve"> (1)人员动员周期</w:t>
      </w:r>
    </w:p>
    <w:p>
      <w:pPr>
        <w:pStyle w:val="BodyText"/>
        <w:spacing w:line="364" w:lineRule="auto"/>
        <w:ind w:left="646" w:right="945" w:firstLine="560"/>
        <w:jc w:val="both"/>
      </w:pPr>
      <w:r>
        <w:rPr>
          <w:spacing w:val="-4"/>
        </w:rPr>
        <w:t>根据本工程规模及特点，考虑到工程量较大，且工期紧，为确保工程质量</w:t>
      </w:r>
      <w:r>
        <w:rPr>
          <w:spacing w:val="-4"/>
        </w:rPr>
        <w:t>和工期达到预期目标，需配备具有足够劳动力进场施工。因此，在本施工单位</w:t>
      </w:r>
      <w:r>
        <w:rPr>
          <w:spacing w:val="-4"/>
        </w:rPr>
        <w:t>入场后，立即按要求组织劳动力进场，并作好包括人员培训、组织机构的设置</w:t>
      </w:r>
      <w:r>
        <w:rPr>
          <w:spacing w:val="-4"/>
        </w:rPr>
        <w:t>等工作。</w:t>
      </w:r>
    </w:p>
    <w:p>
      <w:pPr>
        <w:pStyle w:val="BodyText"/>
        <w:spacing w:line="356" w:lineRule="exact"/>
        <w:ind w:left="926"/>
      </w:pPr>
      <w:r>
        <w:t>(2)</w:t>
      </w:r>
      <w:r>
        <w:rPr>
          <w:spacing w:val="-2"/>
        </w:rPr>
        <w:t>劳动力安排原则</w:t>
      </w:r>
    </w:p>
    <w:p>
      <w:pPr>
        <w:pStyle w:val="BodyText"/>
        <w:spacing w:before="184" w:line="364" w:lineRule="auto"/>
        <w:ind w:left="646" w:right="945" w:firstLine="560"/>
        <w:jc w:val="both"/>
      </w:pPr>
      <w:r>
        <w:rPr>
          <w:spacing w:val="-4"/>
        </w:rPr>
        <w:t>突出施工重点，确保施工中技术力量到位，技术工程配套、齐全、数量充</w:t>
      </w:r>
      <w:r>
        <w:rPr>
          <w:spacing w:val="-13"/>
        </w:rPr>
        <w:t>分，并略有富余；根据工期目标和进度计划安排，确保各工序施工技术工种适</w:t>
      </w:r>
      <w:r>
        <w:rPr>
          <w:spacing w:val="-4"/>
        </w:rPr>
        <w:t>当、数量满足进度要求；抽调精兵强将，确保工程质量；人员的分配及搭配合</w:t>
      </w:r>
      <w:r>
        <w:rPr>
          <w:spacing w:val="-2"/>
        </w:rPr>
        <w:t>理、均衡。</w:t>
      </w:r>
    </w:p>
    <w:p>
      <w:pPr>
        <w:pStyle w:val="BodyText"/>
        <w:spacing w:line="356" w:lineRule="exact"/>
        <w:ind w:left="646"/>
      </w:pPr>
      <w:r>
        <w:rPr>
          <w:spacing w:val="-1"/>
        </w:rPr>
        <w:t>四、主要材料供应计划及运输组织方案</w:t>
      </w:r>
    </w:p>
    <w:p>
      <w:pPr>
        <w:pStyle w:val="BodyText"/>
        <w:spacing w:before="186"/>
        <w:ind w:left="926"/>
      </w:pPr>
      <w:r>
        <w:rPr>
          <w:spacing w:val="-1"/>
        </w:rPr>
        <w:t>(一)主要材料供应计划</w:t>
      </w:r>
    </w:p>
    <w:p>
      <w:pPr>
        <w:pStyle w:val="BodyText"/>
        <w:spacing w:before="186" w:line="364" w:lineRule="auto"/>
        <w:ind w:left="646" w:right="945" w:firstLine="560"/>
      </w:pPr>
      <w:r>
        <w:rPr>
          <w:spacing w:val="-7"/>
        </w:rPr>
        <w:t>主要材料的采购供应做到现场使用材料不短缺、不积压，合理保证施工生</w:t>
      </w:r>
      <w:r>
        <w:rPr>
          <w:spacing w:val="-2"/>
        </w:rPr>
        <w:t>产进度的要求。</w:t>
      </w:r>
    </w:p>
    <w:p>
      <w:pPr>
        <w:pStyle w:val="BodyText"/>
        <w:spacing w:line="358" w:lineRule="exact"/>
        <w:ind w:left="926"/>
      </w:pPr>
      <w:r>
        <w:rPr>
          <w:spacing w:val="-1"/>
        </w:rPr>
        <w:t>(二)场外材料运输组织方案</w:t>
      </w:r>
    </w:p>
    <w:p>
      <w:pPr>
        <w:pStyle w:val="BodyText"/>
        <w:spacing w:before="186"/>
        <w:ind w:left="1206"/>
      </w:pPr>
      <w:r>
        <w:t>1</w:t>
      </w:r>
      <w:r>
        <w:rPr>
          <w:spacing w:val="-1"/>
        </w:rPr>
        <w:t>、油料：直接在施工现场附近加油站购买。</w:t>
      </w:r>
    </w:p>
    <w:p>
      <w:pPr>
        <w:pStyle w:val="BodyText"/>
        <w:spacing w:before="185"/>
        <w:ind w:left="1206"/>
      </w:pPr>
      <w:r>
        <w:t>2</w:t>
      </w:r>
      <w:r>
        <w:rPr>
          <w:spacing w:val="-1"/>
        </w:rPr>
        <w:t>、商品混凝土在附近中微建材商砼厂家购买。</w:t>
      </w:r>
    </w:p>
    <w:p>
      <w:pPr>
        <w:spacing w:after="0"/>
        <w:sectPr>
          <w:headerReference w:type="default" r:id="rId30"/>
          <w:footerReference w:type="default" r:id="rId31"/>
          <w:pgSz w:w="11910" w:h="16840"/>
          <w:pgMar w:top="1280" w:right="300" w:bottom="1100" w:left="600" w:header="1081" w:footer="914"/>
          <w:pgNumType w:start="15"/>
          <w:cols w:space="708"/>
        </w:sectPr>
      </w:pPr>
    </w:p>
    <w:p>
      <w:pPr>
        <w:pStyle w:val="BodyText"/>
        <w:spacing w:line="341" w:lineRule="exact"/>
        <w:ind w:left="1206"/>
      </w:pPr>
      <w:r>
        <w:t>3</w:t>
      </w:r>
      <w:r>
        <w:rPr>
          <w:spacing w:val="-1"/>
        </w:rPr>
        <w:t>、其它小型材料：在施工区域附近购买。</w:t>
      </w:r>
    </w:p>
    <w:p>
      <w:pPr>
        <w:pStyle w:val="BodyText"/>
        <w:spacing w:before="186"/>
        <w:ind w:left="926"/>
      </w:pPr>
      <w:r>
        <w:rPr>
          <w:spacing w:val="-1"/>
        </w:rPr>
        <w:t>(三)场内材料运输组织方案。</w:t>
      </w:r>
    </w:p>
    <w:p>
      <w:pPr>
        <w:pStyle w:val="BodyText"/>
        <w:spacing w:before="186" w:line="364" w:lineRule="auto"/>
        <w:ind w:left="646" w:right="945" w:firstLine="560"/>
      </w:pPr>
      <w:r>
        <w:rPr>
          <w:spacing w:val="-8"/>
        </w:rPr>
        <w:t>材料运到施工现场后，尽量堆放在施工处；不能到达施工处的，就近堆放</w:t>
      </w:r>
      <w:r>
        <w:rPr>
          <w:spacing w:val="-2"/>
        </w:rPr>
        <w:t>后二次转运至施工处。</w:t>
      </w:r>
    </w:p>
    <w:p>
      <w:pPr>
        <w:pStyle w:val="BodyText"/>
        <w:spacing w:line="358" w:lineRule="exact"/>
        <w:ind w:left="646"/>
      </w:pPr>
      <w:r>
        <w:rPr>
          <w:spacing w:val="-1"/>
        </w:rPr>
        <w:t>五、施工机械设备安排</w:t>
      </w:r>
    </w:p>
    <w:p>
      <w:pPr>
        <w:pStyle w:val="BodyText"/>
        <w:spacing w:before="185" w:line="364" w:lineRule="auto"/>
        <w:ind w:left="646" w:right="945" w:firstLine="560"/>
      </w:pPr>
      <w:r>
        <w:rPr>
          <w:spacing w:val="-10"/>
        </w:rPr>
        <w:t>施工机械设备配备的主要原则是：一要施工机械配套，二要性能精良、先</w:t>
      </w:r>
      <w:r>
        <w:rPr>
          <w:spacing w:val="-2"/>
        </w:rPr>
        <w:t>进，三要满足施工需求，四要保证其完好率和出勤率。</w:t>
      </w:r>
    </w:p>
    <w:p>
      <w:pPr>
        <w:pStyle w:val="BodyText"/>
        <w:spacing w:line="358" w:lineRule="exact"/>
        <w:ind w:left="646"/>
      </w:pPr>
      <w:r>
        <w:rPr>
          <w:spacing w:val="-2"/>
        </w:rPr>
        <w:t>六、测量体系</w:t>
      </w:r>
    </w:p>
    <w:p>
      <w:pPr>
        <w:pStyle w:val="BodyText"/>
        <w:spacing w:before="186"/>
        <w:ind w:left="926"/>
      </w:pPr>
      <w:r>
        <w:rPr>
          <w:spacing w:val="-2"/>
        </w:rPr>
        <w:t>(一)工地测量体系</w:t>
      </w:r>
    </w:p>
    <w:p>
      <w:pPr>
        <w:pStyle w:val="BodyText"/>
        <w:spacing w:before="186" w:line="364" w:lineRule="auto"/>
        <w:ind w:left="646" w:right="805" w:firstLine="560"/>
      </w:pPr>
      <w:r>
        <w:rPr>
          <w:spacing w:val="-12"/>
        </w:rPr>
        <w:t>项目部设测量小组。测量人员在项目技术负责人及施工负责人的领导下进</w:t>
      </w:r>
      <w:r>
        <w:rPr>
          <w:spacing w:val="-11"/>
        </w:rPr>
        <w:t>行测量工作，而且选派有专业知识和经验丰富的技术人员负责，配备精密的测</w:t>
      </w:r>
      <w:r>
        <w:rPr>
          <w:spacing w:val="-20"/>
        </w:rPr>
        <w:t>量仪器，工程前进行全线贯通复测，并根据施工需要埋设水准点，加密中心桩，</w:t>
      </w:r>
      <w:r>
        <w:rPr>
          <w:spacing w:val="-2"/>
        </w:rPr>
        <w:t>保护好控制桩，并将测量成果报监理工程师检查批准，经检查校核无误后，报</w:t>
      </w:r>
      <w:r>
        <w:rPr>
          <w:spacing w:val="-2"/>
        </w:rPr>
        <w:t>请监理工程师批准方可施工使用。</w:t>
      </w:r>
    </w:p>
    <w:p>
      <w:pPr>
        <w:pStyle w:val="BodyText"/>
        <w:spacing w:line="356" w:lineRule="exact"/>
        <w:ind w:left="1166"/>
      </w:pPr>
      <w:r>
        <w:rPr>
          <w:spacing w:val="-1"/>
        </w:rPr>
        <w:t>拟配备本工程主要的材料试验、测量质检仪器</w:t>
      </w:r>
    </w:p>
    <w:p>
      <w:pPr>
        <w:pStyle w:val="BodyText"/>
        <w:spacing w:before="2" w:after="1"/>
        <w:rPr>
          <w:sz w:val="14"/>
        </w:rPr>
      </w:pPr>
    </w:p>
    <w:tbl>
      <w:tblPr>
        <w:tblStyle w:val="TableNormal1"/>
        <w:tblW w:w="0" w:type="auto"/>
        <w:jc w:val="left"/>
        <w:tblInd w:w="66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867"/>
        <w:gridCol w:w="4090"/>
        <w:gridCol w:w="2837"/>
        <w:gridCol w:w="842"/>
        <w:gridCol w:w="835"/>
      </w:tblGrid>
      <w:tr>
        <w:tblPrEx>
          <w:tblW w:w="0" w:type="auto"/>
          <w:jc w:val="left"/>
          <w:tblInd w:w="66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4"/>
          <w:jc w:val="left"/>
        </w:trPr>
        <w:tc>
          <w:tcPr>
            <w:tcW w:w="867" w:type="dxa"/>
            <w:tcBorders>
              <w:bottom w:val="single" w:sz="8" w:space="0" w:color="000000"/>
              <w:right w:val="single" w:sz="8" w:space="0" w:color="000000"/>
            </w:tcBorders>
          </w:tcPr>
          <w:p>
            <w:pPr>
              <w:pStyle w:val="TableParagraph"/>
              <w:spacing w:before="4"/>
              <w:ind w:left="143" w:right="108"/>
              <w:jc w:val="center"/>
              <w:rPr>
                <w:sz w:val="28"/>
              </w:rPr>
            </w:pPr>
            <w:r>
              <w:rPr>
                <w:spacing w:val="-5"/>
                <w:sz w:val="28"/>
              </w:rPr>
              <w:t>序号</w:t>
            </w:r>
          </w:p>
        </w:tc>
        <w:tc>
          <w:tcPr>
            <w:tcW w:w="4090" w:type="dxa"/>
            <w:tcBorders>
              <w:left w:val="single" w:sz="8" w:space="0" w:color="000000"/>
              <w:bottom w:val="single" w:sz="8" w:space="0" w:color="000000"/>
              <w:right w:val="single" w:sz="8" w:space="0" w:color="000000"/>
            </w:tcBorders>
          </w:tcPr>
          <w:p>
            <w:pPr>
              <w:pStyle w:val="TableParagraph"/>
              <w:spacing w:before="4"/>
              <w:ind w:left="918" w:right="888"/>
              <w:jc w:val="center"/>
              <w:rPr>
                <w:sz w:val="28"/>
              </w:rPr>
            </w:pPr>
            <w:r>
              <w:rPr>
                <w:spacing w:val="-2"/>
                <w:sz w:val="28"/>
              </w:rPr>
              <w:t>仪器设备名称</w:t>
            </w:r>
          </w:p>
        </w:tc>
        <w:tc>
          <w:tcPr>
            <w:tcW w:w="2837" w:type="dxa"/>
            <w:tcBorders>
              <w:left w:val="single" w:sz="8" w:space="0" w:color="000000"/>
              <w:bottom w:val="single" w:sz="8" w:space="0" w:color="000000"/>
              <w:right w:val="single" w:sz="8" w:space="0" w:color="000000"/>
            </w:tcBorders>
          </w:tcPr>
          <w:p>
            <w:pPr>
              <w:pStyle w:val="TableParagraph"/>
              <w:spacing w:before="4"/>
              <w:ind w:left="573" w:right="543"/>
              <w:jc w:val="center"/>
              <w:rPr>
                <w:sz w:val="28"/>
              </w:rPr>
            </w:pPr>
            <w:r>
              <w:rPr>
                <w:spacing w:val="-3"/>
                <w:sz w:val="28"/>
              </w:rPr>
              <w:t>规格型号</w:t>
            </w:r>
          </w:p>
        </w:tc>
        <w:tc>
          <w:tcPr>
            <w:tcW w:w="842" w:type="dxa"/>
            <w:tcBorders>
              <w:left w:val="single" w:sz="8" w:space="0" w:color="000000"/>
              <w:bottom w:val="single" w:sz="8" w:space="0" w:color="000000"/>
              <w:right w:val="single" w:sz="8" w:space="0" w:color="000000"/>
            </w:tcBorders>
          </w:tcPr>
          <w:p>
            <w:pPr>
              <w:pStyle w:val="TableParagraph"/>
              <w:spacing w:before="4"/>
              <w:ind w:left="131" w:right="101"/>
              <w:jc w:val="center"/>
              <w:rPr>
                <w:sz w:val="28"/>
              </w:rPr>
            </w:pPr>
            <w:r>
              <w:rPr>
                <w:spacing w:val="-5"/>
                <w:sz w:val="28"/>
              </w:rPr>
              <w:t>单位</w:t>
            </w:r>
          </w:p>
        </w:tc>
        <w:tc>
          <w:tcPr>
            <w:tcW w:w="835" w:type="dxa"/>
            <w:tcBorders>
              <w:left w:val="single" w:sz="8" w:space="0" w:color="000000"/>
              <w:bottom w:val="single" w:sz="8" w:space="0" w:color="000000"/>
            </w:tcBorders>
          </w:tcPr>
          <w:p>
            <w:pPr>
              <w:pStyle w:val="TableParagraph"/>
              <w:spacing w:before="4"/>
              <w:ind w:left="122" w:right="98"/>
              <w:jc w:val="center"/>
              <w:rPr>
                <w:sz w:val="28"/>
              </w:rPr>
            </w:pPr>
            <w:r>
              <w:rPr>
                <w:spacing w:val="-5"/>
                <w:sz w:val="28"/>
              </w:rPr>
              <w:t>数量</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1</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7" w:right="888"/>
              <w:jc w:val="center"/>
              <w:rPr>
                <w:sz w:val="28"/>
              </w:rPr>
            </w:pPr>
            <w:r>
              <w:rPr>
                <w:spacing w:val="-4"/>
                <w:sz w:val="28"/>
              </w:rPr>
              <w:t>水准仪</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spacing w:before="4"/>
              <w:ind w:left="573" w:right="543"/>
              <w:jc w:val="center"/>
              <w:rPr>
                <w:sz w:val="28"/>
              </w:rPr>
            </w:pPr>
            <w:r>
              <w:rPr>
                <w:spacing w:val="-5"/>
                <w:sz w:val="28"/>
              </w:rPr>
              <w:t>S3</w:t>
            </w: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台</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2</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2</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8" w:right="888"/>
              <w:jc w:val="center"/>
              <w:rPr>
                <w:sz w:val="28"/>
              </w:rPr>
            </w:pPr>
            <w:r>
              <w:rPr>
                <w:spacing w:val="-2"/>
                <w:sz w:val="28"/>
              </w:rPr>
              <w:t>混凝土抗压试模</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spacing w:before="4"/>
              <w:ind w:left="573" w:right="543"/>
              <w:jc w:val="center"/>
              <w:rPr>
                <w:sz w:val="28"/>
              </w:rPr>
            </w:pPr>
            <w:r>
              <w:rPr>
                <w:spacing w:val="-2"/>
                <w:sz w:val="28"/>
              </w:rPr>
              <w:t>10×10×10cm</w:t>
            </w: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组</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5</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3</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7" w:right="888"/>
              <w:jc w:val="center"/>
              <w:rPr>
                <w:sz w:val="28"/>
              </w:rPr>
            </w:pPr>
            <w:r>
              <w:rPr>
                <w:spacing w:val="-4"/>
                <w:sz w:val="28"/>
              </w:rPr>
              <w:t>全站仪</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spacing w:before="4"/>
              <w:ind w:left="573" w:right="543"/>
              <w:jc w:val="center"/>
              <w:rPr>
                <w:sz w:val="28"/>
              </w:rPr>
            </w:pPr>
            <w:r>
              <w:rPr>
                <w:sz w:val="28"/>
              </w:rPr>
              <w:t>南方</w:t>
            </w:r>
            <w:r>
              <w:rPr>
                <w:spacing w:val="-4"/>
                <w:sz w:val="28"/>
              </w:rPr>
              <w:t>312B</w:t>
            </w: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台</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1</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4</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7" w:right="888"/>
              <w:jc w:val="center"/>
              <w:rPr>
                <w:sz w:val="28"/>
              </w:rPr>
            </w:pPr>
            <w:r>
              <w:rPr>
                <w:spacing w:val="-4"/>
                <w:sz w:val="28"/>
              </w:rPr>
              <w:t>经伟仪</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8"/>
              </w:rPr>
            </w:pP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台</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1</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5</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8" w:right="888"/>
              <w:jc w:val="center"/>
              <w:rPr>
                <w:sz w:val="28"/>
              </w:rPr>
            </w:pPr>
            <w:r>
              <w:rPr>
                <w:spacing w:val="-2"/>
                <w:sz w:val="28"/>
              </w:rPr>
              <w:t>砼浇注测绳</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8"/>
              </w:rPr>
            </w:pP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根</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1</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6</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8" w:right="888"/>
              <w:jc w:val="center"/>
              <w:rPr>
                <w:sz w:val="28"/>
              </w:rPr>
            </w:pPr>
            <w:r>
              <w:rPr>
                <w:spacing w:val="-2"/>
                <w:sz w:val="28"/>
              </w:rPr>
              <w:t>混凝土试件养护箱</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spacing w:before="4"/>
              <w:ind w:left="573" w:right="543"/>
              <w:jc w:val="center"/>
              <w:rPr>
                <w:sz w:val="28"/>
              </w:rPr>
            </w:pPr>
            <w:r>
              <w:rPr>
                <w:sz w:val="28"/>
              </w:rPr>
              <w:t>YB-</w:t>
            </w:r>
            <w:r>
              <w:rPr>
                <w:spacing w:val="-5"/>
                <w:sz w:val="28"/>
              </w:rPr>
              <w:t>40B</w:t>
            </w: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台</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4</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7</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7" w:right="888"/>
              <w:jc w:val="center"/>
              <w:rPr>
                <w:sz w:val="28"/>
              </w:rPr>
            </w:pPr>
            <w:r>
              <w:rPr>
                <w:spacing w:val="-4"/>
                <w:sz w:val="28"/>
              </w:rPr>
              <w:t>标准筛</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8"/>
              </w:rPr>
            </w:pP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套</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1</w:t>
            </w:r>
          </w:p>
        </w:tc>
      </w:tr>
      <w:tr>
        <w:tblPrEx>
          <w:tblW w:w="0" w:type="auto"/>
          <w:jc w:val="left"/>
          <w:tblInd w:w="661" w:type="dxa"/>
          <w:tblLayout w:type="fixed"/>
          <w:tblCellMar>
            <w:top w:w="0" w:type="dxa"/>
            <w:left w:w="0" w:type="dxa"/>
            <w:bottom w:w="0" w:type="dxa"/>
            <w:right w:w="0" w:type="dxa"/>
          </w:tblCellMar>
          <w:tblLook w:val="01E0"/>
        </w:tblPrEx>
        <w:trPr>
          <w:trHeight w:val="544"/>
          <w:jc w:val="left"/>
        </w:trPr>
        <w:tc>
          <w:tcPr>
            <w:tcW w:w="867" w:type="dxa"/>
            <w:tcBorders>
              <w:top w:val="single" w:sz="8" w:space="0" w:color="000000"/>
              <w:bottom w:val="single" w:sz="8" w:space="0" w:color="000000"/>
              <w:right w:val="single" w:sz="8" w:space="0" w:color="000000"/>
            </w:tcBorders>
          </w:tcPr>
          <w:p>
            <w:pPr>
              <w:pStyle w:val="TableParagraph"/>
              <w:spacing w:before="4"/>
              <w:ind w:left="34"/>
              <w:jc w:val="center"/>
              <w:rPr>
                <w:sz w:val="28"/>
              </w:rPr>
            </w:pPr>
            <w:r>
              <w:rPr>
                <w:sz w:val="28"/>
              </w:rPr>
              <w:t>8</w:t>
            </w:r>
          </w:p>
        </w:tc>
        <w:tc>
          <w:tcPr>
            <w:tcW w:w="4090" w:type="dxa"/>
            <w:tcBorders>
              <w:top w:val="single" w:sz="8" w:space="0" w:color="000000"/>
              <w:left w:val="single" w:sz="8" w:space="0" w:color="000000"/>
              <w:bottom w:val="single" w:sz="8" w:space="0" w:color="000000"/>
              <w:right w:val="single" w:sz="8" w:space="0" w:color="000000"/>
            </w:tcBorders>
          </w:tcPr>
          <w:p>
            <w:pPr>
              <w:pStyle w:val="TableParagraph"/>
              <w:spacing w:before="4"/>
              <w:ind w:left="917" w:right="888"/>
              <w:jc w:val="center"/>
              <w:rPr>
                <w:sz w:val="28"/>
              </w:rPr>
            </w:pPr>
            <w:r>
              <w:rPr>
                <w:spacing w:val="-3"/>
                <w:sz w:val="28"/>
              </w:rPr>
              <w:t>坍落度筒</w:t>
            </w:r>
          </w:p>
        </w:tc>
        <w:tc>
          <w:tcPr>
            <w:tcW w:w="2837"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8"/>
              </w:rPr>
            </w:pPr>
          </w:p>
        </w:tc>
        <w:tc>
          <w:tcPr>
            <w:tcW w:w="842" w:type="dxa"/>
            <w:tcBorders>
              <w:top w:val="single" w:sz="8" w:space="0" w:color="000000"/>
              <w:left w:val="single" w:sz="8" w:space="0" w:color="000000"/>
              <w:bottom w:val="single" w:sz="8" w:space="0" w:color="000000"/>
              <w:right w:val="single" w:sz="8" w:space="0" w:color="000000"/>
            </w:tcBorders>
          </w:tcPr>
          <w:p>
            <w:pPr>
              <w:pStyle w:val="TableParagraph"/>
              <w:spacing w:before="4"/>
              <w:ind w:left="30"/>
              <w:jc w:val="center"/>
              <w:rPr>
                <w:sz w:val="28"/>
              </w:rPr>
            </w:pPr>
            <w:r>
              <w:rPr>
                <w:sz w:val="28"/>
              </w:rPr>
              <w:t>个</w:t>
            </w:r>
          </w:p>
        </w:tc>
        <w:tc>
          <w:tcPr>
            <w:tcW w:w="835" w:type="dxa"/>
            <w:tcBorders>
              <w:top w:val="single" w:sz="8" w:space="0" w:color="000000"/>
              <w:left w:val="single" w:sz="8" w:space="0" w:color="000000"/>
              <w:bottom w:val="single" w:sz="8" w:space="0" w:color="000000"/>
            </w:tcBorders>
          </w:tcPr>
          <w:p>
            <w:pPr>
              <w:pStyle w:val="TableParagraph"/>
              <w:spacing w:before="4"/>
              <w:ind w:left="24"/>
              <w:jc w:val="center"/>
              <w:rPr>
                <w:sz w:val="28"/>
              </w:rPr>
            </w:pPr>
            <w:r>
              <w:rPr>
                <w:sz w:val="28"/>
              </w:rPr>
              <w:t>2</w:t>
            </w:r>
          </w:p>
        </w:tc>
      </w:tr>
    </w:tbl>
    <w:p>
      <w:pPr>
        <w:pStyle w:val="BodyText"/>
        <w:spacing w:before="1"/>
        <w:rPr>
          <w:sz w:val="35"/>
        </w:rPr>
      </w:pPr>
    </w:p>
    <w:p>
      <w:pPr>
        <w:pStyle w:val="Heading1"/>
        <w:tabs>
          <w:tab w:val="left" w:pos="1283"/>
        </w:tabs>
      </w:pPr>
      <w:bookmarkStart w:id="5" w:name="_TOC_250006"/>
      <w:r>
        <w:t>第</w:t>
      </w:r>
      <w:r>
        <w:t>六</w:t>
      </w:r>
      <w:r>
        <w:rPr>
          <w:spacing w:val="-10"/>
        </w:rPr>
        <w:t>章</w:t>
      </w:r>
      <w:r>
        <w:tab/>
        <w:t>主</w:t>
      </w:r>
      <w:r>
        <w:t>要</w:t>
      </w:r>
      <w:r>
        <w:t>工</w:t>
      </w:r>
      <w:r>
        <w:t>程</w:t>
      </w:r>
      <w:r>
        <w:t>项</w:t>
      </w:r>
      <w:r>
        <w:t>目</w:t>
      </w:r>
      <w:r>
        <w:t>的</w:t>
      </w:r>
      <w:r>
        <w:t>施</w:t>
      </w:r>
      <w:r>
        <w:t>工</w:t>
      </w:r>
      <w:r>
        <w:t>程</w:t>
      </w:r>
      <w:r>
        <w:t>序</w:t>
      </w:r>
      <w:r>
        <w:t>和</w:t>
      </w:r>
      <w:r>
        <w:t>施</w:t>
      </w:r>
      <w:r>
        <w:t>工</w:t>
      </w:r>
      <w:r>
        <w:t>方</w:t>
      </w:r>
      <w:bookmarkEnd w:id="5"/>
      <w:r>
        <w:rPr>
          <w:spacing w:val="-10"/>
        </w:rPr>
        <w:t>法</w:t>
      </w:r>
    </w:p>
    <w:p>
      <w:pPr>
        <w:spacing w:after="0"/>
        <w:sectPr>
          <w:headerReference w:type="default" r:id="rId32"/>
          <w:footerReference w:type="default" r:id="rId33"/>
          <w:pgSz w:w="11910" w:h="16840"/>
          <w:pgMar w:top="1280" w:right="300" w:bottom="1100" w:left="600" w:header="1081" w:footer="914"/>
          <w:pgNumType w:start="16"/>
          <w:cols w:space="708"/>
        </w:sectPr>
      </w:pPr>
    </w:p>
    <w:p>
      <w:pPr>
        <w:pStyle w:val="BodyText"/>
        <w:spacing w:before="2"/>
        <w:rPr>
          <w:rFonts w:ascii="Microsoft JhengHei"/>
          <w:b/>
          <w:sz w:val="21"/>
        </w:rPr>
      </w:pPr>
    </w:p>
    <w:p>
      <w:pPr>
        <w:pStyle w:val="Heading3"/>
        <w:spacing w:line="484" w:lineRule="exact"/>
        <w:ind w:left="646" w:firstLine="0"/>
      </w:pPr>
      <w:r>
        <w:rPr>
          <w:spacing w:val="-1"/>
        </w:rPr>
        <w:t>一、施工组织安排原则及施工顺序安排。</w:t>
      </w:r>
    </w:p>
    <w:p>
      <w:pPr>
        <w:pStyle w:val="BodyText"/>
        <w:spacing w:before="122"/>
        <w:ind w:left="646"/>
      </w:pPr>
      <w:r>
        <w:rPr>
          <w:spacing w:val="-1"/>
        </w:rPr>
        <w:t>(一)、施工组织安排原则</w:t>
      </w:r>
    </w:p>
    <w:p>
      <w:pPr>
        <w:pStyle w:val="BodyText"/>
        <w:spacing w:before="186" w:line="364" w:lineRule="auto"/>
        <w:ind w:left="646" w:right="838" w:firstLine="560"/>
      </w:pPr>
      <w:r>
        <w:rPr>
          <w:spacing w:val="-2"/>
        </w:rPr>
        <w:t>合理布局精心安排，突击重点项目和工序、全面展开工作面、科学组织，</w:t>
      </w:r>
      <w:r>
        <w:rPr>
          <w:spacing w:val="-2"/>
        </w:rPr>
        <w:t>均衡生产；确保工期、保证质量、力争提前。</w:t>
      </w:r>
    </w:p>
    <w:p>
      <w:pPr>
        <w:pStyle w:val="BodyText"/>
        <w:spacing w:line="358" w:lineRule="exact"/>
        <w:ind w:left="646"/>
      </w:pPr>
      <w:r>
        <w:rPr>
          <w:spacing w:val="-1"/>
        </w:rPr>
        <w:t>(二)、施工顺序安排</w:t>
      </w:r>
    </w:p>
    <w:p>
      <w:pPr>
        <w:pStyle w:val="BodyText"/>
        <w:spacing w:before="186" w:line="364" w:lineRule="auto"/>
        <w:ind w:left="646" w:right="945"/>
      </w:pPr>
      <w:r>
        <w:rPr>
          <w:spacing w:val="-4"/>
        </w:rPr>
        <w:t>根据工程合同工期、项目相互独立和相互交驻的特点，首先进行施工准备，完</w:t>
      </w:r>
      <w:r>
        <w:rPr>
          <w:spacing w:val="-2"/>
        </w:rPr>
        <w:t>成施工用水、用电及临时生活生产设施的落实，为工程尽早动工创造条件。</w:t>
      </w:r>
      <w:r>
        <w:rPr>
          <w:spacing w:val="-2"/>
        </w:rPr>
        <w:t>根据施工现场实际情况调整。</w:t>
      </w:r>
    </w:p>
    <w:p>
      <w:pPr>
        <w:pStyle w:val="BodyText"/>
        <w:spacing w:line="364" w:lineRule="auto"/>
        <w:ind w:left="646" w:right="945" w:firstLine="560"/>
      </w:pPr>
      <w:r>
        <w:rPr>
          <w:spacing w:val="-13"/>
        </w:rPr>
        <w:t>第一步：交接桩、施工控制桩复测、道路、生产临设、机械设备进场。进</w:t>
      </w:r>
      <w:r>
        <w:rPr>
          <w:spacing w:val="-2"/>
        </w:rPr>
        <w:t>行生产、安全技术培训和交底。</w:t>
      </w:r>
    </w:p>
    <w:p>
      <w:pPr>
        <w:pStyle w:val="BodyText"/>
        <w:spacing w:line="358" w:lineRule="exact"/>
        <w:ind w:left="1206"/>
      </w:pPr>
      <w:r>
        <w:rPr>
          <w:spacing w:val="-1"/>
        </w:rPr>
        <w:t>第二步：钻孔桩工程。</w:t>
      </w:r>
    </w:p>
    <w:p>
      <w:pPr>
        <w:pStyle w:val="BodyText"/>
        <w:spacing w:before="184" w:line="364" w:lineRule="auto"/>
        <w:ind w:left="1206" w:right="3078"/>
      </w:pPr>
      <w:r>
        <w:rPr>
          <w:spacing w:val="-2"/>
        </w:rPr>
        <w:t>第三步：本工程所含项目基本完成，安排收尾工作。</w:t>
      </w:r>
      <w:r>
        <w:rPr>
          <w:spacing w:val="-2"/>
        </w:rPr>
        <w:t xml:space="preserve"> </w:t>
      </w:r>
      <w:r>
        <w:rPr>
          <w:spacing w:val="-2"/>
        </w:rPr>
        <w:t>第四步：收集、整理、编制竣工文件、进行工程验交。</w:t>
      </w:r>
    </w:p>
    <w:p>
      <w:pPr>
        <w:pStyle w:val="BodyText"/>
        <w:spacing w:line="358" w:lineRule="exact"/>
        <w:ind w:left="646"/>
      </w:pPr>
      <w:r>
        <w:rPr>
          <w:spacing w:val="-1"/>
        </w:rPr>
        <w:t>(三)、平行与流水作业工序划分</w:t>
      </w:r>
    </w:p>
    <w:p>
      <w:pPr>
        <w:pStyle w:val="BodyText"/>
        <w:spacing w:before="186"/>
        <w:ind w:left="1206"/>
      </w:pPr>
      <w:r>
        <w:t>1</w:t>
      </w:r>
      <w:r>
        <w:rPr>
          <w:spacing w:val="-1"/>
        </w:rPr>
        <w:t>、平行与流水作业工序划分原则</w:t>
      </w:r>
    </w:p>
    <w:p>
      <w:pPr>
        <w:pStyle w:val="BodyText"/>
        <w:spacing w:before="186" w:line="364" w:lineRule="auto"/>
        <w:ind w:left="646" w:right="805" w:firstLine="560"/>
      </w:pPr>
      <w:r>
        <w:rPr>
          <w:spacing w:val="-19"/>
        </w:rPr>
        <w:t>由于工程合同工期较短、任务重，为此需投入较大的施工力量和机械设备，</w:t>
      </w:r>
      <w:r>
        <w:rPr>
          <w:spacing w:val="-2"/>
        </w:rPr>
        <w:t>合理划分平行与流水作业，方可确保该工程的施工进度。</w:t>
      </w:r>
    </w:p>
    <w:p>
      <w:pPr>
        <w:pStyle w:val="BodyText"/>
        <w:spacing w:line="358" w:lineRule="exact"/>
        <w:ind w:left="1206"/>
      </w:pPr>
      <w:r>
        <w:t>2</w:t>
      </w:r>
      <w:r>
        <w:rPr>
          <w:spacing w:val="-1"/>
        </w:rPr>
        <w:t>、平行与流水作业工序划分</w:t>
      </w:r>
    </w:p>
    <w:p>
      <w:pPr>
        <w:pStyle w:val="BodyText"/>
        <w:spacing w:before="186" w:line="364" w:lineRule="auto"/>
        <w:ind w:left="646" w:right="2798" w:firstLine="560"/>
      </w:pPr>
      <w:r>
        <w:rPr>
          <w:spacing w:val="-2"/>
        </w:rPr>
        <w:t>将整个钻孔桩工程分各个施工区内组织流水分小区作业。</w:t>
      </w:r>
      <w:r>
        <w:rPr>
          <w:spacing w:val="-2"/>
        </w:rPr>
        <w:t>二、钻孔灌注桩工程</w:t>
      </w:r>
    </w:p>
    <w:p>
      <w:pPr>
        <w:pStyle w:val="BodyText"/>
        <w:tabs>
          <w:tab w:val="left" w:pos="4986"/>
        </w:tabs>
        <w:spacing w:line="364" w:lineRule="auto"/>
        <w:ind w:left="646" w:right="805" w:firstLine="560"/>
      </w:pPr>
      <w:r>
        <w:t>本工程有钻孔灌注桩约</w:t>
      </w:r>
      <w:r>
        <w:rPr>
          <w:spacing w:val="80"/>
          <w:u w:val="single"/>
        </w:rPr>
        <w:t xml:space="preserve"> </w:t>
      </w:r>
      <w:r>
        <w:rPr>
          <w:u w:val="single"/>
        </w:rPr>
        <w:t>103</w:t>
        <w:tab/>
      </w:r>
      <w:r>
        <w:rPr>
          <w:spacing w:val="-2"/>
        </w:rPr>
        <w:t>根</w:t>
      </w:r>
      <w:r>
        <w:rPr>
          <w:spacing w:val="-109"/>
        </w:rPr>
        <w:t>，</w:t>
      </w:r>
      <w:r>
        <w:rPr>
          <w:spacing w:val="-2"/>
        </w:rPr>
        <w:t>初</w:t>
      </w:r>
      <w:r>
        <w:rPr>
          <w:spacing w:val="-2"/>
        </w:rPr>
        <w:t>步</w:t>
      </w:r>
      <w:r>
        <w:rPr>
          <w:spacing w:val="-2"/>
        </w:rPr>
        <w:t>判</w:t>
      </w:r>
      <w:r>
        <w:rPr>
          <w:spacing w:val="-2"/>
        </w:rPr>
        <w:t>断</w:t>
      </w:r>
      <w:r>
        <w:rPr>
          <w:spacing w:val="-2"/>
        </w:rPr>
        <w:t>平</w:t>
      </w:r>
      <w:r>
        <w:rPr>
          <w:spacing w:val="-2"/>
        </w:rPr>
        <w:t>均</w:t>
      </w:r>
      <w:r>
        <w:rPr>
          <w:spacing w:val="-2"/>
        </w:rPr>
        <w:t>桩</w:t>
      </w:r>
      <w:r>
        <w:rPr>
          <w:spacing w:val="-2"/>
        </w:rPr>
        <w:t>长</w:t>
      </w:r>
      <w:r>
        <w:rPr>
          <w:spacing w:val="-2"/>
        </w:rPr>
        <w:t>约</w:t>
      </w:r>
      <w:r>
        <w:rPr>
          <w:spacing w:val="-65"/>
        </w:rPr>
        <w:t xml:space="preserve"> </w:t>
      </w:r>
      <w:r>
        <w:rPr>
          <w:spacing w:val="-2"/>
        </w:rPr>
        <w:t>15m---25m</w:t>
      </w:r>
      <w:r>
        <w:rPr>
          <w:spacing w:val="-65"/>
        </w:rPr>
        <w:t xml:space="preserve"> </w:t>
      </w:r>
      <w:r>
        <w:rPr>
          <w:spacing w:val="-2"/>
        </w:rPr>
        <w:t>左</w:t>
      </w:r>
      <w:r>
        <w:rPr>
          <w:spacing w:val="-2"/>
        </w:rPr>
        <w:t>右</w:t>
      </w:r>
      <w:r>
        <w:rPr>
          <w:spacing w:val="-2"/>
        </w:rPr>
        <w:t>。 (</w:t>
      </w:r>
      <w:r>
        <w:rPr>
          <w:spacing w:val="-2"/>
        </w:rPr>
        <w:t>一</w:t>
      </w:r>
      <w:r>
        <w:rPr>
          <w:spacing w:val="-2"/>
        </w:rPr>
        <w:t>)</w:t>
      </w:r>
      <w:r>
        <w:rPr>
          <w:spacing w:val="-2"/>
        </w:rPr>
        <w:t>、</w:t>
      </w:r>
      <w:r>
        <w:rPr>
          <w:spacing w:val="-2"/>
        </w:rPr>
        <w:t>施</w:t>
      </w:r>
      <w:r>
        <w:rPr>
          <w:spacing w:val="-2"/>
        </w:rPr>
        <w:t>工</w:t>
      </w:r>
      <w:r>
        <w:rPr>
          <w:spacing w:val="-2"/>
        </w:rPr>
        <w:t>程</w:t>
      </w:r>
      <w:r>
        <w:rPr>
          <w:spacing w:val="-2"/>
        </w:rPr>
        <w:t>序</w:t>
      </w:r>
    </w:p>
    <w:p>
      <w:pPr>
        <w:pStyle w:val="BodyText"/>
        <w:spacing w:line="358" w:lineRule="exact"/>
        <w:ind w:left="1206"/>
      </w:pPr>
      <w:r>
        <w:rPr>
          <w:spacing w:val="-5"/>
        </w:rPr>
        <w:t>场地平整---放线定位---钻机就位---埋设护筒---校桩位---钻进成孔---</w:t>
      </w:r>
    </w:p>
    <w:p>
      <w:pPr>
        <w:pStyle w:val="BodyText"/>
        <w:tabs>
          <w:tab w:val="left" w:leader="hyphen" w:pos="8938"/>
        </w:tabs>
        <w:spacing w:before="184"/>
        <w:ind w:left="646"/>
      </w:pPr>
      <w:r>
        <w:rPr>
          <w:spacing w:val="-4"/>
        </w:rPr>
        <w:t>清孔------</w:t>
      </w:r>
      <w:r>
        <w:rPr>
          <w:spacing w:val="-4"/>
        </w:rPr>
        <w:t>二</w:t>
      </w:r>
      <w:r>
        <w:rPr>
          <w:spacing w:val="-4"/>
        </w:rPr>
        <w:t>次</w:t>
      </w:r>
      <w:r>
        <w:rPr>
          <w:spacing w:val="-4"/>
        </w:rPr>
        <w:t>清</w:t>
      </w:r>
      <w:r>
        <w:rPr>
          <w:spacing w:val="-4"/>
        </w:rPr>
        <w:t>孔---</w:t>
      </w:r>
      <w:r>
        <w:rPr>
          <w:spacing w:val="-4"/>
        </w:rPr>
        <w:t>下</w:t>
      </w:r>
      <w:r>
        <w:rPr>
          <w:spacing w:val="-4"/>
        </w:rPr>
        <w:t>导</w:t>
      </w:r>
      <w:r>
        <w:rPr>
          <w:spacing w:val="-4"/>
        </w:rPr>
        <w:t>管---</w:t>
      </w:r>
      <w:r>
        <w:rPr>
          <w:spacing w:val="-4"/>
        </w:rPr>
        <w:t>浇</w:t>
      </w:r>
      <w:r>
        <w:rPr>
          <w:spacing w:val="-4"/>
        </w:rPr>
        <w:t>注</w:t>
      </w:r>
      <w:r>
        <w:rPr>
          <w:spacing w:val="-4"/>
        </w:rPr>
        <w:t>桩</w:t>
      </w:r>
      <w:r>
        <w:rPr>
          <w:spacing w:val="-4"/>
        </w:rPr>
        <w:t>身</w:t>
      </w:r>
      <w:r>
        <w:rPr>
          <w:spacing w:val="-4"/>
        </w:rPr>
        <w:t>砼</w:t>
      </w:r>
      <w:r>
        <w:rPr>
          <w:spacing w:val="-4"/>
        </w:rPr>
        <w:t>至</w:t>
      </w:r>
      <w:r>
        <w:rPr>
          <w:spacing w:val="-4"/>
        </w:rPr>
        <w:t>桩</w:t>
      </w:r>
      <w:r>
        <w:rPr>
          <w:spacing w:val="-4"/>
        </w:rPr>
        <w:t>顶---</w:t>
      </w:r>
      <w:r>
        <w:rPr>
          <w:spacing w:val="-4"/>
        </w:rPr>
        <w:t>砼</w:t>
      </w:r>
      <w:r>
        <w:rPr>
          <w:spacing w:val="-4"/>
        </w:rPr>
        <w:t>养</w:t>
      </w:r>
      <w:r>
        <w:rPr>
          <w:spacing w:val="-10"/>
        </w:rPr>
        <w:t>护</w:t>
      </w:r>
      <w:r>
        <w:rPr>
          <w:rFonts w:ascii="Times New Roman" w:eastAsia="Times New Roman"/>
        </w:rPr>
        <w:tab/>
      </w:r>
      <w:r>
        <w:t>桩帽混</w:t>
      </w:r>
      <w:r>
        <w:rPr>
          <w:spacing w:val="-10"/>
        </w:rPr>
        <w:t>凝</w:t>
      </w:r>
    </w:p>
    <w:p>
      <w:pPr>
        <w:pStyle w:val="BodyText"/>
        <w:spacing w:before="186"/>
        <w:ind w:left="646"/>
      </w:pPr>
      <w:r>
        <w:rPr>
          <w:spacing w:val="-2"/>
        </w:rPr>
        <w:t>土的剔打。</w:t>
      </w:r>
    </w:p>
    <w:p>
      <w:pPr>
        <w:spacing w:after="0"/>
        <w:sectPr>
          <w:headerReference w:type="default" r:id="rId34"/>
          <w:footerReference w:type="default" r:id="rId35"/>
          <w:pgSz w:w="11910" w:h="16840"/>
          <w:pgMar w:top="1280" w:right="300" w:bottom="1100" w:left="600" w:header="1081" w:footer="914"/>
          <w:pgNumType w:start="17"/>
          <w:cols w:space="708"/>
        </w:sectPr>
      </w:pPr>
    </w:p>
    <w:p>
      <w:pPr>
        <w:pStyle w:val="BodyText"/>
        <w:spacing w:line="341" w:lineRule="exact"/>
        <w:ind w:left="646"/>
      </w:pPr>
      <w:r>
        <w:rPr>
          <w:spacing w:val="-1"/>
        </w:rPr>
        <w:t>(二)、开工前，场地平整好，桩位定位放线准确。</w:t>
      </w:r>
    </w:p>
    <w:p>
      <w:pPr>
        <w:pStyle w:val="BodyText"/>
        <w:spacing w:before="186"/>
        <w:ind w:left="646"/>
      </w:pPr>
      <w:r>
        <w:rPr>
          <w:spacing w:val="-2"/>
        </w:rPr>
        <w:t>(三)、旋挖成孔</w:t>
      </w:r>
    </w:p>
    <w:p>
      <w:pPr>
        <w:pStyle w:val="ListParagraph"/>
        <w:numPr>
          <w:ilvl w:val="1"/>
          <w:numId w:val="45"/>
        </w:numPr>
        <w:tabs>
          <w:tab w:val="left" w:pos="1137"/>
        </w:tabs>
        <w:spacing w:before="186" w:after="0" w:line="240" w:lineRule="auto"/>
        <w:ind w:left="1137" w:right="0" w:hanging="491"/>
        <w:jc w:val="left"/>
        <w:rPr>
          <w:sz w:val="28"/>
        </w:rPr>
      </w:pPr>
      <w:r>
        <w:rPr>
          <w:spacing w:val="-3"/>
          <w:sz w:val="28"/>
        </w:rPr>
        <w:t>一般方法</w:t>
      </w:r>
    </w:p>
    <w:p>
      <w:pPr>
        <w:pStyle w:val="ListParagraph"/>
        <w:numPr>
          <w:ilvl w:val="2"/>
          <w:numId w:val="45"/>
        </w:numPr>
        <w:tabs>
          <w:tab w:val="left" w:pos="1626"/>
          <w:tab w:val="left" w:pos="1627"/>
        </w:tabs>
        <w:spacing w:before="185" w:after="0" w:line="240" w:lineRule="auto"/>
        <w:ind w:left="1627" w:right="0" w:hanging="981"/>
        <w:jc w:val="left"/>
        <w:rPr>
          <w:sz w:val="28"/>
        </w:rPr>
      </w:pPr>
      <w:r>
        <w:rPr>
          <w:spacing w:val="-1"/>
          <w:sz w:val="28"/>
        </w:rPr>
        <w:t>施工前，按施工方案进行试成孔。</w:t>
      </w:r>
    </w:p>
    <w:p>
      <w:pPr>
        <w:pStyle w:val="ListParagraph"/>
        <w:numPr>
          <w:ilvl w:val="2"/>
          <w:numId w:val="45"/>
        </w:numPr>
        <w:tabs>
          <w:tab w:val="left" w:pos="1629"/>
        </w:tabs>
        <w:spacing w:before="186" w:after="0" w:line="364" w:lineRule="auto"/>
        <w:ind w:left="646" w:right="945" w:firstLine="0"/>
        <w:jc w:val="left"/>
        <w:rPr>
          <w:sz w:val="28"/>
        </w:rPr>
      </w:pPr>
      <w:r>
        <w:rPr>
          <w:spacing w:val="-2"/>
          <w:sz w:val="28"/>
        </w:rPr>
        <w:t>钻机就位时，钻杆应保持垂直稳固、位置准确，施工中应随时检查调</w:t>
      </w:r>
      <w:r>
        <w:rPr>
          <w:spacing w:val="-6"/>
          <w:sz w:val="28"/>
        </w:rPr>
        <w:t>校。</w:t>
      </w:r>
    </w:p>
    <w:p>
      <w:pPr>
        <w:pStyle w:val="ListParagraph"/>
        <w:numPr>
          <w:ilvl w:val="2"/>
          <w:numId w:val="45"/>
        </w:numPr>
        <w:tabs>
          <w:tab w:val="left" w:pos="1629"/>
        </w:tabs>
        <w:spacing w:before="0" w:after="0" w:line="364" w:lineRule="auto"/>
        <w:ind w:left="646" w:right="945" w:firstLine="0"/>
        <w:jc w:val="left"/>
        <w:rPr>
          <w:sz w:val="28"/>
        </w:rPr>
      </w:pPr>
      <w:r>
        <w:rPr>
          <w:spacing w:val="-2"/>
          <w:sz w:val="28"/>
        </w:rPr>
        <w:t>钻进过程中应随时检查钻头保径装置、钻头直径、钻头磨损情况，不</w:t>
      </w:r>
      <w:r>
        <w:rPr>
          <w:spacing w:val="-2"/>
          <w:sz w:val="28"/>
        </w:rPr>
        <w:t>能保证成孔质量时应及时更换。</w:t>
      </w:r>
    </w:p>
    <w:p>
      <w:pPr>
        <w:pStyle w:val="ListParagraph"/>
        <w:numPr>
          <w:ilvl w:val="2"/>
          <w:numId w:val="45"/>
        </w:numPr>
        <w:tabs>
          <w:tab w:val="left" w:pos="1629"/>
        </w:tabs>
        <w:spacing w:before="0" w:after="0" w:line="364" w:lineRule="auto"/>
        <w:ind w:left="646" w:right="945" w:firstLine="0"/>
        <w:jc w:val="left"/>
        <w:rPr>
          <w:sz w:val="28"/>
        </w:rPr>
      </w:pPr>
      <w:r>
        <w:rPr>
          <w:spacing w:val="-2"/>
          <w:sz w:val="28"/>
        </w:rPr>
        <w:t>按试成孔确定的参数进行施工，设专职记录员记录成孔过程的各项参</w:t>
      </w:r>
      <w:r>
        <w:rPr>
          <w:spacing w:val="-2"/>
          <w:sz w:val="28"/>
        </w:rPr>
        <w:t>数，记录应及时、准确、完整、真实。</w:t>
      </w:r>
    </w:p>
    <w:p>
      <w:pPr>
        <w:pStyle w:val="ListParagraph"/>
        <w:numPr>
          <w:ilvl w:val="2"/>
          <w:numId w:val="45"/>
        </w:numPr>
        <w:tabs>
          <w:tab w:val="left" w:pos="1626"/>
          <w:tab w:val="left" w:pos="1627"/>
        </w:tabs>
        <w:spacing w:before="0" w:after="0" w:line="358" w:lineRule="exact"/>
        <w:ind w:left="1627" w:right="0" w:hanging="981"/>
        <w:jc w:val="left"/>
        <w:rPr>
          <w:sz w:val="28"/>
        </w:rPr>
      </w:pPr>
      <w:r>
        <w:rPr>
          <w:spacing w:val="-1"/>
          <w:sz w:val="28"/>
        </w:rPr>
        <w:t>钻进过程中应根据地质情况控制进尺速度。</w:t>
      </w:r>
    </w:p>
    <w:p>
      <w:pPr>
        <w:pStyle w:val="ListParagraph"/>
        <w:numPr>
          <w:ilvl w:val="2"/>
          <w:numId w:val="45"/>
        </w:numPr>
        <w:tabs>
          <w:tab w:val="left" w:pos="1626"/>
          <w:tab w:val="left" w:pos="1627"/>
        </w:tabs>
        <w:spacing w:before="184" w:after="0" w:line="364" w:lineRule="auto"/>
        <w:ind w:left="646" w:right="945" w:firstLine="0"/>
        <w:jc w:val="left"/>
        <w:rPr>
          <w:sz w:val="28"/>
        </w:rPr>
      </w:pPr>
      <w:r>
        <w:rPr>
          <w:spacing w:val="-5"/>
          <w:sz w:val="28"/>
        </w:rPr>
        <w:t xml:space="preserve">成孔采用跳挖方式，钻头倒出的渣土距桩孔口最小距离应大于 </w:t>
      </w:r>
      <w:r>
        <w:rPr>
          <w:spacing w:val="-2"/>
          <w:sz w:val="28"/>
        </w:rPr>
        <w:t>6m，并</w:t>
      </w:r>
      <w:r>
        <w:rPr>
          <w:spacing w:val="-2"/>
          <w:sz w:val="28"/>
        </w:rPr>
        <w:t>应及时清除外运。</w:t>
      </w:r>
    </w:p>
    <w:p>
      <w:pPr>
        <w:pStyle w:val="ListParagraph"/>
        <w:numPr>
          <w:ilvl w:val="2"/>
          <w:numId w:val="45"/>
        </w:numPr>
        <w:tabs>
          <w:tab w:val="left" w:pos="1629"/>
        </w:tabs>
        <w:spacing w:before="0" w:after="0" w:line="364" w:lineRule="auto"/>
        <w:ind w:left="646" w:right="945" w:firstLine="0"/>
        <w:jc w:val="left"/>
        <w:rPr>
          <w:sz w:val="28"/>
        </w:rPr>
      </w:pPr>
      <w:r>
        <w:rPr>
          <w:spacing w:val="-2"/>
          <w:sz w:val="28"/>
        </w:rPr>
        <w:t>钻进过程中，随时清理孔口积土，塌孔、缩孔等异常情况时，应及时</w:t>
      </w:r>
      <w:r>
        <w:rPr>
          <w:spacing w:val="-4"/>
          <w:sz w:val="28"/>
        </w:rPr>
        <w:t>处理。</w:t>
      </w:r>
    </w:p>
    <w:p>
      <w:pPr>
        <w:pStyle w:val="ListParagraph"/>
        <w:numPr>
          <w:ilvl w:val="2"/>
          <w:numId w:val="45"/>
        </w:numPr>
        <w:tabs>
          <w:tab w:val="left" w:pos="1629"/>
        </w:tabs>
        <w:spacing w:before="0" w:after="0" w:line="364" w:lineRule="auto"/>
        <w:ind w:left="646" w:right="945" w:firstLine="0"/>
        <w:jc w:val="left"/>
        <w:rPr>
          <w:sz w:val="28"/>
        </w:rPr>
      </w:pPr>
      <w:r>
        <w:rPr>
          <w:spacing w:val="-2"/>
          <w:sz w:val="28"/>
        </w:rPr>
        <w:t>终孔前根据地勘报告核对桩基持力层位置，达到设计深度时，及时清</w:t>
      </w:r>
      <w:r>
        <w:rPr>
          <w:spacing w:val="-6"/>
          <w:sz w:val="28"/>
        </w:rPr>
        <w:t>孔。</w:t>
      </w:r>
    </w:p>
    <w:p>
      <w:pPr>
        <w:pStyle w:val="ListParagraph"/>
        <w:numPr>
          <w:ilvl w:val="2"/>
          <w:numId w:val="45"/>
        </w:numPr>
        <w:tabs>
          <w:tab w:val="left" w:pos="1626"/>
          <w:tab w:val="left" w:pos="1627"/>
        </w:tabs>
        <w:spacing w:before="0" w:after="0" w:line="358" w:lineRule="exact"/>
        <w:ind w:left="1627" w:right="0" w:hanging="981"/>
        <w:jc w:val="left"/>
        <w:rPr>
          <w:sz w:val="28"/>
        </w:rPr>
      </w:pPr>
      <w:r>
        <w:rPr>
          <w:spacing w:val="-1"/>
          <w:sz w:val="28"/>
        </w:rPr>
        <w:t>成孔达到设计深度后，孔口应予保护，并应做好记录；</w:t>
      </w:r>
    </w:p>
    <w:p>
      <w:pPr>
        <w:pStyle w:val="ListParagraph"/>
        <w:numPr>
          <w:ilvl w:val="2"/>
          <w:numId w:val="45"/>
        </w:numPr>
        <w:tabs>
          <w:tab w:val="left" w:pos="1820"/>
        </w:tabs>
        <w:spacing w:before="183" w:after="0" w:line="240" w:lineRule="auto"/>
        <w:ind w:left="1819" w:right="0" w:hanging="1174"/>
        <w:jc w:val="left"/>
        <w:rPr>
          <w:sz w:val="28"/>
        </w:rPr>
      </w:pPr>
      <w:r>
        <w:rPr>
          <w:spacing w:val="24"/>
          <w:sz w:val="28"/>
        </w:rPr>
        <w:t>旋挖灌注桩成孔施工的允许偏差应满足《建筑桩基技术规范》</w:t>
      </w:r>
    </w:p>
    <w:p>
      <w:pPr>
        <w:pStyle w:val="BodyText"/>
        <w:spacing w:before="186"/>
        <w:ind w:left="646"/>
      </w:pPr>
      <w:r>
        <w:t>JGJ94---2008</w:t>
      </w:r>
      <w:r>
        <w:rPr>
          <w:spacing w:val="-12"/>
        </w:rPr>
        <w:t xml:space="preserve"> 的相关规定 。</w:t>
      </w:r>
    </w:p>
    <w:p>
      <w:pPr>
        <w:pStyle w:val="BodyText"/>
        <w:spacing w:before="186" w:line="364" w:lineRule="auto"/>
        <w:ind w:left="646" w:right="945"/>
      </w:pPr>
      <w:r>
        <w:rPr>
          <w:spacing w:val="-12"/>
        </w:rPr>
        <w:t xml:space="preserve">设计桩直径 </w:t>
      </w:r>
      <w:r>
        <w:t>d≤1000mm</w:t>
      </w:r>
      <w:r>
        <w:rPr>
          <w:spacing w:val="-1"/>
        </w:rPr>
        <w:t>，桩径偏 差≤-</w:t>
      </w:r>
      <w:r>
        <w:t>50mm</w:t>
      </w:r>
      <w:r>
        <w:rPr>
          <w:spacing w:val="-8"/>
        </w:rPr>
        <w:t xml:space="preserve">，垂直度允许偏差 </w:t>
      </w:r>
      <w:r>
        <w:t>1</w:t>
      </w:r>
      <w:r>
        <w:rPr>
          <w:rFonts w:ascii="宋体" w:eastAsia="宋体" w:hAnsi="宋体"/>
        </w:rPr>
        <w:t>﹪</w:t>
      </w:r>
      <w:r>
        <w:t>，桩位允许</w:t>
      </w:r>
      <w:r>
        <w:rPr>
          <w:spacing w:val="-14"/>
        </w:rPr>
        <w:t xml:space="preserve">偏差 </w:t>
      </w:r>
      <w:r>
        <w:t>100。</w:t>
      </w:r>
    </w:p>
    <w:p>
      <w:pPr>
        <w:pStyle w:val="ListParagraph"/>
        <w:numPr>
          <w:ilvl w:val="1"/>
          <w:numId w:val="45"/>
        </w:numPr>
        <w:tabs>
          <w:tab w:val="left" w:pos="1346"/>
          <w:tab w:val="left" w:pos="1347"/>
        </w:tabs>
        <w:spacing w:before="0" w:after="0" w:line="358" w:lineRule="exact"/>
        <w:ind w:left="1347" w:right="0" w:hanging="701"/>
        <w:jc w:val="left"/>
        <w:rPr>
          <w:sz w:val="28"/>
        </w:rPr>
      </w:pPr>
      <w:r>
        <w:rPr>
          <w:spacing w:val="-5"/>
          <w:sz w:val="28"/>
        </w:rPr>
        <w:t>护筒</w:t>
      </w:r>
    </w:p>
    <w:p>
      <w:pPr>
        <w:pStyle w:val="ListParagraph"/>
        <w:numPr>
          <w:ilvl w:val="2"/>
          <w:numId w:val="45"/>
        </w:numPr>
        <w:tabs>
          <w:tab w:val="left" w:pos="1629"/>
        </w:tabs>
        <w:spacing w:before="186" w:after="0" w:line="364" w:lineRule="auto"/>
        <w:ind w:left="646" w:right="945" w:firstLine="0"/>
        <w:jc w:val="left"/>
        <w:rPr>
          <w:sz w:val="28"/>
        </w:rPr>
      </w:pPr>
      <w:r>
        <w:rPr>
          <w:spacing w:val="-2"/>
          <w:sz w:val="28"/>
        </w:rPr>
        <w:t>旋挖成孔灌注桩护筒可分为钢制护筒和混凝土护筒。本工程采用钢制</w:t>
      </w:r>
      <w:r>
        <w:rPr>
          <w:spacing w:val="-4"/>
          <w:sz w:val="28"/>
        </w:rPr>
        <w:t>护筒。</w:t>
      </w:r>
    </w:p>
    <w:p>
      <w:pPr>
        <w:pStyle w:val="ListParagraph"/>
        <w:numPr>
          <w:ilvl w:val="2"/>
          <w:numId w:val="45"/>
        </w:numPr>
        <w:tabs>
          <w:tab w:val="left" w:pos="1635"/>
        </w:tabs>
        <w:spacing w:before="0" w:after="0" w:line="358" w:lineRule="exact"/>
        <w:ind w:left="1634" w:right="0" w:hanging="989"/>
        <w:jc w:val="left"/>
        <w:rPr>
          <w:sz w:val="28"/>
        </w:rPr>
      </w:pPr>
      <w:r>
        <w:rPr>
          <w:spacing w:val="-3"/>
          <w:sz w:val="28"/>
        </w:rPr>
        <w:t xml:space="preserve">钢制护筒选用厚度不小于 </w:t>
      </w:r>
      <w:r>
        <w:rPr>
          <w:sz w:val="28"/>
        </w:rPr>
        <w:t>10mm</w:t>
      </w:r>
      <w:r>
        <w:rPr>
          <w:spacing w:val="-7"/>
          <w:sz w:val="28"/>
        </w:rPr>
        <w:t xml:space="preserve"> 的钢板制作，护筒内径大于钻头直径</w:t>
      </w:r>
    </w:p>
    <w:p>
      <w:pPr>
        <w:spacing w:after="0" w:line="358" w:lineRule="exact"/>
        <w:jc w:val="left"/>
        <w:rPr>
          <w:sz w:val="28"/>
        </w:rPr>
        <w:sectPr>
          <w:headerReference w:type="default" r:id="rId36"/>
          <w:footerReference w:type="default" r:id="rId37"/>
          <w:pgSz w:w="11910" w:h="16840"/>
          <w:pgMar w:top="1280" w:right="300" w:bottom="1100" w:left="600" w:header="1081" w:footer="914"/>
          <w:pgNumType w:start="18"/>
          <w:cols w:space="708"/>
        </w:sectPr>
      </w:pPr>
    </w:p>
    <w:p>
      <w:pPr>
        <w:pStyle w:val="BodyText"/>
        <w:spacing w:line="341" w:lineRule="exact"/>
        <w:ind w:left="646"/>
      </w:pPr>
      <w:r>
        <w:t>200mm～300mm，</w:t>
      </w:r>
      <w:r>
        <w:rPr>
          <w:spacing w:val="-6"/>
        </w:rPr>
        <w:t xml:space="preserve">钢护筒的直径误差应小于 </w:t>
      </w:r>
      <w:r>
        <w:t>10mm</w:t>
      </w:r>
      <w:r>
        <w:rPr>
          <w:spacing w:val="-10"/>
        </w:rPr>
        <w:t>。</w:t>
      </w:r>
    </w:p>
    <w:p>
      <w:pPr>
        <w:pStyle w:val="ListParagraph"/>
        <w:numPr>
          <w:ilvl w:val="2"/>
          <w:numId w:val="45"/>
        </w:numPr>
        <w:tabs>
          <w:tab w:val="left" w:pos="1627"/>
        </w:tabs>
        <w:spacing w:before="186" w:after="0" w:line="240" w:lineRule="auto"/>
        <w:ind w:left="1627" w:right="0" w:hanging="981"/>
        <w:jc w:val="both"/>
        <w:rPr>
          <w:sz w:val="28"/>
        </w:rPr>
      </w:pPr>
      <w:r>
        <w:rPr>
          <w:spacing w:val="-6"/>
          <w:sz w:val="28"/>
        </w:rPr>
        <w:t xml:space="preserve">护筒顶端高出地面不小于 </w:t>
      </w:r>
      <w:r>
        <w:rPr>
          <w:sz w:val="28"/>
        </w:rPr>
        <w:t>0.3m</w:t>
      </w:r>
      <w:r>
        <w:rPr>
          <w:spacing w:val="-10"/>
          <w:sz w:val="28"/>
        </w:rPr>
        <w:t>。</w:t>
      </w:r>
    </w:p>
    <w:p>
      <w:pPr>
        <w:pStyle w:val="ListParagraph"/>
        <w:numPr>
          <w:ilvl w:val="2"/>
          <w:numId w:val="45"/>
        </w:numPr>
        <w:tabs>
          <w:tab w:val="left" w:pos="1634"/>
        </w:tabs>
        <w:spacing w:before="186" w:after="0" w:line="364" w:lineRule="auto"/>
        <w:ind w:left="646" w:right="945" w:firstLine="0"/>
        <w:jc w:val="both"/>
        <w:rPr>
          <w:sz w:val="28"/>
        </w:rPr>
      </w:pPr>
      <w:r>
        <w:rPr>
          <w:spacing w:val="-1"/>
          <w:sz w:val="28"/>
        </w:rPr>
        <w:t xml:space="preserve">护筒的埋置深度应根据地质和地下水位等情况确定，一般为 </w:t>
      </w:r>
      <w:r>
        <w:rPr>
          <w:sz w:val="28"/>
        </w:rPr>
        <w:t>2～4m。</w:t>
      </w:r>
      <w:r>
        <w:rPr>
          <w:spacing w:val="-2"/>
          <w:sz w:val="28"/>
        </w:rPr>
        <w:t>回填土区域全长埋置。</w:t>
      </w:r>
    </w:p>
    <w:p>
      <w:pPr>
        <w:pStyle w:val="ListParagraph"/>
        <w:numPr>
          <w:ilvl w:val="2"/>
          <w:numId w:val="45"/>
        </w:numPr>
        <w:tabs>
          <w:tab w:val="left" w:pos="1629"/>
        </w:tabs>
        <w:spacing w:before="0" w:after="0" w:line="364" w:lineRule="auto"/>
        <w:ind w:left="646" w:right="945" w:firstLine="0"/>
        <w:jc w:val="both"/>
        <w:rPr>
          <w:sz w:val="28"/>
        </w:rPr>
      </w:pPr>
      <w:r>
        <w:rPr>
          <w:spacing w:val="-2"/>
          <w:sz w:val="28"/>
        </w:rPr>
        <w:t>护筒埋设时，应确定钢护筒的中心位置。护筒的中心与桩位中心偏差</w:t>
      </w:r>
      <w:r>
        <w:rPr>
          <w:spacing w:val="-11"/>
          <w:sz w:val="28"/>
        </w:rPr>
        <w:t xml:space="preserve">不得大于 </w:t>
      </w:r>
      <w:r>
        <w:rPr>
          <w:spacing w:val="-6"/>
          <w:sz w:val="28"/>
        </w:rPr>
        <w:t>50mm</w:t>
      </w:r>
      <w:r>
        <w:rPr>
          <w:spacing w:val="-9"/>
          <w:sz w:val="28"/>
        </w:rPr>
        <w:t xml:space="preserve">，护筒倾斜度不得大于 </w:t>
      </w:r>
      <w:r>
        <w:rPr>
          <w:spacing w:val="-6"/>
          <w:sz w:val="28"/>
        </w:rPr>
        <w:t>1％。护筒就位后，应在四周对称、均匀</w:t>
      </w:r>
      <w:r>
        <w:rPr>
          <w:spacing w:val="-2"/>
          <w:sz w:val="28"/>
        </w:rPr>
        <w:t>地回填粘土，并分层夯实，夯填时应防止护筒偏斜移位。</w:t>
      </w:r>
    </w:p>
    <w:p>
      <w:pPr>
        <w:pStyle w:val="ListParagraph"/>
        <w:numPr>
          <w:ilvl w:val="2"/>
          <w:numId w:val="45"/>
        </w:numPr>
        <w:tabs>
          <w:tab w:val="left" w:pos="1629"/>
        </w:tabs>
        <w:spacing w:before="0" w:after="0" w:line="364" w:lineRule="auto"/>
        <w:ind w:left="646" w:right="945" w:firstLine="0"/>
        <w:jc w:val="both"/>
        <w:rPr>
          <w:sz w:val="28"/>
        </w:rPr>
      </w:pPr>
      <w:r>
        <w:rPr>
          <w:spacing w:val="-2"/>
          <w:sz w:val="28"/>
        </w:rPr>
        <w:t>旋挖钻机埋设钢护筒时，应先采用稍大口径的钻头钻至预定位置，提</w:t>
      </w:r>
      <w:r>
        <w:rPr>
          <w:spacing w:val="-2"/>
          <w:sz w:val="28"/>
        </w:rPr>
        <w:t>出钻头后，再用钻斗将钢护筒压入到预定深度。</w:t>
      </w:r>
    </w:p>
    <w:p>
      <w:pPr>
        <w:pStyle w:val="ListParagraph"/>
        <w:numPr>
          <w:ilvl w:val="2"/>
          <w:numId w:val="45"/>
        </w:numPr>
        <w:tabs>
          <w:tab w:val="left" w:pos="1629"/>
        </w:tabs>
        <w:spacing w:before="0" w:after="0" w:line="364" w:lineRule="auto"/>
        <w:ind w:left="646" w:right="945" w:firstLine="0"/>
        <w:jc w:val="both"/>
        <w:rPr>
          <w:sz w:val="28"/>
        </w:rPr>
      </w:pPr>
      <w:r>
        <w:rPr>
          <w:spacing w:val="-2"/>
          <w:sz w:val="28"/>
        </w:rPr>
        <w:t>采用机械加压或震动下沉埋设护筒时，应先对护筒进行定位和导正，</w:t>
      </w:r>
      <w:r>
        <w:rPr>
          <w:spacing w:val="-2"/>
          <w:sz w:val="28"/>
        </w:rPr>
        <w:t>然后加压或振动施压至预定深度。</w:t>
      </w:r>
    </w:p>
    <w:p>
      <w:pPr>
        <w:pStyle w:val="ListParagraph"/>
        <w:numPr>
          <w:ilvl w:val="1"/>
          <w:numId w:val="45"/>
        </w:numPr>
        <w:tabs>
          <w:tab w:val="left" w:pos="1347"/>
        </w:tabs>
        <w:spacing w:before="0" w:after="0" w:line="358" w:lineRule="exact"/>
        <w:ind w:left="1347" w:right="0" w:hanging="701"/>
        <w:jc w:val="both"/>
        <w:rPr>
          <w:sz w:val="28"/>
        </w:rPr>
      </w:pPr>
      <w:r>
        <w:rPr>
          <w:spacing w:val="-2"/>
          <w:sz w:val="28"/>
        </w:rPr>
        <w:t>干作业旋挖成孔</w:t>
      </w:r>
    </w:p>
    <w:p>
      <w:pPr>
        <w:pStyle w:val="ListParagraph"/>
        <w:numPr>
          <w:ilvl w:val="2"/>
          <w:numId w:val="45"/>
        </w:numPr>
        <w:tabs>
          <w:tab w:val="left" w:pos="1627"/>
        </w:tabs>
        <w:spacing w:before="181" w:after="0" w:line="364" w:lineRule="auto"/>
        <w:ind w:left="646" w:right="805" w:firstLine="0"/>
        <w:jc w:val="both"/>
        <w:rPr>
          <w:sz w:val="28"/>
        </w:rPr>
      </w:pPr>
      <w:r>
        <w:rPr>
          <w:spacing w:val="-4"/>
          <w:sz w:val="28"/>
        </w:rPr>
        <w:t>干作业旋挖成孔适用于地下水位以上的素填土、粘性土、粉土、砂土、</w:t>
      </w:r>
      <w:r>
        <w:rPr>
          <w:spacing w:val="-2"/>
          <w:sz w:val="28"/>
        </w:rPr>
        <w:t>碎石土及风化岩层等无需护壁措施的相对较好地质条件的场地。</w:t>
      </w:r>
    </w:p>
    <w:p>
      <w:pPr>
        <w:pStyle w:val="ListParagraph"/>
        <w:numPr>
          <w:ilvl w:val="2"/>
          <w:numId w:val="45"/>
        </w:numPr>
        <w:tabs>
          <w:tab w:val="left" w:pos="1627"/>
        </w:tabs>
        <w:spacing w:before="0" w:after="0" w:line="358" w:lineRule="exact"/>
        <w:ind w:left="1627" w:right="0" w:hanging="981"/>
        <w:jc w:val="both"/>
        <w:rPr>
          <w:sz w:val="28"/>
        </w:rPr>
      </w:pPr>
      <w:r>
        <w:rPr>
          <w:spacing w:val="-4"/>
          <w:sz w:val="28"/>
        </w:rPr>
        <w:t xml:space="preserve">干作业旋挖成孔灌注桩的施工工艺流程如图 </w:t>
      </w:r>
      <w:r>
        <w:rPr>
          <w:sz w:val="28"/>
        </w:rPr>
        <w:t>7.4.2</w:t>
      </w:r>
      <w:r>
        <w:rPr>
          <w:spacing w:val="-21"/>
          <w:sz w:val="28"/>
        </w:rPr>
        <w:t xml:space="preserve"> 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2"/>
        </w:rPr>
      </w:pPr>
    </w:p>
    <w:p>
      <w:pPr>
        <w:spacing w:before="75"/>
        <w:ind w:left="0" w:right="946" w:firstLine="0"/>
        <w:jc w:val="right"/>
        <w:rPr>
          <w:sz w:val="18"/>
        </w:rPr>
      </w:pPr>
      <w:r>
        <w:pict>
          <v:group id="_x0000_s1108" style="width:474.5pt;height:361.05pt;margin-top:-302.86pt;margin-left:60.9pt;mso-position-horizontal-relative:page;position:absolute;z-index:-251645952" coordorigin="1218,-6057" coordsize="9490,7221">
            <v:shape id="_x0000_s1109" style="width:9490;height:2;left:1218;position:absolute;top:46" coordorigin="1218,46" coordsize="9490,0" path="m1218,46l5140,46m6610,46l10708,46e" filled="f" stroked="t" strokecolor="black" strokeweight="0.5pt">
              <v:stroke dashstyle="solid"/>
              <v:path arrowok="t"/>
            </v:shape>
            <v:rect id="_x0000_s1110" style="width:196;height:10;left:10471;position:absolute;top:42" filled="t" fillcolor="black" stroked="f">
              <v:fill type="solid"/>
            </v:rect>
            <v:shape id="_x0000_s1111" type="#_x0000_t202" style="width:1461;height:573;left:5149;position:absolute;top:-192" filled="f" stroked="t" strokecolor="black" strokeweight="0.75pt">
              <v:stroke dashstyle="solid"/>
              <v:textbox inset="0,0,0,0">
                <w:txbxContent>
                  <w:p>
                    <w:pPr>
                      <w:spacing w:before="76"/>
                      <w:ind w:left="158" w:right="0" w:firstLine="0"/>
                      <w:jc w:val="left"/>
                      <w:rPr>
                        <w:sz w:val="28"/>
                      </w:rPr>
                    </w:pPr>
                    <w:r>
                      <w:rPr>
                        <w:spacing w:val="-3"/>
                        <w:sz w:val="28"/>
                      </w:rPr>
                      <w:t>灌注混凝</w:t>
                    </w:r>
                  </w:p>
                </w:txbxContent>
              </v:textbox>
            </v:shape>
            <v:rect id="_x0000_s1112" style="width:1452;height:559;left:5158;position:absolute;top:-1052" filled="f" stroked="t" strokecolor="black" strokeweight="0.75pt">
              <v:stroke dashstyle="solid"/>
            </v:rect>
            <v:shape id="_x0000_s1113" style="width:120;height:120;left:5776;position:absolute;top:-1159" coordorigin="5776,-1159" coordsize="120,120" path="m5836,-1039l5776,-1159,5896,-1159,5836,-1039xe" filled="t" fillcolor="black" stroked="f">
              <v:fill type="solid"/>
              <v:path arrowok="t"/>
            </v:shape>
            <v:line id="_x0000_s1114" style="position:absolute" from="5836,-1315" to="5836,-1061" stroked="t" strokecolor="black" strokeweight="0.75pt">
              <v:stroke dashstyle="solid"/>
            </v:line>
            <v:shape id="_x0000_s1115" style="width:120;height:120;left:5766;position:absolute;top:-315" coordorigin="5766,-315" coordsize="120,120" path="m5826,-195l5766,-315,5886,-315,5826,-195xe" filled="t" fillcolor="black" stroked="f">
              <v:fill type="solid"/>
              <v:path arrowok="t"/>
            </v:shape>
            <v:line id="_x0000_s1116" style="position:absolute" from="5826,-471" to="5826,-217" stroked="t" strokecolor="black" strokeweight="0.75pt">
              <v:stroke dashstyle="solid"/>
            </v:line>
            <v:shape id="_x0000_s1117" type="#_x0000_t202" style="width:1467;height:1120;left:5150;position:absolute;top:-1315" filled="f" stroked="f">
              <v:textbox inset="0,0,0,0">
                <w:txbxContent>
                  <w:p>
                    <w:pPr>
                      <w:spacing w:before="0" w:line="240" w:lineRule="auto"/>
                      <w:rPr>
                        <w:sz w:val="27"/>
                      </w:rPr>
                    </w:pPr>
                  </w:p>
                  <w:p>
                    <w:pPr>
                      <w:spacing w:before="1"/>
                      <w:ind w:left="173" w:right="0" w:firstLine="0"/>
                      <w:jc w:val="left"/>
                      <w:rPr>
                        <w:sz w:val="28"/>
                      </w:rPr>
                    </w:pPr>
                    <w:r>
                      <w:rPr>
                        <w:spacing w:val="-3"/>
                        <w:sz w:val="28"/>
                      </w:rPr>
                      <w:t>安装钢筋</w:t>
                    </w:r>
                  </w:p>
                </w:txbxContent>
              </v:textbox>
            </v:shape>
            <v:shape id="_x0000_s1118" type="#_x0000_t202" style="width:2011;height:622;left:4798;position:absolute;top:-1973" filled="f" stroked="t" strokecolor="black" strokeweight="0.75pt">
              <v:stroke dashstyle="solid"/>
              <v:textbox inset="0,0,0,0">
                <w:txbxContent>
                  <w:p>
                    <w:pPr>
                      <w:spacing w:before="76"/>
                      <w:ind w:left="143" w:right="0" w:firstLine="0"/>
                      <w:jc w:val="left"/>
                      <w:rPr>
                        <w:sz w:val="28"/>
                      </w:rPr>
                    </w:pPr>
                    <w:r>
                      <w:rPr>
                        <w:spacing w:val="-2"/>
                        <w:sz w:val="28"/>
                      </w:rPr>
                      <w:t>清孔、检查孔</w:t>
                    </w:r>
                  </w:p>
                </w:txbxContent>
              </v:textbox>
            </v:shape>
            <v:shape id="_x0000_s1119" style="width:2269;height:516;left:4830;position:absolute;top:640" coordorigin="4830,640" coordsize="2269,516" path="m4830,640l7099,640,7099,1156m4830,1156l4830,640e" filled="f" stroked="t" strokecolor="black" strokeweight="0.75pt">
              <v:stroke dashstyle="solid"/>
              <v:path arrowok="t"/>
            </v:shape>
            <v:shape id="_x0000_s1120" style="width:120;height:120;left:5776;position:absolute;top:546" coordorigin="5776,546" coordsize="120,120" path="m5836,666l5776,546,5896,546,5836,666xe" filled="t" fillcolor="black" stroked="f">
              <v:fill type="solid"/>
              <v:path arrowok="t"/>
            </v:shape>
            <v:line id="_x0000_s1121" style="position:absolute" from="5836,390" to="5836,644" stroked="t" strokecolor="black" strokeweight="0.75pt">
              <v:stroke dashstyle="solid"/>
            </v:line>
            <v:rect id="_x0000_s1122" style="width:1408;height:519;left:5180;position:absolute;top:-2785" filled="f" stroked="t" strokecolor="black" strokeweight="0.75pt">
              <v:stroke dashstyle="solid"/>
            </v:rect>
            <v:shape id="_x0000_s1123" style="width:120;height:120;left:6759;position:absolute;top:-2583" coordorigin="6759,-2583" coordsize="120,120" path="m6759,-2463l6759,-2583,6879,-2523,6759,-2463xe" filled="t" fillcolor="black" stroked="f">
              <v:fill type="solid"/>
              <v:path arrowok="t"/>
            </v:shape>
            <v:line id="_x0000_s1124" style="position:absolute" from="6601,-2523" to="6857,-2523" stroked="t" strokecolor="black" strokeweight="0.75pt">
              <v:stroke dashstyle="solid"/>
            </v:line>
            <v:line id="_x0000_s1125" style="position:absolute" from="4472,-3399" to="4472,-2513" stroked="t" strokecolor="black" strokeweight="0.75pt">
              <v:stroke dashstyle="solid"/>
            </v:line>
            <v:line id="_x0000_s1126" style="position:absolute" from="4472,-2513" to="5199,-2516" stroked="t" strokecolor="black" strokeweight="0.75pt">
              <v:stroke dashstyle="solid"/>
            </v:line>
            <v:shape id="_x0000_s1127" style="width:120;height:120;left:5038;position:absolute;top:-3426" coordorigin="5038,-3426" coordsize="120,120" path="m5038,-3306l5038,-3426,5158,-3366,5038,-3306xe" filled="t" fillcolor="black" stroked="f">
              <v:fill type="solid"/>
              <v:path arrowok="t"/>
            </v:shape>
            <v:line id="_x0000_s1128" style="position:absolute" from="4474,-3366" to="5136,-3366" stroked="t" strokecolor="black" strokeweight="0.75pt">
              <v:stroke dashstyle="solid"/>
            </v:line>
            <v:shape id="_x0000_s1129" style="width:120;height:121;left:5775;position:absolute;top:-2909" coordorigin="5775,-2908" coordsize="120,121" path="m5836,-2788l5775,-2907,5895,-2908,5836,-2788xe" filled="t" fillcolor="black" stroked="f">
              <v:fill type="solid"/>
              <v:path arrowok="t"/>
            </v:shape>
            <v:line id="_x0000_s1130" style="position:absolute" from="5834,-3037" to="5836,-2810" stroked="t" strokecolor="black" strokeweight="0.75pt">
              <v:stroke dashstyle="solid"/>
            </v:line>
            <v:shape id="_x0000_s1131" style="width:120;height:120;left:5781;position:absolute;top:-2095" coordorigin="5781,-2095" coordsize="120,120" path="m5841,-1975l5781,-2095,5901,-2095,5841,-1975xe" filled="t" fillcolor="black" stroked="f">
              <v:fill type="solid"/>
              <v:path arrowok="t"/>
            </v:shape>
            <v:line id="_x0000_s1132" style="position:absolute" from="5841,-2251" to="5841,-1997" stroked="t" strokecolor="black" strokeweight="0.75pt">
              <v:stroke dashstyle="solid"/>
            </v:line>
            <v:shape id="_x0000_s1133" type="#_x0000_t202" style="width:2415;height:1451;left:4464;position:absolute;top:-3426" filled="f" stroked="f">
              <v:textbox inset="0,0,0,0">
                <w:txbxContent>
                  <w:p>
                    <w:pPr>
                      <w:spacing w:before="0" w:line="240" w:lineRule="auto"/>
                      <w:rPr>
                        <w:sz w:val="28"/>
                      </w:rPr>
                    </w:pPr>
                  </w:p>
                  <w:p>
                    <w:pPr>
                      <w:spacing w:before="7" w:line="240" w:lineRule="auto"/>
                      <w:rPr>
                        <w:sz w:val="28"/>
                      </w:rPr>
                    </w:pPr>
                  </w:p>
                  <w:p>
                    <w:pPr>
                      <w:spacing w:before="0"/>
                      <w:ind w:left="867" w:right="0" w:firstLine="0"/>
                      <w:jc w:val="left"/>
                      <w:rPr>
                        <w:sz w:val="28"/>
                      </w:rPr>
                    </w:pPr>
                    <w:r>
                      <w:rPr>
                        <w:spacing w:val="-7"/>
                        <w:sz w:val="28"/>
                      </w:rPr>
                      <w:t>提钻、卸</w:t>
                    </w:r>
                  </w:p>
                </w:txbxContent>
              </v:textbox>
            </v:shape>
            <v:shape id="_x0000_s1134" type="#_x0000_t202" style="width:1279;height:540;left:6868;position:absolute;top:-2795" filled="f" stroked="t" strokecolor="black" strokeweight="0.75pt">
              <v:stroke dashstyle="solid"/>
              <v:textbox inset="0,0,0,0">
                <w:txbxContent>
                  <w:p>
                    <w:pPr>
                      <w:spacing w:before="76"/>
                      <w:ind w:left="211" w:right="0" w:firstLine="0"/>
                      <w:jc w:val="left"/>
                      <w:rPr>
                        <w:sz w:val="28"/>
                      </w:rPr>
                    </w:pPr>
                    <w:r>
                      <w:rPr>
                        <w:spacing w:val="-4"/>
                        <w:sz w:val="28"/>
                      </w:rPr>
                      <w:t>渣土外</w:t>
                    </w:r>
                  </w:p>
                </w:txbxContent>
              </v:textbox>
            </v:shape>
            <v:rect id="_x0000_s1135" style="width:1452;height:565;left:5158;position:absolute;top:-4445" filled="f" stroked="t" strokecolor="black" strokeweight="0.75pt">
              <v:stroke dashstyle="solid"/>
            </v:rect>
            <v:shape id="_x0000_s1136" style="width:120;height:121;left:5772;position:absolute;top:-4563" coordorigin="5773,-4562" coordsize="120,121" path="m5834,-4442l5773,-4561,5893,-4562,5834,-4442xe" filled="t" fillcolor="black" stroked="f">
              <v:fill type="solid"/>
              <v:path arrowok="t"/>
            </v:shape>
            <v:line id="_x0000_s1137" style="position:absolute" from="5831,-4691" to="5834,-4464" stroked="t" strokecolor="black" strokeweight="0.75pt">
              <v:stroke dashstyle="solid"/>
            </v:line>
            <v:shape id="_x0000_s1138" style="width:120;height:121;left:5777;position:absolute;top:-3747" coordorigin="5778,-3746" coordsize="120,121" path="m5839,-3626l5778,-3745,5898,-3746,5839,-3626xe" filled="t" fillcolor="black" stroked="f">
              <v:fill type="solid"/>
              <v:path arrowok="t"/>
            </v:shape>
            <v:line id="_x0000_s1139" style="position:absolute" from="5836,-3875" to="5839,-3648" stroked="t" strokecolor="black" strokeweight="0.75pt">
              <v:stroke dashstyle="solid"/>
            </v:line>
            <v:shape id="_x0000_s1140" type="#_x0000_t202" style="width:1467;height:1073;left:5150;position:absolute;top:-4699" filled="f" stroked="f">
              <v:textbox inset="0,0,0,0">
                <w:txbxContent>
                  <w:p>
                    <w:pPr>
                      <w:spacing w:before="4" w:line="240" w:lineRule="auto"/>
                      <w:rPr>
                        <w:sz w:val="26"/>
                      </w:rPr>
                    </w:pPr>
                  </w:p>
                  <w:p>
                    <w:pPr>
                      <w:spacing w:before="0"/>
                      <w:ind w:left="173" w:right="0" w:firstLine="0"/>
                      <w:jc w:val="left"/>
                      <w:rPr>
                        <w:sz w:val="28"/>
                      </w:rPr>
                    </w:pPr>
                    <w:r>
                      <w:rPr>
                        <w:spacing w:val="-3"/>
                        <w:sz w:val="28"/>
                      </w:rPr>
                      <w:t>埋设护筒</w:t>
                    </w:r>
                  </w:p>
                </w:txbxContent>
              </v:textbox>
            </v:shape>
            <v:shape id="_x0000_s1141" type="#_x0000_t202" style="width:1439;height:572;left:5164;position:absolute;top:-3622" filled="f" stroked="t" strokecolor="black" strokeweight="0.75pt">
              <v:stroke dashstyle="solid"/>
              <v:textbox inset="0,0,0,0">
                <w:txbxContent>
                  <w:p>
                    <w:pPr>
                      <w:spacing w:before="76"/>
                      <w:ind w:left="150" w:right="0" w:firstLine="0"/>
                      <w:jc w:val="left"/>
                      <w:rPr>
                        <w:sz w:val="28"/>
                      </w:rPr>
                    </w:pPr>
                    <w:r>
                      <w:rPr>
                        <w:spacing w:val="-3"/>
                        <w:sz w:val="28"/>
                      </w:rPr>
                      <w:t>钻进成孔</w:t>
                    </w:r>
                  </w:p>
                </w:txbxContent>
              </v:textbox>
            </v:shape>
            <v:shape id="_x0000_s1142" style="width:120;height:121;left:5781;position:absolute;top:-5350" coordorigin="5782,-5349" coordsize="120,121" path="m5843,-5229l5782,-5348,5902,-5349,5843,-5229xe" filled="t" fillcolor="black" stroked="f">
              <v:fill type="solid"/>
              <v:path arrowok="t"/>
            </v:shape>
            <v:line id="_x0000_s1143" style="position:absolute" from="5840,-5478" to="5843,-5251" stroked="t" strokecolor="black" strokeweight="0.75pt">
              <v:stroke dashstyle="solid"/>
            </v:line>
            <v:shape id="_x0000_s1144" type="#_x0000_t202" style="width:1375;height:555;left:5184;position:absolute;top:-5245" filled="f" stroked="t" strokecolor="black" strokeweight="0.75pt">
              <v:stroke dashstyle="solid"/>
              <v:textbox inset="0,0,0,0">
                <w:txbxContent>
                  <w:p>
                    <w:pPr>
                      <w:spacing w:before="76"/>
                      <w:ind w:left="261" w:right="0" w:firstLine="0"/>
                      <w:jc w:val="left"/>
                      <w:rPr>
                        <w:sz w:val="28"/>
                      </w:rPr>
                    </w:pPr>
                    <w:r>
                      <w:rPr>
                        <w:spacing w:val="-4"/>
                        <w:sz w:val="28"/>
                      </w:rPr>
                      <w:t>钻机就</w:t>
                    </w:r>
                  </w:p>
                </w:txbxContent>
              </v:textbox>
            </v:shape>
            <v:shape id="_x0000_s1145" type="#_x0000_t202" style="width:1375;height:586;left:5184;position:absolute;top:-6050" filled="f" stroked="t" strokecolor="black" strokeweight="0.75pt">
              <v:stroke dashstyle="solid"/>
              <v:textbox inset="0,0,0,0">
                <w:txbxContent>
                  <w:p>
                    <w:pPr>
                      <w:spacing w:before="76"/>
                      <w:ind w:left="258" w:right="0" w:firstLine="0"/>
                      <w:jc w:val="left"/>
                      <w:rPr>
                        <w:sz w:val="28"/>
                      </w:rPr>
                    </w:pPr>
                    <w:r>
                      <w:rPr>
                        <w:spacing w:val="-4"/>
                        <w:sz w:val="28"/>
                      </w:rPr>
                      <w:t>桩位放</w:t>
                    </w:r>
                  </w:p>
                </w:txbxContent>
              </v:textbox>
            </v:shape>
          </v:group>
        </w:pict>
      </w:r>
      <w:r>
        <w:rPr>
          <w:spacing w:val="-5"/>
          <w:sz w:val="18"/>
        </w:rPr>
        <w:t>16</w:t>
      </w:r>
    </w:p>
    <w:p>
      <w:pPr>
        <w:pStyle w:val="BodyText"/>
        <w:spacing w:before="11"/>
        <w:rPr>
          <w:sz w:val="27"/>
        </w:rPr>
        <w:sectPr>
          <w:headerReference w:type="default" r:id="rId38"/>
          <w:footerReference w:type="default" r:id="rId39"/>
          <w:pgSz w:w="11910" w:h="16840"/>
          <w:pgMar w:top="1280" w:right="300" w:bottom="0" w:left="600" w:header="1081" w:footer="0"/>
          <w:pgNumType w:start="19"/>
          <w:cols w:space="708"/>
        </w:sectPr>
      </w:pPr>
    </w:p>
    <w:p>
      <w:pPr>
        <w:pStyle w:val="BodyText"/>
        <w:spacing w:before="61"/>
        <w:ind w:left="23" w:right="299"/>
        <w:jc w:val="center"/>
      </w:pPr>
      <w:r>
        <w:rPr>
          <w:spacing w:val="-2"/>
        </w:rPr>
        <w:t>成桩、提出护筒</w:t>
      </w:r>
    </w:p>
    <w:p>
      <w:pPr>
        <w:spacing w:after="0"/>
        <w:jc w:val="center"/>
        <w:sectPr>
          <w:headerReference w:type="default" r:id="rId40"/>
          <w:footerReference w:type="default" r:id="rId41"/>
          <w:type w:val="nextPage"/>
          <w:pgSz w:w="11910" w:h="16840"/>
          <w:pgMar w:top="1280" w:right="300" w:bottom="0" w:left="600" w:header="1081" w:footer="0"/>
          <w:pgNumType w:start="20"/>
          <w:cols w:space="708"/>
          <w:titlePg w:val="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p>
      <w:pPr>
        <w:tabs>
          <w:tab w:val="left" w:pos="1319"/>
        </w:tabs>
        <w:spacing w:before="66"/>
        <w:ind w:left="180" w:right="0" w:firstLine="0"/>
        <w:jc w:val="center"/>
        <w:rPr>
          <w:rFonts w:ascii="宋体" w:eastAsia="宋体"/>
          <w:sz w:val="24"/>
        </w:rPr>
      </w:pPr>
      <w:r>
        <w:rPr>
          <w:rFonts w:ascii="宋体" w:eastAsia="宋体"/>
          <w:sz w:val="24"/>
        </w:rPr>
        <w:t>图</w:t>
      </w:r>
      <w:r>
        <w:rPr>
          <w:rFonts w:ascii="宋体" w:eastAsia="宋体"/>
          <w:spacing w:val="-60"/>
          <w:sz w:val="24"/>
        </w:rPr>
        <w:t xml:space="preserve"> </w:t>
      </w:r>
      <w:r>
        <w:rPr>
          <w:rFonts w:ascii="宋体" w:eastAsia="宋体"/>
          <w:spacing w:val="-2"/>
          <w:sz w:val="24"/>
        </w:rPr>
        <w:t>7.4.2</w:t>
      </w:r>
      <w:r>
        <w:rPr>
          <w:rFonts w:ascii="宋体" w:eastAsia="宋体"/>
          <w:sz w:val="24"/>
        </w:rPr>
        <w:tab/>
        <w:t>干作业旋挖成孔灌注桩施工工艺流</w:t>
      </w:r>
      <w:r>
        <w:rPr>
          <w:rFonts w:ascii="宋体" w:eastAsia="宋体"/>
          <w:spacing w:val="-10"/>
          <w:sz w:val="24"/>
        </w:rPr>
        <w:t>程</w:t>
      </w:r>
    </w:p>
    <w:p>
      <w:pPr>
        <w:pStyle w:val="BodyText"/>
        <w:rPr>
          <w:rFonts w:ascii="宋体"/>
          <w:sz w:val="24"/>
        </w:rPr>
      </w:pPr>
    </w:p>
    <w:p>
      <w:pPr>
        <w:pStyle w:val="BodyText"/>
        <w:rPr>
          <w:rFonts w:ascii="宋体"/>
          <w:sz w:val="24"/>
        </w:rPr>
      </w:pPr>
    </w:p>
    <w:p>
      <w:pPr>
        <w:pStyle w:val="BodyText"/>
        <w:spacing w:before="3"/>
        <w:rPr>
          <w:rFonts w:ascii="宋体"/>
          <w:sz w:val="25"/>
        </w:rPr>
      </w:pPr>
    </w:p>
    <w:p>
      <w:pPr>
        <w:pStyle w:val="ListParagraph"/>
        <w:numPr>
          <w:ilvl w:val="2"/>
          <w:numId w:val="56"/>
        </w:numPr>
        <w:tabs>
          <w:tab w:val="left" w:pos="1626"/>
          <w:tab w:val="left" w:pos="1627"/>
        </w:tabs>
        <w:spacing w:before="0" w:after="0" w:line="364" w:lineRule="auto"/>
        <w:ind w:left="646" w:right="945" w:firstLine="0"/>
        <w:jc w:val="left"/>
        <w:rPr>
          <w:sz w:val="28"/>
        </w:rPr>
      </w:pPr>
      <w:r>
        <w:rPr>
          <w:spacing w:val="-5"/>
          <w:sz w:val="28"/>
        </w:rPr>
        <w:t xml:space="preserve">孔口设置护筒，埋设深度应根据地质情况确定，一般为 </w:t>
      </w:r>
      <w:r>
        <w:rPr>
          <w:spacing w:val="-2"/>
          <w:sz w:val="28"/>
        </w:rPr>
        <w:t>2---4m，高出</w:t>
      </w:r>
      <w:r>
        <w:rPr>
          <w:spacing w:val="-14"/>
          <w:sz w:val="28"/>
        </w:rPr>
        <w:t xml:space="preserve">地面 </w:t>
      </w:r>
      <w:r>
        <w:rPr>
          <w:sz w:val="28"/>
        </w:rPr>
        <w:t>0.3m。</w:t>
      </w:r>
    </w:p>
    <w:p>
      <w:pPr>
        <w:pStyle w:val="ListParagraph"/>
        <w:numPr>
          <w:ilvl w:val="2"/>
          <w:numId w:val="56"/>
        </w:numPr>
        <w:tabs>
          <w:tab w:val="left" w:pos="1626"/>
          <w:tab w:val="left" w:pos="1627"/>
        </w:tabs>
        <w:spacing w:before="0" w:after="0" w:line="358" w:lineRule="exact"/>
        <w:ind w:left="1627" w:right="0" w:hanging="981"/>
        <w:jc w:val="left"/>
        <w:rPr>
          <w:sz w:val="28"/>
        </w:rPr>
      </w:pPr>
      <w:r>
        <w:rPr>
          <w:spacing w:val="-1"/>
          <w:sz w:val="28"/>
        </w:rPr>
        <w:t>钻进过程应控制下钻及提钻的升降速度。</w:t>
      </w:r>
    </w:p>
    <w:p>
      <w:pPr>
        <w:pStyle w:val="ListParagraph"/>
        <w:numPr>
          <w:ilvl w:val="2"/>
          <w:numId w:val="56"/>
        </w:numPr>
        <w:tabs>
          <w:tab w:val="left" w:pos="1626"/>
          <w:tab w:val="left" w:pos="1627"/>
        </w:tabs>
        <w:spacing w:before="186" w:after="0" w:line="240" w:lineRule="auto"/>
        <w:ind w:left="1627" w:right="0" w:hanging="981"/>
        <w:jc w:val="left"/>
        <w:rPr>
          <w:sz w:val="28"/>
        </w:rPr>
      </w:pPr>
      <w:r>
        <w:rPr>
          <w:spacing w:val="-1"/>
          <w:sz w:val="28"/>
        </w:rPr>
        <w:t>成孔至设计标高后，清除孔底残渣。</w:t>
      </w:r>
    </w:p>
    <w:p>
      <w:pPr>
        <w:pStyle w:val="ListParagraph"/>
        <w:numPr>
          <w:ilvl w:val="1"/>
          <w:numId w:val="56"/>
        </w:numPr>
        <w:tabs>
          <w:tab w:val="left" w:pos="1068"/>
        </w:tabs>
        <w:spacing w:before="186" w:after="0" w:line="240" w:lineRule="auto"/>
        <w:ind w:left="1068" w:right="0" w:hanging="422"/>
        <w:jc w:val="left"/>
        <w:rPr>
          <w:sz w:val="28"/>
        </w:rPr>
      </w:pPr>
      <w:r>
        <w:rPr>
          <w:spacing w:val="-2"/>
          <w:sz w:val="28"/>
        </w:rPr>
        <w:t>：施工机械与设备</w:t>
      </w:r>
    </w:p>
    <w:p>
      <w:pPr>
        <w:pStyle w:val="BodyText"/>
        <w:spacing w:before="186" w:line="364" w:lineRule="auto"/>
        <w:ind w:left="646" w:right="944" w:firstLine="560"/>
        <w:jc w:val="both"/>
      </w:pPr>
      <w:r>
        <w:rPr>
          <w:spacing w:val="-10"/>
        </w:rPr>
        <w:t xml:space="preserve">本工程选用三一重机 </w:t>
      </w:r>
      <w:r>
        <w:rPr>
          <w:spacing w:val="-8"/>
        </w:rPr>
        <w:t>SR280R</w:t>
      </w:r>
      <w:r>
        <w:rPr>
          <w:spacing w:val="-15"/>
        </w:rPr>
        <w:t xml:space="preserve"> 型旋挖钻机 </w:t>
      </w:r>
      <w:r>
        <w:rPr>
          <w:spacing w:val="-8"/>
        </w:rPr>
        <w:t>1</w:t>
      </w:r>
      <w:r>
        <w:rPr>
          <w:spacing w:val="-24"/>
        </w:rPr>
        <w:t xml:space="preserve"> 台及相关设备、塔吊起重机 </w:t>
      </w:r>
      <w:r>
        <w:rPr>
          <w:spacing w:val="-8"/>
        </w:rPr>
        <w:t>25T</w:t>
      </w:r>
      <w:r>
        <w:rPr>
          <w:spacing w:val="-11"/>
        </w:rPr>
        <w:t>一台 、</w:t>
      </w:r>
      <w:r>
        <w:rPr>
          <w:spacing w:val="-2"/>
        </w:rPr>
        <w:t>500A</w:t>
      </w:r>
      <w:r>
        <w:rPr>
          <w:spacing w:val="-8"/>
        </w:rPr>
        <w:t xml:space="preserve"> 电焊机、气割一套、护筒多套，推土机一台，灌注导管，测量仪</w:t>
      </w:r>
      <w:r>
        <w:rPr>
          <w:spacing w:val="-2"/>
        </w:rPr>
        <w:t>器（如全站仪、水准仪）等机械设备。</w:t>
      </w:r>
    </w:p>
    <w:p>
      <w:pPr>
        <w:pStyle w:val="BodyText"/>
        <w:spacing w:line="357" w:lineRule="exact"/>
        <w:ind w:left="646"/>
      </w:pPr>
      <w:r>
        <w:rPr>
          <w:spacing w:val="-1"/>
        </w:rPr>
        <w:t>所有机械设备都要有出厂合格证。</w:t>
      </w:r>
    </w:p>
    <w:p>
      <w:pPr>
        <w:pStyle w:val="BodyText"/>
        <w:spacing w:before="186"/>
        <w:ind w:left="1276"/>
      </w:pPr>
      <w:r>
        <w:rPr>
          <w:spacing w:val="-1"/>
        </w:rPr>
        <w:t>旋挖钻机施工附属机具的要求 ：</w:t>
      </w:r>
    </w:p>
    <w:p>
      <w:pPr>
        <w:pStyle w:val="BodyText"/>
        <w:spacing w:before="186"/>
        <w:ind w:left="786"/>
      </w:pPr>
      <w:r>
        <w:t>A</w:t>
      </w:r>
      <w:r>
        <w:rPr>
          <w:spacing w:val="-12"/>
        </w:rPr>
        <w:t xml:space="preserve">、三一重机 </w:t>
      </w:r>
      <w:r>
        <w:t>SR280R</w:t>
      </w:r>
      <w:r>
        <w:rPr>
          <w:spacing w:val="-22"/>
        </w:rPr>
        <w:t xml:space="preserve"> 型旋挖钻机 </w:t>
      </w:r>
      <w:r>
        <w:t>1</w:t>
      </w:r>
      <w:r>
        <w:rPr>
          <w:spacing w:val="-21"/>
        </w:rPr>
        <w:t xml:space="preserve"> 台套。</w:t>
      </w:r>
    </w:p>
    <w:p>
      <w:pPr>
        <w:pStyle w:val="BodyText"/>
        <w:spacing w:before="186" w:line="364" w:lineRule="auto"/>
        <w:ind w:left="646" w:right="945"/>
      </w:pPr>
      <w:r>
        <w:t>B、25T</w:t>
      </w:r>
      <w:r>
        <w:rPr>
          <w:spacing w:val="-7"/>
        </w:rPr>
        <w:t xml:space="preserve"> 起重机：用于钢筋笼子的的吊装和下导管灌注混泥土，操作手必须持</w:t>
      </w:r>
      <w:r>
        <w:rPr>
          <w:spacing w:val="-4"/>
        </w:rPr>
        <w:t>证上岗；</w:t>
      </w:r>
    </w:p>
    <w:p>
      <w:pPr>
        <w:pStyle w:val="BodyText"/>
        <w:spacing w:line="364" w:lineRule="auto"/>
        <w:ind w:left="646" w:right="945"/>
      </w:pPr>
      <w:r>
        <w:t>C</w:t>
      </w:r>
      <w:r>
        <w:rPr>
          <w:spacing w:val="-1"/>
        </w:rPr>
        <w:t>、 配电柜： 必须单独安装漏电保护器；防护罩安全有效；外壳必须有接地</w:t>
      </w:r>
      <w:r>
        <w:rPr>
          <w:spacing w:val="-2"/>
        </w:rPr>
        <w:t>或接零；橡皮线不准破损。</w:t>
      </w:r>
    </w:p>
    <w:p>
      <w:pPr>
        <w:pStyle w:val="BodyText"/>
        <w:spacing w:line="364" w:lineRule="auto"/>
        <w:ind w:left="646" w:right="805"/>
      </w:pPr>
      <w:r>
        <w:t>D、400A</w:t>
      </w:r>
      <w:r>
        <w:rPr>
          <w:spacing w:val="-4"/>
        </w:rPr>
        <w:t xml:space="preserve"> 电焊机：钻具的维护和保养及下钢筋笼子搭接的烧焊， 要有可靠的</w:t>
      </w:r>
      <w:r>
        <w:rPr>
          <w:spacing w:val="-2"/>
        </w:rPr>
        <w:t>防雨措施；有良好的接地或接零保护；一、二次线接线处应有齐全的防护罩；</w:t>
      </w:r>
      <w:r>
        <w:rPr>
          <w:spacing w:val="-2"/>
        </w:rPr>
        <w:t>二次线应使用线鼻子；配线不许乱搭、乱拉，焊把绝缘良好；焊工持证上岗。</w:t>
      </w:r>
      <w:r>
        <w:rPr>
          <w:spacing w:val="-2"/>
        </w:rPr>
        <w:t xml:space="preserve"> E、气瓶：各类气瓶有明显的色标和防震圈，不准在露天曝晒；乙炔气和氧气</w:t>
      </w:r>
      <w:r>
        <w:rPr>
          <w:spacing w:val="-12"/>
        </w:rPr>
        <w:t xml:space="preserve">瓶距离应大于 </w:t>
      </w:r>
      <w:r>
        <w:rPr>
          <w:spacing w:val="-2"/>
        </w:rPr>
        <w:t>5m；乙炔气瓶在使用时必须装回火防止器；皮管应用夹头紧固；</w:t>
      </w:r>
      <w:r>
        <w:rPr>
          <w:spacing w:val="-2"/>
        </w:rPr>
        <w:t>操作人员必须持证上岗。</w:t>
      </w:r>
    </w:p>
    <w:p>
      <w:pPr>
        <w:spacing w:after="0" w:line="364" w:lineRule="auto"/>
        <w:sectPr>
          <w:headerReference w:type="default" r:id="rId42"/>
          <w:footerReference w:type="default" r:id="rId43"/>
          <w:pgSz w:w="11910" w:h="16840"/>
          <w:pgMar w:top="1280" w:right="300" w:bottom="1100" w:left="600" w:header="1081" w:footer="914"/>
          <w:pgNumType w:start="17"/>
          <w:cols w:space="708"/>
        </w:sectPr>
      </w:pPr>
    </w:p>
    <w:p>
      <w:pPr>
        <w:pStyle w:val="BodyText"/>
        <w:spacing w:line="341" w:lineRule="exact"/>
        <w:ind w:left="646"/>
      </w:pPr>
      <w:r>
        <w:t>F</w:t>
      </w:r>
      <w:r>
        <w:rPr>
          <w:spacing w:val="-2"/>
        </w:rPr>
        <w:t>、泥浆泵一台备用。</w:t>
      </w:r>
    </w:p>
    <w:p>
      <w:pPr>
        <w:pStyle w:val="BodyText"/>
        <w:tabs>
          <w:tab w:val="left" w:pos="4846"/>
        </w:tabs>
        <w:spacing w:before="186"/>
        <w:ind w:left="646"/>
      </w:pPr>
      <w:r>
        <w:t>G、护筒:根据施工桩径的要求</w:t>
      </w:r>
      <w:r>
        <w:rPr>
          <w:spacing w:val="-10"/>
        </w:rPr>
        <w:t>，</w:t>
      </w:r>
      <w:r>
        <w:tab/>
        <w:t>每种直径的护筒准备三个以上</w:t>
      </w:r>
      <w:r>
        <w:rPr>
          <w:spacing w:val="-10"/>
        </w:rPr>
        <w:t>。</w:t>
      </w:r>
    </w:p>
    <w:p>
      <w:pPr>
        <w:pStyle w:val="BodyText"/>
        <w:spacing w:before="186" w:line="364" w:lineRule="auto"/>
        <w:ind w:left="786" w:right="3358" w:hanging="140"/>
      </w:pPr>
      <w:r>
        <w:rPr>
          <w:spacing w:val="-2"/>
        </w:rPr>
        <w:t>H、灌注导管及大小漏斗:在钻孔完毕时进行混泥土灌注。 3.5、场地布置、桩孔位置的确定</w:t>
      </w:r>
    </w:p>
    <w:p>
      <w:pPr>
        <w:pStyle w:val="BodyText"/>
        <w:spacing w:line="364" w:lineRule="auto"/>
        <w:ind w:left="646" w:right="945" w:firstLine="639"/>
        <w:jc w:val="both"/>
      </w:pPr>
      <w:r>
        <w:rPr>
          <w:spacing w:val="-2"/>
        </w:rPr>
        <w:t>根据设计要求合理布置施工场地，先平整场地、清除杂物、换除软土、</w:t>
      </w:r>
      <w:r>
        <w:rPr>
          <w:spacing w:val="-4"/>
        </w:rPr>
        <w:t>夯打密实。在场地整平后，组织测量放样人员，将所有桩位放出，钉好十字保</w:t>
      </w:r>
      <w:r>
        <w:rPr>
          <w:spacing w:val="-2"/>
        </w:rPr>
        <w:t>护桩，做好测量复核，并记录放样数据备案。</w:t>
      </w:r>
    </w:p>
    <w:p>
      <w:pPr>
        <w:pStyle w:val="BodyText"/>
        <w:spacing w:line="364" w:lineRule="auto"/>
        <w:ind w:left="646" w:right="838"/>
      </w:pPr>
      <w:r>
        <w:rPr>
          <w:spacing w:val="-2"/>
        </w:rPr>
        <w:t>规划打桩行车路线，使便道与钻孔位置保持一定的距离，以免影响孔壁稳定。</w:t>
      </w:r>
      <w:r>
        <w:rPr>
          <w:spacing w:val="-7"/>
        </w:rPr>
        <w:t>钻机底盘不宜直接置于不坚实的填土上，以免产生不均匀沉陷，因此在软土的</w:t>
      </w:r>
      <w:r>
        <w:rPr>
          <w:spacing w:val="-7"/>
        </w:rPr>
        <w:t xml:space="preserve">地方铺设 </w:t>
      </w:r>
      <w:r>
        <w:t>3cm</w:t>
      </w:r>
      <w:r>
        <w:rPr>
          <w:spacing w:val="-13"/>
        </w:rPr>
        <w:t xml:space="preserve"> 的钢板，钻机置于钢板上作业；钻机的安置应考虑钻孔施工中孔</w:t>
      </w:r>
      <w:r>
        <w:rPr>
          <w:spacing w:val="-2"/>
        </w:rPr>
        <w:t>口出土清运的方便。</w:t>
      </w:r>
    </w:p>
    <w:p>
      <w:pPr>
        <w:pStyle w:val="BodyText"/>
        <w:spacing w:line="364" w:lineRule="auto"/>
        <w:ind w:left="646" w:right="945"/>
        <w:jc w:val="both"/>
      </w:pPr>
      <w:r>
        <w:rPr>
          <w:spacing w:val="-2"/>
        </w:rPr>
        <w:t>1、桩位放样：根据本工地的实际桩位情况我们要按</w:t>
      </w:r>
      <w:r>
        <w:rPr>
          <w:rFonts w:ascii="Times New Roman" w:eastAsia="Times New Roman" w:hAnsi="Times New Roman"/>
          <w:spacing w:val="-2"/>
        </w:rPr>
        <w:t>“</w:t>
      </w:r>
      <w:r>
        <w:rPr>
          <w:spacing w:val="-2"/>
        </w:rPr>
        <w:t>从整体到局部的原则</w:t>
      </w:r>
      <w:r>
        <w:rPr>
          <w:rFonts w:ascii="Times New Roman" w:eastAsia="Times New Roman" w:hAnsi="Times New Roman"/>
          <w:spacing w:val="-2"/>
        </w:rPr>
        <w:t>”</w:t>
      </w:r>
      <w:r>
        <w:rPr>
          <w:spacing w:val="-2"/>
        </w:rPr>
        <w:t>进</w:t>
      </w:r>
      <w:r>
        <w:rPr>
          <w:spacing w:val="-4"/>
        </w:rPr>
        <w:t>行桩基的位置放样，采取同排桩位跳开施工。进行钻孔的标高放样时，应及时</w:t>
      </w:r>
      <w:r>
        <w:rPr>
          <w:spacing w:val="-9"/>
        </w:rPr>
        <w:t>对放样的标高进行复核。采用全站仪准确放样各桩点的位置，使其误差在规范</w:t>
      </w:r>
      <w:r>
        <w:rPr>
          <w:spacing w:val="-4"/>
        </w:rPr>
        <w:t>要求内。</w:t>
      </w:r>
    </w:p>
    <w:p>
      <w:pPr>
        <w:pStyle w:val="BodyText"/>
        <w:spacing w:line="364" w:lineRule="auto"/>
        <w:ind w:left="646" w:right="945"/>
      </w:pPr>
      <w:r>
        <w:rPr>
          <w:spacing w:val="-2"/>
        </w:rPr>
        <w:t>2、钻机就位：钻机就位时，要事先检查钻机的性能状态是否良好，进行钻机</w:t>
      </w:r>
      <w:r>
        <w:rPr>
          <w:spacing w:val="-2"/>
        </w:rPr>
        <w:t>施工前的调试，保证钻机工作正常。</w:t>
      </w:r>
    </w:p>
    <w:p>
      <w:pPr>
        <w:pStyle w:val="BodyText"/>
        <w:spacing w:line="364" w:lineRule="auto"/>
        <w:ind w:left="646" w:right="945"/>
        <w:jc w:val="both"/>
      </w:pPr>
      <w:r>
        <w:rPr>
          <w:spacing w:val="-4"/>
        </w:rPr>
        <w:t>地处回填区域，场地较软，则铺设钢板，保证钻机工作时平稳不下沉。保证桩</w:t>
      </w:r>
      <w:r>
        <w:rPr>
          <w:spacing w:val="-4"/>
        </w:rPr>
        <w:t>位附近平整，把钻机开到桩位旁，钻头的尖端正对桩位标注点。检查在回转半</w:t>
      </w:r>
      <w:r>
        <w:rPr>
          <w:spacing w:val="-2"/>
        </w:rPr>
        <w:t>径是否有障碍物影响回转。</w:t>
      </w:r>
    </w:p>
    <w:p>
      <w:pPr>
        <w:pStyle w:val="ListParagraph"/>
        <w:numPr>
          <w:ilvl w:val="1"/>
          <w:numId w:val="57"/>
        </w:numPr>
        <w:tabs>
          <w:tab w:val="left" w:pos="1138"/>
        </w:tabs>
        <w:spacing w:before="0" w:after="0" w:line="364" w:lineRule="auto"/>
        <w:ind w:left="646" w:right="8258" w:firstLine="70"/>
        <w:jc w:val="left"/>
        <w:rPr>
          <w:sz w:val="28"/>
        </w:rPr>
      </w:pPr>
      <w:r>
        <w:rPr>
          <w:spacing w:val="-4"/>
          <w:sz w:val="28"/>
        </w:rPr>
        <w:t>、钻机施工</w:t>
      </w:r>
      <w:r>
        <w:rPr>
          <w:spacing w:val="-4"/>
          <w:sz w:val="28"/>
        </w:rPr>
        <w:t xml:space="preserve"> </w:t>
      </w:r>
      <w:r>
        <w:rPr>
          <w:sz w:val="28"/>
        </w:rPr>
        <w:t>A</w:t>
      </w:r>
      <w:r>
        <w:rPr>
          <w:spacing w:val="-2"/>
          <w:sz w:val="28"/>
        </w:rPr>
        <w:t>、埋设钢护筒：</w:t>
      </w:r>
    </w:p>
    <w:p>
      <w:pPr>
        <w:pStyle w:val="BodyText"/>
        <w:spacing w:line="364" w:lineRule="auto"/>
        <w:ind w:left="646" w:right="908" w:firstLine="630"/>
        <w:jc w:val="both"/>
      </w:pPr>
      <w:r>
        <w:rPr>
          <w:spacing w:val="-5"/>
        </w:rPr>
        <w:t xml:space="preserve">通过该工地资料研究该工地施工时要下相应桩径直径 </w:t>
      </w:r>
      <w:r>
        <w:rPr>
          <w:spacing w:val="-4"/>
        </w:rPr>
        <w:t>2m</w:t>
      </w:r>
      <w:r>
        <w:rPr>
          <w:spacing w:val="-9"/>
        </w:rPr>
        <w:t xml:space="preserve"> 左右长的护筒，</w:t>
      </w:r>
      <w:r>
        <w:rPr>
          <w:spacing w:val="-8"/>
        </w:rPr>
        <w:t>在准确的对准前提下埋设护筒，钢护筒埋设工作是旋挖钻机施工的开端，钢护</w:t>
      </w:r>
      <w:r>
        <w:rPr>
          <w:spacing w:val="-4"/>
        </w:rPr>
        <w:t>筒平面位置与垂直度应准确，钢护筒周围和护筒底脚应紧密，不透水。护筒要</w:t>
      </w:r>
      <w:r>
        <w:rPr>
          <w:spacing w:val="-8"/>
        </w:rPr>
        <w:t xml:space="preserve">高出施工地表 </w:t>
      </w:r>
      <w:r>
        <w:rPr>
          <w:spacing w:val="-2"/>
        </w:rPr>
        <w:t>300mm</w:t>
      </w:r>
      <w:r>
        <w:rPr>
          <w:spacing w:val="-3"/>
        </w:rPr>
        <w:t>，护筒周围要挤密夯实以防松动。埋设钢护筒时应通过定</w:t>
      </w:r>
    </w:p>
    <w:p>
      <w:pPr>
        <w:spacing w:after="0" w:line="364" w:lineRule="auto"/>
        <w:jc w:val="both"/>
        <w:sectPr>
          <w:headerReference w:type="default" r:id="rId44"/>
          <w:footerReference w:type="default" r:id="rId45"/>
          <w:pgSz w:w="11910" w:h="16840"/>
          <w:pgMar w:top="1280" w:right="300" w:bottom="1100" w:left="600" w:header="1081" w:footer="914"/>
          <w:pgNumType w:start="18"/>
          <w:cols w:space="708"/>
        </w:sectPr>
      </w:pPr>
    </w:p>
    <w:p>
      <w:pPr>
        <w:pStyle w:val="BodyText"/>
        <w:spacing w:line="341" w:lineRule="exact"/>
        <w:ind w:left="646"/>
      </w:pPr>
      <w:r>
        <w:rPr>
          <w:spacing w:val="-5"/>
        </w:rPr>
        <w:t>位的控制桩放样，把钻机钻孔的位置标于孔底。再把钢护筒吊放进孔内，找出</w:t>
      </w:r>
    </w:p>
    <w:p>
      <w:pPr>
        <w:pStyle w:val="BodyText"/>
        <w:spacing w:before="186" w:line="364" w:lineRule="auto"/>
        <w:ind w:left="646" w:right="838"/>
      </w:pPr>
      <w:r>
        <w:rPr>
          <w:spacing w:val="-2"/>
        </w:rPr>
        <w:t>钢护筒的圆心位置，用十字线在钢护筒顶部或底部，然后移动钢护筒，使钢护</w:t>
      </w:r>
      <w:r>
        <w:rPr>
          <w:spacing w:val="-2"/>
        </w:rPr>
        <w:t>筒中心与钻机钻孔中心位置重合。同时用水平尺或垂球检查，使钢护筒垂直。 B、钻头的类型及选用：</w:t>
      </w:r>
    </w:p>
    <w:p>
      <w:pPr>
        <w:pStyle w:val="BodyText"/>
        <w:spacing w:line="364" w:lineRule="auto"/>
        <w:ind w:left="646" w:right="945" w:firstLine="490"/>
      </w:pPr>
      <w:r>
        <w:rPr>
          <w:spacing w:val="-2"/>
        </w:rPr>
        <w:t>根据建设单位提供的地质报告情况及桩径的大小，我们应配置以下相对应</w:t>
      </w:r>
      <w:r>
        <w:rPr>
          <w:spacing w:val="-2"/>
        </w:rPr>
        <w:t>的钻头施工:</w:t>
      </w:r>
    </w:p>
    <w:p>
      <w:pPr>
        <w:pStyle w:val="BodyText"/>
        <w:spacing w:before="1"/>
        <w:rPr>
          <w:sz w:val="13"/>
        </w:rPr>
      </w:pPr>
      <w:r>
        <w:drawing>
          <wp:anchor distT="0" distB="0" distL="0" distR="0" simplePos="0" relativeHeight="251671552" behindDoc="0" locked="0" layoutInCell="1" allowOverlap="1">
            <wp:simplePos x="0" y="0"/>
            <wp:positionH relativeFrom="page">
              <wp:posOffset>448944</wp:posOffset>
            </wp:positionH>
            <wp:positionV relativeFrom="paragraph">
              <wp:posOffset>122206</wp:posOffset>
            </wp:positionV>
            <wp:extent cx="2979419" cy="297942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6" cstate="print"/>
                    <a:stretch>
                      <a:fillRect/>
                    </a:stretch>
                  </pic:blipFill>
                  <pic:spPr>
                    <a:xfrm>
                      <a:off x="0" y="0"/>
                      <a:ext cx="2979419" cy="2979420"/>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3649345</wp:posOffset>
            </wp:positionH>
            <wp:positionV relativeFrom="paragraph">
              <wp:posOffset>122205</wp:posOffset>
            </wp:positionV>
            <wp:extent cx="3082847" cy="288874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47" cstate="print"/>
                    <a:stretch>
                      <a:fillRect/>
                    </a:stretch>
                  </pic:blipFill>
                  <pic:spPr>
                    <a:xfrm>
                      <a:off x="0" y="0"/>
                      <a:ext cx="3082847" cy="2888742"/>
                    </a:xfrm>
                    <a:prstGeom prst="rect">
                      <a:avLst/>
                    </a:prstGeom>
                  </pic:spPr>
                </pic:pic>
              </a:graphicData>
            </a:graphic>
          </wp:anchor>
        </w:drawing>
      </w:r>
    </w:p>
    <w:p>
      <w:pPr>
        <w:pStyle w:val="BodyText"/>
        <w:spacing w:before="10"/>
        <w:rPr>
          <w:sz w:val="34"/>
        </w:rPr>
      </w:pPr>
    </w:p>
    <w:p>
      <w:pPr>
        <w:tabs>
          <w:tab w:val="left" w:pos="1726"/>
          <w:tab w:val="left" w:pos="5386"/>
          <w:tab w:val="left" w:pos="5866"/>
        </w:tabs>
        <w:spacing w:before="0"/>
        <w:ind w:left="1246" w:right="0" w:firstLine="0"/>
        <w:jc w:val="left"/>
        <w:rPr>
          <w:rFonts w:ascii="宋体" w:eastAsia="宋体"/>
          <w:sz w:val="24"/>
        </w:rPr>
      </w:pPr>
      <w:r>
        <w:rPr>
          <w:rFonts w:ascii="宋体" w:eastAsia="宋体"/>
          <w:spacing w:val="-5"/>
          <w:sz w:val="24"/>
        </w:rPr>
        <w:t>1:</w:t>
      </w:r>
      <w:r>
        <w:rPr>
          <w:rFonts w:ascii="宋体" w:eastAsia="宋体"/>
          <w:sz w:val="24"/>
        </w:rPr>
        <w:tab/>
        <w:t>KBF-K2</w:t>
      </w:r>
      <w:r>
        <w:rPr>
          <w:rFonts w:ascii="宋体" w:eastAsia="宋体"/>
          <w:spacing w:val="-60"/>
          <w:sz w:val="24"/>
        </w:rPr>
        <w:t xml:space="preserve"> </w:t>
      </w:r>
      <w:r>
        <w:rPr>
          <w:rFonts w:ascii="宋体" w:eastAsia="宋体"/>
          <w:sz w:val="24"/>
        </w:rPr>
        <w:t>嵌岩钻</w:t>
      </w:r>
      <w:r>
        <w:rPr>
          <w:rFonts w:ascii="宋体" w:eastAsia="宋体"/>
          <w:spacing w:val="-10"/>
          <w:sz w:val="24"/>
        </w:rPr>
        <w:t>头</w:t>
      </w:r>
      <w:r>
        <w:rPr>
          <w:rFonts w:ascii="宋体" w:eastAsia="宋体"/>
          <w:sz w:val="24"/>
        </w:rPr>
        <w:tab/>
      </w:r>
      <w:r>
        <w:rPr>
          <w:rFonts w:ascii="宋体" w:eastAsia="宋体"/>
          <w:spacing w:val="-5"/>
          <w:sz w:val="24"/>
        </w:rPr>
        <w:t>2:</w:t>
      </w:r>
      <w:r>
        <w:rPr>
          <w:rFonts w:ascii="宋体" w:eastAsia="宋体"/>
          <w:sz w:val="24"/>
        </w:rPr>
        <w:tab/>
        <w:t>KRR</w:t>
      </w:r>
      <w:r>
        <w:rPr>
          <w:rFonts w:ascii="宋体" w:eastAsia="宋体"/>
          <w:spacing w:val="-60"/>
          <w:sz w:val="24"/>
        </w:rPr>
        <w:t xml:space="preserve"> </w:t>
      </w:r>
      <w:r>
        <w:rPr>
          <w:rFonts w:ascii="宋体" w:eastAsia="宋体"/>
          <w:sz w:val="24"/>
        </w:rPr>
        <w:t>岩心筒</w:t>
      </w:r>
      <w:r>
        <w:rPr>
          <w:rFonts w:ascii="宋体" w:eastAsia="宋体"/>
          <w:spacing w:val="-10"/>
          <w:sz w:val="24"/>
        </w:rPr>
        <w:t>钻</w:t>
      </w:r>
    </w:p>
    <w:p>
      <w:pPr>
        <w:pStyle w:val="BodyText"/>
        <w:spacing w:before="5"/>
        <w:rPr>
          <w:rFonts w:ascii="宋体"/>
          <w:sz w:val="11"/>
        </w:rPr>
      </w:pPr>
      <w:r>
        <w:drawing>
          <wp:anchor distT="0" distB="0" distL="0" distR="0" simplePos="0" relativeHeight="251673600" behindDoc="0" locked="0" layoutInCell="1" allowOverlap="1">
            <wp:simplePos x="0" y="0"/>
            <wp:positionH relativeFrom="page">
              <wp:posOffset>448944</wp:posOffset>
            </wp:positionH>
            <wp:positionV relativeFrom="paragraph">
              <wp:posOffset>108022</wp:posOffset>
            </wp:positionV>
            <wp:extent cx="2979941" cy="2649474"/>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48" cstate="print"/>
                    <a:stretch>
                      <a:fillRect/>
                    </a:stretch>
                  </pic:blipFill>
                  <pic:spPr>
                    <a:xfrm>
                      <a:off x="0" y="0"/>
                      <a:ext cx="2979941" cy="2649474"/>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3763645</wp:posOffset>
            </wp:positionH>
            <wp:positionV relativeFrom="paragraph">
              <wp:posOffset>207082</wp:posOffset>
            </wp:positionV>
            <wp:extent cx="2858979" cy="2576893"/>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49" cstate="print"/>
                    <a:stretch>
                      <a:fillRect/>
                    </a:stretch>
                  </pic:blipFill>
                  <pic:spPr>
                    <a:xfrm>
                      <a:off x="0" y="0"/>
                      <a:ext cx="2858979" cy="2576893"/>
                    </a:xfrm>
                    <a:prstGeom prst="rect">
                      <a:avLst/>
                    </a:prstGeom>
                  </pic:spPr>
                </pic:pic>
              </a:graphicData>
            </a:graphic>
          </wp:anchor>
        </w:drawing>
      </w:r>
    </w:p>
    <w:p>
      <w:pPr>
        <w:pStyle w:val="BodyText"/>
        <w:rPr>
          <w:rFonts w:ascii="宋体"/>
          <w:sz w:val="24"/>
        </w:rPr>
      </w:pPr>
    </w:p>
    <w:p>
      <w:pPr>
        <w:pStyle w:val="BodyText"/>
        <w:spacing w:before="5"/>
        <w:rPr>
          <w:rFonts w:ascii="宋体"/>
          <w:sz w:val="17"/>
        </w:rPr>
      </w:pPr>
    </w:p>
    <w:p>
      <w:pPr>
        <w:tabs>
          <w:tab w:val="left" w:pos="1246"/>
          <w:tab w:val="left" w:pos="6886"/>
          <w:tab w:val="left" w:pos="7486"/>
        </w:tabs>
        <w:spacing w:before="0"/>
        <w:ind w:left="766" w:right="0" w:firstLine="0"/>
        <w:jc w:val="left"/>
        <w:rPr>
          <w:rFonts w:ascii="宋体" w:eastAsia="宋体"/>
          <w:sz w:val="24"/>
        </w:rPr>
      </w:pPr>
      <w:r>
        <w:rPr>
          <w:rFonts w:ascii="宋体" w:eastAsia="宋体"/>
          <w:spacing w:val="-5"/>
          <w:sz w:val="24"/>
        </w:rPr>
        <w:t>3:</w:t>
      </w:r>
      <w:r>
        <w:rPr>
          <w:rFonts w:ascii="宋体" w:eastAsia="宋体"/>
          <w:sz w:val="24"/>
        </w:rPr>
        <w:tab/>
        <w:t>SBFP</w:t>
      </w:r>
      <w:r>
        <w:rPr>
          <w:rFonts w:ascii="宋体" w:eastAsia="宋体"/>
          <w:spacing w:val="-60"/>
          <w:sz w:val="24"/>
        </w:rPr>
        <w:t xml:space="preserve"> </w:t>
      </w:r>
      <w:r>
        <w:rPr>
          <w:sz w:val="24"/>
        </w:rPr>
        <w:t>宝峨锥型短螺旋嵌岩钻</w:t>
      </w:r>
      <w:r>
        <w:rPr>
          <w:spacing w:val="-10"/>
          <w:sz w:val="24"/>
        </w:rPr>
        <w:t>头</w:t>
      </w:r>
      <w:r>
        <w:rPr>
          <w:sz w:val="24"/>
        </w:rPr>
        <w:tab/>
      </w:r>
      <w:r>
        <w:rPr>
          <w:rFonts w:ascii="宋体" w:eastAsia="宋体"/>
          <w:spacing w:val="-5"/>
          <w:sz w:val="24"/>
        </w:rPr>
        <w:t>4:</w:t>
      </w:r>
      <w:r>
        <w:rPr>
          <w:rFonts w:ascii="宋体" w:eastAsia="宋体"/>
          <w:sz w:val="24"/>
        </w:rPr>
        <w:tab/>
        <w:t xml:space="preserve">BAUER </w:t>
      </w:r>
      <w:r>
        <w:rPr>
          <w:rFonts w:ascii="宋体" w:eastAsia="宋体"/>
          <w:spacing w:val="-2"/>
          <w:sz w:val="24"/>
        </w:rPr>
        <w:t>BG25C</w:t>
      </w:r>
    </w:p>
    <w:p>
      <w:pPr>
        <w:spacing w:after="0"/>
        <w:jc w:val="left"/>
        <w:rPr>
          <w:rFonts w:ascii="宋体" w:eastAsia="宋体"/>
          <w:sz w:val="24"/>
        </w:rPr>
        <w:sectPr>
          <w:headerReference w:type="default" r:id="rId50"/>
          <w:footerReference w:type="default" r:id="rId51"/>
          <w:pgSz w:w="11910" w:h="16840"/>
          <w:pgMar w:top="1280" w:right="300" w:bottom="1100" w:left="600" w:header="1081" w:footer="914"/>
          <w:pgNumType w:start="19"/>
          <w:cols w:space="708"/>
        </w:sectPr>
      </w:pPr>
    </w:p>
    <w:p>
      <w:pPr>
        <w:pStyle w:val="BodyText"/>
        <w:spacing w:before="11"/>
        <w:rPr>
          <w:rFonts w:ascii="宋体"/>
          <w:sz w:val="7"/>
        </w:rPr>
      </w:pPr>
    </w:p>
    <w:p>
      <w:pPr>
        <w:pStyle w:val="BodyText"/>
        <w:spacing w:before="61"/>
        <w:ind w:left="646"/>
        <w:jc w:val="both"/>
      </w:pPr>
      <w:r>
        <w:rPr>
          <w:spacing w:val="14"/>
        </w:rPr>
        <w:t>扩  孔  钻  头  根  据  扩  孔  尺  寸  另  行  配  置  。</w:t>
      </w:r>
    </w:p>
    <w:p>
      <w:pPr>
        <w:pStyle w:val="BodyText"/>
        <w:spacing w:before="221" w:line="388" w:lineRule="auto"/>
        <w:ind w:left="1206" w:right="805" w:hanging="560"/>
        <w:jc w:val="both"/>
      </w:pPr>
      <w:r>
        <w:rPr>
          <w:spacing w:val="-4"/>
        </w:rPr>
        <w:t>不同地层中使用的配套钻头（图</w:t>
      </w:r>
      <w:r>
        <w:rPr>
          <w:spacing w:val="42"/>
        </w:rPr>
        <w:t>3</w:t>
      </w:r>
      <w:r>
        <w:rPr>
          <w:spacing w:val="-98"/>
        </w:rPr>
        <w:t>）</w:t>
      </w:r>
      <w:r>
        <w:rPr>
          <w:spacing w:val="-4"/>
        </w:rPr>
        <w:t>，在此项目中每种桩径都选配了三种钻头。</w:t>
      </w:r>
      <w:r>
        <w:rPr>
          <w:spacing w:val="-4"/>
        </w:rPr>
        <w:t xml:space="preserve"> </w:t>
      </w:r>
      <w:r>
        <w:t>A:嵌岩旋挖斗KBF-K2</w:t>
      </w:r>
      <w:r>
        <w:rPr>
          <w:spacing w:val="-13"/>
        </w:rPr>
        <w:t xml:space="preserve"> 主要用于回填碎石、卵石、砂泥岩地层中破岩取土。</w:t>
      </w:r>
      <w:r>
        <w:t xml:space="preserve"> </w:t>
      </w:r>
      <w:r>
        <w:rPr>
          <w:spacing w:val="-2"/>
        </w:rPr>
        <w:t>B:岩芯钻KRR用于不同程度的坚硬岩石地层中的突破和取其岩芯。</w:t>
      </w:r>
    </w:p>
    <w:p>
      <w:pPr>
        <w:pStyle w:val="BodyText"/>
        <w:spacing w:line="388" w:lineRule="auto"/>
        <w:ind w:left="646" w:right="945" w:firstLine="560"/>
      </w:pPr>
      <w:r>
        <w:rPr>
          <w:spacing w:val="-2"/>
        </w:rPr>
        <w:t>C:宝峨SBFP</w:t>
      </w:r>
      <w:r>
        <w:rPr>
          <w:spacing w:val="-11"/>
        </w:rPr>
        <w:t>锥型短螺旋嵌岩钻头，用于坚硬发育完整、质地较硬没有裂隙</w:t>
      </w:r>
      <w:r>
        <w:rPr>
          <w:spacing w:val="-2"/>
        </w:rPr>
        <w:t>发育的岩石破碎。</w:t>
      </w:r>
    </w:p>
    <w:p>
      <w:pPr>
        <w:pStyle w:val="BodyText"/>
        <w:spacing w:line="388" w:lineRule="auto"/>
        <w:ind w:left="646" w:right="805" w:firstLine="560"/>
      </w:pPr>
      <w:r>
        <w:rPr>
          <w:spacing w:val="-8"/>
        </w:rPr>
        <w:t>因为中联旋挖钻机凯氏钻掘系统的特性，可以因应不同地层快速更换钻具,</w:t>
      </w:r>
      <w:r>
        <w:t>当遇到艰难地层必须反复使用2-3</w:t>
      </w:r>
      <w:r>
        <w:rPr>
          <w:spacing w:val="-11"/>
        </w:rPr>
        <w:t xml:space="preserve"> 个不同的钻头时，可以在几分钟之内迅速更</w:t>
      </w:r>
      <w:r>
        <w:rPr>
          <w:spacing w:val="-2"/>
        </w:rPr>
        <w:t>换钻头，维持最佳钻掘效果从而提高生产效率。</w:t>
      </w:r>
    </w:p>
    <w:p>
      <w:pPr>
        <w:pStyle w:val="BodyText"/>
        <w:spacing w:line="388" w:lineRule="auto"/>
        <w:ind w:left="646" w:right="945" w:firstLine="560"/>
      </w:pPr>
      <w:r>
        <w:rPr>
          <w:spacing w:val="-2"/>
        </w:rPr>
        <w:t>D:</w:t>
      </w:r>
      <w:r>
        <w:rPr>
          <w:spacing w:val="-7"/>
        </w:rPr>
        <w:t>钻机取上来的渣土应及时的处理出钻机的旋转范围，以便于旋挖钻机的</w:t>
      </w:r>
      <w:r>
        <w:rPr>
          <w:spacing w:val="-2"/>
        </w:rPr>
        <w:t>倒渣。倒渣时用人工浇水以控制扬尘。</w:t>
      </w:r>
    </w:p>
    <w:p>
      <w:pPr>
        <w:pStyle w:val="BodyText"/>
        <w:spacing w:line="388" w:lineRule="auto"/>
        <w:ind w:left="646" w:right="945" w:firstLine="560"/>
        <w:jc w:val="both"/>
      </w:pPr>
      <w:r>
        <w:rPr>
          <w:spacing w:val="-2"/>
        </w:rPr>
        <w:t>E:钻机完活后根据机械仪表和机械施工记录检测成孔质量是否满足设计</w:t>
      </w:r>
      <w:r>
        <w:rPr>
          <w:spacing w:val="-2"/>
        </w:rPr>
        <w:t>要求，扩孔深度在设计值上增加500mm，孔底沉渣厚度是否符合规范要求【＜ 50mm</w:t>
      </w:r>
      <w:r>
        <w:rPr>
          <w:spacing w:val="-15"/>
        </w:rPr>
        <w:t>】；以上工序完工后请及时从孔口撤出钻机，防止压塌桩孔。孔口要用铁</w:t>
      </w:r>
      <w:r>
        <w:rPr>
          <w:spacing w:val="-2"/>
        </w:rPr>
        <w:t>箅子盖上以防止有人及杂物坠落的危险。</w:t>
      </w:r>
    </w:p>
    <w:p>
      <w:pPr>
        <w:pStyle w:val="BodyText"/>
        <w:spacing w:line="354" w:lineRule="exact"/>
        <w:ind w:left="1206"/>
      </w:pPr>
      <w:r>
        <w:t>F：</w:t>
      </w:r>
      <w:r>
        <w:rPr>
          <w:spacing w:val="-1"/>
        </w:rPr>
        <w:t>钻孔清理的土石方不定期进行清理并运出场地外。</w:t>
      </w:r>
    </w:p>
    <w:p>
      <w:pPr>
        <w:pStyle w:val="BodyText"/>
        <w:spacing w:before="30" w:line="364" w:lineRule="auto"/>
        <w:ind w:left="1066" w:right="1398" w:firstLine="140"/>
      </w:pPr>
      <w:r>
        <w:rPr>
          <w:spacing w:val="-2"/>
        </w:rPr>
        <w:t>G:旋挖钻机成孔半小时后应及时的进行灌注混凝土以防止出现塌孔。 (四)、清孔</w:t>
      </w:r>
    </w:p>
    <w:p>
      <w:pPr>
        <w:pStyle w:val="BodyText"/>
        <w:spacing w:line="364" w:lineRule="auto"/>
        <w:ind w:left="646" w:right="945" w:firstLine="560"/>
        <w:jc w:val="both"/>
      </w:pPr>
      <w:r>
        <w:rPr>
          <w:spacing w:val="-4"/>
        </w:rPr>
        <w:t>一次清孔在钻进到达设计孔底标高后，将钻头提离孔底 50-80mm，持续进</w:t>
      </w:r>
      <w:r>
        <w:rPr>
          <w:spacing w:val="-4"/>
        </w:rPr>
        <w:t>行泵吸反循环，直到符合清孔的要求。二次清孔在安装钢筋笼、下放好灌注管</w:t>
      </w:r>
      <w:r>
        <w:rPr>
          <w:spacing w:val="-1"/>
        </w:rPr>
        <w:t xml:space="preserve">后，将灌注管提离沉渣面 </w:t>
      </w:r>
      <w:r>
        <w:t>50</w:t>
      </w:r>
      <w:r>
        <w:rPr>
          <w:rFonts w:ascii="Times New Roman" w:eastAsia="Times New Roman" w:hAnsi="Times New Roman"/>
        </w:rPr>
        <w:t>—</w:t>
      </w:r>
      <w:r>
        <w:t>80，持续进行反循环清孔或者正、反循环交替</w:t>
      </w:r>
      <w:r>
        <w:rPr>
          <w:spacing w:val="-4"/>
        </w:rPr>
        <w:t>清孔，直到灌注管下放到设计桩底标高，来回上下振动灌注管，并在孔内移动</w:t>
      </w:r>
      <w:r>
        <w:rPr>
          <w:spacing w:val="-2"/>
        </w:rPr>
        <w:t>导管落点，以保证孔底全断面的清洁和孔内泥浆性能达到清孔要求。</w:t>
      </w:r>
    </w:p>
    <w:p>
      <w:pPr>
        <w:pStyle w:val="BodyText"/>
        <w:spacing w:line="364" w:lineRule="auto"/>
        <w:ind w:left="926" w:right="6998"/>
      </w:pPr>
      <w:r>
        <w:rPr>
          <w:spacing w:val="-2"/>
        </w:rPr>
        <w:t>(五)、钢筋笼制作及安装 1、钢筋笼制作的要求</w:t>
      </w:r>
    </w:p>
    <w:p>
      <w:pPr>
        <w:spacing w:after="0" w:line="364" w:lineRule="auto"/>
        <w:sectPr>
          <w:headerReference w:type="default" r:id="rId52"/>
          <w:footerReference w:type="default" r:id="rId53"/>
          <w:pgSz w:w="11910" w:h="16840"/>
          <w:pgMar w:top="1280" w:right="300" w:bottom="1100" w:left="600" w:header="1081" w:footer="914"/>
          <w:pgNumType w:start="20"/>
          <w:cols w:space="708"/>
        </w:sectPr>
      </w:pPr>
    </w:p>
    <w:p>
      <w:pPr>
        <w:pStyle w:val="ListParagraph"/>
        <w:numPr>
          <w:ilvl w:val="2"/>
          <w:numId w:val="44"/>
        </w:numPr>
        <w:tabs>
          <w:tab w:val="left" w:pos="1348"/>
        </w:tabs>
        <w:spacing w:before="0" w:after="0" w:line="341" w:lineRule="exact"/>
        <w:ind w:left="1348" w:right="0" w:hanging="422"/>
        <w:jc w:val="left"/>
        <w:rPr>
          <w:sz w:val="28"/>
        </w:rPr>
      </w:pPr>
      <w:r>
        <w:rPr>
          <w:spacing w:val="-1"/>
          <w:sz w:val="28"/>
        </w:rPr>
        <w:t>钢筋笼制作应满足施工设计图纸的要求。</w:t>
      </w:r>
    </w:p>
    <w:p>
      <w:pPr>
        <w:pStyle w:val="ListParagraph"/>
        <w:numPr>
          <w:ilvl w:val="2"/>
          <w:numId w:val="44"/>
        </w:numPr>
        <w:tabs>
          <w:tab w:val="left" w:pos="1348"/>
        </w:tabs>
        <w:spacing w:before="186" w:after="0" w:line="364" w:lineRule="auto"/>
        <w:ind w:left="926" w:right="1818" w:firstLine="0"/>
        <w:jc w:val="left"/>
        <w:rPr>
          <w:sz w:val="28"/>
        </w:rPr>
      </w:pPr>
      <w:r>
        <w:rPr>
          <w:spacing w:val="-2"/>
          <w:sz w:val="28"/>
        </w:rPr>
        <w:t>钢筋应平直、无局部弯折，成盘的钢筋和弯曲的钢筋均应调直。</w:t>
      </w:r>
      <w:r>
        <w:rPr>
          <w:spacing w:val="-2"/>
          <w:sz w:val="28"/>
        </w:rPr>
        <w:t xml:space="preserve"> (3)螺旋筋和主筋采用点焊固定。</w:t>
      </w:r>
    </w:p>
    <w:p>
      <w:pPr>
        <w:pStyle w:val="ListParagraph"/>
        <w:numPr>
          <w:ilvl w:val="0"/>
          <w:numId w:val="43"/>
        </w:numPr>
        <w:tabs>
          <w:tab w:val="left" w:pos="1348"/>
        </w:tabs>
        <w:spacing w:before="0" w:after="0" w:line="364" w:lineRule="auto"/>
        <w:ind w:left="646" w:right="945" w:firstLine="280"/>
        <w:jc w:val="left"/>
        <w:rPr>
          <w:sz w:val="28"/>
        </w:rPr>
      </w:pPr>
      <w:r>
        <w:rPr>
          <w:spacing w:val="-2"/>
          <w:sz w:val="28"/>
        </w:rPr>
        <w:t>声测管焊在钢筋笼上，防止吊放钢筋笼时脱落，其焊缝应密实，不得有</w:t>
      </w:r>
      <w:r>
        <w:rPr>
          <w:spacing w:val="-2"/>
          <w:sz w:val="28"/>
        </w:rPr>
        <w:t>漏焊或砂眼，以防水泥浆渗入管内。</w:t>
      </w:r>
    </w:p>
    <w:p>
      <w:pPr>
        <w:pStyle w:val="ListParagraph"/>
        <w:numPr>
          <w:ilvl w:val="0"/>
          <w:numId w:val="43"/>
        </w:numPr>
        <w:tabs>
          <w:tab w:val="left" w:pos="1348"/>
        </w:tabs>
        <w:spacing w:before="0" w:after="0" w:line="358" w:lineRule="exact"/>
        <w:ind w:left="1348" w:right="0" w:hanging="422"/>
        <w:jc w:val="left"/>
        <w:rPr>
          <w:sz w:val="28"/>
        </w:rPr>
      </w:pPr>
      <w:r>
        <w:rPr>
          <w:spacing w:val="-1"/>
          <w:sz w:val="28"/>
        </w:rPr>
        <w:t>钢筋笼的制作允许偏差应符合相关规定。</w:t>
      </w:r>
    </w:p>
    <w:p>
      <w:pPr>
        <w:pStyle w:val="ListParagraph"/>
        <w:numPr>
          <w:ilvl w:val="0"/>
          <w:numId w:val="43"/>
        </w:numPr>
        <w:tabs>
          <w:tab w:val="left" w:pos="1348"/>
        </w:tabs>
        <w:spacing w:before="184" w:after="0" w:line="364" w:lineRule="auto"/>
        <w:ind w:left="926" w:right="908" w:firstLine="0"/>
        <w:jc w:val="left"/>
        <w:rPr>
          <w:sz w:val="28"/>
        </w:rPr>
      </w:pPr>
      <w:r>
        <w:rPr>
          <w:spacing w:val="-4"/>
          <w:sz w:val="28"/>
        </w:rPr>
        <w:t xml:space="preserve">主筋的焊接应错开，同一横断面上的接头数不得大于总接头数的 </w:t>
      </w:r>
      <w:r>
        <w:rPr>
          <w:spacing w:val="-2"/>
          <w:sz w:val="28"/>
        </w:rPr>
        <w:t>50％</w:t>
      </w:r>
      <w:r>
        <w:rPr>
          <w:spacing w:val="-2"/>
          <w:sz w:val="28"/>
        </w:rPr>
        <w:t>。</w:t>
      </w:r>
      <w:r>
        <w:rPr>
          <w:spacing w:val="-2"/>
          <w:sz w:val="28"/>
        </w:rPr>
        <w:t xml:space="preserve"> 2、钢筋笼的安装</w:t>
      </w:r>
    </w:p>
    <w:p>
      <w:pPr>
        <w:pStyle w:val="ListParagraph"/>
        <w:numPr>
          <w:ilvl w:val="1"/>
          <w:numId w:val="43"/>
        </w:numPr>
        <w:tabs>
          <w:tab w:val="left" w:pos="1628"/>
        </w:tabs>
        <w:spacing w:before="0" w:after="0" w:line="358" w:lineRule="exact"/>
        <w:ind w:left="1628" w:right="0" w:hanging="422"/>
        <w:jc w:val="left"/>
        <w:rPr>
          <w:sz w:val="28"/>
        </w:rPr>
      </w:pPr>
      <w:r>
        <w:rPr>
          <w:spacing w:val="-10"/>
          <w:sz w:val="28"/>
        </w:rPr>
        <w:t xml:space="preserve">钢筋笼应设置 </w:t>
      </w:r>
      <w:r>
        <w:rPr>
          <w:sz w:val="28"/>
        </w:rPr>
        <w:t>2</w:t>
      </w:r>
      <w:r>
        <w:rPr>
          <w:rFonts w:ascii="Times New Roman" w:eastAsia="Times New Roman" w:hAnsi="Times New Roman"/>
          <w:sz w:val="28"/>
        </w:rPr>
        <w:t>—</w:t>
      </w:r>
      <w:r>
        <w:rPr>
          <w:sz w:val="28"/>
        </w:rPr>
        <w:t>4</w:t>
      </w:r>
      <w:r>
        <w:rPr>
          <w:spacing w:val="-10"/>
          <w:sz w:val="28"/>
        </w:rPr>
        <w:t xml:space="preserve"> 个恰当的起吊点位置，且起吊点须加强。</w:t>
      </w:r>
    </w:p>
    <w:p>
      <w:pPr>
        <w:pStyle w:val="ListParagraph"/>
        <w:numPr>
          <w:ilvl w:val="1"/>
          <w:numId w:val="43"/>
        </w:numPr>
        <w:tabs>
          <w:tab w:val="left" w:pos="1628"/>
        </w:tabs>
        <w:spacing w:before="186" w:after="0" w:line="240" w:lineRule="auto"/>
        <w:ind w:left="1628" w:right="0" w:hanging="422"/>
        <w:jc w:val="left"/>
        <w:rPr>
          <w:sz w:val="28"/>
        </w:rPr>
      </w:pPr>
      <w:r>
        <w:rPr>
          <w:spacing w:val="-1"/>
          <w:sz w:val="28"/>
        </w:rPr>
        <w:t>钢筋笼全部入孔后，应检查、校正安放位置，并做好记录，定位钢筋</w:t>
      </w:r>
    </w:p>
    <w:p>
      <w:pPr>
        <w:pStyle w:val="BodyText"/>
        <w:spacing w:before="186"/>
        <w:ind w:left="646"/>
      </w:pPr>
      <w:r>
        <w:rPr>
          <w:spacing w:val="-5"/>
        </w:rPr>
        <w:t>笼。</w:t>
      </w:r>
    </w:p>
    <w:p>
      <w:pPr>
        <w:pStyle w:val="ListParagraph"/>
        <w:numPr>
          <w:ilvl w:val="1"/>
          <w:numId w:val="43"/>
        </w:numPr>
        <w:tabs>
          <w:tab w:val="left" w:pos="1628"/>
        </w:tabs>
        <w:spacing w:before="186" w:after="0" w:line="364" w:lineRule="auto"/>
        <w:ind w:left="926" w:right="2098" w:firstLine="280"/>
        <w:jc w:val="left"/>
        <w:rPr>
          <w:sz w:val="28"/>
        </w:rPr>
      </w:pPr>
      <w:r>
        <w:rPr>
          <w:spacing w:val="-2"/>
          <w:sz w:val="28"/>
        </w:rPr>
        <w:t>桩身混凝土灌注完毕，待初凝后可解除钢筋笼的固定措施。</w:t>
      </w:r>
      <w:r>
        <w:rPr>
          <w:spacing w:val="-2"/>
          <w:sz w:val="28"/>
        </w:rPr>
        <w:t xml:space="preserve"> (六)、灌注成桩</w:t>
      </w:r>
    </w:p>
    <w:p>
      <w:pPr>
        <w:pStyle w:val="BodyText"/>
        <w:spacing w:line="358" w:lineRule="exact"/>
        <w:ind w:left="1206"/>
      </w:pPr>
      <w:r>
        <w:rPr>
          <w:spacing w:val="-1"/>
        </w:rPr>
        <w:t>混凝土灌注的操作及注意事项：</w:t>
      </w:r>
    </w:p>
    <w:p>
      <w:pPr>
        <w:pStyle w:val="BodyText"/>
        <w:spacing w:before="186" w:line="364" w:lineRule="auto"/>
        <w:ind w:left="646" w:right="945" w:firstLine="280"/>
      </w:pPr>
      <w:r>
        <w:rPr>
          <w:spacing w:val="-2"/>
        </w:rPr>
        <w:t>1、导管吊放入孔，应将密封圈放正、压实，确保密封性能良好；导管在桩</w:t>
      </w:r>
      <w:r>
        <w:rPr>
          <w:spacing w:val="-2"/>
        </w:rPr>
        <w:t>孔内应保持居中，并记录导管单节长度、总长度和导管底部位置。</w:t>
      </w:r>
    </w:p>
    <w:p>
      <w:pPr>
        <w:pStyle w:val="BodyText"/>
        <w:spacing w:line="358" w:lineRule="exact"/>
        <w:ind w:left="926"/>
      </w:pPr>
      <w:r>
        <w:t>2</w:t>
      </w:r>
      <w:r>
        <w:rPr>
          <w:spacing w:val="-1"/>
        </w:rPr>
        <w:t>、混凝土输送到孔口时，应检查其坍落度及和易性。</w:t>
      </w:r>
    </w:p>
    <w:p>
      <w:pPr>
        <w:pStyle w:val="BodyText"/>
        <w:spacing w:before="186" w:line="364" w:lineRule="auto"/>
        <w:ind w:left="646" w:right="805" w:firstLine="280"/>
      </w:pPr>
      <w:r>
        <w:rPr>
          <w:spacing w:val="-2"/>
        </w:rPr>
        <w:t>3</w:t>
      </w:r>
      <w:r>
        <w:rPr>
          <w:spacing w:val="-13"/>
        </w:rPr>
        <w:t>、在灌注过程中，要随时测量和记录孔内混凝土灌注标高和导管入孔长度，</w:t>
      </w:r>
      <w:r>
        <w:rPr>
          <w:spacing w:val="-3"/>
        </w:rPr>
        <w:t xml:space="preserve">保持埋管深度在 </w:t>
      </w:r>
      <w:r>
        <w:t>1．5</w:t>
      </w:r>
      <w:r>
        <w:rPr>
          <w:rFonts w:ascii="Times New Roman" w:eastAsia="Times New Roman" w:hAnsi="Times New Roman"/>
        </w:rPr>
        <w:t>—</w:t>
      </w:r>
      <w:r>
        <w:t>6．Om</w:t>
      </w:r>
      <w:r>
        <w:rPr>
          <w:spacing w:val="-6"/>
        </w:rPr>
        <w:t xml:space="preserve"> 之间．</w:t>
      </w:r>
    </w:p>
    <w:p>
      <w:pPr>
        <w:pStyle w:val="BodyText"/>
        <w:spacing w:line="364" w:lineRule="auto"/>
        <w:ind w:left="646" w:right="945" w:firstLine="280"/>
      </w:pPr>
      <w:r>
        <w:rPr>
          <w:spacing w:val="-2"/>
        </w:rPr>
        <w:t>4、灌注必须连续不断地进行，一次成形；各岗位人员应密切配合，严格控</w:t>
      </w:r>
      <w:r>
        <w:rPr>
          <w:spacing w:val="-2"/>
        </w:rPr>
        <w:t>制提升拆卸导管的消耗时间。</w:t>
      </w:r>
    </w:p>
    <w:p>
      <w:pPr>
        <w:pStyle w:val="BodyText"/>
        <w:spacing w:line="364" w:lineRule="auto"/>
        <w:ind w:left="646" w:right="945" w:firstLine="280"/>
      </w:pPr>
      <w:r>
        <w:rPr>
          <w:spacing w:val="-4"/>
        </w:rPr>
        <w:t>5、混凝土灌注高出设计后（</w:t>
      </w:r>
      <w:r>
        <w:rPr>
          <w:spacing w:val="1"/>
        </w:rPr>
        <w:t>高出＞</w:t>
      </w:r>
      <w:r>
        <w:rPr>
          <w:spacing w:val="13"/>
        </w:rPr>
        <w:t>500mm</w:t>
      </w:r>
      <w:r>
        <w:rPr>
          <w:spacing w:val="-126"/>
        </w:rPr>
        <w:t>）</w:t>
      </w:r>
      <w:r>
        <w:rPr>
          <w:spacing w:val="-4"/>
        </w:rPr>
        <w:t>，排尽泥浆、浮浆，再用机械震</w:t>
      </w:r>
      <w:r>
        <w:rPr>
          <w:spacing w:val="-6"/>
        </w:rPr>
        <w:t>捣。</w:t>
      </w:r>
    </w:p>
    <w:p>
      <w:pPr>
        <w:pStyle w:val="BodyText"/>
        <w:spacing w:line="358" w:lineRule="exact"/>
        <w:ind w:left="646"/>
      </w:pPr>
      <w:r>
        <w:rPr>
          <w:spacing w:val="-2"/>
        </w:rPr>
        <w:t>三、钢筋工程</w:t>
      </w:r>
    </w:p>
    <w:p>
      <w:pPr>
        <w:pStyle w:val="BodyText"/>
        <w:spacing w:before="183"/>
        <w:ind w:left="1206"/>
      </w:pPr>
      <w:r>
        <w:rPr>
          <w:rFonts w:ascii="宋体" w:eastAsia="宋体"/>
        </w:rPr>
        <w:t>1</w:t>
      </w:r>
      <w:r>
        <w:rPr>
          <w:spacing w:val="-2"/>
        </w:rPr>
        <w:t>、施工流程</w:t>
      </w:r>
    </w:p>
    <w:p>
      <w:pPr>
        <w:pStyle w:val="BodyText"/>
        <w:spacing w:before="186"/>
        <w:ind w:left="1206"/>
      </w:pPr>
      <w:r>
        <w:rPr>
          <w:spacing w:val="-5"/>
        </w:rPr>
        <w:t>钢筋下料→安装加劲箍→主筋与加劲箍焊接→绑扎螺旋筋→吊第一节钢筋</w:t>
      </w:r>
    </w:p>
    <w:p>
      <w:pPr>
        <w:spacing w:after="0"/>
        <w:sectPr>
          <w:headerReference w:type="default" r:id="rId54"/>
          <w:footerReference w:type="default" r:id="rId55"/>
          <w:pgSz w:w="11910" w:h="16840"/>
          <w:pgMar w:top="1280" w:right="300" w:bottom="1100" w:left="600" w:header="1081" w:footer="914"/>
          <w:pgNumType w:start="21"/>
          <w:cols w:space="708"/>
        </w:sectPr>
      </w:pPr>
    </w:p>
    <w:p>
      <w:pPr>
        <w:pStyle w:val="BodyText"/>
        <w:spacing w:line="341" w:lineRule="exact"/>
        <w:ind w:left="646"/>
      </w:pPr>
      <w:r>
        <w:rPr>
          <w:spacing w:val="-55"/>
        </w:rPr>
        <w:t>笼</w:t>
      </w:r>
      <w:r>
        <w:rPr>
          <w:spacing w:val="-2"/>
        </w:rPr>
        <w:t>（吊装前先进行清孔）</w:t>
      </w:r>
      <w:r>
        <w:rPr>
          <w:spacing w:val="-3"/>
        </w:rPr>
        <w:t>→焊接下节钢筋笼→检查焊接质量→办理隐蔽验收手</w:t>
      </w:r>
    </w:p>
    <w:p>
      <w:pPr>
        <w:pStyle w:val="BodyText"/>
        <w:spacing w:before="186"/>
        <w:ind w:left="646"/>
      </w:pPr>
      <w:r>
        <w:rPr>
          <w:spacing w:val="-5"/>
        </w:rPr>
        <w:t>续。</w:t>
      </w:r>
    </w:p>
    <w:p>
      <w:pPr>
        <w:pStyle w:val="BodyText"/>
        <w:spacing w:before="186"/>
        <w:ind w:left="1206"/>
        <w:jc w:val="both"/>
      </w:pPr>
      <w:r>
        <w:rPr>
          <w:rFonts w:ascii="宋体" w:eastAsia="宋体"/>
        </w:rPr>
        <w:t>2</w:t>
      </w:r>
      <w:r>
        <w:rPr>
          <w:spacing w:val="-2"/>
        </w:rPr>
        <w:t>、 钢筋笼制作</w:t>
      </w:r>
    </w:p>
    <w:p>
      <w:pPr>
        <w:pStyle w:val="BodyText"/>
        <w:spacing w:before="185" w:line="364" w:lineRule="auto"/>
        <w:ind w:left="646" w:right="945" w:firstLine="560"/>
        <w:jc w:val="both"/>
      </w:pPr>
      <w:r>
        <w:rPr>
          <w:spacing w:val="-5"/>
        </w:rPr>
        <w:t xml:space="preserve">钢筋笼制作主筋采用单面搭接焊连接，焊接长度为 </w:t>
      </w:r>
      <w:r>
        <w:rPr>
          <w:rFonts w:ascii="宋体" w:eastAsia="宋体"/>
          <w:spacing w:val="-4"/>
        </w:rPr>
        <w:t>10d</w:t>
      </w:r>
      <w:r>
        <w:rPr>
          <w:spacing w:val="-4"/>
        </w:rPr>
        <w:t>，相邻纵筋焊接交</w:t>
      </w:r>
      <w:r>
        <w:rPr>
          <w:spacing w:val="-4"/>
        </w:rPr>
        <w:t xml:space="preserve">错长度不小于 </w:t>
      </w:r>
      <w:r>
        <w:rPr>
          <w:rFonts w:ascii="宋体" w:eastAsia="宋体"/>
          <w:spacing w:val="-4"/>
        </w:rPr>
        <w:t>35d</w:t>
      </w:r>
      <w:r>
        <w:rPr>
          <w:spacing w:val="-4"/>
        </w:rPr>
        <w:t>，孔上制作成型吊装。钢材进场必须有出厂合格证，按规定</w:t>
      </w:r>
      <w:r>
        <w:rPr>
          <w:spacing w:val="-4"/>
        </w:rPr>
        <w:t>取样复检，合格后才能使用。钢筋笼长度根据桩的深度制作，按实制作加劲箍</w:t>
      </w:r>
      <w:r>
        <w:rPr>
          <w:spacing w:val="-2"/>
        </w:rPr>
        <w:t>筋、螺旋箍筋。</w:t>
      </w:r>
    </w:p>
    <w:p>
      <w:pPr>
        <w:pStyle w:val="BodyText"/>
        <w:spacing w:line="364" w:lineRule="auto"/>
        <w:ind w:left="646" w:right="978" w:firstLine="560"/>
        <w:jc w:val="both"/>
      </w:pPr>
      <w:r>
        <w:rPr>
          <w:spacing w:val="-2"/>
        </w:rPr>
        <w:t>钢筋笼保护层控制措施</w:t>
      </w:r>
      <w:r>
        <w:rPr>
          <w:rFonts w:ascii="宋体" w:eastAsia="宋体"/>
          <w:spacing w:val="-2"/>
        </w:rPr>
        <w:t>:</w:t>
      </w:r>
      <w:r>
        <w:rPr>
          <w:spacing w:val="-2"/>
        </w:rPr>
        <w:t>根据设计保护层厚度制作耳环，每个钢筋笼上焊</w:t>
      </w:r>
      <w:r>
        <w:rPr>
          <w:spacing w:val="-12"/>
        </w:rPr>
        <w:t xml:space="preserve">接 </w:t>
      </w:r>
      <w:r>
        <w:rPr>
          <w:rFonts w:ascii="宋体" w:eastAsia="宋体"/>
          <w:spacing w:val="-4"/>
        </w:rPr>
        <w:t>8</w:t>
      </w:r>
      <w:r>
        <w:rPr>
          <w:rFonts w:ascii="宋体" w:eastAsia="宋体"/>
          <w:spacing w:val="-20"/>
        </w:rPr>
        <w:t xml:space="preserve"> </w:t>
      </w:r>
      <w:r>
        <w:rPr>
          <w:spacing w:val="-4"/>
        </w:rPr>
        <w:t>个耳环</w:t>
      </w:r>
      <w:r>
        <w:rPr>
          <w:rFonts w:ascii="宋体" w:eastAsia="宋体"/>
          <w:spacing w:val="-4"/>
        </w:rPr>
        <w:t>,</w:t>
      </w:r>
      <w:r>
        <w:rPr>
          <w:spacing w:val="-4"/>
        </w:rPr>
        <w:t>按钢护筒的平面位置居中安放钢筋笼，可保证钢筋笼的保护层厚</w:t>
      </w:r>
      <w:r>
        <w:rPr>
          <w:spacing w:val="-6"/>
        </w:rPr>
        <w:t>度。</w:t>
      </w:r>
    </w:p>
    <w:p>
      <w:pPr>
        <w:pStyle w:val="BodyText"/>
        <w:spacing w:line="364" w:lineRule="auto"/>
        <w:ind w:left="646" w:right="945" w:firstLine="560"/>
      </w:pPr>
      <w:r>
        <w:rPr>
          <w:spacing w:val="-10"/>
        </w:rPr>
        <w:t>钢筋笼在灌注过程中的上浮措施：在钢筋笼上安放一根钢管或粗钢筋，然</w:t>
      </w:r>
      <w:r>
        <w:rPr>
          <w:spacing w:val="-2"/>
        </w:rPr>
        <w:t>后将其焊接在钢护筒上。</w:t>
      </w:r>
    </w:p>
    <w:p>
      <w:pPr>
        <w:pStyle w:val="BodyText"/>
        <w:spacing w:line="358" w:lineRule="exact"/>
        <w:ind w:left="1206"/>
      </w:pPr>
      <w:r>
        <w:rPr>
          <w:rFonts w:ascii="宋体" w:eastAsia="宋体"/>
        </w:rPr>
        <w:t>3</w:t>
      </w:r>
      <w:r>
        <w:rPr>
          <w:spacing w:val="-2"/>
        </w:rPr>
        <w:t>、 钢筋笼吊装</w:t>
      </w:r>
    </w:p>
    <w:p>
      <w:pPr>
        <w:pStyle w:val="ListParagraph"/>
        <w:numPr>
          <w:ilvl w:val="1"/>
          <w:numId w:val="42"/>
        </w:numPr>
        <w:tabs>
          <w:tab w:val="left" w:pos="1767"/>
        </w:tabs>
        <w:spacing w:before="182" w:after="0" w:line="240" w:lineRule="auto"/>
        <w:ind w:left="1767" w:right="0" w:hanging="561"/>
        <w:jc w:val="left"/>
        <w:rPr>
          <w:sz w:val="28"/>
        </w:rPr>
      </w:pPr>
      <w:r>
        <w:rPr>
          <w:spacing w:val="-1"/>
          <w:sz w:val="28"/>
        </w:rPr>
        <w:t>吊装钢筋笼前先将桩孔内的杂物和积水清除干净。</w:t>
      </w:r>
    </w:p>
    <w:p>
      <w:pPr>
        <w:pStyle w:val="ListParagraph"/>
        <w:numPr>
          <w:ilvl w:val="1"/>
          <w:numId w:val="42"/>
        </w:numPr>
        <w:tabs>
          <w:tab w:val="left" w:pos="1767"/>
        </w:tabs>
        <w:spacing w:before="186" w:after="0" w:line="364" w:lineRule="auto"/>
        <w:ind w:left="646" w:right="945" w:firstLine="560"/>
        <w:jc w:val="left"/>
        <w:rPr>
          <w:sz w:val="28"/>
        </w:rPr>
      </w:pPr>
      <w:r>
        <w:rPr>
          <w:spacing w:val="-8"/>
          <w:sz w:val="28"/>
        </w:rPr>
        <w:t xml:space="preserve">钢筋笼在孔上分段制作成型，每段长 </w:t>
      </w:r>
      <w:r>
        <w:rPr>
          <w:rFonts w:ascii="宋体" w:eastAsia="宋体"/>
          <w:spacing w:val="-4"/>
          <w:sz w:val="28"/>
        </w:rPr>
        <w:t>6</w:t>
      </w:r>
      <w:r>
        <w:rPr>
          <w:rFonts w:ascii="宋体" w:eastAsia="宋体"/>
          <w:spacing w:val="-70"/>
          <w:sz w:val="28"/>
        </w:rPr>
        <w:t xml:space="preserve"> </w:t>
      </w:r>
      <w:r>
        <w:rPr>
          <w:spacing w:val="-4"/>
          <w:sz w:val="28"/>
        </w:rPr>
        <w:t>米，相邻纵筋相互错开，错开</w:t>
      </w:r>
      <w:r>
        <w:rPr>
          <w:spacing w:val="-12"/>
          <w:sz w:val="28"/>
        </w:rPr>
        <w:t xml:space="preserve">长度为 </w:t>
      </w:r>
      <w:r>
        <w:rPr>
          <w:rFonts w:ascii="宋体" w:eastAsia="宋体"/>
          <w:sz w:val="28"/>
        </w:rPr>
        <w:t>60cm</w:t>
      </w:r>
      <w:r>
        <w:rPr>
          <w:spacing w:val="-2"/>
          <w:sz w:val="28"/>
        </w:rPr>
        <w:t xml:space="preserve">，第一节钢筋笼放入桩孔，采用钢管支撑固定且留有 </w:t>
      </w:r>
      <w:r>
        <w:rPr>
          <w:rFonts w:ascii="宋体" w:eastAsia="宋体"/>
          <w:sz w:val="28"/>
        </w:rPr>
        <w:t>2~3</w:t>
      </w:r>
      <w:r>
        <w:rPr>
          <w:rFonts w:ascii="宋体" w:eastAsia="宋体"/>
          <w:spacing w:val="-48"/>
          <w:sz w:val="28"/>
        </w:rPr>
        <w:t xml:space="preserve"> </w:t>
      </w:r>
      <w:r>
        <w:rPr>
          <w:sz w:val="28"/>
        </w:rPr>
        <w:t>米高长</w:t>
      </w:r>
      <w:r>
        <w:rPr>
          <w:spacing w:val="-10"/>
          <w:sz w:val="28"/>
        </w:rPr>
        <w:t>度与下段钢筋笼焊接、下段钢筋笼采用吊装与其连接。两钢筋笼相互连接时相</w:t>
      </w:r>
      <w:r>
        <w:rPr>
          <w:spacing w:val="-6"/>
          <w:sz w:val="28"/>
        </w:rPr>
        <w:t xml:space="preserve">邻钢筋相互错开 </w:t>
      </w:r>
      <w:r>
        <w:rPr>
          <w:rFonts w:ascii="宋体" w:eastAsia="宋体"/>
          <w:sz w:val="28"/>
        </w:rPr>
        <w:t>35d</w:t>
      </w:r>
      <w:r>
        <w:rPr>
          <w:sz w:val="28"/>
        </w:rPr>
        <w:t>。</w:t>
      </w:r>
    </w:p>
    <w:p>
      <w:pPr>
        <w:pStyle w:val="ListParagraph"/>
        <w:numPr>
          <w:ilvl w:val="1"/>
          <w:numId w:val="42"/>
        </w:numPr>
        <w:tabs>
          <w:tab w:val="left" w:pos="1767"/>
        </w:tabs>
        <w:spacing w:before="0" w:after="0" w:line="364" w:lineRule="auto"/>
        <w:ind w:left="646" w:right="945" w:firstLine="560"/>
        <w:jc w:val="both"/>
        <w:rPr>
          <w:sz w:val="28"/>
        </w:rPr>
      </w:pPr>
      <w:r>
        <w:rPr>
          <w:spacing w:val="-10"/>
          <w:sz w:val="28"/>
        </w:rPr>
        <w:t>第一节钢筋笼吊入孔内后，用钢管横穿入钢筋笼内，将钢筋笼卡在孔</w:t>
      </w:r>
      <w:r>
        <w:rPr>
          <w:spacing w:val="-12"/>
          <w:sz w:val="28"/>
        </w:rPr>
        <w:t>口处，接着将第二节钢筋笼用吊车吊起与第一节钢筋笼焊接，焊接完成后检查</w:t>
      </w:r>
      <w:r>
        <w:rPr>
          <w:spacing w:val="-12"/>
          <w:sz w:val="28"/>
        </w:rPr>
        <w:t>焊接质量，合格后再重复上述步骤进行下节钢筋笼吊装。钢筋笼下沉到设计位</w:t>
      </w:r>
      <w:r>
        <w:rPr>
          <w:spacing w:val="-2"/>
          <w:sz w:val="28"/>
        </w:rPr>
        <w:t>置后，立即固定，防止移动。</w:t>
      </w:r>
    </w:p>
    <w:p>
      <w:pPr>
        <w:pStyle w:val="BodyText"/>
        <w:spacing w:line="356" w:lineRule="exact"/>
        <w:ind w:left="1206"/>
        <w:jc w:val="both"/>
      </w:pPr>
      <w:r>
        <w:rPr>
          <w:rFonts w:ascii="宋体" w:eastAsia="宋体"/>
        </w:rPr>
        <w:t>4</w:t>
      </w:r>
      <w:r>
        <w:rPr>
          <w:spacing w:val="-2"/>
        </w:rPr>
        <w:t>、 钢筋笼隐蔽检查</w:t>
      </w:r>
    </w:p>
    <w:p>
      <w:pPr>
        <w:pStyle w:val="ListParagraph"/>
        <w:numPr>
          <w:ilvl w:val="1"/>
          <w:numId w:val="41"/>
        </w:numPr>
        <w:tabs>
          <w:tab w:val="left" w:pos="1767"/>
        </w:tabs>
        <w:spacing w:before="183" w:after="0" w:line="364" w:lineRule="auto"/>
        <w:ind w:left="646" w:right="838" w:firstLine="560"/>
        <w:jc w:val="left"/>
        <w:rPr>
          <w:sz w:val="28"/>
        </w:rPr>
      </w:pPr>
      <w:r>
        <w:rPr>
          <w:spacing w:val="-2"/>
          <w:sz w:val="28"/>
        </w:rPr>
        <w:t>先对制作好的钢筋笼主筋、箍筋、加劲箍品种、规格、数量、间距、</w:t>
      </w:r>
      <w:r>
        <w:rPr>
          <w:spacing w:val="-2"/>
          <w:sz w:val="28"/>
        </w:rPr>
        <w:t>绑扎质量、保护层厚度等进行自检。自检合格后书面报请监理工程师检查，监</w:t>
      </w:r>
      <w:r>
        <w:rPr>
          <w:spacing w:val="-2"/>
          <w:sz w:val="28"/>
        </w:rPr>
        <w:t>理工程师检查合格后进行钢筋笼吊装。</w:t>
      </w:r>
    </w:p>
    <w:p>
      <w:pPr>
        <w:spacing w:after="0" w:line="364" w:lineRule="auto"/>
        <w:jc w:val="left"/>
        <w:rPr>
          <w:sz w:val="28"/>
        </w:rPr>
        <w:sectPr>
          <w:headerReference w:type="default" r:id="rId56"/>
          <w:footerReference w:type="default" r:id="rId57"/>
          <w:pgSz w:w="11910" w:h="16840"/>
          <w:pgMar w:top="1280" w:right="300" w:bottom="1100" w:left="600" w:header="1081" w:footer="914"/>
          <w:pgNumType w:start="22"/>
          <w:cols w:space="708"/>
        </w:sectPr>
      </w:pPr>
    </w:p>
    <w:p>
      <w:pPr>
        <w:pStyle w:val="ListParagraph"/>
        <w:numPr>
          <w:ilvl w:val="1"/>
          <w:numId w:val="41"/>
        </w:numPr>
        <w:tabs>
          <w:tab w:val="left" w:pos="1767"/>
        </w:tabs>
        <w:spacing w:before="0" w:after="0" w:line="341" w:lineRule="exact"/>
        <w:ind w:left="1767" w:right="0" w:hanging="561"/>
        <w:jc w:val="left"/>
        <w:rPr>
          <w:sz w:val="28"/>
        </w:rPr>
      </w:pPr>
      <w:r>
        <w:rPr>
          <w:spacing w:val="-1"/>
          <w:sz w:val="28"/>
        </w:rPr>
        <w:t>再进行桩孔内钢筋笼安装质量进行检查，对桩内主筋长度、垂直度、</w:t>
      </w:r>
    </w:p>
    <w:p>
      <w:pPr>
        <w:pStyle w:val="BodyText"/>
        <w:spacing w:before="186" w:line="364" w:lineRule="auto"/>
        <w:ind w:left="646" w:right="945"/>
      </w:pPr>
      <w:r>
        <w:rPr>
          <w:spacing w:val="-4"/>
        </w:rPr>
        <w:t>间距、钢筋笼中心位置、箍筋有无变形等情况进行检查，有损坏立即整改，整</w:t>
      </w:r>
      <w:r>
        <w:rPr>
          <w:spacing w:val="-2"/>
        </w:rPr>
        <w:t>改合格后，报请监理、业主检查，检查合格后及时办理隐蔽工程验收。</w:t>
      </w:r>
    </w:p>
    <w:p>
      <w:pPr>
        <w:pStyle w:val="ListParagraph"/>
        <w:numPr>
          <w:ilvl w:val="1"/>
          <w:numId w:val="41"/>
        </w:numPr>
        <w:tabs>
          <w:tab w:val="left" w:pos="1767"/>
        </w:tabs>
        <w:spacing w:before="0" w:after="0" w:line="358" w:lineRule="exact"/>
        <w:ind w:left="1767" w:right="0" w:hanging="561"/>
        <w:jc w:val="left"/>
        <w:rPr>
          <w:sz w:val="28"/>
        </w:rPr>
      </w:pPr>
      <w:r>
        <w:rPr>
          <w:spacing w:val="-1"/>
          <w:sz w:val="28"/>
        </w:rPr>
        <w:t>钢筋笼制作安装允许偏差</w:t>
      </w:r>
    </w:p>
    <w:p>
      <w:pPr>
        <w:pStyle w:val="BodyText"/>
        <w:spacing w:before="186"/>
        <w:ind w:left="1206"/>
      </w:pPr>
      <w:r>
        <w:rPr>
          <w:spacing w:val="-4"/>
        </w:rPr>
        <w:t>主筋间距±</w:t>
      </w:r>
      <w:r>
        <w:rPr>
          <w:rFonts w:ascii="宋体" w:eastAsia="宋体" w:hAnsi="宋体"/>
          <w:spacing w:val="-4"/>
        </w:rPr>
        <w:t>10mm</w:t>
      </w:r>
      <w:r>
        <w:rPr>
          <w:spacing w:val="-28"/>
        </w:rPr>
        <w:t>、箍筋间距±</w:t>
      </w:r>
      <w:r>
        <w:rPr>
          <w:rFonts w:ascii="宋体" w:eastAsia="宋体" w:hAnsi="宋体"/>
          <w:spacing w:val="-4"/>
        </w:rPr>
        <w:t>20mm</w:t>
      </w:r>
      <w:r>
        <w:rPr>
          <w:spacing w:val="-25"/>
        </w:rPr>
        <w:t>、钢筋笼直经±</w:t>
      </w:r>
      <w:r>
        <w:rPr>
          <w:rFonts w:ascii="宋体" w:eastAsia="宋体" w:hAnsi="宋体"/>
          <w:spacing w:val="-4"/>
        </w:rPr>
        <w:t>10mm</w:t>
      </w:r>
      <w:r>
        <w:rPr>
          <w:spacing w:val="-25"/>
        </w:rPr>
        <w:t>、钢筋笼长度±</w:t>
      </w:r>
      <w:r>
        <w:rPr>
          <w:rFonts w:ascii="宋体" w:eastAsia="宋体" w:hAnsi="宋体"/>
          <w:spacing w:val="-4"/>
        </w:rPr>
        <w:t>100mm</w:t>
      </w:r>
      <w:r>
        <w:rPr>
          <w:spacing w:val="-10"/>
        </w:rPr>
        <w:t>。</w:t>
      </w:r>
    </w:p>
    <w:p>
      <w:pPr>
        <w:pStyle w:val="BodyText"/>
        <w:spacing w:before="8"/>
      </w:pPr>
    </w:p>
    <w:p>
      <w:pPr>
        <w:pStyle w:val="BodyText"/>
        <w:ind w:left="1066"/>
      </w:pPr>
      <w:r>
        <w:t>四、所有桩身必须埋设声测管Φ800mm</w:t>
      </w:r>
      <w:r>
        <w:rPr>
          <w:spacing w:val="-11"/>
        </w:rPr>
        <w:t xml:space="preserve"> 埋设两根，大于</w:t>
      </w:r>
      <w:r>
        <w:t>Φ800mm</w:t>
      </w:r>
      <w:r>
        <w:rPr>
          <w:spacing w:val="-15"/>
        </w:rPr>
        <w:t xml:space="preserve"> 埋设三根。</w:t>
      </w:r>
    </w:p>
    <w:p>
      <w:pPr>
        <w:pStyle w:val="BodyText"/>
        <w:spacing w:before="186" w:line="364" w:lineRule="auto"/>
        <w:ind w:left="646" w:right="945" w:firstLine="560"/>
        <w:jc w:val="both"/>
      </w:pPr>
      <w:r>
        <w:rPr>
          <w:spacing w:val="-2"/>
        </w:rPr>
        <w:t>1、声测管采用Φ50mm</w:t>
      </w:r>
      <w:r>
        <w:rPr>
          <w:spacing w:val="-11"/>
        </w:rPr>
        <w:t xml:space="preserve"> 的专用声测管，壁厚 </w:t>
      </w:r>
      <w:r>
        <w:rPr>
          <w:spacing w:val="-2"/>
        </w:rPr>
        <w:t>1.5mm，接头采用套筒挤压连</w:t>
      </w:r>
      <w:r>
        <w:rPr>
          <w:spacing w:val="-4"/>
        </w:rPr>
        <w:t>接。安装声测管前先检查其是否通畅，管壁是否完好，否则不准使用。每根桩</w:t>
      </w:r>
      <w:r>
        <w:rPr>
          <w:spacing w:val="-8"/>
        </w:rPr>
        <w:t xml:space="preserve">埋设 </w:t>
      </w:r>
      <w:r>
        <w:rPr>
          <w:rFonts w:ascii="宋体" w:eastAsia="宋体" w:hAnsi="宋体"/>
        </w:rPr>
        <w:t>3</w:t>
      </w:r>
      <w:r>
        <w:rPr>
          <w:rFonts w:ascii="宋体" w:eastAsia="宋体" w:hAnsi="宋体"/>
          <w:spacing w:val="-21"/>
        </w:rPr>
        <w:t xml:space="preserve"> </w:t>
      </w:r>
      <w:r>
        <w:t>根声测管，呈等边三角形布置。</w:t>
      </w:r>
    </w:p>
    <w:p>
      <w:pPr>
        <w:pStyle w:val="BodyText"/>
        <w:spacing w:line="364" w:lineRule="auto"/>
        <w:ind w:left="646" w:right="978" w:firstLine="560"/>
        <w:jc w:val="both"/>
      </w:pPr>
      <w:r>
        <w:rPr>
          <w:spacing w:val="-2"/>
        </w:rPr>
        <w:t>2、声测管用钢管卡子固定在钢筋笼的内侧，卡接压紧声测管后，卡子与</w:t>
      </w:r>
      <w:r>
        <w:rPr>
          <w:spacing w:val="-2"/>
        </w:rPr>
        <w:t xml:space="preserve">钢筋焊接，固定点的间距不超过 </w:t>
      </w:r>
      <w:r>
        <w:t>2</w:t>
      </w:r>
      <w:r>
        <w:rPr>
          <w:spacing w:val="-5"/>
        </w:rPr>
        <w:t xml:space="preserve"> 米，底端和接头部位必须设固定点。</w:t>
      </w:r>
    </w:p>
    <w:p>
      <w:pPr>
        <w:pStyle w:val="BodyText"/>
        <w:spacing w:line="358" w:lineRule="exact"/>
        <w:ind w:left="1206"/>
      </w:pPr>
      <w:r>
        <w:t>3</w:t>
      </w:r>
      <w:r>
        <w:rPr>
          <w:spacing w:val="-1"/>
        </w:rPr>
        <w:t>、声测管随钢筋笼分段安装，埋设深度应在灌注桩的底部以上</w:t>
      </w:r>
    </w:p>
    <w:p>
      <w:pPr>
        <w:pStyle w:val="BodyText"/>
        <w:spacing w:before="184" w:line="364" w:lineRule="auto"/>
        <w:ind w:left="646" w:right="945"/>
        <w:jc w:val="both"/>
      </w:pPr>
      <w:r>
        <w:rPr>
          <w:spacing w:val="-2"/>
        </w:rPr>
        <w:t>50mm-150mm</w:t>
      </w:r>
      <w:r>
        <w:rPr>
          <w:spacing w:val="-5"/>
        </w:rPr>
        <w:t xml:space="preserve">，上端高于灌注桩顶面 </w:t>
      </w:r>
      <w:r>
        <w:rPr>
          <w:spacing w:val="-2"/>
        </w:rPr>
        <w:t>300mm-500mm，同一根桩的声测管的外露高</w:t>
      </w:r>
      <w:r>
        <w:rPr>
          <w:spacing w:val="-4"/>
        </w:rPr>
        <w:t>度相同。安装前先将管底封闭，安装完成的声测管必须平行且顺直，安装完后</w:t>
      </w:r>
      <w:r>
        <w:rPr>
          <w:spacing w:val="-2"/>
        </w:rPr>
        <w:t>向管内注满清水并把管顶盖好，以防浇注混凝土时落入异物，堵塞孔道。</w:t>
      </w:r>
    </w:p>
    <w:p>
      <w:pPr>
        <w:pStyle w:val="BodyText"/>
        <w:spacing w:line="364" w:lineRule="auto"/>
        <w:ind w:left="646" w:right="978" w:firstLine="560"/>
      </w:pPr>
      <w:r>
        <w:rPr>
          <w:spacing w:val="-2"/>
        </w:rPr>
        <w:t>4、在灌注桩基混凝土之前，检查声测管内的水位，如管内水不满，则应</w:t>
      </w:r>
      <w:r>
        <w:rPr>
          <w:spacing w:val="-2"/>
        </w:rPr>
        <w:t>补充灌满。</w:t>
      </w:r>
    </w:p>
    <w:p>
      <w:pPr>
        <w:pStyle w:val="BodyText"/>
        <w:spacing w:line="364" w:lineRule="auto"/>
        <w:ind w:left="646" w:right="978" w:firstLine="560"/>
      </w:pPr>
      <w:r>
        <w:rPr>
          <w:spacing w:val="-2"/>
        </w:rPr>
        <w:t>5、若声测管需割断，用切割机切断，并对管口进行打磨除刺，不得用点</w:t>
      </w:r>
      <w:r>
        <w:rPr>
          <w:spacing w:val="-2"/>
        </w:rPr>
        <w:t>焊机烧断。</w:t>
      </w:r>
    </w:p>
    <w:p>
      <w:pPr>
        <w:pStyle w:val="BodyText"/>
        <w:spacing w:line="364" w:lineRule="auto"/>
        <w:ind w:left="646" w:right="2378" w:firstLine="560"/>
      </w:pPr>
      <w:r>
        <w:rPr>
          <w:spacing w:val="-2"/>
        </w:rPr>
        <w:t>6、焊接钢筋时，应避免焊液流溅到声测管管体上或接头上。</w:t>
      </w:r>
      <w:r>
        <w:rPr>
          <w:spacing w:val="-2"/>
        </w:rPr>
        <w:t>五、混凝土工程：</w:t>
      </w:r>
    </w:p>
    <w:p>
      <w:pPr>
        <w:pStyle w:val="BodyText"/>
        <w:spacing w:line="364" w:lineRule="auto"/>
        <w:ind w:left="646" w:right="978" w:firstLine="700"/>
      </w:pPr>
      <w:r>
        <w:rPr>
          <w:spacing w:val="-2"/>
        </w:rPr>
        <w:t>浇筑砼部位的钢筋全部安装完毕，检查符合设计要求，并办理隐蔽、验</w:t>
      </w:r>
      <w:r>
        <w:rPr>
          <w:spacing w:val="-2"/>
        </w:rPr>
        <w:t>收手续后方可进行砼浇筑。本工程采用商品混凝土。</w:t>
      </w:r>
    </w:p>
    <w:p>
      <w:pPr>
        <w:pStyle w:val="ListParagraph"/>
        <w:numPr>
          <w:ilvl w:val="1"/>
          <w:numId w:val="40"/>
        </w:numPr>
        <w:tabs>
          <w:tab w:val="left" w:pos="1486"/>
          <w:tab w:val="left" w:pos="1487"/>
        </w:tabs>
        <w:spacing w:before="0" w:after="0" w:line="358" w:lineRule="exact"/>
        <w:ind w:left="1487" w:right="0" w:hanging="841"/>
        <w:jc w:val="left"/>
        <w:rPr>
          <w:sz w:val="28"/>
        </w:rPr>
      </w:pPr>
      <w:r>
        <w:rPr>
          <w:spacing w:val="-3"/>
          <w:sz w:val="28"/>
        </w:rPr>
        <w:t>一般要求</w:t>
      </w:r>
    </w:p>
    <w:p>
      <w:pPr>
        <w:pStyle w:val="ListParagraph"/>
        <w:numPr>
          <w:ilvl w:val="2"/>
          <w:numId w:val="40"/>
        </w:numPr>
        <w:tabs>
          <w:tab w:val="left" w:pos="1626"/>
          <w:tab w:val="left" w:pos="1627"/>
        </w:tabs>
        <w:spacing w:before="181" w:after="0" w:line="240" w:lineRule="auto"/>
        <w:ind w:left="1627" w:right="0" w:hanging="981"/>
        <w:jc w:val="left"/>
        <w:rPr>
          <w:sz w:val="28"/>
        </w:rPr>
      </w:pPr>
      <w:r>
        <w:rPr>
          <w:spacing w:val="-1"/>
          <w:sz w:val="28"/>
        </w:rPr>
        <w:t>灌注混凝土前，应做好各项准备工作。</w:t>
      </w:r>
    </w:p>
    <w:p>
      <w:pPr>
        <w:pStyle w:val="ListParagraph"/>
        <w:numPr>
          <w:ilvl w:val="2"/>
          <w:numId w:val="40"/>
        </w:numPr>
        <w:tabs>
          <w:tab w:val="left" w:pos="1626"/>
          <w:tab w:val="left" w:pos="1627"/>
        </w:tabs>
        <w:spacing w:before="186" w:after="0" w:line="240" w:lineRule="auto"/>
        <w:ind w:left="1627" w:right="0" w:hanging="981"/>
        <w:jc w:val="left"/>
        <w:rPr>
          <w:sz w:val="28"/>
        </w:rPr>
      </w:pPr>
      <w:r>
        <w:rPr>
          <w:spacing w:val="-24"/>
          <w:sz w:val="28"/>
        </w:rPr>
        <w:t>钢筋笼吊装完成后，进行孔底沉渣厚度检查，如超过规范要求</w:t>
      </w:r>
      <w:r>
        <w:rPr>
          <w:spacing w:val="22"/>
          <w:sz w:val="28"/>
        </w:rPr>
        <w:t>（＜</w:t>
      </w:r>
      <w:r>
        <w:rPr>
          <w:rFonts w:ascii="宋体" w:eastAsia="宋体"/>
          <w:spacing w:val="22"/>
          <w:sz w:val="28"/>
        </w:rPr>
        <w:t>50mm</w:t>
      </w:r>
      <w:r>
        <w:rPr>
          <w:spacing w:val="-188"/>
          <w:sz w:val="28"/>
        </w:rPr>
        <w:t>）</w:t>
      </w:r>
      <w:r>
        <w:rPr>
          <w:spacing w:val="22"/>
          <w:sz w:val="28"/>
        </w:rPr>
        <w:t>，</w:t>
      </w:r>
    </w:p>
    <w:p>
      <w:pPr>
        <w:spacing w:after="0" w:line="240" w:lineRule="auto"/>
        <w:jc w:val="left"/>
        <w:rPr>
          <w:sz w:val="28"/>
        </w:rPr>
        <w:sectPr>
          <w:headerReference w:type="default" r:id="rId58"/>
          <w:footerReference w:type="default" r:id="rId59"/>
          <w:pgSz w:w="11910" w:h="16840"/>
          <w:pgMar w:top="1280" w:right="300" w:bottom="1100" w:left="600" w:header="1081" w:footer="914"/>
          <w:pgNumType w:start="23"/>
          <w:cols w:space="708"/>
        </w:sectPr>
      </w:pPr>
    </w:p>
    <w:p>
      <w:pPr>
        <w:pStyle w:val="BodyText"/>
        <w:spacing w:line="341" w:lineRule="exact"/>
        <w:ind w:left="646"/>
      </w:pPr>
      <w:r>
        <w:rPr>
          <w:spacing w:val="-1"/>
        </w:rPr>
        <w:t>应进行二次清孔，合格后应立即浇灌混凝土。</w:t>
      </w:r>
    </w:p>
    <w:p>
      <w:pPr>
        <w:pStyle w:val="ListParagraph"/>
        <w:numPr>
          <w:ilvl w:val="2"/>
          <w:numId w:val="58"/>
        </w:numPr>
        <w:tabs>
          <w:tab w:val="left" w:pos="2187"/>
        </w:tabs>
        <w:spacing w:before="186" w:after="0" w:line="364" w:lineRule="auto"/>
        <w:ind w:left="646" w:right="805" w:firstLine="560"/>
        <w:jc w:val="both"/>
        <w:rPr>
          <w:sz w:val="28"/>
        </w:rPr>
      </w:pPr>
      <w:r>
        <w:rPr>
          <w:spacing w:val="-9"/>
          <w:sz w:val="28"/>
        </w:rPr>
        <w:t>灌注混凝土前应对钢筋笼轴线位置、标高、保护层厚度进行检查，</w:t>
      </w:r>
      <w:r>
        <w:rPr>
          <w:spacing w:val="-2"/>
          <w:sz w:val="28"/>
        </w:rPr>
        <w:t>并应符合规范要求。</w:t>
      </w:r>
    </w:p>
    <w:p>
      <w:pPr>
        <w:pStyle w:val="ListParagraph"/>
        <w:numPr>
          <w:ilvl w:val="2"/>
          <w:numId w:val="58"/>
        </w:numPr>
        <w:tabs>
          <w:tab w:val="left" w:pos="2187"/>
        </w:tabs>
        <w:spacing w:before="0" w:after="0" w:line="358" w:lineRule="exact"/>
        <w:ind w:left="2187" w:right="0" w:hanging="981"/>
        <w:jc w:val="both"/>
        <w:rPr>
          <w:sz w:val="28"/>
        </w:rPr>
      </w:pPr>
      <w:r>
        <w:rPr>
          <w:spacing w:val="-1"/>
          <w:sz w:val="28"/>
        </w:rPr>
        <w:t>混凝土灌注导管应符合下列规定：</w:t>
      </w:r>
    </w:p>
    <w:p>
      <w:pPr>
        <w:pStyle w:val="ListParagraph"/>
        <w:numPr>
          <w:ilvl w:val="0"/>
          <w:numId w:val="39"/>
        </w:numPr>
        <w:tabs>
          <w:tab w:val="left" w:pos="1417"/>
        </w:tabs>
        <w:spacing w:before="186" w:after="0" w:line="364" w:lineRule="auto"/>
        <w:ind w:left="646" w:right="945" w:firstLine="560"/>
        <w:jc w:val="both"/>
        <w:rPr>
          <w:sz w:val="28"/>
        </w:rPr>
      </w:pPr>
      <w:r>
        <w:rPr>
          <w:spacing w:val="-2"/>
          <w:sz w:val="28"/>
        </w:rPr>
        <w:t>导管接头宜采用双螺纹方扣快速接头，导管接头处外径应至少比钢筋笼</w:t>
      </w:r>
      <w:r>
        <w:rPr>
          <w:spacing w:val="-11"/>
          <w:sz w:val="28"/>
        </w:rPr>
        <w:t xml:space="preserve">内径小 </w:t>
      </w:r>
      <w:r>
        <w:rPr>
          <w:rFonts w:ascii="宋体" w:eastAsia="宋体"/>
          <w:spacing w:val="-4"/>
          <w:sz w:val="28"/>
        </w:rPr>
        <w:t>100mm</w:t>
      </w:r>
      <w:r>
        <w:rPr>
          <w:spacing w:val="-8"/>
          <w:sz w:val="28"/>
        </w:rPr>
        <w:t xml:space="preserve">；对于直径大于 </w:t>
      </w:r>
      <w:r>
        <w:rPr>
          <w:rFonts w:ascii="宋体" w:eastAsia="宋体"/>
          <w:spacing w:val="-4"/>
          <w:sz w:val="28"/>
        </w:rPr>
        <w:t>800mm</w:t>
      </w:r>
      <w:r>
        <w:rPr>
          <w:rFonts w:ascii="宋体" w:eastAsia="宋体"/>
          <w:spacing w:val="-31"/>
          <w:sz w:val="28"/>
        </w:rPr>
        <w:t xml:space="preserve"> </w:t>
      </w:r>
      <w:r>
        <w:rPr>
          <w:spacing w:val="-7"/>
          <w:sz w:val="28"/>
        </w:rPr>
        <w:t xml:space="preserve">的桩，导管壁厚不宜小于 </w:t>
      </w:r>
      <w:r>
        <w:rPr>
          <w:rFonts w:ascii="宋体" w:eastAsia="宋体"/>
          <w:spacing w:val="-4"/>
          <w:sz w:val="28"/>
        </w:rPr>
        <w:t>3mm</w:t>
      </w:r>
      <w:r>
        <w:rPr>
          <w:spacing w:val="-4"/>
          <w:sz w:val="28"/>
        </w:rPr>
        <w:t>，导管直径</w:t>
      </w:r>
      <w:r>
        <w:rPr>
          <w:spacing w:val="-5"/>
          <w:sz w:val="28"/>
        </w:rPr>
        <w:t xml:space="preserve">不宜小于 </w:t>
      </w:r>
      <w:r>
        <w:rPr>
          <w:rFonts w:ascii="宋体" w:eastAsia="宋体"/>
          <w:sz w:val="28"/>
        </w:rPr>
        <w:t>300mm</w:t>
      </w:r>
      <w:r>
        <w:rPr>
          <w:spacing w:val="-3"/>
          <w:sz w:val="28"/>
        </w:rPr>
        <w:t xml:space="preserve">；底管长度不宜小于 </w:t>
      </w:r>
      <w:r>
        <w:rPr>
          <w:rFonts w:ascii="宋体" w:eastAsia="宋体"/>
          <w:sz w:val="28"/>
        </w:rPr>
        <w:t>4m</w:t>
      </w:r>
      <w:r>
        <w:rPr>
          <w:sz w:val="28"/>
        </w:rPr>
        <w:t>；</w:t>
      </w:r>
    </w:p>
    <w:p>
      <w:pPr>
        <w:pStyle w:val="ListParagraph"/>
        <w:numPr>
          <w:ilvl w:val="0"/>
          <w:numId w:val="39"/>
        </w:numPr>
        <w:tabs>
          <w:tab w:val="left" w:pos="1417"/>
        </w:tabs>
        <w:spacing w:before="0" w:after="0" w:line="357" w:lineRule="exact"/>
        <w:ind w:left="1417" w:right="0" w:hanging="211"/>
        <w:jc w:val="both"/>
        <w:rPr>
          <w:sz w:val="28"/>
        </w:rPr>
      </w:pPr>
      <w:r>
        <w:rPr>
          <w:spacing w:val="-3"/>
          <w:sz w:val="28"/>
        </w:rPr>
        <w:t xml:space="preserve">整套导管在使用前应进行试压试验，试水压力可取为 </w:t>
      </w:r>
      <w:r>
        <w:rPr>
          <w:rFonts w:ascii="宋体" w:eastAsia="宋体"/>
          <w:spacing w:val="-2"/>
          <w:sz w:val="28"/>
        </w:rPr>
        <w:t>0.6</w:t>
      </w:r>
      <w:r>
        <w:rPr>
          <w:spacing w:val="-2"/>
          <w:sz w:val="28"/>
        </w:rPr>
        <w:t>～</w:t>
      </w:r>
      <w:r>
        <w:rPr>
          <w:rFonts w:ascii="宋体" w:eastAsia="宋体"/>
          <w:spacing w:val="-2"/>
          <w:sz w:val="28"/>
        </w:rPr>
        <w:t>1.0MPa</w:t>
      </w:r>
      <w:r>
        <w:rPr>
          <w:spacing w:val="-2"/>
          <w:sz w:val="28"/>
        </w:rPr>
        <w:t>；</w:t>
      </w:r>
    </w:p>
    <w:p>
      <w:pPr>
        <w:pStyle w:val="ListParagraph"/>
        <w:numPr>
          <w:ilvl w:val="0"/>
          <w:numId w:val="39"/>
        </w:numPr>
        <w:tabs>
          <w:tab w:val="left" w:pos="1417"/>
        </w:tabs>
        <w:spacing w:before="185" w:after="0" w:line="240" w:lineRule="auto"/>
        <w:ind w:left="1417" w:right="0" w:hanging="211"/>
        <w:jc w:val="left"/>
        <w:rPr>
          <w:sz w:val="28"/>
        </w:rPr>
      </w:pPr>
      <w:r>
        <w:rPr>
          <w:spacing w:val="-1"/>
          <w:sz w:val="28"/>
        </w:rPr>
        <w:t>导管应居中下放，导管连接处应安装密封橡胶圈，保证导管密封性；</w:t>
      </w:r>
    </w:p>
    <w:p>
      <w:pPr>
        <w:pStyle w:val="ListParagraph"/>
        <w:numPr>
          <w:ilvl w:val="0"/>
          <w:numId w:val="39"/>
        </w:numPr>
        <w:tabs>
          <w:tab w:val="left" w:pos="1417"/>
        </w:tabs>
        <w:spacing w:before="186" w:after="0" w:line="364" w:lineRule="auto"/>
        <w:ind w:left="646" w:right="945" w:firstLine="560"/>
        <w:jc w:val="left"/>
        <w:rPr>
          <w:sz w:val="28"/>
        </w:rPr>
      </w:pPr>
      <w:r>
        <w:rPr>
          <w:spacing w:val="-2"/>
          <w:sz w:val="28"/>
        </w:rPr>
        <w:t>每次灌注后应对导管内外进行清洗，检查导管凹凸变形，并在接头处涂</w:t>
      </w:r>
      <w:r>
        <w:rPr>
          <w:spacing w:val="-2"/>
          <w:sz w:val="28"/>
        </w:rPr>
        <w:t>抹黄油进行养护。</w:t>
      </w:r>
    </w:p>
    <w:p>
      <w:pPr>
        <w:pStyle w:val="ListParagraph"/>
        <w:numPr>
          <w:ilvl w:val="2"/>
          <w:numId w:val="58"/>
        </w:numPr>
        <w:tabs>
          <w:tab w:val="left" w:pos="1977"/>
        </w:tabs>
        <w:spacing w:before="0" w:after="0" w:line="358" w:lineRule="exact"/>
        <w:ind w:left="1977" w:right="0" w:hanging="771"/>
        <w:jc w:val="left"/>
        <w:rPr>
          <w:sz w:val="28"/>
        </w:rPr>
      </w:pPr>
      <w:r>
        <w:rPr>
          <w:spacing w:val="-2"/>
          <w:sz w:val="28"/>
        </w:rPr>
        <w:t>质量检查：</w:t>
      </w:r>
    </w:p>
    <w:p>
      <w:pPr>
        <w:pStyle w:val="ListParagraph"/>
        <w:numPr>
          <w:ilvl w:val="0"/>
          <w:numId w:val="38"/>
        </w:numPr>
        <w:tabs>
          <w:tab w:val="left" w:pos="1487"/>
        </w:tabs>
        <w:spacing w:before="186" w:after="0" w:line="364" w:lineRule="auto"/>
        <w:ind w:left="646" w:right="945" w:firstLine="560"/>
        <w:jc w:val="left"/>
        <w:rPr>
          <w:sz w:val="28"/>
        </w:rPr>
      </w:pPr>
      <w:r>
        <w:rPr>
          <w:spacing w:val="-2"/>
          <w:sz w:val="28"/>
        </w:rPr>
        <w:t>混凝土试块应现场留置，留置量应符合《建筑桩基技术规范》</w:t>
      </w:r>
      <w:r>
        <w:rPr>
          <w:rFonts w:ascii="宋体" w:eastAsia="宋体"/>
          <w:spacing w:val="-2"/>
          <w:sz w:val="28"/>
        </w:rPr>
        <w:t>JGJ94</w:t>
      </w:r>
      <w:r>
        <w:rPr>
          <w:rFonts w:ascii="宋体" w:eastAsia="宋体"/>
          <w:spacing w:val="-70"/>
          <w:sz w:val="28"/>
        </w:rPr>
        <w:t xml:space="preserve"> </w:t>
      </w:r>
      <w:r>
        <w:rPr>
          <w:spacing w:val="-2"/>
          <w:sz w:val="28"/>
        </w:rPr>
        <w:t>的</w:t>
      </w:r>
      <w:r>
        <w:rPr>
          <w:spacing w:val="-4"/>
          <w:sz w:val="28"/>
        </w:rPr>
        <w:t>要求。</w:t>
      </w:r>
    </w:p>
    <w:p>
      <w:pPr>
        <w:pStyle w:val="ListParagraph"/>
        <w:numPr>
          <w:ilvl w:val="0"/>
          <w:numId w:val="38"/>
        </w:numPr>
        <w:tabs>
          <w:tab w:val="left" w:pos="1487"/>
        </w:tabs>
        <w:spacing w:before="0" w:after="0" w:line="358" w:lineRule="exact"/>
        <w:ind w:left="1487" w:right="0" w:hanging="281"/>
        <w:jc w:val="both"/>
        <w:rPr>
          <w:sz w:val="28"/>
        </w:rPr>
      </w:pPr>
      <w:r>
        <w:rPr>
          <w:spacing w:val="-1"/>
          <w:sz w:val="28"/>
        </w:rPr>
        <w:t>混凝土的和易性、流动性、密实性、塌落度应符合规范要求。</w:t>
      </w:r>
    </w:p>
    <w:p>
      <w:pPr>
        <w:pStyle w:val="ListParagraph"/>
        <w:numPr>
          <w:ilvl w:val="0"/>
          <w:numId w:val="38"/>
        </w:numPr>
        <w:tabs>
          <w:tab w:val="left" w:pos="1417"/>
        </w:tabs>
        <w:spacing w:before="186" w:after="0" w:line="240" w:lineRule="auto"/>
        <w:ind w:left="1417" w:right="0" w:hanging="211"/>
        <w:jc w:val="left"/>
        <w:rPr>
          <w:sz w:val="28"/>
        </w:rPr>
      </w:pPr>
      <w:r>
        <w:rPr>
          <w:spacing w:val="-1"/>
          <w:sz w:val="28"/>
        </w:rPr>
        <w:t>灌注混凝土过程中应防止钢筋笼上浮，并检查轴线位置。</w:t>
      </w:r>
    </w:p>
    <w:p>
      <w:pPr>
        <w:pStyle w:val="ListParagraph"/>
        <w:numPr>
          <w:ilvl w:val="1"/>
          <w:numId w:val="58"/>
        </w:numPr>
        <w:tabs>
          <w:tab w:val="left" w:pos="1906"/>
          <w:tab w:val="left" w:pos="1907"/>
        </w:tabs>
        <w:spacing w:before="186" w:after="0" w:line="240" w:lineRule="auto"/>
        <w:ind w:left="1907" w:right="0" w:hanging="701"/>
        <w:jc w:val="left"/>
        <w:rPr>
          <w:sz w:val="28"/>
        </w:rPr>
      </w:pPr>
      <w:r>
        <w:rPr>
          <w:spacing w:val="-1"/>
          <w:sz w:val="28"/>
        </w:rPr>
        <w:t>干作业成孔混凝土浇筑</w:t>
      </w:r>
    </w:p>
    <w:p>
      <w:pPr>
        <w:pStyle w:val="ListParagraph"/>
        <w:numPr>
          <w:ilvl w:val="2"/>
          <w:numId w:val="58"/>
        </w:numPr>
        <w:tabs>
          <w:tab w:val="left" w:pos="2186"/>
          <w:tab w:val="left" w:pos="2187"/>
        </w:tabs>
        <w:spacing w:before="186" w:after="0" w:line="240" w:lineRule="auto"/>
        <w:ind w:left="2187" w:right="0" w:hanging="981"/>
        <w:jc w:val="left"/>
        <w:rPr>
          <w:sz w:val="28"/>
        </w:rPr>
      </w:pPr>
      <w:r>
        <w:rPr>
          <w:spacing w:val="-3"/>
          <w:sz w:val="28"/>
        </w:rPr>
        <w:t xml:space="preserve">灌注桩身混凝土应采用导管，导管下口距孔底不宜大于 </w:t>
      </w:r>
      <w:r>
        <w:rPr>
          <w:rFonts w:ascii="宋体" w:eastAsia="宋体"/>
          <w:sz w:val="28"/>
        </w:rPr>
        <w:t xml:space="preserve">2m </w:t>
      </w:r>
      <w:r>
        <w:rPr>
          <w:spacing w:val="-10"/>
          <w:sz w:val="28"/>
        </w:rPr>
        <w:t>。</w:t>
      </w:r>
    </w:p>
    <w:p>
      <w:pPr>
        <w:pStyle w:val="ListParagraph"/>
        <w:numPr>
          <w:ilvl w:val="2"/>
          <w:numId w:val="58"/>
        </w:numPr>
        <w:tabs>
          <w:tab w:val="left" w:pos="2186"/>
          <w:tab w:val="left" w:pos="2187"/>
        </w:tabs>
        <w:spacing w:before="186" w:after="0" w:line="364" w:lineRule="auto"/>
        <w:ind w:left="646" w:right="945" w:firstLine="560"/>
        <w:jc w:val="left"/>
        <w:rPr>
          <w:sz w:val="28"/>
        </w:rPr>
      </w:pPr>
      <w:r>
        <w:rPr>
          <w:spacing w:val="-10"/>
          <w:sz w:val="28"/>
        </w:rPr>
        <w:t xml:space="preserve">灌注桩顶以下 </w:t>
      </w:r>
      <w:r>
        <w:rPr>
          <w:rFonts w:ascii="宋体" w:eastAsia="宋体"/>
          <w:sz w:val="28"/>
        </w:rPr>
        <w:t>5.0m</w:t>
      </w:r>
      <w:r>
        <w:rPr>
          <w:rFonts w:ascii="宋体" w:eastAsia="宋体"/>
          <w:spacing w:val="-33"/>
          <w:sz w:val="28"/>
        </w:rPr>
        <w:t xml:space="preserve"> </w:t>
      </w:r>
      <w:r>
        <w:rPr>
          <w:sz w:val="28"/>
        </w:rPr>
        <w:t>范围内混凝土时</w:t>
      </w:r>
      <w:r>
        <w:rPr>
          <w:spacing w:val="-16"/>
          <w:sz w:val="28"/>
        </w:rPr>
        <w:t>，应保持在灌注时使用插入式</w:t>
      </w:r>
      <w:r>
        <w:rPr>
          <w:spacing w:val="-1"/>
          <w:sz w:val="28"/>
        </w:rPr>
        <w:t xml:space="preserve">振捣器振实，每次灌注高度不得大于 </w:t>
      </w:r>
      <w:r>
        <w:rPr>
          <w:rFonts w:ascii="宋体" w:eastAsia="宋体"/>
          <w:sz w:val="28"/>
        </w:rPr>
        <w:t>1.5m</w:t>
      </w:r>
      <w:r>
        <w:rPr>
          <w:spacing w:val="-3"/>
          <w:sz w:val="28"/>
        </w:rPr>
        <w:t xml:space="preserve">。桩顶宜超灌 </w:t>
      </w:r>
      <w:r>
        <w:rPr>
          <w:rFonts w:ascii="宋体" w:eastAsia="宋体"/>
          <w:sz w:val="28"/>
        </w:rPr>
        <w:t>0.5m</w:t>
      </w:r>
      <w:r>
        <w:rPr>
          <w:rFonts w:ascii="宋体" w:eastAsia="宋体"/>
          <w:spacing w:val="-17"/>
          <w:sz w:val="28"/>
        </w:rPr>
        <w:t xml:space="preserve"> </w:t>
      </w:r>
      <w:r>
        <w:rPr>
          <w:sz w:val="28"/>
        </w:rPr>
        <w:t>以上。</w:t>
      </w:r>
    </w:p>
    <w:p>
      <w:pPr>
        <w:pStyle w:val="ListParagraph"/>
        <w:numPr>
          <w:ilvl w:val="2"/>
          <w:numId w:val="58"/>
        </w:numPr>
        <w:tabs>
          <w:tab w:val="left" w:pos="2186"/>
          <w:tab w:val="left" w:pos="2187"/>
        </w:tabs>
        <w:spacing w:before="0" w:after="0" w:line="364" w:lineRule="auto"/>
        <w:ind w:left="646" w:right="978" w:firstLine="560"/>
        <w:jc w:val="left"/>
        <w:rPr>
          <w:sz w:val="28"/>
        </w:rPr>
      </w:pPr>
      <w:r>
        <w:rPr>
          <w:spacing w:val="-2"/>
          <w:sz w:val="28"/>
        </w:rPr>
        <w:t>如混凝土灌注前桩内地下水较高且无法抽干时，此部分桩混凝土</w:t>
      </w:r>
      <w:r>
        <w:rPr>
          <w:spacing w:val="-2"/>
          <w:sz w:val="28"/>
        </w:rPr>
        <w:t>浇筑时采用水下混凝土进行灌注。</w:t>
      </w:r>
    </w:p>
    <w:p>
      <w:pPr>
        <w:pStyle w:val="Heading1"/>
        <w:spacing w:line="482" w:lineRule="exact"/>
        <w:ind w:left="260" w:right="559"/>
      </w:pPr>
      <w:bookmarkStart w:id="6" w:name="_TOC_250005"/>
      <w:r>
        <w:t>第七章</w:t>
      </w:r>
      <w:r>
        <w:rPr>
          <w:spacing w:val="57"/>
          <w:w w:val="150"/>
        </w:rPr>
        <w:t xml:space="preserve"> </w:t>
      </w:r>
      <w:bookmarkEnd w:id="6"/>
      <w:r>
        <w:rPr>
          <w:spacing w:val="-1"/>
        </w:rPr>
        <w:t>工程施工进度计划及工期保证措施</w:t>
      </w:r>
    </w:p>
    <w:p>
      <w:pPr>
        <w:pStyle w:val="BodyText"/>
        <w:spacing w:before="138"/>
        <w:ind w:left="926"/>
      </w:pPr>
      <w:r>
        <w:rPr>
          <w:spacing w:val="-1"/>
        </w:rPr>
        <w:t>一、工程施工进度计划</w:t>
      </w:r>
    </w:p>
    <w:p>
      <w:pPr>
        <w:pStyle w:val="BodyText"/>
        <w:tabs>
          <w:tab w:val="left" w:pos="4286"/>
        </w:tabs>
        <w:spacing w:before="186" w:line="364" w:lineRule="auto"/>
        <w:ind w:left="646" w:right="945" w:firstLine="840"/>
      </w:pPr>
      <w:r>
        <w:rPr>
          <w:spacing w:val="-2"/>
        </w:rPr>
        <w:t>总</w:t>
      </w:r>
      <w:r>
        <w:rPr>
          <w:spacing w:val="-2"/>
        </w:rPr>
        <w:t>工</w:t>
      </w:r>
      <w:r>
        <w:rPr>
          <w:spacing w:val="-2"/>
        </w:rPr>
        <w:t>期</w:t>
      </w:r>
      <w:r>
        <w:rPr>
          <w:spacing w:val="-2"/>
        </w:rPr>
        <w:t>安</w:t>
      </w:r>
      <w:r>
        <w:rPr>
          <w:spacing w:val="-2"/>
        </w:rPr>
        <w:t>排</w:t>
      </w:r>
      <w:r>
        <w:rPr>
          <w:spacing w:val="-2"/>
        </w:rPr>
        <w:t>根</w:t>
      </w:r>
      <w:r>
        <w:rPr>
          <w:spacing w:val="-2"/>
        </w:rPr>
        <w:t>据</w:t>
      </w:r>
      <w:r>
        <w:rPr>
          <w:spacing w:val="-2"/>
        </w:rPr>
        <w:t>基</w:t>
      </w:r>
      <w:r>
        <w:rPr>
          <w:spacing w:val="-2"/>
        </w:rPr>
        <w:t>础</w:t>
      </w:r>
      <w:r>
        <w:rPr>
          <w:spacing w:val="-2"/>
        </w:rPr>
        <w:t>工</w:t>
      </w:r>
      <w:r>
        <w:rPr>
          <w:spacing w:val="-2"/>
        </w:rPr>
        <w:t>程</w:t>
      </w:r>
      <w:r>
        <w:rPr>
          <w:spacing w:val="-2"/>
        </w:rPr>
        <w:t>情</w:t>
      </w:r>
      <w:r>
        <w:rPr>
          <w:spacing w:val="-2"/>
        </w:rPr>
        <w:t>况</w:t>
      </w:r>
      <w:r>
        <w:rPr>
          <w:spacing w:val="-109"/>
        </w:rPr>
        <w:t>、</w:t>
      </w:r>
      <w:r>
        <w:rPr>
          <w:spacing w:val="-2"/>
        </w:rPr>
        <w:t>现</w:t>
      </w:r>
      <w:r>
        <w:rPr>
          <w:spacing w:val="-2"/>
        </w:rPr>
        <w:t>场</w:t>
      </w:r>
      <w:r>
        <w:rPr>
          <w:spacing w:val="-2"/>
        </w:rPr>
        <w:t>条</w:t>
      </w:r>
      <w:r>
        <w:rPr>
          <w:spacing w:val="-2"/>
        </w:rPr>
        <w:t>件</w:t>
      </w:r>
      <w:r>
        <w:rPr>
          <w:spacing w:val="-2"/>
        </w:rPr>
        <w:t>及</w:t>
      </w:r>
      <w:r>
        <w:rPr>
          <w:spacing w:val="-2"/>
        </w:rPr>
        <w:t>我</w:t>
      </w:r>
      <w:r>
        <w:rPr>
          <w:spacing w:val="-2"/>
        </w:rPr>
        <w:t>单</w:t>
      </w:r>
      <w:r>
        <w:rPr>
          <w:spacing w:val="-2"/>
        </w:rPr>
        <w:t>位</w:t>
      </w:r>
      <w:r>
        <w:rPr>
          <w:spacing w:val="-2"/>
        </w:rPr>
        <w:t>机</w:t>
      </w:r>
      <w:r>
        <w:rPr>
          <w:spacing w:val="-2"/>
        </w:rPr>
        <w:t>械</w:t>
      </w:r>
      <w:r>
        <w:rPr>
          <w:spacing w:val="-2"/>
        </w:rPr>
        <w:t>设</w:t>
      </w:r>
      <w:r>
        <w:rPr>
          <w:spacing w:val="-2"/>
        </w:rPr>
        <w:t>备</w:t>
      </w:r>
      <w:r>
        <w:rPr>
          <w:spacing w:val="-2"/>
        </w:rPr>
        <w:t>和</w:t>
      </w:r>
      <w:r>
        <w:rPr>
          <w:spacing w:val="-2"/>
        </w:rPr>
        <w:t>技</w:t>
      </w:r>
      <w:r>
        <w:rPr>
          <w:spacing w:val="-2"/>
        </w:rPr>
        <w:t>术</w:t>
      </w:r>
      <w:r>
        <w:rPr>
          <w:spacing w:val="-2"/>
        </w:rPr>
        <w:t>装</w:t>
      </w:r>
      <w:r>
        <w:rPr>
          <w:spacing w:val="-2"/>
        </w:rPr>
        <w:t>备</w:t>
      </w:r>
      <w:r>
        <w:rPr>
          <w:spacing w:val="-2"/>
        </w:rPr>
        <w:t>能</w:t>
      </w:r>
      <w:r>
        <w:rPr>
          <w:spacing w:val="-2"/>
        </w:rPr>
        <w:t>力</w:t>
      </w:r>
      <w:r>
        <w:rPr>
          <w:spacing w:val="-2"/>
        </w:rPr>
        <w:t>，</w:t>
      </w:r>
      <w:r>
        <w:rPr>
          <w:spacing w:val="-2"/>
        </w:rPr>
        <w:t>拟</w:t>
      </w:r>
      <w:r>
        <w:rPr>
          <w:spacing w:val="-2"/>
        </w:rPr>
        <w:t>定</w:t>
      </w:r>
      <w:r>
        <w:rPr>
          <w:spacing w:val="-2"/>
        </w:rPr>
        <w:t>：</w:t>
      </w:r>
      <w:r>
        <w:rPr>
          <w:spacing w:val="-2"/>
        </w:rPr>
        <w:t>总</w:t>
      </w:r>
      <w:r>
        <w:rPr>
          <w:spacing w:val="-2"/>
        </w:rPr>
        <w:t>工</w:t>
      </w:r>
      <w:r>
        <w:rPr>
          <w:spacing w:val="-2"/>
        </w:rPr>
        <w:t>期</w:t>
      </w:r>
      <w:r>
        <w:tab/>
      </w:r>
      <w:r>
        <w:rPr>
          <w:spacing w:val="-6"/>
        </w:rPr>
        <w:t>天</w:t>
      </w:r>
      <w:r>
        <w:rPr>
          <w:spacing w:val="-6"/>
        </w:rPr>
        <w:t>。</w:t>
      </w:r>
    </w:p>
    <w:p>
      <w:pPr>
        <w:spacing w:after="0" w:line="364" w:lineRule="auto"/>
        <w:sectPr>
          <w:headerReference w:type="default" r:id="rId60"/>
          <w:footerReference w:type="default" r:id="rId61"/>
          <w:pgSz w:w="11910" w:h="16840"/>
          <w:pgMar w:top="1280" w:right="300" w:bottom="1100" w:left="600" w:header="1081" w:footer="914"/>
          <w:pgNumType w:start="24"/>
          <w:cols w:space="708"/>
        </w:sectPr>
      </w:pPr>
    </w:p>
    <w:p>
      <w:pPr>
        <w:pStyle w:val="BodyText"/>
        <w:spacing w:line="341" w:lineRule="exact"/>
        <w:ind w:left="1206"/>
      </w:pPr>
      <w:r>
        <w:rPr>
          <w:spacing w:val="-8"/>
        </w:rPr>
        <w:t>主要材料供应计划详见《主要材料供应计划表》。</w:t>
      </w:r>
    </w:p>
    <w:p>
      <w:pPr>
        <w:pStyle w:val="BodyText"/>
        <w:spacing w:before="186"/>
        <w:ind w:left="260"/>
        <w:jc w:val="center"/>
      </w:pPr>
      <w:r>
        <w:rPr>
          <w:spacing w:val="-1"/>
        </w:rPr>
        <w:t>主 要 材 料 供 应 计 划 表</w:t>
      </w:r>
    </w:p>
    <w:p>
      <w:pPr>
        <w:pStyle w:val="BodyText"/>
        <w:spacing w:before="2"/>
        <w:rPr>
          <w:sz w:val="14"/>
        </w:rPr>
      </w:pPr>
    </w:p>
    <w:tbl>
      <w:tblPr>
        <w:tblStyle w:val="TableNormal2"/>
        <w:tblW w:w="0" w:type="auto"/>
        <w:jc w:val="left"/>
        <w:tblInd w:w="66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975"/>
        <w:gridCol w:w="1937"/>
        <w:gridCol w:w="1390"/>
        <w:gridCol w:w="1512"/>
        <w:gridCol w:w="3060"/>
      </w:tblGrid>
      <w:tr>
        <w:tblPrEx>
          <w:tblW w:w="0" w:type="auto"/>
          <w:jc w:val="left"/>
          <w:tblInd w:w="66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4"/>
          <w:jc w:val="left"/>
        </w:trPr>
        <w:tc>
          <w:tcPr>
            <w:tcW w:w="975" w:type="dxa"/>
            <w:tcBorders>
              <w:bottom w:val="single" w:sz="8" w:space="0" w:color="000000"/>
              <w:right w:val="single" w:sz="8" w:space="0" w:color="000000"/>
            </w:tcBorders>
          </w:tcPr>
          <w:p>
            <w:pPr>
              <w:pStyle w:val="TableParagraph"/>
              <w:spacing w:before="4"/>
              <w:ind w:right="89"/>
              <w:jc w:val="right"/>
              <w:rPr>
                <w:sz w:val="28"/>
              </w:rPr>
            </w:pPr>
            <w:r>
              <w:rPr>
                <w:spacing w:val="-5"/>
                <w:sz w:val="28"/>
              </w:rPr>
              <w:t>序号</w:t>
            </w:r>
          </w:p>
        </w:tc>
        <w:tc>
          <w:tcPr>
            <w:tcW w:w="1937" w:type="dxa"/>
            <w:tcBorders>
              <w:left w:val="single" w:sz="8" w:space="0" w:color="000000"/>
              <w:bottom w:val="single" w:sz="8" w:space="0" w:color="000000"/>
              <w:right w:val="single" w:sz="8" w:space="0" w:color="000000"/>
            </w:tcBorders>
          </w:tcPr>
          <w:p>
            <w:pPr>
              <w:pStyle w:val="TableParagraph"/>
              <w:spacing w:before="4"/>
              <w:ind w:left="575"/>
              <w:rPr>
                <w:sz w:val="28"/>
              </w:rPr>
            </w:pPr>
            <w:r>
              <w:rPr>
                <w:spacing w:val="-3"/>
                <w:sz w:val="28"/>
              </w:rPr>
              <w:t>材料名称</w:t>
            </w:r>
          </w:p>
        </w:tc>
        <w:tc>
          <w:tcPr>
            <w:tcW w:w="1390" w:type="dxa"/>
            <w:tcBorders>
              <w:left w:val="single" w:sz="8" w:space="0" w:color="000000"/>
              <w:bottom w:val="single" w:sz="8" w:space="0" w:color="000000"/>
              <w:right w:val="single" w:sz="8" w:space="0" w:color="000000"/>
            </w:tcBorders>
          </w:tcPr>
          <w:p>
            <w:pPr>
              <w:pStyle w:val="TableParagraph"/>
              <w:spacing w:before="4"/>
              <w:ind w:left="575"/>
              <w:rPr>
                <w:sz w:val="28"/>
              </w:rPr>
            </w:pPr>
            <w:r>
              <w:rPr>
                <w:spacing w:val="-5"/>
                <w:sz w:val="28"/>
              </w:rPr>
              <w:t>单位</w:t>
            </w:r>
          </w:p>
        </w:tc>
        <w:tc>
          <w:tcPr>
            <w:tcW w:w="1512" w:type="dxa"/>
            <w:tcBorders>
              <w:left w:val="single" w:sz="8" w:space="0" w:color="000000"/>
              <w:bottom w:val="single" w:sz="8" w:space="0" w:color="000000"/>
              <w:right w:val="single" w:sz="8" w:space="0" w:color="000000"/>
            </w:tcBorders>
          </w:tcPr>
          <w:p>
            <w:pPr>
              <w:pStyle w:val="TableParagraph"/>
              <w:tabs>
                <w:tab w:val="left" w:pos="1134"/>
              </w:tabs>
              <w:spacing w:before="4"/>
              <w:ind w:left="575"/>
              <w:rPr>
                <w:sz w:val="28"/>
              </w:rPr>
            </w:pPr>
            <w:r>
              <w:rPr>
                <w:spacing w:val="-10"/>
                <w:sz w:val="28"/>
              </w:rPr>
              <w:t>数</w:t>
            </w:r>
            <w:r>
              <w:rPr>
                <w:sz w:val="28"/>
              </w:rPr>
              <w:tab/>
            </w:r>
            <w:r>
              <w:rPr>
                <w:spacing w:val="-10"/>
                <w:sz w:val="28"/>
              </w:rPr>
              <w:t>量</w:t>
            </w:r>
          </w:p>
        </w:tc>
        <w:tc>
          <w:tcPr>
            <w:tcW w:w="3060" w:type="dxa"/>
            <w:tcBorders>
              <w:left w:val="single" w:sz="8" w:space="0" w:color="000000"/>
              <w:bottom w:val="single" w:sz="8" w:space="0" w:color="000000"/>
            </w:tcBorders>
          </w:tcPr>
          <w:p>
            <w:pPr>
              <w:pStyle w:val="TableParagraph"/>
              <w:tabs>
                <w:tab w:val="left" w:pos="1129"/>
              </w:tabs>
              <w:spacing w:before="4"/>
              <w:ind w:left="570"/>
              <w:rPr>
                <w:sz w:val="28"/>
              </w:rPr>
            </w:pPr>
            <w:r>
              <w:rPr>
                <w:spacing w:val="-10"/>
                <w:sz w:val="28"/>
              </w:rPr>
              <w:t>备</w:t>
            </w:r>
            <w:r>
              <w:rPr>
                <w:sz w:val="28"/>
              </w:rPr>
              <w:tab/>
            </w:r>
            <w:r>
              <w:rPr>
                <w:spacing w:val="-10"/>
                <w:sz w:val="28"/>
              </w:rPr>
              <w:t>注</w:t>
            </w:r>
          </w:p>
        </w:tc>
      </w:tr>
      <w:tr>
        <w:tblPrEx>
          <w:tblW w:w="0" w:type="auto"/>
          <w:jc w:val="left"/>
          <w:tblInd w:w="661" w:type="dxa"/>
          <w:tblLayout w:type="fixed"/>
          <w:tblCellMar>
            <w:top w:w="0" w:type="dxa"/>
            <w:left w:w="0" w:type="dxa"/>
            <w:bottom w:w="0" w:type="dxa"/>
            <w:right w:w="0" w:type="dxa"/>
          </w:tblCellMar>
          <w:tblLook w:val="01E0"/>
        </w:tblPrEx>
        <w:trPr>
          <w:trHeight w:val="539"/>
          <w:jc w:val="left"/>
        </w:trPr>
        <w:tc>
          <w:tcPr>
            <w:tcW w:w="975" w:type="dxa"/>
            <w:tcBorders>
              <w:top w:val="single" w:sz="8" w:space="0" w:color="000000"/>
              <w:bottom w:val="single" w:sz="8" w:space="0" w:color="000000"/>
              <w:right w:val="single" w:sz="8" w:space="0" w:color="000000"/>
            </w:tcBorders>
          </w:tcPr>
          <w:p>
            <w:pPr>
              <w:pStyle w:val="TableParagraph"/>
              <w:spacing w:before="4"/>
              <w:ind w:right="229"/>
              <w:jc w:val="right"/>
              <w:rPr>
                <w:rFonts w:ascii="宋体"/>
                <w:sz w:val="28"/>
              </w:rPr>
            </w:pPr>
            <w:r>
              <w:rPr>
                <w:rFonts w:ascii="宋体"/>
                <w:sz w:val="28"/>
              </w:rPr>
              <w:t>1</w:t>
            </w:r>
          </w:p>
        </w:tc>
        <w:tc>
          <w:tcPr>
            <w:tcW w:w="1937" w:type="dxa"/>
            <w:tcBorders>
              <w:top w:val="single" w:sz="8" w:space="0" w:color="000000"/>
              <w:left w:val="single" w:sz="8" w:space="0" w:color="000000"/>
              <w:bottom w:val="single" w:sz="8" w:space="0" w:color="000000"/>
              <w:right w:val="single" w:sz="8" w:space="0" w:color="000000"/>
            </w:tcBorders>
          </w:tcPr>
          <w:p>
            <w:pPr>
              <w:pStyle w:val="TableParagraph"/>
              <w:spacing w:before="4"/>
              <w:ind w:left="575"/>
              <w:rPr>
                <w:sz w:val="28"/>
              </w:rPr>
            </w:pPr>
            <w:r>
              <w:rPr>
                <w:rFonts w:ascii="宋体" w:eastAsia="宋体"/>
                <w:sz w:val="28"/>
              </w:rPr>
              <w:t>C30</w:t>
            </w:r>
            <w:r>
              <w:rPr>
                <w:rFonts w:ascii="宋体" w:eastAsia="宋体"/>
                <w:spacing w:val="-70"/>
                <w:sz w:val="28"/>
              </w:rPr>
              <w:t xml:space="preserve"> </w:t>
            </w:r>
            <w:r>
              <w:rPr>
                <w:spacing w:val="-4"/>
                <w:sz w:val="28"/>
              </w:rPr>
              <w:t>混凝土</w:t>
            </w:r>
          </w:p>
        </w:tc>
        <w:tc>
          <w:tcPr>
            <w:tcW w:w="1390" w:type="dxa"/>
            <w:tcBorders>
              <w:top w:val="single" w:sz="8" w:space="0" w:color="000000"/>
              <w:left w:val="single" w:sz="8" w:space="0" w:color="000000"/>
              <w:bottom w:val="single" w:sz="8" w:space="0" w:color="000000"/>
              <w:right w:val="single" w:sz="8" w:space="0" w:color="000000"/>
            </w:tcBorders>
          </w:tcPr>
          <w:p>
            <w:pPr>
              <w:pStyle w:val="TableParagraph"/>
              <w:spacing w:before="4"/>
              <w:ind w:left="575"/>
              <w:rPr>
                <w:rFonts w:ascii="Calibri" w:hAnsi="Calibri"/>
                <w:sz w:val="28"/>
              </w:rPr>
            </w:pPr>
            <w:r>
              <w:rPr>
                <w:rFonts w:ascii="宋体" w:hAnsi="宋体"/>
                <w:spacing w:val="-5"/>
                <w:sz w:val="28"/>
              </w:rPr>
              <w:t>M3</w:t>
            </w:r>
            <w:r>
              <w:rPr>
                <w:rFonts w:ascii="Calibri" w:hAnsi="Calibri"/>
                <w:spacing w:val="-5"/>
                <w:sz w:val="28"/>
              </w:rPr>
              <w:t>³</w:t>
            </w:r>
          </w:p>
        </w:tc>
        <w:tc>
          <w:tcPr>
            <w:tcW w:w="1512" w:type="dxa"/>
            <w:tcBorders>
              <w:top w:val="single" w:sz="8" w:space="0" w:color="000000"/>
              <w:left w:val="single" w:sz="8" w:space="0" w:color="000000"/>
              <w:bottom w:val="single" w:sz="8" w:space="0" w:color="000000"/>
              <w:right w:val="single" w:sz="8" w:space="0" w:color="000000"/>
            </w:tcBorders>
          </w:tcPr>
          <w:p>
            <w:pPr>
              <w:pStyle w:val="TableParagraph"/>
              <w:spacing w:before="4"/>
              <w:ind w:left="575"/>
              <w:rPr>
                <w:rFonts w:ascii="宋体"/>
                <w:sz w:val="28"/>
              </w:rPr>
            </w:pPr>
            <w:r>
              <w:rPr>
                <w:rFonts w:ascii="宋体"/>
                <w:spacing w:val="-4"/>
                <w:sz w:val="28"/>
              </w:rPr>
              <w:t>1500</w:t>
            </w:r>
          </w:p>
        </w:tc>
        <w:tc>
          <w:tcPr>
            <w:tcW w:w="3060" w:type="dxa"/>
            <w:vMerge w:val="restart"/>
            <w:tcBorders>
              <w:top w:val="single" w:sz="8" w:space="0" w:color="000000"/>
              <w:left w:val="single" w:sz="8" w:space="0" w:color="000000"/>
            </w:tcBorders>
          </w:tcPr>
          <w:p>
            <w:pPr>
              <w:pStyle w:val="TableParagraph"/>
              <w:rPr>
                <w:sz w:val="28"/>
              </w:rPr>
            </w:pPr>
          </w:p>
          <w:p>
            <w:pPr>
              <w:pStyle w:val="TableParagraph"/>
              <w:spacing w:before="210"/>
              <w:ind w:left="570"/>
              <w:rPr>
                <w:sz w:val="28"/>
              </w:rPr>
            </w:pPr>
            <w:r>
              <w:rPr>
                <w:spacing w:val="-2"/>
                <w:sz w:val="28"/>
              </w:rPr>
              <w:t>随进度分批进场</w:t>
            </w:r>
          </w:p>
        </w:tc>
      </w:tr>
      <w:tr>
        <w:tblPrEx>
          <w:tblW w:w="0" w:type="auto"/>
          <w:jc w:val="left"/>
          <w:tblInd w:w="661" w:type="dxa"/>
          <w:tblLayout w:type="fixed"/>
          <w:tblCellMar>
            <w:top w:w="0" w:type="dxa"/>
            <w:left w:w="0" w:type="dxa"/>
            <w:bottom w:w="0" w:type="dxa"/>
            <w:right w:w="0" w:type="dxa"/>
          </w:tblCellMar>
          <w:tblLook w:val="01E0"/>
        </w:tblPrEx>
        <w:trPr>
          <w:trHeight w:val="534"/>
          <w:jc w:val="left"/>
        </w:trPr>
        <w:tc>
          <w:tcPr>
            <w:tcW w:w="975" w:type="dxa"/>
            <w:tcBorders>
              <w:top w:val="single" w:sz="8" w:space="0" w:color="000000"/>
              <w:bottom w:val="single" w:sz="8" w:space="0" w:color="000000"/>
              <w:right w:val="single" w:sz="8" w:space="0" w:color="000000"/>
            </w:tcBorders>
          </w:tcPr>
          <w:p>
            <w:pPr>
              <w:pStyle w:val="TableParagraph"/>
              <w:spacing w:line="358" w:lineRule="exact"/>
              <w:ind w:right="229"/>
              <w:jc w:val="right"/>
              <w:rPr>
                <w:rFonts w:ascii="宋体"/>
                <w:sz w:val="28"/>
              </w:rPr>
            </w:pPr>
            <w:r>
              <w:rPr>
                <w:rFonts w:ascii="宋体"/>
                <w:sz w:val="28"/>
              </w:rPr>
              <w:t>2</w:t>
            </w:r>
          </w:p>
        </w:tc>
        <w:tc>
          <w:tcPr>
            <w:tcW w:w="1937" w:type="dxa"/>
            <w:tcBorders>
              <w:top w:val="single" w:sz="8" w:space="0" w:color="000000"/>
              <w:left w:val="single" w:sz="8" w:space="0" w:color="000000"/>
              <w:bottom w:val="single" w:sz="8" w:space="0" w:color="000000"/>
              <w:right w:val="single" w:sz="8" w:space="0" w:color="000000"/>
            </w:tcBorders>
          </w:tcPr>
          <w:p>
            <w:pPr>
              <w:pStyle w:val="TableParagraph"/>
              <w:spacing w:line="358" w:lineRule="exact"/>
              <w:ind w:left="575"/>
              <w:rPr>
                <w:sz w:val="28"/>
              </w:rPr>
            </w:pPr>
            <w:r>
              <w:rPr>
                <w:spacing w:val="-4"/>
                <w:sz w:val="28"/>
              </w:rPr>
              <w:t>声测管</w:t>
            </w:r>
          </w:p>
        </w:tc>
        <w:tc>
          <w:tcPr>
            <w:tcW w:w="1390" w:type="dxa"/>
            <w:tcBorders>
              <w:top w:val="single" w:sz="8" w:space="0" w:color="000000"/>
              <w:left w:val="single" w:sz="8" w:space="0" w:color="000000"/>
              <w:bottom w:val="single" w:sz="8" w:space="0" w:color="000000"/>
              <w:right w:val="single" w:sz="8" w:space="0" w:color="000000"/>
            </w:tcBorders>
          </w:tcPr>
          <w:p>
            <w:pPr>
              <w:pStyle w:val="TableParagraph"/>
              <w:spacing w:line="358" w:lineRule="exact"/>
              <w:ind w:left="575"/>
              <w:rPr>
                <w:rFonts w:ascii="宋体"/>
                <w:sz w:val="28"/>
              </w:rPr>
            </w:pPr>
            <w:r>
              <w:rPr>
                <w:rFonts w:ascii="宋体"/>
                <w:sz w:val="28"/>
              </w:rPr>
              <w:t>M</w:t>
            </w:r>
          </w:p>
        </w:tc>
        <w:tc>
          <w:tcPr>
            <w:tcW w:w="1512" w:type="dxa"/>
            <w:tcBorders>
              <w:top w:val="single" w:sz="8" w:space="0" w:color="000000"/>
              <w:left w:val="single" w:sz="8" w:space="0" w:color="000000"/>
              <w:bottom w:val="single" w:sz="8" w:space="0" w:color="000000"/>
              <w:right w:val="single" w:sz="8" w:space="0" w:color="000000"/>
            </w:tcBorders>
          </w:tcPr>
          <w:p>
            <w:pPr>
              <w:pStyle w:val="TableParagraph"/>
              <w:spacing w:line="358" w:lineRule="exact"/>
              <w:ind w:left="575"/>
              <w:rPr>
                <w:rFonts w:ascii="宋体"/>
                <w:sz w:val="28"/>
              </w:rPr>
            </w:pPr>
            <w:r>
              <w:rPr>
                <w:rFonts w:ascii="宋体"/>
                <w:spacing w:val="-4"/>
                <w:sz w:val="28"/>
              </w:rPr>
              <w:t>5000</w:t>
            </w:r>
          </w:p>
        </w:tc>
        <w:tc>
          <w:tcPr>
            <w:tcW w:w="3060" w:type="dxa"/>
            <w:vMerge/>
            <w:tcBorders>
              <w:top w:val="nil"/>
              <w:left w:val="single" w:sz="8" w:space="0" w:color="000000"/>
            </w:tcBorders>
          </w:tcPr>
          <w:p>
            <w:pPr>
              <w:rPr>
                <w:sz w:val="2"/>
                <w:szCs w:val="2"/>
              </w:rPr>
            </w:pPr>
          </w:p>
        </w:tc>
      </w:tr>
      <w:tr>
        <w:tblPrEx>
          <w:tblW w:w="0" w:type="auto"/>
          <w:jc w:val="left"/>
          <w:tblInd w:w="661" w:type="dxa"/>
          <w:tblLayout w:type="fixed"/>
          <w:tblCellMar>
            <w:top w:w="0" w:type="dxa"/>
            <w:left w:w="0" w:type="dxa"/>
            <w:bottom w:w="0" w:type="dxa"/>
            <w:right w:w="0" w:type="dxa"/>
          </w:tblCellMar>
          <w:tblLook w:val="01E0"/>
        </w:tblPrEx>
        <w:trPr>
          <w:trHeight w:val="539"/>
          <w:jc w:val="left"/>
        </w:trPr>
        <w:tc>
          <w:tcPr>
            <w:tcW w:w="975" w:type="dxa"/>
            <w:tcBorders>
              <w:top w:val="single" w:sz="8" w:space="0" w:color="000000"/>
              <w:right w:val="single" w:sz="8" w:space="0" w:color="000000"/>
            </w:tcBorders>
          </w:tcPr>
          <w:p>
            <w:pPr>
              <w:pStyle w:val="TableParagraph"/>
              <w:spacing w:line="358" w:lineRule="exact"/>
              <w:ind w:right="229"/>
              <w:jc w:val="right"/>
              <w:rPr>
                <w:rFonts w:ascii="宋体"/>
                <w:sz w:val="28"/>
              </w:rPr>
            </w:pPr>
            <w:r>
              <w:rPr>
                <w:rFonts w:ascii="宋体"/>
                <w:sz w:val="28"/>
              </w:rPr>
              <w:t>3</w:t>
            </w:r>
          </w:p>
        </w:tc>
        <w:tc>
          <w:tcPr>
            <w:tcW w:w="1937" w:type="dxa"/>
            <w:tcBorders>
              <w:top w:val="single" w:sz="8" w:space="0" w:color="000000"/>
              <w:left w:val="single" w:sz="8" w:space="0" w:color="000000"/>
              <w:right w:val="single" w:sz="8" w:space="0" w:color="000000"/>
            </w:tcBorders>
          </w:tcPr>
          <w:p>
            <w:pPr>
              <w:pStyle w:val="TableParagraph"/>
              <w:spacing w:line="358" w:lineRule="exact"/>
              <w:ind w:left="575"/>
              <w:rPr>
                <w:sz w:val="28"/>
              </w:rPr>
            </w:pPr>
            <w:r>
              <w:rPr>
                <w:spacing w:val="-5"/>
                <w:sz w:val="28"/>
              </w:rPr>
              <w:t>钢筋</w:t>
            </w:r>
          </w:p>
        </w:tc>
        <w:tc>
          <w:tcPr>
            <w:tcW w:w="1390" w:type="dxa"/>
            <w:tcBorders>
              <w:top w:val="single" w:sz="8" w:space="0" w:color="000000"/>
              <w:left w:val="single" w:sz="8" w:space="0" w:color="000000"/>
              <w:right w:val="single" w:sz="8" w:space="0" w:color="000000"/>
            </w:tcBorders>
          </w:tcPr>
          <w:p>
            <w:pPr>
              <w:pStyle w:val="TableParagraph"/>
              <w:spacing w:line="358" w:lineRule="exact"/>
              <w:ind w:left="575"/>
              <w:rPr>
                <w:rFonts w:ascii="宋体"/>
                <w:sz w:val="28"/>
              </w:rPr>
            </w:pPr>
            <w:r>
              <w:rPr>
                <w:rFonts w:ascii="宋体"/>
                <w:sz w:val="28"/>
              </w:rPr>
              <w:t>T</w:t>
            </w:r>
          </w:p>
        </w:tc>
        <w:tc>
          <w:tcPr>
            <w:tcW w:w="1512" w:type="dxa"/>
            <w:tcBorders>
              <w:top w:val="single" w:sz="8" w:space="0" w:color="000000"/>
              <w:left w:val="single" w:sz="8" w:space="0" w:color="000000"/>
              <w:right w:val="single" w:sz="8" w:space="0" w:color="000000"/>
            </w:tcBorders>
          </w:tcPr>
          <w:p>
            <w:pPr>
              <w:pStyle w:val="TableParagraph"/>
              <w:spacing w:line="358" w:lineRule="exact"/>
              <w:ind w:left="575"/>
              <w:rPr>
                <w:rFonts w:ascii="宋体"/>
                <w:sz w:val="28"/>
              </w:rPr>
            </w:pPr>
            <w:r>
              <w:rPr>
                <w:rFonts w:ascii="宋体"/>
                <w:spacing w:val="-5"/>
                <w:sz w:val="28"/>
              </w:rPr>
              <w:t>80</w:t>
            </w:r>
          </w:p>
        </w:tc>
        <w:tc>
          <w:tcPr>
            <w:tcW w:w="3060" w:type="dxa"/>
            <w:vMerge/>
            <w:tcBorders>
              <w:top w:val="nil"/>
              <w:left w:val="single" w:sz="8" w:space="0" w:color="000000"/>
            </w:tcBorders>
          </w:tcPr>
          <w:p>
            <w:pPr>
              <w:rPr>
                <w:sz w:val="2"/>
                <w:szCs w:val="2"/>
              </w:rPr>
            </w:pPr>
          </w:p>
        </w:tc>
      </w:tr>
    </w:tbl>
    <w:p>
      <w:pPr>
        <w:pStyle w:val="BodyText"/>
      </w:pPr>
    </w:p>
    <w:p>
      <w:pPr>
        <w:pStyle w:val="BodyText"/>
        <w:spacing w:before="193"/>
        <w:ind w:left="1206"/>
      </w:pPr>
      <w:r>
        <w:rPr>
          <w:spacing w:val="-1"/>
        </w:rPr>
        <w:t>三、主要施工机械设备需用计划</w:t>
      </w:r>
    </w:p>
    <w:p>
      <w:pPr>
        <w:pStyle w:val="BodyText"/>
        <w:spacing w:before="2"/>
        <w:rPr>
          <w:sz w:val="14"/>
        </w:rPr>
      </w:pPr>
    </w:p>
    <w:tbl>
      <w:tblPr>
        <w:tblStyle w:val="TableNormal2"/>
        <w:tblW w:w="0" w:type="auto"/>
        <w:jc w:val="left"/>
        <w:tblInd w:w="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2160"/>
        <w:gridCol w:w="1620"/>
        <w:gridCol w:w="1260"/>
        <w:gridCol w:w="960"/>
        <w:gridCol w:w="1380"/>
        <w:gridCol w:w="776"/>
      </w:tblGrid>
      <w:tr>
        <w:tblPrEx>
          <w:tblW w:w="0" w:type="auto"/>
          <w:jc w:val="left"/>
          <w:tblInd w:w="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089"/>
          <w:jc w:val="left"/>
        </w:trPr>
        <w:tc>
          <w:tcPr>
            <w:tcW w:w="720" w:type="dxa"/>
          </w:tcPr>
          <w:p>
            <w:pPr>
              <w:pStyle w:val="TableParagraph"/>
              <w:spacing w:before="4"/>
              <w:ind w:left="108"/>
              <w:rPr>
                <w:sz w:val="28"/>
              </w:rPr>
            </w:pPr>
            <w:r>
              <w:rPr>
                <w:sz w:val="28"/>
              </w:rPr>
              <w:t>序</w:t>
            </w:r>
          </w:p>
          <w:p>
            <w:pPr>
              <w:pStyle w:val="TableParagraph"/>
              <w:spacing w:before="186"/>
              <w:ind w:left="108"/>
              <w:rPr>
                <w:sz w:val="28"/>
              </w:rPr>
            </w:pPr>
            <w:r>
              <w:rPr>
                <w:sz w:val="28"/>
              </w:rPr>
              <w:t>号</w:t>
            </w:r>
          </w:p>
        </w:tc>
        <w:tc>
          <w:tcPr>
            <w:tcW w:w="2160" w:type="dxa"/>
          </w:tcPr>
          <w:p>
            <w:pPr>
              <w:pStyle w:val="TableParagraph"/>
              <w:spacing w:before="7"/>
              <w:rPr>
                <w:sz w:val="21"/>
              </w:rPr>
            </w:pPr>
          </w:p>
          <w:p>
            <w:pPr>
              <w:pStyle w:val="TableParagraph"/>
              <w:ind w:left="668"/>
              <w:rPr>
                <w:sz w:val="28"/>
              </w:rPr>
            </w:pPr>
            <w:r>
              <w:rPr>
                <w:spacing w:val="-3"/>
                <w:sz w:val="28"/>
              </w:rPr>
              <w:t>设备名称</w:t>
            </w:r>
          </w:p>
        </w:tc>
        <w:tc>
          <w:tcPr>
            <w:tcW w:w="1620" w:type="dxa"/>
          </w:tcPr>
          <w:p>
            <w:pPr>
              <w:pStyle w:val="TableParagraph"/>
              <w:spacing w:before="7"/>
              <w:rPr>
                <w:sz w:val="21"/>
              </w:rPr>
            </w:pPr>
          </w:p>
          <w:p>
            <w:pPr>
              <w:pStyle w:val="TableParagraph"/>
              <w:ind w:left="108"/>
              <w:rPr>
                <w:sz w:val="28"/>
              </w:rPr>
            </w:pPr>
            <w:r>
              <w:rPr>
                <w:spacing w:val="-3"/>
                <w:sz w:val="28"/>
              </w:rPr>
              <w:t>型号规格</w:t>
            </w:r>
          </w:p>
        </w:tc>
        <w:tc>
          <w:tcPr>
            <w:tcW w:w="1260" w:type="dxa"/>
          </w:tcPr>
          <w:p>
            <w:pPr>
              <w:pStyle w:val="TableParagraph"/>
              <w:spacing w:before="7"/>
              <w:rPr>
                <w:sz w:val="21"/>
              </w:rPr>
            </w:pPr>
          </w:p>
          <w:p>
            <w:pPr>
              <w:pStyle w:val="TableParagraph"/>
              <w:ind w:left="108"/>
              <w:rPr>
                <w:sz w:val="28"/>
              </w:rPr>
            </w:pPr>
            <w:r>
              <w:rPr>
                <w:spacing w:val="-5"/>
                <w:sz w:val="28"/>
              </w:rPr>
              <w:t>数量</w:t>
            </w:r>
          </w:p>
        </w:tc>
        <w:tc>
          <w:tcPr>
            <w:tcW w:w="960" w:type="dxa"/>
          </w:tcPr>
          <w:p>
            <w:pPr>
              <w:pStyle w:val="TableParagraph"/>
              <w:spacing w:before="7"/>
              <w:rPr>
                <w:sz w:val="21"/>
              </w:rPr>
            </w:pPr>
          </w:p>
          <w:p>
            <w:pPr>
              <w:pStyle w:val="TableParagraph"/>
              <w:ind w:left="108"/>
              <w:rPr>
                <w:sz w:val="28"/>
              </w:rPr>
            </w:pPr>
            <w:r>
              <w:rPr>
                <w:spacing w:val="-5"/>
                <w:sz w:val="28"/>
              </w:rPr>
              <w:t>产地</w:t>
            </w:r>
          </w:p>
        </w:tc>
        <w:tc>
          <w:tcPr>
            <w:tcW w:w="1380" w:type="dxa"/>
          </w:tcPr>
          <w:p>
            <w:pPr>
              <w:pStyle w:val="TableParagraph"/>
              <w:spacing w:before="7"/>
              <w:rPr>
                <w:sz w:val="21"/>
              </w:rPr>
            </w:pPr>
          </w:p>
          <w:p>
            <w:pPr>
              <w:pStyle w:val="TableParagraph"/>
              <w:ind w:left="108" w:right="-44"/>
              <w:rPr>
                <w:sz w:val="28"/>
              </w:rPr>
            </w:pPr>
            <w:r>
              <w:rPr>
                <w:spacing w:val="-49"/>
                <w:sz w:val="28"/>
              </w:rPr>
              <w:t>功率</w:t>
            </w:r>
            <w:r>
              <w:rPr>
                <w:spacing w:val="-4"/>
                <w:sz w:val="28"/>
              </w:rPr>
              <w:t>（</w:t>
            </w:r>
            <w:r>
              <w:rPr>
                <w:rFonts w:ascii="宋体" w:eastAsia="宋体"/>
                <w:spacing w:val="-4"/>
                <w:sz w:val="28"/>
              </w:rPr>
              <w:t>kw</w:t>
            </w:r>
            <w:r>
              <w:rPr>
                <w:spacing w:val="-4"/>
                <w:sz w:val="28"/>
              </w:rPr>
              <w:t>）</w:t>
            </w:r>
          </w:p>
        </w:tc>
        <w:tc>
          <w:tcPr>
            <w:tcW w:w="776" w:type="dxa"/>
          </w:tcPr>
          <w:p>
            <w:pPr>
              <w:pStyle w:val="TableParagraph"/>
              <w:spacing w:before="7"/>
              <w:rPr>
                <w:sz w:val="21"/>
              </w:rPr>
            </w:pPr>
          </w:p>
          <w:p>
            <w:pPr>
              <w:pStyle w:val="TableParagraph"/>
              <w:ind w:left="108"/>
              <w:rPr>
                <w:sz w:val="28"/>
              </w:rPr>
            </w:pPr>
            <w:r>
              <w:rPr>
                <w:spacing w:val="-5"/>
                <w:sz w:val="28"/>
              </w:rPr>
              <w:t>备注</w:t>
            </w:r>
          </w:p>
        </w:tc>
      </w:tr>
      <w:tr>
        <w:tblPrEx>
          <w:tblW w:w="0" w:type="auto"/>
          <w:jc w:val="left"/>
          <w:tblInd w:w="651" w:type="dxa"/>
          <w:tblLayout w:type="fixed"/>
          <w:tblCellMar>
            <w:top w:w="0" w:type="dxa"/>
            <w:left w:w="0" w:type="dxa"/>
            <w:bottom w:w="0" w:type="dxa"/>
            <w:right w:w="0" w:type="dxa"/>
          </w:tblCellMar>
          <w:tblLook w:val="01E0"/>
        </w:tblPrEx>
        <w:trPr>
          <w:trHeight w:val="746"/>
          <w:jc w:val="left"/>
        </w:trPr>
        <w:tc>
          <w:tcPr>
            <w:tcW w:w="720" w:type="dxa"/>
          </w:tcPr>
          <w:p>
            <w:pPr>
              <w:pStyle w:val="TableParagraph"/>
              <w:spacing w:before="105"/>
              <w:ind w:left="290"/>
              <w:rPr>
                <w:rFonts w:ascii="宋体"/>
                <w:sz w:val="28"/>
              </w:rPr>
            </w:pPr>
            <w:r>
              <w:rPr>
                <w:rFonts w:ascii="宋体"/>
                <w:sz w:val="28"/>
              </w:rPr>
              <w:t>1</w:t>
            </w:r>
          </w:p>
        </w:tc>
        <w:tc>
          <w:tcPr>
            <w:tcW w:w="2160" w:type="dxa"/>
          </w:tcPr>
          <w:p>
            <w:pPr>
              <w:pStyle w:val="TableParagraph"/>
              <w:spacing w:before="105"/>
              <w:ind w:left="668"/>
              <w:rPr>
                <w:sz w:val="28"/>
              </w:rPr>
            </w:pPr>
            <w:r>
              <w:rPr>
                <w:spacing w:val="-5"/>
                <w:sz w:val="28"/>
              </w:rPr>
              <w:t>钻机</w:t>
            </w:r>
          </w:p>
        </w:tc>
        <w:tc>
          <w:tcPr>
            <w:tcW w:w="1620" w:type="dxa"/>
          </w:tcPr>
          <w:p>
            <w:pPr>
              <w:pStyle w:val="TableParagraph"/>
              <w:spacing w:before="105"/>
              <w:ind w:left="108"/>
              <w:rPr>
                <w:rFonts w:ascii="宋体"/>
                <w:sz w:val="28"/>
              </w:rPr>
            </w:pPr>
            <w:r>
              <w:rPr>
                <w:rFonts w:ascii="宋体"/>
                <w:spacing w:val="-2"/>
                <w:sz w:val="28"/>
              </w:rPr>
              <w:t>Sy280R</w:t>
            </w:r>
          </w:p>
        </w:tc>
        <w:tc>
          <w:tcPr>
            <w:tcW w:w="1260" w:type="dxa"/>
          </w:tcPr>
          <w:p>
            <w:pPr>
              <w:pStyle w:val="TableParagraph"/>
              <w:spacing w:before="105"/>
              <w:ind w:left="108"/>
              <w:rPr>
                <w:sz w:val="28"/>
              </w:rPr>
            </w:pPr>
            <w:r>
              <w:rPr>
                <w:rFonts w:ascii="宋体" w:eastAsia="宋体"/>
                <w:sz w:val="28"/>
              </w:rPr>
              <w:t>1</w:t>
            </w:r>
            <w:r>
              <w:rPr>
                <w:rFonts w:ascii="宋体" w:eastAsia="宋体"/>
                <w:spacing w:val="-70"/>
                <w:sz w:val="28"/>
              </w:rPr>
              <w:t xml:space="preserve"> </w:t>
            </w:r>
            <w:r>
              <w:rPr>
                <w:spacing w:val="-5"/>
                <w:sz w:val="28"/>
              </w:rPr>
              <w:t>台套</w:t>
            </w:r>
          </w:p>
        </w:tc>
        <w:tc>
          <w:tcPr>
            <w:tcW w:w="960" w:type="dxa"/>
          </w:tcPr>
          <w:p>
            <w:pPr>
              <w:pStyle w:val="TableParagraph"/>
              <w:spacing w:before="105"/>
              <w:ind w:left="108"/>
              <w:rPr>
                <w:sz w:val="28"/>
              </w:rPr>
            </w:pPr>
            <w:r>
              <w:rPr>
                <w:spacing w:val="-5"/>
                <w:sz w:val="28"/>
              </w:rPr>
              <w:t>重庆</w:t>
            </w:r>
          </w:p>
        </w:tc>
        <w:tc>
          <w:tcPr>
            <w:tcW w:w="1380" w:type="dxa"/>
          </w:tcPr>
          <w:p>
            <w:pPr>
              <w:pStyle w:val="TableParagraph"/>
              <w:rPr>
                <w:rFonts w:ascii="Times New Roman"/>
                <w:sz w:val="26"/>
              </w:rPr>
            </w:pPr>
          </w:p>
        </w:tc>
        <w:tc>
          <w:tcPr>
            <w:tcW w:w="776" w:type="dxa"/>
          </w:tcPr>
          <w:p>
            <w:pPr>
              <w:pStyle w:val="TableParagraph"/>
              <w:rPr>
                <w:rFonts w:ascii="Times New Roman"/>
                <w:sz w:val="26"/>
              </w:rPr>
            </w:pPr>
          </w:p>
        </w:tc>
      </w:tr>
      <w:tr>
        <w:tblPrEx>
          <w:tblW w:w="0" w:type="auto"/>
          <w:jc w:val="left"/>
          <w:tblInd w:w="651" w:type="dxa"/>
          <w:tblLayout w:type="fixed"/>
          <w:tblCellMar>
            <w:top w:w="0" w:type="dxa"/>
            <w:left w:w="0" w:type="dxa"/>
            <w:bottom w:w="0" w:type="dxa"/>
            <w:right w:w="0" w:type="dxa"/>
          </w:tblCellMar>
          <w:tblLook w:val="01E0"/>
        </w:tblPrEx>
        <w:trPr>
          <w:trHeight w:val="598"/>
          <w:jc w:val="left"/>
        </w:trPr>
        <w:tc>
          <w:tcPr>
            <w:tcW w:w="720" w:type="dxa"/>
          </w:tcPr>
          <w:p>
            <w:pPr>
              <w:pStyle w:val="TableParagraph"/>
              <w:spacing w:before="31"/>
              <w:ind w:left="290"/>
              <w:rPr>
                <w:rFonts w:ascii="宋体"/>
                <w:sz w:val="28"/>
              </w:rPr>
            </w:pPr>
            <w:r>
              <w:rPr>
                <w:rFonts w:ascii="宋体"/>
                <w:sz w:val="28"/>
              </w:rPr>
              <w:t>2</w:t>
            </w:r>
          </w:p>
        </w:tc>
        <w:tc>
          <w:tcPr>
            <w:tcW w:w="2160" w:type="dxa"/>
          </w:tcPr>
          <w:p>
            <w:pPr>
              <w:pStyle w:val="TableParagraph"/>
              <w:spacing w:before="31"/>
              <w:ind w:left="668"/>
              <w:rPr>
                <w:sz w:val="28"/>
              </w:rPr>
            </w:pPr>
            <w:r>
              <w:rPr>
                <w:spacing w:val="-4"/>
                <w:sz w:val="28"/>
              </w:rPr>
              <w:t>泥浆泵</w:t>
            </w:r>
          </w:p>
        </w:tc>
        <w:tc>
          <w:tcPr>
            <w:tcW w:w="1620" w:type="dxa"/>
          </w:tcPr>
          <w:p>
            <w:pPr>
              <w:pStyle w:val="TableParagraph"/>
              <w:spacing w:before="31"/>
              <w:ind w:left="668"/>
              <w:rPr>
                <w:rFonts w:ascii="宋体"/>
                <w:sz w:val="28"/>
              </w:rPr>
            </w:pPr>
            <w:r>
              <w:rPr>
                <w:rFonts w:ascii="宋体"/>
                <w:spacing w:val="-4"/>
                <w:sz w:val="28"/>
              </w:rPr>
              <w:t>3PNL</w:t>
            </w:r>
          </w:p>
        </w:tc>
        <w:tc>
          <w:tcPr>
            <w:tcW w:w="1260" w:type="dxa"/>
          </w:tcPr>
          <w:p>
            <w:pPr>
              <w:pStyle w:val="TableParagraph"/>
              <w:spacing w:before="31"/>
              <w:ind w:right="95"/>
              <w:jc w:val="right"/>
              <w:rPr>
                <w:sz w:val="28"/>
              </w:rPr>
            </w:pPr>
            <w:r>
              <w:rPr>
                <w:rFonts w:ascii="宋体" w:eastAsia="宋体"/>
                <w:sz w:val="28"/>
              </w:rPr>
              <w:t>1</w:t>
            </w:r>
            <w:r>
              <w:rPr>
                <w:rFonts w:ascii="宋体" w:eastAsia="宋体"/>
                <w:spacing w:val="-76"/>
                <w:sz w:val="28"/>
              </w:rPr>
              <w:t xml:space="preserve"> </w:t>
            </w:r>
            <w:r>
              <w:rPr>
                <w:spacing w:val="-12"/>
                <w:sz w:val="28"/>
              </w:rPr>
              <w:t>台</w:t>
            </w:r>
          </w:p>
        </w:tc>
        <w:tc>
          <w:tcPr>
            <w:tcW w:w="960" w:type="dxa"/>
          </w:tcPr>
          <w:p>
            <w:pPr>
              <w:pStyle w:val="TableParagraph"/>
              <w:spacing w:before="31"/>
              <w:ind w:left="108"/>
              <w:rPr>
                <w:sz w:val="28"/>
              </w:rPr>
            </w:pPr>
            <w:r>
              <w:rPr>
                <w:spacing w:val="-5"/>
                <w:sz w:val="28"/>
              </w:rPr>
              <w:t>自贡</w:t>
            </w:r>
          </w:p>
        </w:tc>
        <w:tc>
          <w:tcPr>
            <w:tcW w:w="1380" w:type="dxa"/>
          </w:tcPr>
          <w:p>
            <w:pPr>
              <w:pStyle w:val="TableParagraph"/>
              <w:spacing w:before="31"/>
              <w:ind w:left="668"/>
              <w:rPr>
                <w:rFonts w:ascii="宋体"/>
                <w:sz w:val="28"/>
              </w:rPr>
            </w:pPr>
            <w:r>
              <w:rPr>
                <w:rFonts w:ascii="宋体"/>
                <w:spacing w:val="-5"/>
                <w:sz w:val="28"/>
              </w:rPr>
              <w:t>22</w:t>
            </w:r>
          </w:p>
        </w:tc>
        <w:tc>
          <w:tcPr>
            <w:tcW w:w="776" w:type="dxa"/>
          </w:tcPr>
          <w:p>
            <w:pPr>
              <w:pStyle w:val="TableParagraph"/>
              <w:rPr>
                <w:rFonts w:ascii="Times New Roman"/>
                <w:sz w:val="26"/>
              </w:rPr>
            </w:pPr>
          </w:p>
        </w:tc>
      </w:tr>
      <w:tr>
        <w:tblPrEx>
          <w:tblW w:w="0" w:type="auto"/>
          <w:jc w:val="left"/>
          <w:tblInd w:w="651" w:type="dxa"/>
          <w:tblLayout w:type="fixed"/>
          <w:tblCellMar>
            <w:top w:w="0" w:type="dxa"/>
            <w:left w:w="0" w:type="dxa"/>
            <w:bottom w:w="0" w:type="dxa"/>
            <w:right w:w="0" w:type="dxa"/>
          </w:tblCellMar>
          <w:tblLook w:val="01E0"/>
        </w:tblPrEx>
        <w:trPr>
          <w:trHeight w:val="598"/>
          <w:jc w:val="left"/>
        </w:trPr>
        <w:tc>
          <w:tcPr>
            <w:tcW w:w="720" w:type="dxa"/>
          </w:tcPr>
          <w:p>
            <w:pPr>
              <w:pStyle w:val="TableParagraph"/>
              <w:spacing w:before="31"/>
              <w:ind w:left="290"/>
              <w:rPr>
                <w:rFonts w:ascii="宋体"/>
                <w:sz w:val="28"/>
              </w:rPr>
            </w:pPr>
            <w:r>
              <w:rPr>
                <w:rFonts w:ascii="宋体"/>
                <w:sz w:val="28"/>
              </w:rPr>
              <w:t>3</w:t>
            </w:r>
          </w:p>
        </w:tc>
        <w:tc>
          <w:tcPr>
            <w:tcW w:w="2160" w:type="dxa"/>
          </w:tcPr>
          <w:p>
            <w:pPr>
              <w:pStyle w:val="TableParagraph"/>
              <w:spacing w:before="31"/>
              <w:ind w:left="668"/>
              <w:rPr>
                <w:sz w:val="28"/>
              </w:rPr>
            </w:pPr>
            <w:r>
              <w:rPr>
                <w:spacing w:val="-4"/>
                <w:sz w:val="28"/>
              </w:rPr>
              <w:t>电焊机</w:t>
            </w:r>
          </w:p>
        </w:tc>
        <w:tc>
          <w:tcPr>
            <w:tcW w:w="1620" w:type="dxa"/>
          </w:tcPr>
          <w:p>
            <w:pPr>
              <w:pStyle w:val="TableParagraph"/>
              <w:spacing w:before="31"/>
              <w:ind w:left="108"/>
              <w:rPr>
                <w:rFonts w:ascii="宋体"/>
                <w:sz w:val="28"/>
              </w:rPr>
            </w:pPr>
            <w:r>
              <w:rPr>
                <w:rFonts w:ascii="宋体"/>
                <w:sz w:val="28"/>
              </w:rPr>
              <w:t>GT2-</w:t>
            </w:r>
            <w:r>
              <w:rPr>
                <w:rFonts w:ascii="宋体"/>
                <w:spacing w:val="-5"/>
                <w:sz w:val="28"/>
              </w:rPr>
              <w:t>40B</w:t>
            </w:r>
          </w:p>
        </w:tc>
        <w:tc>
          <w:tcPr>
            <w:tcW w:w="1260" w:type="dxa"/>
          </w:tcPr>
          <w:p>
            <w:pPr>
              <w:pStyle w:val="TableParagraph"/>
              <w:spacing w:before="31"/>
              <w:ind w:right="95"/>
              <w:jc w:val="right"/>
              <w:rPr>
                <w:sz w:val="28"/>
              </w:rPr>
            </w:pPr>
            <w:r>
              <w:rPr>
                <w:rFonts w:ascii="宋体" w:eastAsia="宋体"/>
                <w:sz w:val="28"/>
              </w:rPr>
              <w:t>1</w:t>
            </w:r>
            <w:r>
              <w:rPr>
                <w:rFonts w:ascii="宋体" w:eastAsia="宋体"/>
                <w:spacing w:val="-76"/>
                <w:sz w:val="28"/>
              </w:rPr>
              <w:t xml:space="preserve"> </w:t>
            </w:r>
            <w:r>
              <w:rPr>
                <w:spacing w:val="-12"/>
                <w:sz w:val="28"/>
              </w:rPr>
              <w:t>台</w:t>
            </w:r>
          </w:p>
        </w:tc>
        <w:tc>
          <w:tcPr>
            <w:tcW w:w="960" w:type="dxa"/>
          </w:tcPr>
          <w:p>
            <w:pPr>
              <w:pStyle w:val="TableParagraph"/>
              <w:spacing w:before="31"/>
              <w:ind w:left="108"/>
              <w:rPr>
                <w:sz w:val="28"/>
              </w:rPr>
            </w:pPr>
            <w:r>
              <w:rPr>
                <w:spacing w:val="-5"/>
                <w:sz w:val="28"/>
              </w:rPr>
              <w:t>成都</w:t>
            </w:r>
          </w:p>
        </w:tc>
        <w:tc>
          <w:tcPr>
            <w:tcW w:w="1380" w:type="dxa"/>
          </w:tcPr>
          <w:p>
            <w:pPr>
              <w:pStyle w:val="TableParagraph"/>
              <w:spacing w:before="31"/>
              <w:ind w:left="108"/>
              <w:rPr>
                <w:rFonts w:ascii="宋体"/>
                <w:sz w:val="28"/>
              </w:rPr>
            </w:pPr>
            <w:r>
              <w:rPr>
                <w:rFonts w:ascii="宋体"/>
                <w:spacing w:val="-2"/>
                <w:sz w:val="28"/>
              </w:rPr>
              <w:t>21KWA</w:t>
            </w:r>
          </w:p>
        </w:tc>
        <w:tc>
          <w:tcPr>
            <w:tcW w:w="776" w:type="dxa"/>
          </w:tcPr>
          <w:p>
            <w:pPr>
              <w:pStyle w:val="TableParagraph"/>
              <w:rPr>
                <w:rFonts w:ascii="Times New Roman"/>
                <w:sz w:val="26"/>
              </w:rPr>
            </w:pPr>
          </w:p>
        </w:tc>
      </w:tr>
      <w:tr>
        <w:tblPrEx>
          <w:tblW w:w="0" w:type="auto"/>
          <w:jc w:val="left"/>
          <w:tblInd w:w="651" w:type="dxa"/>
          <w:tblLayout w:type="fixed"/>
          <w:tblCellMar>
            <w:top w:w="0" w:type="dxa"/>
            <w:left w:w="0" w:type="dxa"/>
            <w:bottom w:w="0" w:type="dxa"/>
            <w:right w:w="0" w:type="dxa"/>
          </w:tblCellMar>
          <w:tblLook w:val="01E0"/>
        </w:tblPrEx>
        <w:trPr>
          <w:trHeight w:val="597"/>
          <w:jc w:val="left"/>
        </w:trPr>
        <w:tc>
          <w:tcPr>
            <w:tcW w:w="720" w:type="dxa"/>
          </w:tcPr>
          <w:p>
            <w:pPr>
              <w:pStyle w:val="TableParagraph"/>
              <w:spacing w:before="30"/>
              <w:ind w:left="290"/>
              <w:rPr>
                <w:rFonts w:ascii="宋体"/>
                <w:sz w:val="28"/>
              </w:rPr>
            </w:pPr>
            <w:r>
              <w:rPr>
                <w:rFonts w:ascii="宋体"/>
                <w:sz w:val="28"/>
              </w:rPr>
              <w:t>4</w:t>
            </w:r>
          </w:p>
        </w:tc>
        <w:tc>
          <w:tcPr>
            <w:tcW w:w="2160" w:type="dxa"/>
          </w:tcPr>
          <w:p>
            <w:pPr>
              <w:pStyle w:val="TableParagraph"/>
              <w:spacing w:before="30"/>
              <w:ind w:left="668"/>
              <w:rPr>
                <w:sz w:val="28"/>
              </w:rPr>
            </w:pPr>
            <w:r>
              <w:rPr>
                <w:spacing w:val="-4"/>
                <w:sz w:val="28"/>
              </w:rPr>
              <w:t>潜水泵</w:t>
            </w:r>
          </w:p>
        </w:tc>
        <w:tc>
          <w:tcPr>
            <w:tcW w:w="1620" w:type="dxa"/>
          </w:tcPr>
          <w:p>
            <w:pPr>
              <w:pStyle w:val="TableParagraph"/>
              <w:spacing w:before="30"/>
              <w:ind w:left="108"/>
              <w:rPr>
                <w:rFonts w:ascii="宋体"/>
                <w:sz w:val="28"/>
              </w:rPr>
            </w:pPr>
            <w:r>
              <w:rPr>
                <w:rFonts w:ascii="宋体"/>
                <w:spacing w:val="-5"/>
                <w:sz w:val="28"/>
              </w:rPr>
              <w:t>D50</w:t>
            </w:r>
          </w:p>
        </w:tc>
        <w:tc>
          <w:tcPr>
            <w:tcW w:w="1260" w:type="dxa"/>
          </w:tcPr>
          <w:p>
            <w:pPr>
              <w:pStyle w:val="TableParagraph"/>
              <w:spacing w:before="30"/>
              <w:ind w:right="95"/>
              <w:jc w:val="right"/>
              <w:rPr>
                <w:sz w:val="28"/>
              </w:rPr>
            </w:pPr>
            <w:r>
              <w:rPr>
                <w:rFonts w:ascii="宋体" w:eastAsia="宋体"/>
                <w:sz w:val="28"/>
              </w:rPr>
              <w:t>1</w:t>
            </w:r>
            <w:r>
              <w:rPr>
                <w:rFonts w:ascii="宋体" w:eastAsia="宋体"/>
                <w:spacing w:val="-76"/>
                <w:sz w:val="28"/>
              </w:rPr>
              <w:t xml:space="preserve"> </w:t>
            </w:r>
            <w:r>
              <w:rPr>
                <w:spacing w:val="-12"/>
                <w:sz w:val="28"/>
              </w:rPr>
              <w:t>台</w:t>
            </w:r>
          </w:p>
        </w:tc>
        <w:tc>
          <w:tcPr>
            <w:tcW w:w="960" w:type="dxa"/>
          </w:tcPr>
          <w:p>
            <w:pPr>
              <w:pStyle w:val="TableParagraph"/>
              <w:spacing w:before="30"/>
              <w:ind w:left="108"/>
              <w:rPr>
                <w:sz w:val="28"/>
              </w:rPr>
            </w:pPr>
            <w:r>
              <w:rPr>
                <w:spacing w:val="-5"/>
                <w:sz w:val="28"/>
              </w:rPr>
              <w:t>自贡</w:t>
            </w:r>
          </w:p>
        </w:tc>
        <w:tc>
          <w:tcPr>
            <w:tcW w:w="1380" w:type="dxa"/>
          </w:tcPr>
          <w:p>
            <w:pPr>
              <w:pStyle w:val="TableParagraph"/>
              <w:spacing w:before="30"/>
              <w:ind w:left="668"/>
              <w:rPr>
                <w:rFonts w:ascii="宋体"/>
                <w:sz w:val="28"/>
              </w:rPr>
            </w:pPr>
            <w:r>
              <w:rPr>
                <w:rFonts w:ascii="宋体"/>
                <w:spacing w:val="-5"/>
                <w:sz w:val="28"/>
              </w:rPr>
              <w:t>1.5</w:t>
            </w:r>
          </w:p>
        </w:tc>
        <w:tc>
          <w:tcPr>
            <w:tcW w:w="776" w:type="dxa"/>
          </w:tcPr>
          <w:p>
            <w:pPr>
              <w:pStyle w:val="TableParagraph"/>
              <w:rPr>
                <w:rFonts w:ascii="Times New Roman"/>
                <w:sz w:val="26"/>
              </w:rPr>
            </w:pPr>
          </w:p>
        </w:tc>
      </w:tr>
      <w:tr>
        <w:tblPrEx>
          <w:tblW w:w="0" w:type="auto"/>
          <w:jc w:val="left"/>
          <w:tblInd w:w="651" w:type="dxa"/>
          <w:tblLayout w:type="fixed"/>
          <w:tblCellMar>
            <w:top w:w="0" w:type="dxa"/>
            <w:left w:w="0" w:type="dxa"/>
            <w:bottom w:w="0" w:type="dxa"/>
            <w:right w:w="0" w:type="dxa"/>
          </w:tblCellMar>
          <w:tblLook w:val="01E0"/>
        </w:tblPrEx>
        <w:trPr>
          <w:trHeight w:val="597"/>
          <w:jc w:val="left"/>
        </w:trPr>
        <w:tc>
          <w:tcPr>
            <w:tcW w:w="720" w:type="dxa"/>
          </w:tcPr>
          <w:p>
            <w:pPr>
              <w:pStyle w:val="TableParagraph"/>
              <w:spacing w:before="31"/>
              <w:ind w:left="290"/>
              <w:rPr>
                <w:rFonts w:ascii="宋体"/>
                <w:sz w:val="28"/>
              </w:rPr>
            </w:pPr>
            <w:r>
              <w:rPr>
                <w:rFonts w:ascii="宋体"/>
                <w:sz w:val="28"/>
              </w:rPr>
              <w:t>5</w:t>
            </w:r>
          </w:p>
        </w:tc>
        <w:tc>
          <w:tcPr>
            <w:tcW w:w="2160" w:type="dxa"/>
          </w:tcPr>
          <w:p>
            <w:pPr>
              <w:pStyle w:val="TableParagraph"/>
              <w:spacing w:before="31"/>
              <w:ind w:left="668"/>
              <w:rPr>
                <w:sz w:val="28"/>
              </w:rPr>
            </w:pPr>
            <w:r>
              <w:rPr>
                <w:spacing w:val="-3"/>
                <w:sz w:val="28"/>
              </w:rPr>
              <w:t>灌注导管</w:t>
            </w:r>
          </w:p>
        </w:tc>
        <w:tc>
          <w:tcPr>
            <w:tcW w:w="1620" w:type="dxa"/>
          </w:tcPr>
          <w:p>
            <w:pPr>
              <w:pStyle w:val="TableParagraph"/>
              <w:spacing w:before="31"/>
              <w:ind w:left="108"/>
              <w:rPr>
                <w:rFonts w:ascii="宋体" w:hAnsi="宋体"/>
                <w:sz w:val="28"/>
              </w:rPr>
            </w:pPr>
            <w:r>
              <w:rPr>
                <w:spacing w:val="-4"/>
                <w:sz w:val="28"/>
              </w:rPr>
              <w:t>Φ</w:t>
            </w:r>
            <w:r>
              <w:rPr>
                <w:rFonts w:ascii="宋体" w:hAnsi="宋体"/>
                <w:spacing w:val="-4"/>
                <w:sz w:val="28"/>
              </w:rPr>
              <w:t>260</w:t>
            </w:r>
          </w:p>
        </w:tc>
        <w:tc>
          <w:tcPr>
            <w:tcW w:w="1260" w:type="dxa"/>
          </w:tcPr>
          <w:p>
            <w:pPr>
              <w:pStyle w:val="TableParagraph"/>
              <w:spacing w:before="31"/>
              <w:ind w:right="129"/>
              <w:jc w:val="right"/>
              <w:rPr>
                <w:rFonts w:ascii="宋体"/>
                <w:sz w:val="28"/>
              </w:rPr>
            </w:pPr>
            <w:r>
              <w:rPr>
                <w:rFonts w:ascii="宋体"/>
                <w:spacing w:val="-5"/>
                <w:sz w:val="28"/>
              </w:rPr>
              <w:t>30m</w:t>
            </w:r>
          </w:p>
        </w:tc>
        <w:tc>
          <w:tcPr>
            <w:tcW w:w="960" w:type="dxa"/>
          </w:tcPr>
          <w:p>
            <w:pPr>
              <w:pStyle w:val="TableParagraph"/>
              <w:rPr>
                <w:rFonts w:ascii="Times New Roman"/>
                <w:sz w:val="26"/>
              </w:rPr>
            </w:pPr>
          </w:p>
        </w:tc>
        <w:tc>
          <w:tcPr>
            <w:tcW w:w="1380" w:type="dxa"/>
          </w:tcPr>
          <w:p>
            <w:pPr>
              <w:pStyle w:val="TableParagraph"/>
              <w:rPr>
                <w:rFonts w:ascii="Times New Roman"/>
                <w:sz w:val="26"/>
              </w:rPr>
            </w:pPr>
          </w:p>
        </w:tc>
        <w:tc>
          <w:tcPr>
            <w:tcW w:w="776" w:type="dxa"/>
          </w:tcPr>
          <w:p>
            <w:pPr>
              <w:pStyle w:val="TableParagraph"/>
              <w:rPr>
                <w:rFonts w:ascii="Times New Roman"/>
                <w:sz w:val="26"/>
              </w:rPr>
            </w:pPr>
          </w:p>
        </w:tc>
      </w:tr>
      <w:tr>
        <w:tblPrEx>
          <w:tblW w:w="0" w:type="auto"/>
          <w:jc w:val="left"/>
          <w:tblInd w:w="651" w:type="dxa"/>
          <w:tblLayout w:type="fixed"/>
          <w:tblCellMar>
            <w:top w:w="0" w:type="dxa"/>
            <w:left w:w="0" w:type="dxa"/>
            <w:bottom w:w="0" w:type="dxa"/>
            <w:right w:w="0" w:type="dxa"/>
          </w:tblCellMar>
          <w:tblLook w:val="01E0"/>
        </w:tblPrEx>
        <w:trPr>
          <w:trHeight w:val="597"/>
          <w:jc w:val="left"/>
        </w:trPr>
        <w:tc>
          <w:tcPr>
            <w:tcW w:w="720" w:type="dxa"/>
          </w:tcPr>
          <w:p>
            <w:pPr>
              <w:pStyle w:val="TableParagraph"/>
              <w:spacing w:before="31"/>
              <w:ind w:left="290"/>
              <w:rPr>
                <w:rFonts w:ascii="宋体"/>
                <w:sz w:val="28"/>
              </w:rPr>
            </w:pPr>
            <w:r>
              <w:rPr>
                <w:rFonts w:ascii="宋体"/>
                <w:sz w:val="28"/>
              </w:rPr>
              <w:t>6</w:t>
            </w:r>
          </w:p>
        </w:tc>
        <w:tc>
          <w:tcPr>
            <w:tcW w:w="2160" w:type="dxa"/>
          </w:tcPr>
          <w:p>
            <w:pPr>
              <w:pStyle w:val="TableParagraph"/>
              <w:spacing w:before="31"/>
              <w:ind w:left="668"/>
              <w:rPr>
                <w:sz w:val="28"/>
              </w:rPr>
            </w:pPr>
            <w:r>
              <w:rPr>
                <w:spacing w:val="-3"/>
                <w:sz w:val="28"/>
              </w:rPr>
              <w:t>氧焊设备</w:t>
            </w:r>
          </w:p>
        </w:tc>
        <w:tc>
          <w:tcPr>
            <w:tcW w:w="1620" w:type="dxa"/>
          </w:tcPr>
          <w:p>
            <w:pPr>
              <w:pStyle w:val="TableParagraph"/>
              <w:rPr>
                <w:rFonts w:ascii="Times New Roman"/>
                <w:sz w:val="26"/>
              </w:rPr>
            </w:pPr>
          </w:p>
        </w:tc>
        <w:tc>
          <w:tcPr>
            <w:tcW w:w="1260" w:type="dxa"/>
          </w:tcPr>
          <w:p>
            <w:pPr>
              <w:pStyle w:val="TableParagraph"/>
              <w:spacing w:before="31"/>
              <w:ind w:right="95"/>
              <w:jc w:val="right"/>
              <w:rPr>
                <w:sz w:val="28"/>
              </w:rPr>
            </w:pPr>
            <w:r>
              <w:rPr>
                <w:rFonts w:ascii="宋体" w:eastAsia="宋体"/>
                <w:sz w:val="28"/>
              </w:rPr>
              <w:t>1</w:t>
            </w:r>
            <w:r>
              <w:rPr>
                <w:rFonts w:ascii="宋体" w:eastAsia="宋体"/>
                <w:spacing w:val="-76"/>
                <w:sz w:val="28"/>
              </w:rPr>
              <w:t xml:space="preserve"> </w:t>
            </w:r>
            <w:r>
              <w:rPr>
                <w:spacing w:val="-12"/>
                <w:sz w:val="28"/>
              </w:rPr>
              <w:t>套</w:t>
            </w:r>
          </w:p>
        </w:tc>
        <w:tc>
          <w:tcPr>
            <w:tcW w:w="960" w:type="dxa"/>
          </w:tcPr>
          <w:p>
            <w:pPr>
              <w:pStyle w:val="TableParagraph"/>
              <w:spacing w:before="31"/>
              <w:ind w:left="108"/>
              <w:rPr>
                <w:sz w:val="28"/>
              </w:rPr>
            </w:pPr>
            <w:r>
              <w:rPr>
                <w:spacing w:val="-5"/>
                <w:sz w:val="28"/>
              </w:rPr>
              <w:t>重庆</w:t>
            </w:r>
          </w:p>
        </w:tc>
        <w:tc>
          <w:tcPr>
            <w:tcW w:w="1380" w:type="dxa"/>
          </w:tcPr>
          <w:p>
            <w:pPr>
              <w:pStyle w:val="TableParagraph"/>
              <w:rPr>
                <w:rFonts w:ascii="Times New Roman"/>
                <w:sz w:val="26"/>
              </w:rPr>
            </w:pPr>
          </w:p>
        </w:tc>
        <w:tc>
          <w:tcPr>
            <w:tcW w:w="776" w:type="dxa"/>
          </w:tcPr>
          <w:p>
            <w:pPr>
              <w:pStyle w:val="TableParagraph"/>
              <w:rPr>
                <w:rFonts w:ascii="Times New Roman"/>
                <w:sz w:val="26"/>
              </w:rPr>
            </w:pPr>
          </w:p>
        </w:tc>
      </w:tr>
    </w:tbl>
    <w:p>
      <w:pPr>
        <w:pStyle w:val="BodyText"/>
        <w:rPr>
          <w:sz w:val="20"/>
        </w:rPr>
      </w:pPr>
    </w:p>
    <w:p>
      <w:pPr>
        <w:pStyle w:val="BodyText"/>
        <w:spacing w:before="4"/>
        <w:rPr>
          <w:sz w:val="18"/>
        </w:rPr>
      </w:pPr>
    </w:p>
    <w:p>
      <w:pPr>
        <w:pStyle w:val="BodyText"/>
        <w:spacing w:before="61"/>
        <w:ind w:left="1206"/>
      </w:pPr>
      <w:r>
        <w:rPr>
          <w:spacing w:val="-2"/>
        </w:rPr>
        <w:t>劳动力需用计划</w:t>
      </w:r>
    </w:p>
    <w:p>
      <w:pPr>
        <w:pStyle w:val="BodyText"/>
        <w:tabs>
          <w:tab w:val="left" w:pos="9046"/>
        </w:tabs>
        <w:spacing w:before="186"/>
        <w:ind w:left="4147"/>
      </w:pPr>
      <w:r>
        <w:t xml:space="preserve">劳 动 力 计 划 </w:t>
      </w:r>
      <w:r>
        <w:rPr>
          <w:spacing w:val="-10"/>
        </w:rPr>
        <w:t>表</w:t>
      </w:r>
      <w:r>
        <w:tab/>
        <w:t>单</w:t>
      </w:r>
      <w:r>
        <w:rPr>
          <w:spacing w:val="-55"/>
        </w:rPr>
        <w:t>位：</w:t>
      </w:r>
      <w:r>
        <w:rPr>
          <w:spacing w:val="-10"/>
        </w:rPr>
        <w:t>人</w:t>
      </w:r>
    </w:p>
    <w:p>
      <w:pPr>
        <w:pStyle w:val="BodyText"/>
        <w:spacing w:before="2"/>
        <w:rPr>
          <w:sz w:val="14"/>
        </w:rPr>
      </w:pPr>
    </w:p>
    <w:tbl>
      <w:tblPr>
        <w:tblStyle w:val="TableNormal2"/>
        <w:tblW w:w="0" w:type="auto"/>
        <w:jc w:val="left"/>
        <w:tblInd w:w="66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077"/>
        <w:gridCol w:w="4514"/>
        <w:gridCol w:w="2887"/>
      </w:tblGrid>
      <w:tr>
        <w:tblPrEx>
          <w:tblW w:w="0" w:type="auto"/>
          <w:jc w:val="left"/>
          <w:tblInd w:w="66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47"/>
          <w:jc w:val="left"/>
        </w:trPr>
        <w:tc>
          <w:tcPr>
            <w:tcW w:w="2077" w:type="dxa"/>
            <w:tcBorders>
              <w:bottom w:val="single" w:sz="8" w:space="0" w:color="000000"/>
              <w:right w:val="single" w:sz="8" w:space="0" w:color="000000"/>
            </w:tcBorders>
          </w:tcPr>
          <w:p>
            <w:pPr>
              <w:pStyle w:val="TableParagraph"/>
              <w:spacing w:before="5"/>
              <w:ind w:left="575"/>
              <w:rPr>
                <w:sz w:val="28"/>
              </w:rPr>
            </w:pPr>
            <w:r>
              <w:rPr>
                <w:spacing w:val="-5"/>
                <w:sz w:val="28"/>
              </w:rPr>
              <w:t>序号</w:t>
            </w:r>
          </w:p>
        </w:tc>
        <w:tc>
          <w:tcPr>
            <w:tcW w:w="4514" w:type="dxa"/>
            <w:tcBorders>
              <w:left w:val="single" w:sz="8" w:space="0" w:color="000000"/>
              <w:bottom w:val="single" w:sz="8" w:space="0" w:color="000000"/>
              <w:right w:val="single" w:sz="8" w:space="0" w:color="000000"/>
            </w:tcBorders>
          </w:tcPr>
          <w:p>
            <w:pPr>
              <w:pStyle w:val="TableParagraph"/>
              <w:spacing w:before="5"/>
              <w:ind w:left="574"/>
              <w:rPr>
                <w:sz w:val="28"/>
              </w:rPr>
            </w:pPr>
            <w:r>
              <w:rPr>
                <w:spacing w:val="-3"/>
                <w:sz w:val="28"/>
              </w:rPr>
              <w:t>工种级别</w:t>
            </w:r>
          </w:p>
        </w:tc>
        <w:tc>
          <w:tcPr>
            <w:tcW w:w="2887" w:type="dxa"/>
            <w:tcBorders>
              <w:left w:val="single" w:sz="8" w:space="0" w:color="000000"/>
              <w:bottom w:val="single" w:sz="8" w:space="0" w:color="000000"/>
            </w:tcBorders>
          </w:tcPr>
          <w:p>
            <w:pPr>
              <w:pStyle w:val="TableParagraph"/>
              <w:spacing w:before="5"/>
              <w:ind w:left="569"/>
              <w:rPr>
                <w:sz w:val="28"/>
              </w:rPr>
            </w:pPr>
            <w:r>
              <w:rPr>
                <w:spacing w:val="-5"/>
                <w:sz w:val="28"/>
              </w:rPr>
              <w:t>人数</w:t>
            </w:r>
          </w:p>
        </w:tc>
      </w:tr>
      <w:tr>
        <w:tblPrEx>
          <w:tblW w:w="0" w:type="auto"/>
          <w:jc w:val="left"/>
          <w:tblInd w:w="661" w:type="dxa"/>
          <w:tblLayout w:type="fixed"/>
          <w:tblCellMar>
            <w:top w:w="0" w:type="dxa"/>
            <w:left w:w="0" w:type="dxa"/>
            <w:bottom w:w="0" w:type="dxa"/>
            <w:right w:w="0" w:type="dxa"/>
          </w:tblCellMar>
          <w:tblLook w:val="01E0"/>
        </w:tblPrEx>
        <w:trPr>
          <w:trHeight w:val="572"/>
          <w:jc w:val="left"/>
        </w:trPr>
        <w:tc>
          <w:tcPr>
            <w:tcW w:w="2077" w:type="dxa"/>
            <w:tcBorders>
              <w:top w:val="single" w:sz="8" w:space="0" w:color="000000"/>
              <w:bottom w:val="single" w:sz="8" w:space="0" w:color="000000"/>
              <w:right w:val="single" w:sz="8" w:space="0" w:color="000000"/>
            </w:tcBorders>
          </w:tcPr>
          <w:p>
            <w:pPr>
              <w:pStyle w:val="TableParagraph"/>
              <w:spacing w:before="18"/>
              <w:ind w:left="575"/>
              <w:rPr>
                <w:rFonts w:ascii="宋体"/>
                <w:sz w:val="28"/>
              </w:rPr>
            </w:pPr>
            <w:r>
              <w:rPr>
                <w:rFonts w:ascii="宋体"/>
                <w:sz w:val="28"/>
              </w:rPr>
              <w:t>1</w:t>
            </w:r>
          </w:p>
        </w:tc>
        <w:tc>
          <w:tcPr>
            <w:tcW w:w="4514" w:type="dxa"/>
            <w:tcBorders>
              <w:top w:val="single" w:sz="8" w:space="0" w:color="000000"/>
              <w:left w:val="single" w:sz="8" w:space="0" w:color="000000"/>
              <w:bottom w:val="single" w:sz="8" w:space="0" w:color="000000"/>
              <w:right w:val="single" w:sz="8" w:space="0" w:color="000000"/>
            </w:tcBorders>
          </w:tcPr>
          <w:p>
            <w:pPr>
              <w:pStyle w:val="TableParagraph"/>
              <w:spacing w:before="18"/>
              <w:ind w:left="574"/>
              <w:rPr>
                <w:sz w:val="28"/>
              </w:rPr>
            </w:pPr>
            <w:r>
              <w:rPr>
                <w:spacing w:val="-5"/>
                <w:sz w:val="28"/>
              </w:rPr>
              <w:t>钻工</w:t>
            </w:r>
          </w:p>
        </w:tc>
        <w:tc>
          <w:tcPr>
            <w:tcW w:w="2887" w:type="dxa"/>
            <w:tcBorders>
              <w:top w:val="single" w:sz="8" w:space="0" w:color="000000"/>
              <w:left w:val="single" w:sz="8" w:space="0" w:color="000000"/>
              <w:bottom w:val="single" w:sz="8" w:space="0" w:color="000000"/>
            </w:tcBorders>
          </w:tcPr>
          <w:p>
            <w:pPr>
              <w:pStyle w:val="TableParagraph"/>
              <w:spacing w:before="18"/>
              <w:ind w:left="569"/>
              <w:rPr>
                <w:rFonts w:ascii="宋体"/>
                <w:sz w:val="28"/>
              </w:rPr>
            </w:pPr>
            <w:r>
              <w:rPr>
                <w:rFonts w:ascii="宋体"/>
                <w:sz w:val="28"/>
              </w:rPr>
              <w:t>2</w:t>
            </w:r>
          </w:p>
        </w:tc>
      </w:tr>
      <w:tr>
        <w:tblPrEx>
          <w:tblW w:w="0" w:type="auto"/>
          <w:jc w:val="left"/>
          <w:tblInd w:w="661" w:type="dxa"/>
          <w:tblLayout w:type="fixed"/>
          <w:tblCellMar>
            <w:top w:w="0" w:type="dxa"/>
            <w:left w:w="0" w:type="dxa"/>
            <w:bottom w:w="0" w:type="dxa"/>
            <w:right w:w="0" w:type="dxa"/>
          </w:tblCellMar>
          <w:tblLook w:val="01E0"/>
        </w:tblPrEx>
        <w:trPr>
          <w:trHeight w:val="572"/>
          <w:jc w:val="left"/>
        </w:trPr>
        <w:tc>
          <w:tcPr>
            <w:tcW w:w="2077" w:type="dxa"/>
            <w:tcBorders>
              <w:top w:val="single" w:sz="8" w:space="0" w:color="000000"/>
              <w:bottom w:val="single" w:sz="8" w:space="0" w:color="000000"/>
              <w:right w:val="single" w:sz="8" w:space="0" w:color="000000"/>
            </w:tcBorders>
          </w:tcPr>
          <w:p>
            <w:pPr>
              <w:pStyle w:val="TableParagraph"/>
              <w:spacing w:before="18"/>
              <w:ind w:left="575"/>
              <w:rPr>
                <w:rFonts w:ascii="宋体"/>
                <w:sz w:val="28"/>
              </w:rPr>
            </w:pPr>
            <w:r>
              <w:rPr>
                <w:rFonts w:ascii="宋体"/>
                <w:sz w:val="28"/>
              </w:rPr>
              <w:t>2</w:t>
            </w:r>
          </w:p>
        </w:tc>
        <w:tc>
          <w:tcPr>
            <w:tcW w:w="4514" w:type="dxa"/>
            <w:tcBorders>
              <w:top w:val="single" w:sz="8" w:space="0" w:color="000000"/>
              <w:left w:val="single" w:sz="8" w:space="0" w:color="000000"/>
              <w:bottom w:val="single" w:sz="8" w:space="0" w:color="000000"/>
              <w:right w:val="single" w:sz="8" w:space="0" w:color="000000"/>
            </w:tcBorders>
          </w:tcPr>
          <w:p>
            <w:pPr>
              <w:pStyle w:val="TableParagraph"/>
              <w:spacing w:before="18"/>
              <w:ind w:left="574"/>
              <w:rPr>
                <w:sz w:val="28"/>
              </w:rPr>
            </w:pPr>
            <w:r>
              <w:rPr>
                <w:spacing w:val="-5"/>
                <w:sz w:val="28"/>
              </w:rPr>
              <w:t>普工</w:t>
            </w:r>
          </w:p>
        </w:tc>
        <w:tc>
          <w:tcPr>
            <w:tcW w:w="2887" w:type="dxa"/>
            <w:tcBorders>
              <w:top w:val="single" w:sz="8" w:space="0" w:color="000000"/>
              <w:left w:val="single" w:sz="8" w:space="0" w:color="000000"/>
              <w:bottom w:val="single" w:sz="8" w:space="0" w:color="000000"/>
            </w:tcBorders>
          </w:tcPr>
          <w:p>
            <w:pPr>
              <w:pStyle w:val="TableParagraph"/>
              <w:spacing w:before="18"/>
              <w:ind w:left="569"/>
              <w:rPr>
                <w:rFonts w:ascii="宋体"/>
                <w:sz w:val="28"/>
              </w:rPr>
            </w:pPr>
            <w:r>
              <w:rPr>
                <w:rFonts w:ascii="宋体"/>
                <w:sz w:val="28"/>
              </w:rPr>
              <w:t>4</w:t>
            </w:r>
          </w:p>
        </w:tc>
      </w:tr>
      <w:tr>
        <w:tblPrEx>
          <w:tblW w:w="0" w:type="auto"/>
          <w:jc w:val="left"/>
          <w:tblInd w:w="661" w:type="dxa"/>
          <w:tblLayout w:type="fixed"/>
          <w:tblCellMar>
            <w:top w:w="0" w:type="dxa"/>
            <w:left w:w="0" w:type="dxa"/>
            <w:bottom w:w="0" w:type="dxa"/>
            <w:right w:w="0" w:type="dxa"/>
          </w:tblCellMar>
          <w:tblLook w:val="01E0"/>
        </w:tblPrEx>
        <w:trPr>
          <w:trHeight w:val="571"/>
          <w:jc w:val="left"/>
        </w:trPr>
        <w:tc>
          <w:tcPr>
            <w:tcW w:w="2077" w:type="dxa"/>
            <w:tcBorders>
              <w:top w:val="single" w:sz="8" w:space="0" w:color="000000"/>
              <w:bottom w:val="single" w:sz="8" w:space="0" w:color="000000"/>
              <w:right w:val="single" w:sz="8" w:space="0" w:color="000000"/>
            </w:tcBorders>
          </w:tcPr>
          <w:p>
            <w:pPr>
              <w:pStyle w:val="TableParagraph"/>
              <w:spacing w:before="18"/>
              <w:ind w:left="575"/>
              <w:rPr>
                <w:rFonts w:ascii="宋体"/>
                <w:sz w:val="28"/>
              </w:rPr>
            </w:pPr>
            <w:r>
              <w:rPr>
                <w:rFonts w:ascii="宋体"/>
                <w:sz w:val="28"/>
              </w:rPr>
              <w:t>3</w:t>
            </w:r>
          </w:p>
        </w:tc>
        <w:tc>
          <w:tcPr>
            <w:tcW w:w="4514" w:type="dxa"/>
            <w:tcBorders>
              <w:top w:val="single" w:sz="8" w:space="0" w:color="000000"/>
              <w:left w:val="single" w:sz="8" w:space="0" w:color="000000"/>
              <w:bottom w:val="single" w:sz="8" w:space="0" w:color="000000"/>
              <w:right w:val="single" w:sz="8" w:space="0" w:color="000000"/>
            </w:tcBorders>
          </w:tcPr>
          <w:p>
            <w:pPr>
              <w:pStyle w:val="TableParagraph"/>
              <w:spacing w:before="18"/>
              <w:ind w:left="574"/>
              <w:rPr>
                <w:sz w:val="28"/>
              </w:rPr>
            </w:pPr>
            <w:r>
              <w:rPr>
                <w:spacing w:val="-5"/>
                <w:sz w:val="28"/>
              </w:rPr>
              <w:t>杂工</w:t>
            </w:r>
          </w:p>
        </w:tc>
        <w:tc>
          <w:tcPr>
            <w:tcW w:w="2887" w:type="dxa"/>
            <w:tcBorders>
              <w:top w:val="single" w:sz="8" w:space="0" w:color="000000"/>
              <w:left w:val="single" w:sz="8" w:space="0" w:color="000000"/>
              <w:bottom w:val="single" w:sz="8" w:space="0" w:color="000000"/>
            </w:tcBorders>
          </w:tcPr>
          <w:p>
            <w:pPr>
              <w:pStyle w:val="TableParagraph"/>
              <w:spacing w:before="18"/>
              <w:ind w:left="569"/>
              <w:rPr>
                <w:rFonts w:ascii="宋体"/>
                <w:sz w:val="28"/>
              </w:rPr>
            </w:pPr>
            <w:r>
              <w:rPr>
                <w:rFonts w:ascii="宋体"/>
                <w:sz w:val="28"/>
              </w:rPr>
              <w:t>2</w:t>
            </w:r>
          </w:p>
        </w:tc>
      </w:tr>
      <w:tr>
        <w:tblPrEx>
          <w:tblW w:w="0" w:type="auto"/>
          <w:jc w:val="left"/>
          <w:tblInd w:w="661" w:type="dxa"/>
          <w:tblLayout w:type="fixed"/>
          <w:tblCellMar>
            <w:top w:w="0" w:type="dxa"/>
            <w:left w:w="0" w:type="dxa"/>
            <w:bottom w:w="0" w:type="dxa"/>
            <w:right w:w="0" w:type="dxa"/>
          </w:tblCellMar>
          <w:tblLook w:val="01E0"/>
        </w:tblPrEx>
        <w:trPr>
          <w:trHeight w:val="571"/>
          <w:jc w:val="left"/>
        </w:trPr>
        <w:tc>
          <w:tcPr>
            <w:tcW w:w="2077" w:type="dxa"/>
            <w:tcBorders>
              <w:top w:val="single" w:sz="8" w:space="0" w:color="000000"/>
              <w:bottom w:val="single" w:sz="8" w:space="0" w:color="000000"/>
              <w:right w:val="single" w:sz="8" w:space="0" w:color="000000"/>
            </w:tcBorders>
          </w:tcPr>
          <w:p>
            <w:pPr>
              <w:pStyle w:val="TableParagraph"/>
              <w:spacing w:before="18"/>
              <w:ind w:left="575"/>
              <w:rPr>
                <w:rFonts w:ascii="宋体"/>
                <w:sz w:val="28"/>
              </w:rPr>
            </w:pPr>
            <w:r>
              <w:rPr>
                <w:rFonts w:ascii="宋体"/>
                <w:sz w:val="28"/>
              </w:rPr>
              <w:t>4</w:t>
            </w:r>
          </w:p>
        </w:tc>
        <w:tc>
          <w:tcPr>
            <w:tcW w:w="4514" w:type="dxa"/>
            <w:tcBorders>
              <w:top w:val="single" w:sz="8" w:space="0" w:color="000000"/>
              <w:left w:val="single" w:sz="8" w:space="0" w:color="000000"/>
              <w:bottom w:val="single" w:sz="8" w:space="0" w:color="000000"/>
              <w:right w:val="single" w:sz="8" w:space="0" w:color="000000"/>
            </w:tcBorders>
          </w:tcPr>
          <w:p>
            <w:pPr>
              <w:pStyle w:val="TableParagraph"/>
              <w:spacing w:before="18"/>
              <w:ind w:left="574"/>
              <w:rPr>
                <w:sz w:val="28"/>
              </w:rPr>
            </w:pPr>
            <w:r>
              <w:rPr>
                <w:spacing w:val="-3"/>
                <w:sz w:val="28"/>
              </w:rPr>
              <w:t>砼浇注工</w:t>
            </w:r>
          </w:p>
        </w:tc>
        <w:tc>
          <w:tcPr>
            <w:tcW w:w="2887" w:type="dxa"/>
            <w:tcBorders>
              <w:top w:val="single" w:sz="8" w:space="0" w:color="000000"/>
              <w:left w:val="single" w:sz="8" w:space="0" w:color="000000"/>
              <w:bottom w:val="single" w:sz="8" w:space="0" w:color="000000"/>
            </w:tcBorders>
          </w:tcPr>
          <w:p>
            <w:pPr>
              <w:pStyle w:val="TableParagraph"/>
              <w:spacing w:before="18"/>
              <w:ind w:left="569"/>
              <w:rPr>
                <w:rFonts w:ascii="宋体"/>
                <w:sz w:val="28"/>
              </w:rPr>
            </w:pPr>
            <w:r>
              <w:rPr>
                <w:rFonts w:ascii="宋体"/>
                <w:sz w:val="28"/>
              </w:rPr>
              <w:t>6</w:t>
            </w:r>
          </w:p>
        </w:tc>
      </w:tr>
    </w:tbl>
    <w:p>
      <w:pPr>
        <w:spacing w:after="0"/>
        <w:rPr>
          <w:rFonts w:ascii="宋体"/>
          <w:sz w:val="28"/>
        </w:rPr>
        <w:sectPr>
          <w:headerReference w:type="default" r:id="rId62"/>
          <w:footerReference w:type="default" r:id="rId63"/>
          <w:pgSz w:w="11910" w:h="16840"/>
          <w:pgMar w:top="1280" w:right="300" w:bottom="1100" w:left="600" w:header="1081" w:footer="914"/>
          <w:pgNumType w:start="25"/>
          <w:cols w:space="708"/>
        </w:sectPr>
      </w:pPr>
    </w:p>
    <w:tbl>
      <w:tblPr>
        <w:tblStyle w:val="TableNormal3"/>
        <w:tblW w:w="0" w:type="auto"/>
        <w:jc w:val="left"/>
        <w:tblInd w:w="6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077"/>
        <w:gridCol w:w="4514"/>
        <w:gridCol w:w="2887"/>
      </w:tblGrid>
      <w:tr>
        <w:tblPrEx>
          <w:tblW w:w="0" w:type="auto"/>
          <w:jc w:val="left"/>
          <w:tblInd w:w="6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570"/>
          <w:jc w:val="left"/>
        </w:trPr>
        <w:tc>
          <w:tcPr>
            <w:tcW w:w="2077" w:type="dxa"/>
            <w:tcBorders>
              <w:left w:val="single" w:sz="12" w:space="0" w:color="000000"/>
            </w:tcBorders>
          </w:tcPr>
          <w:p>
            <w:pPr>
              <w:pStyle w:val="TableParagraph"/>
              <w:spacing w:before="18"/>
              <w:ind w:left="575"/>
              <w:rPr>
                <w:rFonts w:ascii="宋体"/>
                <w:sz w:val="28"/>
              </w:rPr>
            </w:pPr>
            <w:r>
              <w:rPr>
                <w:rFonts w:ascii="宋体"/>
                <w:sz w:val="28"/>
              </w:rPr>
              <w:t>5</w:t>
            </w:r>
          </w:p>
        </w:tc>
        <w:tc>
          <w:tcPr>
            <w:tcW w:w="4514" w:type="dxa"/>
          </w:tcPr>
          <w:p>
            <w:pPr>
              <w:pStyle w:val="TableParagraph"/>
              <w:spacing w:before="18"/>
              <w:ind w:left="574"/>
              <w:rPr>
                <w:sz w:val="28"/>
              </w:rPr>
            </w:pPr>
            <w:r>
              <w:rPr>
                <w:spacing w:val="-4"/>
                <w:sz w:val="28"/>
              </w:rPr>
              <w:t>测量工</w:t>
            </w:r>
          </w:p>
        </w:tc>
        <w:tc>
          <w:tcPr>
            <w:tcW w:w="2887" w:type="dxa"/>
            <w:tcBorders>
              <w:right w:val="single" w:sz="12" w:space="0" w:color="000000"/>
            </w:tcBorders>
          </w:tcPr>
          <w:p>
            <w:pPr>
              <w:pStyle w:val="TableParagraph"/>
              <w:spacing w:before="18"/>
              <w:ind w:left="569"/>
              <w:rPr>
                <w:rFonts w:ascii="宋体"/>
                <w:sz w:val="28"/>
              </w:rPr>
            </w:pPr>
            <w:r>
              <w:rPr>
                <w:rFonts w:ascii="宋体"/>
                <w:sz w:val="28"/>
              </w:rPr>
              <w:t>2</w:t>
            </w:r>
          </w:p>
        </w:tc>
      </w:tr>
      <w:tr>
        <w:tblPrEx>
          <w:tblW w:w="0" w:type="auto"/>
          <w:jc w:val="left"/>
          <w:tblInd w:w="661" w:type="dxa"/>
          <w:tblLayout w:type="fixed"/>
          <w:tblCellMar>
            <w:top w:w="0" w:type="dxa"/>
            <w:left w:w="0" w:type="dxa"/>
            <w:bottom w:w="0" w:type="dxa"/>
            <w:right w:w="0" w:type="dxa"/>
          </w:tblCellMar>
          <w:tblLook w:val="01E0"/>
        </w:tblPrEx>
        <w:trPr>
          <w:trHeight w:val="575"/>
          <w:jc w:val="left"/>
        </w:trPr>
        <w:tc>
          <w:tcPr>
            <w:tcW w:w="2077" w:type="dxa"/>
            <w:tcBorders>
              <w:left w:val="single" w:sz="12" w:space="0" w:color="000000"/>
            </w:tcBorders>
          </w:tcPr>
          <w:p>
            <w:pPr>
              <w:pStyle w:val="TableParagraph"/>
              <w:spacing w:before="20"/>
              <w:ind w:left="575"/>
              <w:rPr>
                <w:rFonts w:ascii="宋体"/>
                <w:sz w:val="28"/>
              </w:rPr>
            </w:pPr>
            <w:r>
              <w:rPr>
                <w:rFonts w:ascii="宋体"/>
                <w:sz w:val="28"/>
              </w:rPr>
              <w:t>6</w:t>
            </w:r>
          </w:p>
        </w:tc>
        <w:tc>
          <w:tcPr>
            <w:tcW w:w="4514" w:type="dxa"/>
          </w:tcPr>
          <w:p>
            <w:pPr>
              <w:pStyle w:val="TableParagraph"/>
              <w:spacing w:before="20"/>
              <w:ind w:left="574"/>
              <w:rPr>
                <w:sz w:val="28"/>
              </w:rPr>
            </w:pPr>
            <w:r>
              <w:rPr>
                <w:spacing w:val="-4"/>
                <w:sz w:val="28"/>
              </w:rPr>
              <w:t>机修工</w:t>
            </w:r>
          </w:p>
        </w:tc>
        <w:tc>
          <w:tcPr>
            <w:tcW w:w="2887" w:type="dxa"/>
            <w:tcBorders>
              <w:right w:val="single" w:sz="12" w:space="0" w:color="000000"/>
            </w:tcBorders>
          </w:tcPr>
          <w:p>
            <w:pPr>
              <w:pStyle w:val="TableParagraph"/>
              <w:spacing w:before="20"/>
              <w:ind w:left="569"/>
              <w:rPr>
                <w:rFonts w:ascii="宋体"/>
                <w:sz w:val="28"/>
              </w:rPr>
            </w:pPr>
            <w:r>
              <w:rPr>
                <w:rFonts w:ascii="宋体"/>
                <w:sz w:val="28"/>
              </w:rPr>
              <w:t>1</w:t>
            </w:r>
          </w:p>
        </w:tc>
      </w:tr>
      <w:tr>
        <w:tblPrEx>
          <w:tblW w:w="0" w:type="auto"/>
          <w:jc w:val="left"/>
          <w:tblInd w:w="661" w:type="dxa"/>
          <w:tblLayout w:type="fixed"/>
          <w:tblCellMar>
            <w:top w:w="0" w:type="dxa"/>
            <w:left w:w="0" w:type="dxa"/>
            <w:bottom w:w="0" w:type="dxa"/>
            <w:right w:w="0" w:type="dxa"/>
          </w:tblCellMar>
          <w:tblLook w:val="01E0"/>
        </w:tblPrEx>
        <w:trPr>
          <w:trHeight w:val="568"/>
          <w:jc w:val="left"/>
        </w:trPr>
        <w:tc>
          <w:tcPr>
            <w:tcW w:w="2077" w:type="dxa"/>
            <w:tcBorders>
              <w:left w:val="single" w:sz="12" w:space="0" w:color="000000"/>
            </w:tcBorders>
          </w:tcPr>
          <w:p>
            <w:pPr>
              <w:pStyle w:val="TableParagraph"/>
              <w:spacing w:before="16"/>
              <w:ind w:left="575"/>
              <w:rPr>
                <w:rFonts w:ascii="宋体"/>
                <w:sz w:val="28"/>
              </w:rPr>
            </w:pPr>
            <w:r>
              <w:rPr>
                <w:rFonts w:ascii="宋体"/>
                <w:sz w:val="28"/>
              </w:rPr>
              <w:t>7</w:t>
            </w:r>
          </w:p>
        </w:tc>
        <w:tc>
          <w:tcPr>
            <w:tcW w:w="4514" w:type="dxa"/>
          </w:tcPr>
          <w:p>
            <w:pPr>
              <w:pStyle w:val="TableParagraph"/>
              <w:spacing w:before="16"/>
              <w:ind w:left="574"/>
              <w:rPr>
                <w:sz w:val="28"/>
              </w:rPr>
            </w:pPr>
            <w:r>
              <w:rPr>
                <w:spacing w:val="-5"/>
                <w:sz w:val="28"/>
              </w:rPr>
              <w:t>电工</w:t>
            </w:r>
          </w:p>
        </w:tc>
        <w:tc>
          <w:tcPr>
            <w:tcW w:w="2887" w:type="dxa"/>
            <w:tcBorders>
              <w:right w:val="single" w:sz="12" w:space="0" w:color="000000"/>
            </w:tcBorders>
          </w:tcPr>
          <w:p>
            <w:pPr>
              <w:pStyle w:val="TableParagraph"/>
              <w:spacing w:before="16"/>
              <w:ind w:left="569"/>
              <w:rPr>
                <w:rFonts w:ascii="宋体"/>
                <w:sz w:val="28"/>
              </w:rPr>
            </w:pPr>
            <w:r>
              <w:rPr>
                <w:rFonts w:ascii="宋体"/>
                <w:sz w:val="28"/>
              </w:rPr>
              <w:t>3</w:t>
            </w:r>
          </w:p>
        </w:tc>
      </w:tr>
      <w:tr>
        <w:tblPrEx>
          <w:tblW w:w="0" w:type="auto"/>
          <w:jc w:val="left"/>
          <w:tblInd w:w="661" w:type="dxa"/>
          <w:tblLayout w:type="fixed"/>
          <w:tblCellMar>
            <w:top w:w="0" w:type="dxa"/>
            <w:left w:w="0" w:type="dxa"/>
            <w:bottom w:w="0" w:type="dxa"/>
            <w:right w:w="0" w:type="dxa"/>
          </w:tblCellMar>
          <w:tblLook w:val="01E0"/>
        </w:tblPrEx>
        <w:trPr>
          <w:trHeight w:val="568"/>
          <w:jc w:val="left"/>
        </w:trPr>
        <w:tc>
          <w:tcPr>
            <w:tcW w:w="2077" w:type="dxa"/>
            <w:tcBorders>
              <w:left w:val="single" w:sz="12" w:space="0" w:color="000000"/>
            </w:tcBorders>
          </w:tcPr>
          <w:p>
            <w:pPr>
              <w:pStyle w:val="TableParagraph"/>
              <w:spacing w:before="16"/>
              <w:ind w:left="575"/>
              <w:rPr>
                <w:rFonts w:ascii="宋体"/>
                <w:sz w:val="28"/>
              </w:rPr>
            </w:pPr>
            <w:r>
              <w:rPr>
                <w:rFonts w:ascii="宋体"/>
                <w:sz w:val="28"/>
              </w:rPr>
              <w:t>8</w:t>
            </w:r>
          </w:p>
        </w:tc>
        <w:tc>
          <w:tcPr>
            <w:tcW w:w="4514" w:type="dxa"/>
          </w:tcPr>
          <w:p>
            <w:pPr>
              <w:pStyle w:val="TableParagraph"/>
              <w:spacing w:before="16"/>
              <w:ind w:left="574"/>
              <w:rPr>
                <w:sz w:val="28"/>
              </w:rPr>
            </w:pPr>
            <w:r>
              <w:rPr>
                <w:spacing w:val="-4"/>
                <w:sz w:val="28"/>
              </w:rPr>
              <w:t>电焊工</w:t>
            </w:r>
          </w:p>
        </w:tc>
        <w:tc>
          <w:tcPr>
            <w:tcW w:w="2887" w:type="dxa"/>
            <w:tcBorders>
              <w:right w:val="single" w:sz="12" w:space="0" w:color="000000"/>
            </w:tcBorders>
          </w:tcPr>
          <w:p>
            <w:pPr>
              <w:pStyle w:val="TableParagraph"/>
              <w:spacing w:before="16"/>
              <w:ind w:left="569"/>
              <w:rPr>
                <w:rFonts w:ascii="宋体"/>
                <w:sz w:val="28"/>
              </w:rPr>
            </w:pPr>
            <w:r>
              <w:rPr>
                <w:rFonts w:ascii="宋体"/>
                <w:sz w:val="28"/>
              </w:rPr>
              <w:t>1</w:t>
            </w:r>
          </w:p>
        </w:tc>
      </w:tr>
      <w:tr>
        <w:tblPrEx>
          <w:tblW w:w="0" w:type="auto"/>
          <w:jc w:val="left"/>
          <w:tblInd w:w="661" w:type="dxa"/>
          <w:tblLayout w:type="fixed"/>
          <w:tblCellMar>
            <w:top w:w="0" w:type="dxa"/>
            <w:left w:w="0" w:type="dxa"/>
            <w:bottom w:w="0" w:type="dxa"/>
            <w:right w:w="0" w:type="dxa"/>
          </w:tblCellMar>
          <w:tblLook w:val="01E0"/>
        </w:tblPrEx>
        <w:trPr>
          <w:trHeight w:val="567"/>
          <w:jc w:val="left"/>
        </w:trPr>
        <w:tc>
          <w:tcPr>
            <w:tcW w:w="2077" w:type="dxa"/>
            <w:tcBorders>
              <w:left w:val="single" w:sz="12" w:space="0" w:color="000000"/>
              <w:bottom w:val="single" w:sz="12" w:space="0" w:color="000000"/>
            </w:tcBorders>
          </w:tcPr>
          <w:p>
            <w:pPr>
              <w:pStyle w:val="TableParagraph"/>
              <w:tabs>
                <w:tab w:val="left" w:pos="1134"/>
              </w:tabs>
              <w:spacing w:before="16"/>
              <w:ind w:left="575"/>
              <w:rPr>
                <w:sz w:val="28"/>
              </w:rPr>
            </w:pPr>
            <w:r>
              <w:rPr>
                <w:spacing w:val="-10"/>
                <w:sz w:val="28"/>
              </w:rPr>
              <w:t>总</w:t>
            </w:r>
            <w:r>
              <w:rPr>
                <w:sz w:val="28"/>
              </w:rPr>
              <w:tab/>
            </w:r>
            <w:r>
              <w:rPr>
                <w:spacing w:val="-10"/>
                <w:sz w:val="28"/>
              </w:rPr>
              <w:t>计</w:t>
            </w:r>
          </w:p>
        </w:tc>
        <w:tc>
          <w:tcPr>
            <w:tcW w:w="4514" w:type="dxa"/>
            <w:tcBorders>
              <w:bottom w:val="single" w:sz="12" w:space="0" w:color="000000"/>
            </w:tcBorders>
          </w:tcPr>
          <w:p>
            <w:pPr>
              <w:pStyle w:val="TableParagraph"/>
              <w:rPr>
                <w:rFonts w:ascii="Times New Roman"/>
                <w:sz w:val="26"/>
              </w:rPr>
            </w:pPr>
          </w:p>
        </w:tc>
        <w:tc>
          <w:tcPr>
            <w:tcW w:w="2887" w:type="dxa"/>
            <w:tcBorders>
              <w:bottom w:val="single" w:sz="12" w:space="0" w:color="000000"/>
              <w:right w:val="single" w:sz="12" w:space="0" w:color="000000"/>
            </w:tcBorders>
          </w:tcPr>
          <w:p>
            <w:pPr>
              <w:pStyle w:val="TableParagraph"/>
              <w:spacing w:before="16"/>
              <w:ind w:left="569"/>
              <w:rPr>
                <w:rFonts w:ascii="宋体"/>
                <w:sz w:val="28"/>
              </w:rPr>
            </w:pPr>
            <w:r>
              <w:rPr>
                <w:rFonts w:ascii="宋体"/>
                <w:spacing w:val="-5"/>
                <w:sz w:val="28"/>
              </w:rPr>
              <w:t>21</w:t>
            </w:r>
          </w:p>
        </w:tc>
      </w:tr>
    </w:tbl>
    <w:p>
      <w:pPr>
        <w:pStyle w:val="BodyText"/>
        <w:spacing w:before="26"/>
        <w:ind w:left="1206"/>
      </w:pPr>
      <w:r>
        <w:rPr>
          <w:spacing w:val="-2"/>
        </w:rPr>
        <w:t>五、工期保证措施</w:t>
      </w:r>
    </w:p>
    <w:p>
      <w:pPr>
        <w:pStyle w:val="BodyText"/>
        <w:spacing w:before="186"/>
        <w:ind w:left="1206"/>
      </w:pPr>
      <w:r>
        <w:rPr>
          <w:spacing w:val="-1"/>
        </w:rPr>
        <w:t>为配合总包单位施工和总体工期要求，我司拟采取以下措施保证工期：</w:t>
      </w:r>
    </w:p>
    <w:p>
      <w:pPr>
        <w:pStyle w:val="BodyText"/>
        <w:spacing w:before="185"/>
        <w:ind w:left="1212"/>
      </w:pPr>
      <w:r>
        <w:rPr>
          <w:rFonts w:ascii="宋体" w:eastAsia="宋体"/>
        </w:rPr>
        <w:t>1</w:t>
      </w:r>
      <w:r>
        <w:rPr>
          <w:spacing w:val="-2"/>
        </w:rPr>
        <w:t>、组织保证</w:t>
      </w:r>
    </w:p>
    <w:p>
      <w:pPr>
        <w:pStyle w:val="ListParagraph"/>
        <w:numPr>
          <w:ilvl w:val="0"/>
          <w:numId w:val="59"/>
        </w:numPr>
        <w:tabs>
          <w:tab w:val="left" w:pos="1640"/>
        </w:tabs>
        <w:spacing w:before="186" w:after="0" w:line="364" w:lineRule="auto"/>
        <w:ind w:left="646" w:right="965" w:firstLine="571"/>
        <w:jc w:val="left"/>
        <w:rPr>
          <w:sz w:val="28"/>
        </w:rPr>
      </w:pPr>
      <w:r>
        <w:rPr>
          <w:spacing w:val="-2"/>
          <w:sz w:val="28"/>
        </w:rPr>
        <w:t>我单位将选派年富力强、经验丰富、责任心强的施工、技术管理人员</w:t>
      </w:r>
      <w:r>
        <w:rPr>
          <w:spacing w:val="-2"/>
          <w:sz w:val="28"/>
        </w:rPr>
        <w:t>组成项目部领导班子。</w:t>
      </w:r>
    </w:p>
    <w:p>
      <w:pPr>
        <w:pStyle w:val="ListParagraph"/>
        <w:numPr>
          <w:ilvl w:val="0"/>
          <w:numId w:val="59"/>
        </w:numPr>
        <w:tabs>
          <w:tab w:val="left" w:pos="1640"/>
        </w:tabs>
        <w:spacing w:before="0" w:after="0" w:line="364" w:lineRule="auto"/>
        <w:ind w:left="646" w:right="965" w:firstLine="571"/>
        <w:jc w:val="left"/>
        <w:rPr>
          <w:sz w:val="28"/>
        </w:rPr>
      </w:pPr>
      <w:r>
        <w:rPr>
          <w:spacing w:val="-2"/>
          <w:sz w:val="28"/>
        </w:rPr>
        <w:t>在全公司范围内根据以往的业绩，择优选派技术熟练、技艺水平高、</w:t>
      </w:r>
      <w:r>
        <w:rPr>
          <w:spacing w:val="-2"/>
          <w:sz w:val="28"/>
        </w:rPr>
        <w:t>能吃苦耐劳、善打硬仗、具有高度敬业精神的生产工人参与本工程的施工。</w:t>
      </w:r>
    </w:p>
    <w:p>
      <w:pPr>
        <w:pStyle w:val="ListParagraph"/>
        <w:numPr>
          <w:ilvl w:val="0"/>
          <w:numId w:val="59"/>
        </w:numPr>
        <w:tabs>
          <w:tab w:val="left" w:pos="1640"/>
        </w:tabs>
        <w:spacing w:before="0" w:after="0" w:line="364" w:lineRule="auto"/>
        <w:ind w:left="646" w:right="965" w:firstLine="571"/>
        <w:jc w:val="left"/>
        <w:rPr>
          <w:sz w:val="28"/>
        </w:rPr>
      </w:pPr>
      <w:r>
        <w:rPr>
          <w:spacing w:val="-2"/>
          <w:sz w:val="28"/>
        </w:rPr>
        <w:t>项目部根据工程进度、质量等情况与公司保持热线联系，公司将尽全</w:t>
      </w:r>
      <w:r>
        <w:rPr>
          <w:spacing w:val="-2"/>
          <w:sz w:val="28"/>
        </w:rPr>
        <w:t>力予以组织保证，要人给人，要物给物。</w:t>
      </w:r>
    </w:p>
    <w:p>
      <w:pPr>
        <w:pStyle w:val="BodyText"/>
        <w:spacing w:line="358" w:lineRule="exact"/>
        <w:ind w:left="1212"/>
      </w:pPr>
      <w:r>
        <w:rPr>
          <w:rFonts w:ascii="宋体" w:eastAsia="宋体"/>
        </w:rPr>
        <w:t>2</w:t>
      </w:r>
      <w:r>
        <w:rPr>
          <w:spacing w:val="-2"/>
        </w:rPr>
        <w:t>、资源保证</w:t>
      </w:r>
    </w:p>
    <w:p>
      <w:pPr>
        <w:pStyle w:val="ListParagraph"/>
        <w:numPr>
          <w:ilvl w:val="0"/>
          <w:numId w:val="36"/>
        </w:numPr>
        <w:tabs>
          <w:tab w:val="left" w:pos="1640"/>
        </w:tabs>
        <w:spacing w:before="184" w:after="0" w:line="240" w:lineRule="auto"/>
        <w:ind w:left="1639" w:right="0" w:hanging="422"/>
        <w:jc w:val="left"/>
        <w:rPr>
          <w:sz w:val="28"/>
        </w:rPr>
      </w:pPr>
      <w:r>
        <w:rPr>
          <w:spacing w:val="-1"/>
          <w:sz w:val="28"/>
        </w:rPr>
        <w:t>确保农忙季节和节日期间的劳动力。</w:t>
      </w:r>
    </w:p>
    <w:p>
      <w:pPr>
        <w:pStyle w:val="ListParagraph"/>
        <w:numPr>
          <w:ilvl w:val="0"/>
          <w:numId w:val="36"/>
        </w:numPr>
        <w:tabs>
          <w:tab w:val="left" w:pos="1640"/>
        </w:tabs>
        <w:spacing w:before="186" w:after="0" w:line="364" w:lineRule="auto"/>
        <w:ind w:left="646" w:right="945" w:firstLine="571"/>
        <w:jc w:val="both"/>
        <w:rPr>
          <w:sz w:val="28"/>
        </w:rPr>
      </w:pPr>
      <w:r>
        <w:rPr>
          <w:spacing w:val="-2"/>
          <w:sz w:val="28"/>
        </w:rPr>
        <w:t>提前作好机具供应、后勤保障工作，确保顺利施工。该工程由于机械</w:t>
      </w:r>
      <w:r>
        <w:rPr>
          <w:spacing w:val="-4"/>
          <w:sz w:val="28"/>
        </w:rPr>
        <w:t>化程度高，设备是否能够得到保证，是否能在较短时间内进场到位，是该工程</w:t>
      </w:r>
      <w:r>
        <w:rPr>
          <w:spacing w:val="-9"/>
          <w:sz w:val="28"/>
        </w:rPr>
        <w:t>是否能够顺利完成的关键，因此拟在施工前期专门成立材设组，专门负责设备</w:t>
      </w:r>
      <w:r>
        <w:rPr>
          <w:spacing w:val="-2"/>
          <w:sz w:val="28"/>
        </w:rPr>
        <w:t>进场的组织工作。必须确保设备按需要进场。</w:t>
      </w:r>
    </w:p>
    <w:p>
      <w:pPr>
        <w:pStyle w:val="ListParagraph"/>
        <w:numPr>
          <w:ilvl w:val="0"/>
          <w:numId w:val="36"/>
        </w:numPr>
        <w:tabs>
          <w:tab w:val="left" w:pos="1640"/>
        </w:tabs>
        <w:spacing w:before="0" w:after="0" w:line="364" w:lineRule="auto"/>
        <w:ind w:left="1072" w:right="1245" w:firstLine="145"/>
        <w:jc w:val="left"/>
        <w:rPr>
          <w:sz w:val="28"/>
        </w:rPr>
      </w:pPr>
      <w:r>
        <w:rPr>
          <w:spacing w:val="-2"/>
          <w:sz w:val="28"/>
        </w:rPr>
        <w:t>确保工程施工必需的资金，做到工程款专款专用，决不挪作它用。</w:t>
      </w:r>
      <w:r>
        <w:rPr>
          <w:spacing w:val="-2"/>
          <w:sz w:val="28"/>
        </w:rPr>
        <w:t xml:space="preserve"> </w:t>
      </w:r>
      <w:r>
        <w:rPr>
          <w:rFonts w:ascii="宋体" w:eastAsia="宋体"/>
          <w:spacing w:val="-2"/>
          <w:sz w:val="28"/>
        </w:rPr>
        <w:t>3</w:t>
      </w:r>
      <w:r>
        <w:rPr>
          <w:spacing w:val="-2"/>
          <w:sz w:val="28"/>
        </w:rPr>
        <w:t>、管理保证</w:t>
      </w:r>
    </w:p>
    <w:p>
      <w:pPr>
        <w:pStyle w:val="ListParagraph"/>
        <w:numPr>
          <w:ilvl w:val="0"/>
          <w:numId w:val="35"/>
        </w:numPr>
        <w:tabs>
          <w:tab w:val="left" w:pos="1640"/>
        </w:tabs>
        <w:spacing w:before="0" w:after="0" w:line="364" w:lineRule="auto"/>
        <w:ind w:left="1218" w:right="2365" w:firstLine="0"/>
        <w:jc w:val="left"/>
        <w:rPr>
          <w:sz w:val="28"/>
        </w:rPr>
      </w:pPr>
      <w:r>
        <w:rPr>
          <w:spacing w:val="-2"/>
          <w:sz w:val="28"/>
        </w:rPr>
        <w:t>层层落实各级岗位责任制，明确其进度责任，各负其责。</w:t>
      </w:r>
      <w:r>
        <w:rPr>
          <w:spacing w:val="-2"/>
          <w:sz w:val="28"/>
        </w:rPr>
        <w:t xml:space="preserve"> </w:t>
      </w:r>
      <w:r>
        <w:rPr>
          <w:rFonts w:ascii="宋体" w:eastAsia="宋体"/>
          <w:spacing w:val="-2"/>
          <w:sz w:val="28"/>
        </w:rPr>
        <w:t>(2)</w:t>
      </w:r>
      <w:r>
        <w:rPr>
          <w:spacing w:val="-2"/>
          <w:sz w:val="28"/>
        </w:rPr>
        <w:t>制定斗硬的经济责任制，奖罚分明，责、权、利挂钩。</w:t>
      </w:r>
    </w:p>
    <w:p>
      <w:pPr>
        <w:pStyle w:val="BodyText"/>
        <w:spacing w:line="364" w:lineRule="auto"/>
        <w:ind w:left="646" w:right="945" w:firstLine="560"/>
      </w:pPr>
      <w:r>
        <w:rPr>
          <w:rFonts w:ascii="宋体" w:eastAsia="宋体"/>
          <w:spacing w:val="-2"/>
        </w:rPr>
        <w:t>(3)</w:t>
      </w:r>
      <w:r>
        <w:rPr>
          <w:spacing w:val="-2"/>
        </w:rPr>
        <w:t>对施工进度计划进行动态管理，根据设计图纸、进度要求，对资源进</w:t>
      </w:r>
      <w:r>
        <w:rPr>
          <w:spacing w:val="-5"/>
        </w:rPr>
        <w:t>行合理调配，优化施工方案，对施工进度计划进行多次优化调整，确保目标工</w:t>
      </w:r>
    </w:p>
    <w:p>
      <w:pPr>
        <w:spacing w:after="0" w:line="364" w:lineRule="auto"/>
        <w:sectPr>
          <w:headerReference w:type="default" r:id="rId64"/>
          <w:footerReference w:type="default" r:id="rId65"/>
          <w:pgSz w:w="11910" w:h="16840"/>
          <w:pgMar w:top="1220" w:right="300" w:bottom="1100" w:left="600" w:header="0" w:footer="914"/>
          <w:pgNumType w:start="26"/>
          <w:cols w:space="708"/>
        </w:sectPr>
      </w:pPr>
    </w:p>
    <w:p>
      <w:pPr>
        <w:pStyle w:val="BodyText"/>
        <w:spacing w:line="341" w:lineRule="exact"/>
        <w:ind w:left="646"/>
      </w:pPr>
      <w:r>
        <w:rPr>
          <w:spacing w:val="-2"/>
        </w:rPr>
        <w:t>期的实现。</w:t>
      </w:r>
    </w:p>
    <w:p>
      <w:pPr>
        <w:spacing w:before="12" w:line="240" w:lineRule="auto"/>
        <w:rPr>
          <w:sz w:val="32"/>
        </w:rPr>
      </w:pPr>
      <w:r>
        <w:br w:type="column"/>
      </w:r>
    </w:p>
    <w:p>
      <w:pPr>
        <w:pStyle w:val="Heading1"/>
        <w:tabs>
          <w:tab w:val="left" w:pos="2460"/>
        </w:tabs>
        <w:ind w:left="537" w:right="0"/>
        <w:jc w:val="left"/>
      </w:pPr>
      <w:bookmarkStart w:id="7" w:name="_TOC_250004"/>
      <w:r>
        <w:t>第</w:t>
      </w:r>
      <w:r>
        <w:t>八</w:t>
      </w:r>
      <w:r>
        <w:rPr>
          <w:spacing w:val="-10"/>
        </w:rPr>
        <w:t>章</w:t>
      </w:r>
      <w:r>
        <w:tab/>
        <w:t>工</w:t>
      </w:r>
      <w:r>
        <w:t>程</w:t>
      </w:r>
      <w:r>
        <w:t>质</w:t>
      </w:r>
      <w:r>
        <w:t>量</w:t>
      </w:r>
      <w:r>
        <w:t>保</w:t>
      </w:r>
      <w:r>
        <w:t>证</w:t>
      </w:r>
      <w:r>
        <w:t>体</w:t>
      </w:r>
      <w:r>
        <w:t>系</w:t>
      </w:r>
      <w:r>
        <w:t>及</w:t>
      </w:r>
      <w:r>
        <w:t>措</w:t>
      </w:r>
      <w:bookmarkEnd w:id="7"/>
      <w:r>
        <w:rPr>
          <w:spacing w:val="-10"/>
        </w:rPr>
        <w:t>施</w:t>
      </w:r>
    </w:p>
    <w:p>
      <w:pPr>
        <w:spacing w:after="0"/>
        <w:jc w:val="left"/>
        <w:sectPr>
          <w:headerReference w:type="default" r:id="rId66"/>
          <w:footerReference w:type="default" r:id="rId67"/>
          <w:pgSz w:w="11910" w:h="16840"/>
          <w:pgMar w:top="1280" w:right="300" w:bottom="1100" w:left="600" w:header="1081" w:footer="914"/>
          <w:pgNumType w:start="27"/>
          <w:cols w:num="2" w:space="708" w:equalWidth="0">
            <w:col w:w="2048" w:space="40"/>
            <w:col w:w="8922" w:space="0"/>
          </w:cols>
        </w:sectPr>
      </w:pPr>
    </w:p>
    <w:p>
      <w:pPr>
        <w:pStyle w:val="BodyText"/>
        <w:spacing w:before="6"/>
        <w:rPr>
          <w:rFonts w:ascii="Microsoft JhengHei"/>
          <w:b/>
          <w:sz w:val="18"/>
        </w:rPr>
      </w:pPr>
    </w:p>
    <w:p>
      <w:pPr>
        <w:pStyle w:val="BodyText"/>
        <w:spacing w:before="61"/>
        <w:ind w:left="1206"/>
      </w:pPr>
      <w:r>
        <w:rPr>
          <w:spacing w:val="-2"/>
        </w:rPr>
        <w:t>一、工程质量目标</w:t>
      </w:r>
    </w:p>
    <w:p>
      <w:pPr>
        <w:pStyle w:val="BodyText"/>
        <w:spacing w:before="186" w:line="364" w:lineRule="auto"/>
        <w:ind w:left="647" w:right="945" w:firstLine="543"/>
      </w:pPr>
      <w:r>
        <w:rPr>
          <w:spacing w:val="-4"/>
        </w:rPr>
        <w:t>本次钻孔灌注桩工程，一次性验收合格，确保承包范围内全部工程内容达</w:t>
      </w:r>
      <w:r>
        <w:rPr>
          <w:spacing w:val="-2"/>
        </w:rPr>
        <w:t>到国家现行的工程质量验收标准。</w:t>
      </w:r>
    </w:p>
    <w:p>
      <w:pPr>
        <w:pStyle w:val="BodyText"/>
        <w:spacing w:line="364" w:lineRule="auto"/>
        <w:ind w:left="647" w:right="945" w:firstLine="543"/>
      </w:pPr>
      <w:r>
        <w:rPr>
          <w:spacing w:val="-7"/>
        </w:rPr>
        <w:t xml:space="preserve">工程一次验收合格率达到 </w:t>
      </w:r>
      <w:r>
        <w:rPr>
          <w:rFonts w:ascii="宋体" w:eastAsia="宋体"/>
          <w:spacing w:val="-2"/>
        </w:rPr>
        <w:t>100</w:t>
      </w:r>
      <w:r>
        <w:rPr>
          <w:spacing w:val="-2"/>
        </w:rPr>
        <w:t>％，混凝土结构达到内实外光，并满足本工</w:t>
      </w:r>
      <w:r>
        <w:rPr>
          <w:spacing w:val="-2"/>
        </w:rPr>
        <w:t>程项目创优规划目标要求。</w:t>
      </w:r>
    </w:p>
    <w:p>
      <w:pPr>
        <w:pStyle w:val="BodyText"/>
        <w:spacing w:line="358" w:lineRule="exact"/>
        <w:ind w:left="630"/>
      </w:pPr>
      <w:r>
        <w:rPr>
          <w:spacing w:val="-2"/>
        </w:rPr>
        <w:t>二、创优规划</w:t>
      </w:r>
    </w:p>
    <w:p>
      <w:pPr>
        <w:pStyle w:val="BodyText"/>
        <w:spacing w:before="185"/>
        <w:ind w:left="910"/>
      </w:pPr>
      <w:r>
        <w:rPr>
          <w:rFonts w:ascii="宋体" w:eastAsia="宋体"/>
        </w:rPr>
        <w:t>1</w:t>
      </w:r>
      <w:r>
        <w:rPr>
          <w:spacing w:val="-5"/>
        </w:rPr>
        <w:t xml:space="preserve">、分项、分部工程一次检验合格率为 </w:t>
      </w:r>
      <w:r>
        <w:rPr>
          <w:rFonts w:ascii="宋体" w:eastAsia="宋体"/>
        </w:rPr>
        <w:t>l00</w:t>
      </w:r>
      <w:r>
        <w:rPr>
          <w:spacing w:val="-5"/>
        </w:rPr>
        <w:t>％。</w:t>
      </w:r>
    </w:p>
    <w:p>
      <w:pPr>
        <w:pStyle w:val="BodyText"/>
        <w:spacing w:before="186" w:line="364" w:lineRule="auto"/>
        <w:ind w:left="647" w:right="994" w:firstLine="263"/>
      </w:pPr>
      <w:r>
        <w:rPr>
          <w:rFonts w:ascii="宋体" w:eastAsia="宋体"/>
          <w:spacing w:val="-2"/>
        </w:rPr>
        <w:t>2</w:t>
      </w:r>
      <w:r>
        <w:rPr>
          <w:spacing w:val="-2"/>
        </w:rPr>
        <w:t>、试验检测资料、产品合格证、各种检查验收签证齐全规范，混凝土、砂</w:t>
      </w:r>
      <w:r>
        <w:rPr>
          <w:spacing w:val="-3"/>
        </w:rPr>
        <w:t xml:space="preserve">浆及各种混合料的级配试件合格率 </w:t>
      </w:r>
      <w:r>
        <w:rPr>
          <w:rFonts w:ascii="宋体" w:eastAsia="宋体"/>
        </w:rPr>
        <w:t>l00</w:t>
      </w:r>
      <w:r>
        <w:t>％。</w:t>
      </w:r>
    </w:p>
    <w:p>
      <w:pPr>
        <w:pStyle w:val="BodyText"/>
        <w:spacing w:line="364" w:lineRule="auto"/>
        <w:ind w:left="647" w:right="994" w:firstLine="263"/>
      </w:pPr>
      <w:r>
        <w:rPr>
          <w:rFonts w:ascii="宋体" w:eastAsia="宋体"/>
          <w:spacing w:val="-2"/>
        </w:rPr>
        <w:t>3</w:t>
      </w:r>
      <w:r>
        <w:rPr>
          <w:spacing w:val="-2"/>
        </w:rPr>
        <w:t>、严格执行材料采购质量鉴定验收制度，确保施工用料符合规范标准的要</w:t>
      </w:r>
      <w:r>
        <w:rPr>
          <w:spacing w:val="-6"/>
        </w:rPr>
        <w:t>求。</w:t>
      </w:r>
    </w:p>
    <w:p>
      <w:pPr>
        <w:pStyle w:val="BodyText"/>
        <w:spacing w:line="358" w:lineRule="exact"/>
        <w:ind w:left="910"/>
      </w:pPr>
      <w:r>
        <w:rPr>
          <w:rFonts w:ascii="宋体" w:eastAsia="宋体"/>
        </w:rPr>
        <w:t>4</w:t>
      </w:r>
      <w:r>
        <w:rPr>
          <w:spacing w:val="-1"/>
        </w:rPr>
        <w:t>、树立样板工程施工项目，以点带面，带动全项目工程创优。</w:t>
      </w:r>
    </w:p>
    <w:p>
      <w:pPr>
        <w:pStyle w:val="BodyText"/>
        <w:spacing w:before="184"/>
        <w:ind w:left="910"/>
      </w:pPr>
      <w:r>
        <w:rPr>
          <w:rFonts w:ascii="宋体" w:eastAsia="宋体" w:hAnsi="宋体"/>
        </w:rPr>
        <w:t>5</w:t>
      </w:r>
      <w:r>
        <w:t>、确保工程建设做到</w:t>
      </w:r>
      <w:r>
        <w:rPr>
          <w:rFonts w:ascii="宋体" w:eastAsia="宋体" w:hAnsi="宋体"/>
        </w:rPr>
        <w:t>“</w:t>
      </w:r>
      <w:r>
        <w:t>开工必优，一次成优</w:t>
      </w:r>
      <w:r>
        <w:rPr>
          <w:rFonts w:ascii="宋体" w:eastAsia="宋体" w:hAnsi="宋体"/>
        </w:rPr>
        <w:t>"</w:t>
      </w:r>
      <w:r>
        <w:rPr>
          <w:spacing w:val="-1"/>
        </w:rPr>
        <w:t>，全部达到优良标准。</w:t>
      </w:r>
    </w:p>
    <w:p>
      <w:pPr>
        <w:pStyle w:val="BodyText"/>
        <w:spacing w:before="186" w:line="364" w:lineRule="auto"/>
        <w:ind w:left="647" w:right="994" w:firstLine="263"/>
      </w:pPr>
      <w:r>
        <w:rPr>
          <w:rFonts w:ascii="宋体" w:eastAsia="宋体"/>
          <w:spacing w:val="-2"/>
        </w:rPr>
        <w:t>6</w:t>
      </w:r>
      <w:r>
        <w:rPr>
          <w:spacing w:val="-2"/>
        </w:rPr>
        <w:t>、内业资料管理标准规范，竣工资料编制及时，图文齐全、规范，数据记</w:t>
      </w:r>
      <w:r>
        <w:rPr>
          <w:spacing w:val="-2"/>
        </w:rPr>
        <w:t>录真实可靠。</w:t>
      </w:r>
    </w:p>
    <w:p>
      <w:pPr>
        <w:pStyle w:val="BodyText"/>
        <w:spacing w:line="358" w:lineRule="exact"/>
        <w:ind w:left="1206"/>
      </w:pPr>
      <w:r>
        <w:rPr>
          <w:spacing w:val="-1"/>
        </w:rPr>
        <w:t>三、建立健全质量管理机构</w:t>
      </w:r>
    </w:p>
    <w:p>
      <w:pPr>
        <w:pStyle w:val="BodyText"/>
        <w:spacing w:before="186"/>
        <w:ind w:left="1206"/>
      </w:pPr>
      <w:r>
        <w:rPr>
          <w:rFonts w:ascii="宋体" w:eastAsia="宋体"/>
        </w:rPr>
        <w:t>(</w:t>
      </w:r>
      <w:r>
        <w:t>一</w:t>
      </w:r>
      <w:r>
        <w:rPr>
          <w:rFonts w:ascii="宋体" w:eastAsia="宋体"/>
        </w:rPr>
        <w:t>)</w:t>
      </w:r>
      <w:r>
        <w:rPr>
          <w:spacing w:val="-2"/>
        </w:rPr>
        <w:t>质量管理机构及框图</w:t>
      </w:r>
    </w:p>
    <w:p>
      <w:pPr>
        <w:pStyle w:val="BodyText"/>
        <w:spacing w:before="186" w:line="364" w:lineRule="auto"/>
        <w:ind w:left="646" w:right="805" w:firstLine="560"/>
      </w:pPr>
      <w:r>
        <w:rPr>
          <w:spacing w:val="-2"/>
        </w:rPr>
        <w:t>施工生产贯彻</w:t>
      </w:r>
      <w:r>
        <w:rPr>
          <w:rFonts w:ascii="宋体" w:eastAsia="宋体" w:hAnsi="宋体"/>
          <w:spacing w:val="-2"/>
        </w:rPr>
        <w:t>“</w:t>
      </w:r>
      <w:r>
        <w:rPr>
          <w:spacing w:val="-2"/>
        </w:rPr>
        <w:t>树立精品意识，争创行业一流，建造优质工程，实现服务</w:t>
      </w:r>
      <w:r>
        <w:rPr>
          <w:spacing w:val="-4"/>
        </w:rPr>
        <w:t>承诺</w:t>
      </w:r>
      <w:r>
        <w:rPr>
          <w:rFonts w:ascii="宋体" w:eastAsia="宋体" w:hAnsi="宋体"/>
          <w:spacing w:val="-4"/>
        </w:rPr>
        <w:t>"</w:t>
      </w:r>
      <w:r>
        <w:rPr>
          <w:spacing w:val="-4"/>
        </w:rPr>
        <w:t>的质量方针，认真执行国家、业主有关本项目的质量文件、标准和规定，</w:t>
      </w:r>
      <w:r>
        <w:rPr>
          <w:spacing w:val="-2"/>
        </w:rPr>
        <w:t>建立一套完整有效的质量管理体系。</w:t>
      </w:r>
    </w:p>
    <w:p>
      <w:pPr>
        <w:pStyle w:val="BodyText"/>
        <w:spacing w:line="364" w:lineRule="auto"/>
        <w:ind w:left="646" w:right="805" w:firstLine="560"/>
      </w:pPr>
      <w:r>
        <w:rPr>
          <w:spacing w:val="-10"/>
        </w:rPr>
        <w:t>成立以项目经理为组长，项目技术负责人为副组长，各科室负责人为成员</w:t>
      </w:r>
      <w:r>
        <w:rPr>
          <w:spacing w:val="-2"/>
        </w:rPr>
        <w:t>的质量领导小组，项目部设施工技术组、质安组，并设多名质量检查工程师；</w:t>
      </w:r>
      <w:r>
        <w:rPr>
          <w:spacing w:val="-20"/>
        </w:rPr>
        <w:t>队设施工技术室，并设专职质量检查员，形成一个强有力的质量管理网络体系。</w:t>
      </w:r>
      <w:r>
        <w:rPr>
          <w:spacing w:val="-10"/>
        </w:rPr>
        <w:t>具体详见下面的《质量管理组织机构框图》。</w:t>
      </w:r>
    </w:p>
    <w:p>
      <w:pPr>
        <w:spacing w:after="0" w:line="364" w:lineRule="auto"/>
        <w:sectPr>
          <w:headerReference w:type="default" r:id="rId68"/>
          <w:footerReference w:type="default" r:id="rId69"/>
          <w:type w:val="continuous"/>
          <w:pgSz w:w="11910" w:h="16840"/>
          <w:pgMar w:top="1120" w:right="300" w:bottom="280" w:left="600" w:header="1081" w:footer="914"/>
          <w:pgNumType w:start="28"/>
          <w:cols w:space="708"/>
        </w:sectPr>
      </w:pPr>
    </w:p>
    <w:p>
      <w:pPr>
        <w:pStyle w:val="BodyText"/>
        <w:rPr>
          <w:sz w:val="20"/>
        </w:rPr>
      </w:pPr>
    </w:p>
    <w:p>
      <w:pPr>
        <w:pStyle w:val="BodyText"/>
        <w:rPr>
          <w:sz w:val="20"/>
        </w:rPr>
      </w:pPr>
    </w:p>
    <w:p>
      <w:pPr>
        <w:pStyle w:val="BodyText"/>
        <w:rPr>
          <w:sz w:val="20"/>
        </w:rPr>
      </w:pPr>
    </w:p>
    <w:p>
      <w:pPr>
        <w:pStyle w:val="BodyText"/>
        <w:spacing w:before="11"/>
        <w:rPr>
          <w:sz w:val="18"/>
        </w:rPr>
      </w:pPr>
    </w:p>
    <w:p>
      <w:pPr>
        <w:pStyle w:val="BodyText"/>
        <w:spacing w:before="61"/>
        <w:ind w:left="1206"/>
      </w:pPr>
      <w:r>
        <w:rPr>
          <w:spacing w:val="-1"/>
        </w:rPr>
        <w:t>质量管理组织机构框图</w:t>
      </w:r>
    </w:p>
    <w:p>
      <w:pPr>
        <w:pStyle w:val="BodyText"/>
        <w:rPr>
          <w:sz w:val="20"/>
        </w:rPr>
      </w:pPr>
    </w:p>
    <w:p>
      <w:pPr>
        <w:pStyle w:val="BodyText"/>
        <w:rPr>
          <w:sz w:val="20"/>
        </w:rPr>
      </w:pPr>
    </w:p>
    <w:p>
      <w:pPr>
        <w:pStyle w:val="BodyText"/>
        <w:spacing w:before="10"/>
        <w:rPr>
          <w:sz w:val="14"/>
        </w:rPr>
      </w:pPr>
      <w:r>
        <w:pict>
          <v:group id="_x0000_s1146" style="width:285pt;height:50.65pt;margin-top:10.7pt;margin-left:104.38pt;mso-position-horizontal-relative:page;mso-wrap-distance-left:0;mso-wrap-distance-right:0;position:absolute;z-index:-251640832" coordorigin="2088,214" coordsize="5700,1013">
            <v:line id="_x0000_s1147" style="position:absolute" from="2147,915" to="7727,915" stroked="t" strokecolor="black" strokeweight="0.75pt">
              <v:stroke dashstyle="solid"/>
            </v:line>
            <v:line id="_x0000_s1148" style="position:absolute" from="4847,682" to="4848,838" stroked="t" strokecolor="black" strokeweight="0.75pt">
              <v:stroke dashstyle="solid"/>
            </v:line>
            <v:shape id="_x0000_s1149" style="width:120;height:121;left:2087;position:absolute;top:1106" coordorigin="2088,1107" coordsize="120,121" path="m2148,1227l2088,1107,2208,1107,2148,1227xe" filled="t" fillcolor="black" stroked="f">
              <v:fill type="solid"/>
              <v:path arrowok="t"/>
            </v:shape>
            <v:line id="_x0000_s1150" style="position:absolute" from="2147,915" to="2148,1204" stroked="t" strokecolor="black" strokeweight="0.75pt">
              <v:stroke dashstyle="solid"/>
            </v:line>
            <v:shape id="_x0000_s1151" style="width:120;height:121;left:7667;position:absolute;top:1106" coordorigin="7668,1107" coordsize="120,121" path="m7728,1227l7668,1107,7788,1107,7728,1227xe" filled="t" fillcolor="black" stroked="f">
              <v:fill type="solid"/>
              <v:path arrowok="t"/>
            </v:shape>
            <v:line id="_x0000_s1152" style="position:absolute" from="7727,915" to="7728,1204" stroked="t" strokecolor="black" strokeweight="0.75pt">
              <v:stroke dashstyle="solid"/>
            </v:line>
            <v:shape id="_x0000_s1153" type="#_x0000_t202" style="width:2703;height:555;left:3587;position:absolute;top:219" filled="f" stroked="t" strokecolor="black" strokeweight="0.5pt">
              <v:stroke dashstyle="solid"/>
              <v:textbox inset="0,0,0,0">
                <w:txbxContent>
                  <w:p>
                    <w:pPr>
                      <w:spacing w:before="4"/>
                      <w:ind w:left="663" w:right="0" w:firstLine="0"/>
                      <w:jc w:val="left"/>
                      <w:rPr>
                        <w:sz w:val="28"/>
                      </w:rPr>
                    </w:pPr>
                    <w:r>
                      <w:rPr>
                        <w:spacing w:val="-3"/>
                        <w:sz w:val="28"/>
                      </w:rPr>
                      <w:t>项目经理</w:t>
                    </w:r>
                  </w:p>
                </w:txbxContent>
              </v:textbox>
            </v:shape>
            <w10:wrap type="topAndBottom"/>
          </v:group>
        </w:pict>
      </w:r>
      <w:r>
        <w:pict>
          <v:group id="_x0000_s1154" style="width:354.95pt;height:49.65pt;margin-top:66.17pt;margin-left:71.1pt;mso-position-horizontal-relative:page;mso-wrap-distance-left:0;mso-wrap-distance-right:0;position:absolute;z-index:-251639808" coordorigin="1422,1323" coordsize="7099,993">
            <v:line id="_x0000_s1155" style="position:absolute" from="2147,2004" to="7727,2004" stroked="t" strokecolor="black" strokeweight="0.75pt">
              <v:stroke dashstyle="solid"/>
            </v:line>
            <v:line id="_x0000_s1156" style="position:absolute" from="2327,1771" to="2328,1927" stroked="t" strokecolor="black" strokeweight="0.75pt">
              <v:stroke dashstyle="solid"/>
            </v:line>
            <v:line id="_x0000_s1157" style="position:absolute" from="7187,1771" to="7188,1927" stroked="t" strokecolor="black" strokeweight="0.75pt">
              <v:stroke dashstyle="solid"/>
            </v:line>
            <v:shape id="_x0000_s1158" style="width:120;height:121;left:2087;position:absolute;top:2195" coordorigin="2088,2196" coordsize="120,121" path="m2148,2316l2088,2196,2208,2196,2148,2316xe" filled="t" fillcolor="black" stroked="f">
              <v:fill type="solid"/>
              <v:path arrowok="t"/>
            </v:shape>
            <v:line id="_x0000_s1159" style="position:absolute" from="2147,2004" to="2148,2294" stroked="t" strokecolor="black" strokeweight="0.75pt">
              <v:stroke dashstyle="solid"/>
            </v:line>
            <v:shape id="_x0000_s1160" style="width:120;height:121;left:7667;position:absolute;top:2195" coordorigin="7668,2196" coordsize="120,121" path="m7728,2316l7668,2196,7788,2196,7728,2316xe" filled="t" fillcolor="black" stroked="f">
              <v:fill type="solid"/>
              <v:path arrowok="t"/>
            </v:shape>
            <v:line id="_x0000_s1161" style="position:absolute" from="7727,2004" to="7728,2294" stroked="t" strokecolor="black" strokeweight="0.75pt">
              <v:stroke dashstyle="solid"/>
            </v:line>
            <v:shape id="_x0000_s1162" type="#_x0000_t202" style="width:2160;height:555;left:6356;position:absolute;top:1328" filled="f" stroked="t" strokecolor="black" strokeweight="0.5pt">
              <v:stroke dashstyle="solid"/>
              <v:textbox inset="0,0,0,0">
                <w:txbxContent>
                  <w:p>
                    <w:pPr>
                      <w:spacing w:before="4"/>
                      <w:ind w:left="103" w:right="0" w:firstLine="0"/>
                      <w:jc w:val="left"/>
                      <w:rPr>
                        <w:sz w:val="28"/>
                      </w:rPr>
                    </w:pPr>
                    <w:r>
                      <w:rPr>
                        <w:spacing w:val="-2"/>
                        <w:sz w:val="28"/>
                      </w:rPr>
                      <w:t>技术负责人</w:t>
                    </w:r>
                  </w:p>
                </w:txbxContent>
              </v:textbox>
            </v:shape>
            <v:shape id="_x0000_s1163" type="#_x0000_t202" style="width:1519;height:555;left:1427;position:absolute;top:1328" filled="f" stroked="t" strokecolor="black" strokeweight="0.5pt">
              <v:stroke dashstyle="solid"/>
              <v:textbox inset="0,0,0,0">
                <w:txbxContent>
                  <w:p>
                    <w:pPr>
                      <w:spacing w:before="4"/>
                      <w:ind w:left="103" w:right="0" w:firstLine="0"/>
                      <w:jc w:val="left"/>
                      <w:rPr>
                        <w:sz w:val="28"/>
                      </w:rPr>
                    </w:pPr>
                    <w:r>
                      <w:rPr>
                        <w:spacing w:val="-3"/>
                        <w:sz w:val="28"/>
                      </w:rPr>
                      <w:t>生产经理</w:t>
                    </w:r>
                  </w:p>
                </w:txbxContent>
              </v:textbox>
            </v:shape>
            <w10:wrap type="topAndBottom"/>
          </v:group>
        </w:pict>
      </w:r>
      <w:r>
        <w:pict>
          <v:group id="_x0000_s1164" style="width:405.3pt;height:258.55pt;margin-top:121.64pt;margin-left:71.1pt;mso-position-horizontal-relative:page;mso-wrap-distance-left:0;mso-wrap-distance-right:0;position:absolute;z-index:-251638784" coordorigin="1422,2433" coordsize="8106,5171">
            <v:shape id="_x0000_s1165" style="width:1993;height:1100;left:1966;position:absolute;top:4664" coordorigin="1966,4665" coordsize="1993,1100" path="m1971,4670l1971,5759m3954,4670l3954,5759m1966,4665l3959,4665m1966,5764l3959,5764e" filled="f" stroked="t" strokecolor="black" strokeweight="0.5pt">
              <v:stroke dashstyle="solid"/>
              <v:path arrowok="t"/>
            </v:shape>
            <v:shape id="_x0000_s1166" style="width:120;height:121;left:2269;position:absolute;top:4526" coordorigin="2270,4526" coordsize="120,121" path="m2330,4646l2270,4527,2390,4526,2330,4646xe" filled="t" fillcolor="black" stroked="f">
              <v:fill type="solid"/>
              <v:path arrowok="t"/>
            </v:shape>
            <v:line id="_x0000_s1167" style="position:absolute" from="2327,2992" to="2330,4624" stroked="t" strokecolor="black" strokeweight="0.75pt">
              <v:stroke dashstyle="solid"/>
            </v:line>
            <v:line id="_x0000_s1168" style="position:absolute" from="2327,4262" to="8267,4262" stroked="t" strokecolor="black" strokeweight="0.75pt">
              <v:stroke dashstyle="solid"/>
            </v:line>
            <v:shape id="_x0000_s1169" style="width:120;height:121;left:8209;position:absolute;top:4453" coordorigin="8209,4453" coordsize="120,121" path="m8267,4574l8209,4453,8329,4455,8267,4574xe" filled="t" fillcolor="black" stroked="f">
              <v:fill type="solid"/>
              <v:path arrowok="t"/>
            </v:shape>
            <v:line id="_x0000_s1170" style="position:absolute" from="8275,4106" to="8267,4552" stroked="t" strokecolor="black" strokeweight="0.75pt">
              <v:stroke dashstyle="solid"/>
            </v:line>
            <v:shape id="_x0000_s1171" style="width:120;height:121;left:5327;position:absolute;top:4454" coordorigin="5328,4454" coordsize="120,121" path="m5388,4574l5328,4454,5448,4454,5388,4574xe" filled="t" fillcolor="black" stroked="f">
              <v:fill type="solid"/>
              <v:path arrowok="t"/>
            </v:shape>
            <v:line id="_x0000_s1172" style="position:absolute" from="5387,4106" to="5388,4552" stroked="t" strokecolor="black" strokeweight="0.75pt">
              <v:stroke dashstyle="solid"/>
            </v:line>
            <v:line id="_x0000_s1173" style="position:absolute" from="2867,5991" to="8267,5991" stroked="t" strokecolor="black" strokeweight="0.75pt">
              <v:stroke dashstyle="solid"/>
            </v:line>
            <v:line id="_x0000_s1174" style="position:absolute" from="2867,5777" to="2868,5993" stroked="t" strokecolor="black" strokeweight="0.75pt">
              <v:stroke dashstyle="solid"/>
            </v:line>
            <v:line id="_x0000_s1175" style="position:absolute" from="8267,5835" to="8268,5991" stroked="t" strokecolor="black" strokeweight="0.75pt">
              <v:stroke dashstyle="solid"/>
            </v:line>
            <v:shape id="_x0000_s1176" style="width:120;height:123;left:5322;position:absolute;top:6182" coordorigin="5322,6182" coordsize="120,123" path="m5388,6305l5322,6188,5442,6182,5388,6305xe" filled="t" fillcolor="black" stroked="f">
              <v:fill type="solid"/>
              <v:path arrowok="t"/>
            </v:shape>
            <v:line id="_x0000_s1177" style="position:absolute" from="5372,5972" to="5387,6283" stroked="t" strokecolor="black" strokeweight="0.75pt">
              <v:stroke dashstyle="solid"/>
            </v:line>
            <v:shape id="_x0000_s1178" type="#_x0000_t202" style="width:1140;height:280;left:2639;position:absolute;top:4985" filled="f" stroked="f">
              <v:textbox inset="0,0,0,0">
                <w:txbxContent>
                  <w:p>
                    <w:pPr>
                      <w:spacing w:before="0" w:line="280" w:lineRule="exact"/>
                      <w:ind w:left="0" w:right="0" w:firstLine="0"/>
                      <w:jc w:val="left"/>
                      <w:rPr>
                        <w:sz w:val="28"/>
                      </w:rPr>
                    </w:pPr>
                    <w:r>
                      <w:rPr>
                        <w:spacing w:val="-3"/>
                        <w:sz w:val="28"/>
                      </w:rPr>
                      <w:t>工程队长</w:t>
                    </w:r>
                  </w:p>
                </w:txbxContent>
              </v:textbox>
            </v:shape>
            <v:shape id="_x0000_s1179" type="#_x0000_t202" style="width:1793;height:563;left:7730;position:absolute;top:3547" filled="f" stroked="t" strokecolor="black" strokeweight="0.5pt">
              <v:stroke dashstyle="solid"/>
              <v:textbox inset="0,0,0,0">
                <w:txbxContent>
                  <w:p>
                    <w:pPr>
                      <w:spacing w:before="4"/>
                      <w:ind w:left="663" w:right="0" w:firstLine="0"/>
                      <w:jc w:val="left"/>
                      <w:rPr>
                        <w:sz w:val="28"/>
                      </w:rPr>
                    </w:pPr>
                    <w:r>
                      <w:rPr>
                        <w:spacing w:val="-4"/>
                        <w:sz w:val="28"/>
                      </w:rPr>
                      <w:t>实验室</w:t>
                    </w:r>
                  </w:p>
                </w:txbxContent>
              </v:textbox>
            </v:shape>
            <v:shape id="_x0000_s1180" type="#_x0000_t202" style="width:2703;height:563;left:4307;position:absolute;top:3547" filled="f" stroked="t" strokecolor="black" strokeweight="0.5pt">
              <v:stroke dashstyle="solid"/>
              <v:textbox inset="0,0,0,0">
                <w:txbxContent>
                  <w:p>
                    <w:pPr>
                      <w:spacing w:before="4"/>
                      <w:ind w:left="103" w:right="0" w:firstLine="0"/>
                      <w:jc w:val="left"/>
                      <w:rPr>
                        <w:sz w:val="28"/>
                      </w:rPr>
                    </w:pPr>
                    <w:r>
                      <w:rPr>
                        <w:spacing w:val="-2"/>
                        <w:sz w:val="28"/>
                      </w:rPr>
                      <w:t>质量监督工程师</w:t>
                    </w:r>
                  </w:p>
                </w:txbxContent>
              </v:textbox>
            </v:shape>
            <v:shape id="_x0000_s1181" type="#_x0000_t202" style="width:1807;height:555;left:1427;position:absolute;top:2437" filled="f" stroked="t" strokecolor="black" strokeweight="0.5pt">
              <v:stroke dashstyle="solid"/>
              <v:textbox inset="0,0,0,0">
                <w:txbxContent>
                  <w:p>
                    <w:pPr>
                      <w:spacing w:before="4"/>
                      <w:ind w:left="103" w:right="0" w:firstLine="0"/>
                      <w:jc w:val="left"/>
                      <w:rPr>
                        <w:sz w:val="28"/>
                      </w:rPr>
                    </w:pPr>
                    <w:r>
                      <w:rPr>
                        <w:spacing w:val="-2"/>
                        <w:sz w:val="28"/>
                      </w:rPr>
                      <w:t>施工技术组</w:t>
                    </w:r>
                  </w:p>
                </w:txbxContent>
              </v:textbox>
            </v:shape>
            <v:shape id="_x0000_s1182" type="#_x0000_t202" style="width:2160;height:1100;left:7187;position:absolute;top:4664" filled="f" stroked="t" strokecolor="black" strokeweight="0.5pt">
              <v:stroke dashstyle="solid"/>
              <v:textbox inset="0,0,0,0">
                <w:txbxContent>
                  <w:p>
                    <w:pPr>
                      <w:spacing w:before="0" w:line="364" w:lineRule="auto"/>
                      <w:ind w:left="103" w:right="366" w:firstLine="560"/>
                      <w:jc w:val="left"/>
                      <w:rPr>
                        <w:sz w:val="28"/>
                      </w:rPr>
                    </w:pPr>
                    <w:r>
                      <w:rPr>
                        <w:spacing w:val="-4"/>
                        <w:sz w:val="28"/>
                      </w:rPr>
                      <w:t>队专职质</w:t>
                    </w:r>
                    <w:r>
                      <w:rPr>
                        <w:spacing w:val="-6"/>
                        <w:sz w:val="28"/>
                      </w:rPr>
                      <w:t>检员</w:t>
                    </w:r>
                  </w:p>
                </w:txbxContent>
              </v:textbox>
            </v:shape>
            <v:shape id="_x0000_s1183" type="#_x0000_t202" style="width:2160;height:1100;left:4484;position:absolute;top:4664" filled="f" stroked="t" strokecolor="black" strokeweight="0.5pt">
              <v:stroke dashstyle="solid"/>
              <v:textbox inset="0,0,0,0">
                <w:txbxContent>
                  <w:p>
                    <w:pPr>
                      <w:spacing w:before="0" w:line="364" w:lineRule="auto"/>
                      <w:ind w:left="103" w:right="366" w:firstLine="560"/>
                      <w:jc w:val="left"/>
                      <w:rPr>
                        <w:sz w:val="28"/>
                      </w:rPr>
                    </w:pPr>
                    <w:r>
                      <w:rPr>
                        <w:spacing w:val="-4"/>
                        <w:sz w:val="28"/>
                      </w:rPr>
                      <w:t>队技术办</w:t>
                    </w:r>
                    <w:r>
                      <w:rPr>
                        <w:spacing w:val="-6"/>
                        <w:sz w:val="28"/>
                      </w:rPr>
                      <w:t>主任</w:t>
                    </w:r>
                  </w:p>
                </w:txbxContent>
              </v:textbox>
            </v:shape>
            <v:shape id="_x0000_s1184" type="#_x0000_t202" style="width:2160;height:555;left:6644;position:absolute;top:2437" filled="f" stroked="t" strokecolor="black" strokeweight="0.5pt">
              <v:stroke dashstyle="solid"/>
              <v:textbox inset="0,0,0,0">
                <w:txbxContent>
                  <w:p>
                    <w:pPr>
                      <w:spacing w:before="4"/>
                      <w:ind w:left="103" w:right="0" w:firstLine="0"/>
                      <w:jc w:val="left"/>
                      <w:rPr>
                        <w:sz w:val="28"/>
                      </w:rPr>
                    </w:pPr>
                    <w:r>
                      <w:rPr>
                        <w:spacing w:val="-2"/>
                        <w:sz w:val="28"/>
                      </w:rPr>
                      <w:t>质量安全组</w:t>
                    </w:r>
                  </w:p>
                </w:txbxContent>
              </v:textbox>
            </v:shape>
            <v:shape id="_x0000_s1185" style="width:120;height:122;left:6778;position:absolute;top:3357" coordorigin="6778,3357" coordsize="120,122" path="m6836,3478l6778,3357,6898,3360,6836,3478xe" filled="t" fillcolor="black" stroked="f">
              <v:fill type="solid"/>
              <v:path arrowok="t"/>
            </v:shape>
            <v:line id="_x0000_s1186" style="position:absolute" from="6845,3014" to="6836,3456" stroked="t" strokecolor="black" strokeweight="0.75pt">
              <v:stroke dashstyle="solid"/>
            </v:line>
            <v:shape id="_x0000_s1187" style="width:120;height:123;left:8226;position:absolute;top:3394" coordorigin="8227,3394" coordsize="120,123" path="m8282,3516l8227,3394,8347,3399,8282,3516xe" filled="t" fillcolor="black" stroked="f">
              <v:fill type="solid"/>
              <v:path arrowok="t"/>
            </v:shape>
            <v:line id="_x0000_s1188" style="position:absolute" from="8300,3056" to="8283,3494" stroked="t" strokecolor="black" strokeweight="0.75pt">
              <v:stroke dashstyle="solid"/>
            </v:line>
            <v:shape id="_x0000_s1189" style="width:120;height:125;left:5337;position:absolute;top:6955" coordorigin="5337,6955" coordsize="120,125" path="m5388,7080l5337,6955,5457,6964,5388,7080xe" filled="t" fillcolor="black" stroked="f">
              <v:fill type="solid"/>
              <v:path arrowok="t"/>
            </v:shape>
            <v:line id="_x0000_s1190" style="position:absolute" from="5402,6895" to="5390,7057" stroked="t" strokecolor="black" strokeweight="0.75pt">
              <v:stroke dashstyle="solid"/>
            </v:line>
            <v:shape id="_x0000_s1191" type="#_x0000_t202" style="width:2268;height:555;left:3911;position:absolute;top:7043" filled="f" stroked="t" strokecolor="black" strokeweight="0.5pt">
              <v:stroke dashstyle="solid"/>
              <v:textbox inset="0,0,0,0">
                <w:txbxContent>
                  <w:p>
                    <w:pPr>
                      <w:spacing w:before="4"/>
                      <w:ind w:left="103" w:right="0" w:firstLine="0"/>
                      <w:jc w:val="left"/>
                      <w:rPr>
                        <w:sz w:val="28"/>
                      </w:rPr>
                    </w:pPr>
                    <w:r>
                      <w:rPr>
                        <w:spacing w:val="-2"/>
                        <w:sz w:val="28"/>
                      </w:rPr>
                      <w:t>专职质量施工员</w:t>
                    </w:r>
                  </w:p>
                </w:txbxContent>
              </v:textbox>
            </v:shape>
            <v:shape id="_x0000_s1192" type="#_x0000_t202" style="width:2160;height:555;left:4487;position:absolute;top:6318" filled="f" stroked="t" strokecolor="black" strokeweight="0.5pt">
              <v:stroke dashstyle="solid"/>
              <v:textbox inset="0,0,0,0">
                <w:txbxContent>
                  <w:p>
                    <w:pPr>
                      <w:spacing w:before="4"/>
                      <w:ind w:left="663" w:right="0" w:firstLine="0"/>
                      <w:jc w:val="left"/>
                      <w:rPr>
                        <w:sz w:val="28"/>
                      </w:rPr>
                    </w:pPr>
                    <w:r>
                      <w:rPr>
                        <w:spacing w:val="-3"/>
                        <w:sz w:val="28"/>
                      </w:rPr>
                      <w:t>作业队长</w:t>
                    </w:r>
                  </w:p>
                </w:txbxContent>
              </v:textbox>
            </v:shape>
            <w10:wrap type="topAndBottom"/>
          </v:group>
        </w:pict>
      </w:r>
    </w:p>
    <w:p>
      <w:pPr>
        <w:pStyle w:val="BodyText"/>
        <w:spacing w:before="8"/>
        <w:rPr>
          <w:sz w:val="5"/>
        </w:rPr>
      </w:pPr>
    </w:p>
    <w:p>
      <w:pPr>
        <w:pStyle w:val="BodyText"/>
        <w:spacing w:before="3"/>
        <w:rPr>
          <w:sz w:val="7"/>
        </w:rPr>
      </w:pPr>
    </w:p>
    <w:p>
      <w:pPr>
        <w:pStyle w:val="BodyText"/>
        <w:rPr>
          <w:sz w:val="24"/>
        </w:rPr>
      </w:pPr>
    </w:p>
    <w:p>
      <w:pPr>
        <w:pStyle w:val="BodyText"/>
        <w:spacing w:before="61" w:line="364" w:lineRule="auto"/>
        <w:ind w:left="924" w:right="6158" w:firstLine="282"/>
      </w:pPr>
      <w:r>
        <w:rPr>
          <w:rFonts w:ascii="宋体" w:eastAsia="宋体"/>
          <w:spacing w:val="-2"/>
        </w:rPr>
        <w:t>(</w:t>
      </w:r>
      <w:r>
        <w:rPr>
          <w:spacing w:val="-2"/>
        </w:rPr>
        <w:t>二</w:t>
      </w:r>
      <w:r>
        <w:rPr>
          <w:rFonts w:ascii="宋体" w:eastAsia="宋体"/>
          <w:spacing w:val="-2"/>
        </w:rPr>
        <w:t>)</w:t>
      </w:r>
      <w:r>
        <w:rPr>
          <w:spacing w:val="-2"/>
        </w:rPr>
        <w:t xml:space="preserve">质量管理人员的质量职责 </w:t>
      </w:r>
      <w:r>
        <w:rPr>
          <w:rFonts w:ascii="宋体" w:eastAsia="宋体"/>
          <w:spacing w:val="-2"/>
        </w:rPr>
        <w:t>1</w:t>
      </w:r>
      <w:r>
        <w:rPr>
          <w:spacing w:val="-2"/>
        </w:rPr>
        <w:t>、项目经理质量职责</w:t>
      </w:r>
    </w:p>
    <w:p>
      <w:pPr>
        <w:pStyle w:val="ListParagraph"/>
        <w:numPr>
          <w:ilvl w:val="0"/>
          <w:numId w:val="34"/>
        </w:numPr>
        <w:tabs>
          <w:tab w:val="left" w:pos="1486"/>
        </w:tabs>
        <w:spacing w:before="0" w:after="0" w:line="364" w:lineRule="auto"/>
        <w:ind w:left="647" w:right="945" w:firstLine="417"/>
        <w:jc w:val="left"/>
        <w:rPr>
          <w:sz w:val="28"/>
        </w:rPr>
      </w:pPr>
      <w:r>
        <w:rPr>
          <w:spacing w:val="-7"/>
          <w:sz w:val="28"/>
        </w:rPr>
        <w:t>项目经理代表我单位履行本工程承包合同，执行质量方针，实现工程质</w:t>
      </w:r>
      <w:r>
        <w:rPr>
          <w:spacing w:val="-2"/>
          <w:sz w:val="28"/>
        </w:rPr>
        <w:t>量和创优规划。是现场工程质量管理的总负责人。</w:t>
      </w:r>
    </w:p>
    <w:p>
      <w:pPr>
        <w:pStyle w:val="ListParagraph"/>
        <w:numPr>
          <w:ilvl w:val="0"/>
          <w:numId w:val="34"/>
        </w:numPr>
        <w:tabs>
          <w:tab w:val="left" w:pos="1486"/>
        </w:tabs>
        <w:spacing w:before="0" w:after="0" w:line="364" w:lineRule="auto"/>
        <w:ind w:left="647" w:right="945" w:firstLine="417"/>
        <w:jc w:val="left"/>
        <w:rPr>
          <w:sz w:val="28"/>
        </w:rPr>
      </w:pPr>
      <w:r>
        <w:rPr>
          <w:spacing w:val="-9"/>
          <w:sz w:val="28"/>
        </w:rPr>
        <w:t>负责策划项目质量管理的组织机构，明确人员职责，建立合理的分配和</w:t>
      </w:r>
      <w:r>
        <w:rPr>
          <w:spacing w:val="-2"/>
          <w:sz w:val="28"/>
        </w:rPr>
        <w:t>奖惩办法，充分调动参与项目建设所有职工的积极性。</w:t>
      </w:r>
    </w:p>
    <w:p>
      <w:pPr>
        <w:pStyle w:val="ListParagraph"/>
        <w:numPr>
          <w:ilvl w:val="0"/>
          <w:numId w:val="34"/>
        </w:numPr>
        <w:tabs>
          <w:tab w:val="left" w:pos="1486"/>
        </w:tabs>
        <w:spacing w:before="0" w:after="0" w:line="364" w:lineRule="auto"/>
        <w:ind w:left="647" w:right="836" w:firstLine="417"/>
        <w:jc w:val="left"/>
        <w:rPr>
          <w:sz w:val="28"/>
        </w:rPr>
      </w:pPr>
      <w:r>
        <w:rPr>
          <w:spacing w:val="-8"/>
          <w:sz w:val="28"/>
        </w:rPr>
        <w:t>负责项目合同内的生产经营，安排和调整项目施工计划及进度，调配现</w:t>
      </w:r>
      <w:r>
        <w:rPr>
          <w:spacing w:val="-2"/>
          <w:sz w:val="28"/>
        </w:rPr>
        <w:t>场内的物资、资金及人员，对完成项目的施工计划负责，对工程质量、工期、</w:t>
      </w:r>
    </w:p>
    <w:p>
      <w:pPr>
        <w:spacing w:after="0" w:line="364" w:lineRule="auto"/>
        <w:jc w:val="left"/>
        <w:rPr>
          <w:sz w:val="28"/>
        </w:rPr>
        <w:sectPr>
          <w:headerReference w:type="default" r:id="rId70"/>
          <w:footerReference w:type="default" r:id="rId71"/>
          <w:pgSz w:w="11910" w:h="16840"/>
          <w:pgMar w:top="1280" w:right="300" w:bottom="1100" w:left="600" w:header="1081" w:footer="914"/>
          <w:pgNumType w:start="29"/>
          <w:cols w:space="708"/>
        </w:sectPr>
      </w:pPr>
    </w:p>
    <w:p>
      <w:pPr>
        <w:pStyle w:val="BodyText"/>
        <w:spacing w:line="341" w:lineRule="exact"/>
        <w:ind w:left="647"/>
      </w:pPr>
      <w:r>
        <w:rPr>
          <w:spacing w:val="-1"/>
        </w:rPr>
        <w:t>成本、安全、文明生产负责。</w:t>
      </w:r>
    </w:p>
    <w:p>
      <w:pPr>
        <w:pStyle w:val="ListParagraph"/>
        <w:numPr>
          <w:ilvl w:val="0"/>
          <w:numId w:val="60"/>
        </w:numPr>
        <w:tabs>
          <w:tab w:val="left" w:pos="1486"/>
        </w:tabs>
        <w:spacing w:before="186" w:after="0" w:line="364" w:lineRule="auto"/>
        <w:ind w:left="647" w:right="945" w:firstLine="417"/>
        <w:jc w:val="left"/>
        <w:rPr>
          <w:sz w:val="28"/>
        </w:rPr>
      </w:pPr>
      <w:r>
        <w:rPr>
          <w:spacing w:val="-10"/>
          <w:sz w:val="28"/>
        </w:rPr>
        <w:t>主持项目工作会议，审定或签发对内对外的重要文件，对签署的有关工</w:t>
      </w:r>
      <w:r>
        <w:rPr>
          <w:spacing w:val="-2"/>
          <w:sz w:val="28"/>
        </w:rPr>
        <w:t>程的变理、洽商、纪要等文件负责。</w:t>
      </w:r>
    </w:p>
    <w:p>
      <w:pPr>
        <w:pStyle w:val="ListParagraph"/>
        <w:numPr>
          <w:ilvl w:val="0"/>
          <w:numId w:val="60"/>
        </w:numPr>
        <w:tabs>
          <w:tab w:val="left" w:pos="1486"/>
        </w:tabs>
        <w:spacing w:before="0" w:after="0" w:line="364" w:lineRule="auto"/>
        <w:ind w:left="924" w:right="1960" w:firstLine="140"/>
        <w:jc w:val="left"/>
        <w:rPr>
          <w:sz w:val="28"/>
        </w:rPr>
      </w:pPr>
      <w:r>
        <w:rPr>
          <w:spacing w:val="-2"/>
          <w:sz w:val="28"/>
        </w:rPr>
        <w:t>组织编制职工培训计划，不断提高职工质量意识和操作技能。</w:t>
      </w:r>
      <w:r>
        <w:rPr>
          <w:spacing w:val="-2"/>
          <w:sz w:val="28"/>
        </w:rPr>
        <w:t xml:space="preserve"> </w:t>
      </w:r>
      <w:r>
        <w:rPr>
          <w:rFonts w:ascii="宋体" w:eastAsia="宋体"/>
          <w:spacing w:val="-2"/>
          <w:sz w:val="28"/>
        </w:rPr>
        <w:t>2</w:t>
      </w:r>
      <w:r>
        <w:rPr>
          <w:spacing w:val="-2"/>
          <w:sz w:val="28"/>
        </w:rPr>
        <w:t>、项目技术负责人质量职责</w:t>
      </w:r>
    </w:p>
    <w:p>
      <w:pPr>
        <w:pStyle w:val="ListParagraph"/>
        <w:numPr>
          <w:ilvl w:val="1"/>
          <w:numId w:val="60"/>
        </w:numPr>
        <w:tabs>
          <w:tab w:val="left" w:pos="1626"/>
        </w:tabs>
        <w:spacing w:before="0" w:after="0" w:line="364" w:lineRule="auto"/>
        <w:ind w:left="647" w:right="944" w:firstLine="557"/>
        <w:jc w:val="both"/>
        <w:rPr>
          <w:sz w:val="28"/>
        </w:rPr>
      </w:pPr>
      <w:r>
        <w:rPr>
          <w:spacing w:val="-2"/>
          <w:sz w:val="28"/>
        </w:rPr>
        <w:t>在项目经理的领导下，认真贯彻质量方针和目标，贯彻国家和行业技</w:t>
      </w:r>
      <w:r>
        <w:rPr>
          <w:spacing w:val="-14"/>
          <w:sz w:val="28"/>
        </w:rPr>
        <w:t>术标准，认真组织审核图纸，主持编制项目工程实施性施工组织设计和施工方</w:t>
      </w:r>
      <w:r>
        <w:rPr>
          <w:spacing w:val="-4"/>
          <w:sz w:val="28"/>
        </w:rPr>
        <w:t>案，制订项目工程的质量保证措施，明确其技术保证和质量保证要求，做好技</w:t>
      </w:r>
      <w:r>
        <w:rPr>
          <w:spacing w:val="-2"/>
          <w:sz w:val="28"/>
        </w:rPr>
        <w:t>术交底工作。</w:t>
      </w:r>
    </w:p>
    <w:p>
      <w:pPr>
        <w:pStyle w:val="ListParagraph"/>
        <w:numPr>
          <w:ilvl w:val="1"/>
          <w:numId w:val="60"/>
        </w:numPr>
        <w:tabs>
          <w:tab w:val="left" w:pos="1626"/>
        </w:tabs>
        <w:spacing w:before="0" w:after="0" w:line="364" w:lineRule="auto"/>
        <w:ind w:left="647" w:right="945" w:firstLine="557"/>
        <w:jc w:val="both"/>
        <w:rPr>
          <w:sz w:val="28"/>
        </w:rPr>
      </w:pPr>
      <w:r>
        <w:rPr>
          <w:spacing w:val="-2"/>
          <w:sz w:val="28"/>
        </w:rPr>
        <w:t>制订和实施项目工程质量计划，加强施工过程的控制，主持关键工序</w:t>
      </w:r>
      <w:r>
        <w:rPr>
          <w:spacing w:val="-12"/>
          <w:sz w:val="28"/>
        </w:rPr>
        <w:t>攻关和人员培训，制定工艺操作规程，严格项目工程的施工技术和质量检验管</w:t>
      </w:r>
      <w:r>
        <w:rPr>
          <w:spacing w:val="-2"/>
          <w:sz w:val="28"/>
        </w:rPr>
        <w:t>理，对因技术管理原因造成的重大质量事故负责。</w:t>
      </w:r>
    </w:p>
    <w:p>
      <w:pPr>
        <w:pStyle w:val="ListParagraph"/>
        <w:numPr>
          <w:ilvl w:val="1"/>
          <w:numId w:val="60"/>
        </w:numPr>
        <w:tabs>
          <w:tab w:val="left" w:pos="1626"/>
        </w:tabs>
        <w:spacing w:before="0" w:after="0" w:line="364" w:lineRule="auto"/>
        <w:ind w:left="1204" w:right="1540" w:firstLine="0"/>
        <w:jc w:val="left"/>
        <w:rPr>
          <w:sz w:val="28"/>
        </w:rPr>
      </w:pPr>
      <w:r>
        <w:rPr>
          <w:spacing w:val="-2"/>
          <w:sz w:val="28"/>
        </w:rPr>
        <w:t>制订和实施纠正措施和预防措施，主持对不合格项评审和处置。</w:t>
      </w:r>
      <w:r>
        <w:rPr>
          <w:spacing w:val="-2"/>
          <w:sz w:val="28"/>
        </w:rPr>
        <w:t xml:space="preserve"> </w:t>
      </w:r>
      <w:r>
        <w:rPr>
          <w:rFonts w:ascii="宋体" w:eastAsia="宋体"/>
          <w:spacing w:val="-2"/>
          <w:sz w:val="28"/>
        </w:rPr>
        <w:t>(4)</w:t>
      </w:r>
      <w:r>
        <w:rPr>
          <w:spacing w:val="-2"/>
          <w:sz w:val="28"/>
        </w:rPr>
        <w:t>监督检查采购物资的检验和试验及设备的控制。</w:t>
      </w:r>
    </w:p>
    <w:p>
      <w:pPr>
        <w:pStyle w:val="ListParagraph"/>
        <w:numPr>
          <w:ilvl w:val="0"/>
          <w:numId w:val="33"/>
        </w:numPr>
        <w:tabs>
          <w:tab w:val="left" w:pos="1626"/>
        </w:tabs>
        <w:spacing w:before="0" w:after="0" w:line="364" w:lineRule="auto"/>
        <w:ind w:left="647" w:right="980" w:firstLine="557"/>
        <w:jc w:val="left"/>
        <w:rPr>
          <w:sz w:val="28"/>
        </w:rPr>
      </w:pPr>
      <w:r>
        <w:rPr>
          <w:spacing w:val="-2"/>
          <w:sz w:val="28"/>
        </w:rPr>
        <w:t>推广应用统计技术，加强文件和资料的控制，建立质量记录，安排项</w:t>
      </w:r>
      <w:r>
        <w:rPr>
          <w:spacing w:val="-2"/>
          <w:sz w:val="28"/>
        </w:rPr>
        <w:t>目图册、文件、资料的分配、签发、保管及日常处理。</w:t>
      </w:r>
    </w:p>
    <w:p>
      <w:pPr>
        <w:pStyle w:val="ListParagraph"/>
        <w:numPr>
          <w:ilvl w:val="0"/>
          <w:numId w:val="33"/>
        </w:numPr>
        <w:tabs>
          <w:tab w:val="left" w:pos="1626"/>
        </w:tabs>
        <w:spacing w:before="0" w:after="0" w:line="364" w:lineRule="auto"/>
        <w:ind w:left="1204" w:right="1540" w:firstLine="0"/>
        <w:jc w:val="left"/>
        <w:rPr>
          <w:sz w:val="28"/>
        </w:rPr>
      </w:pPr>
      <w:r>
        <w:rPr>
          <w:spacing w:val="-2"/>
          <w:sz w:val="28"/>
        </w:rPr>
        <w:t>推广和应用“四新”技术，编写有关成果报告和施工技术总结。</w:t>
      </w:r>
      <w:r>
        <w:rPr>
          <w:spacing w:val="-2"/>
          <w:sz w:val="28"/>
        </w:rPr>
        <w:t xml:space="preserve"> </w:t>
      </w:r>
      <w:r>
        <w:rPr>
          <w:rFonts w:ascii="宋体" w:eastAsia="宋体" w:hAnsi="宋体"/>
          <w:spacing w:val="-2"/>
          <w:sz w:val="28"/>
        </w:rPr>
        <w:t>3</w:t>
      </w:r>
      <w:r>
        <w:rPr>
          <w:spacing w:val="-2"/>
          <w:sz w:val="28"/>
        </w:rPr>
        <w:t>、质量检查工程师质量职责</w:t>
      </w:r>
    </w:p>
    <w:p>
      <w:pPr>
        <w:pStyle w:val="ListParagraph"/>
        <w:numPr>
          <w:ilvl w:val="0"/>
          <w:numId w:val="32"/>
        </w:numPr>
        <w:tabs>
          <w:tab w:val="left" w:pos="1626"/>
        </w:tabs>
        <w:spacing w:before="0" w:after="0" w:line="358" w:lineRule="exact"/>
        <w:ind w:left="1626" w:right="0" w:hanging="422"/>
        <w:jc w:val="left"/>
        <w:rPr>
          <w:sz w:val="28"/>
        </w:rPr>
      </w:pPr>
      <w:r>
        <w:rPr>
          <w:spacing w:val="-1"/>
          <w:sz w:val="28"/>
        </w:rPr>
        <w:t>执行本项目的质量计划，贯彻落实质量目标和创优规划。</w:t>
      </w:r>
    </w:p>
    <w:p>
      <w:pPr>
        <w:pStyle w:val="ListParagraph"/>
        <w:numPr>
          <w:ilvl w:val="0"/>
          <w:numId w:val="32"/>
        </w:numPr>
        <w:tabs>
          <w:tab w:val="left" w:pos="1626"/>
        </w:tabs>
        <w:spacing w:before="176" w:after="0" w:line="240" w:lineRule="auto"/>
        <w:ind w:left="1626" w:right="0" w:hanging="422"/>
        <w:jc w:val="left"/>
        <w:rPr>
          <w:sz w:val="28"/>
        </w:rPr>
      </w:pPr>
      <w:r>
        <w:rPr>
          <w:spacing w:val="-1"/>
          <w:sz w:val="28"/>
        </w:rPr>
        <w:t>制定质量检查计划，确定重点关键项目的检查方法和检查安排。</w:t>
      </w:r>
    </w:p>
    <w:p>
      <w:pPr>
        <w:pStyle w:val="ListParagraph"/>
        <w:numPr>
          <w:ilvl w:val="0"/>
          <w:numId w:val="32"/>
        </w:numPr>
        <w:tabs>
          <w:tab w:val="left" w:pos="1626"/>
        </w:tabs>
        <w:spacing w:before="186" w:after="0" w:line="364" w:lineRule="auto"/>
        <w:ind w:left="647" w:right="944" w:firstLine="557"/>
        <w:jc w:val="both"/>
        <w:rPr>
          <w:sz w:val="28"/>
        </w:rPr>
      </w:pPr>
      <w:r>
        <w:rPr>
          <w:spacing w:val="-2"/>
          <w:sz w:val="28"/>
        </w:rPr>
        <w:t>负责本项目的质量检查，控制工程施工的质量标准，把住工程材料进</w:t>
      </w:r>
      <w:r>
        <w:rPr>
          <w:spacing w:val="-4"/>
          <w:sz w:val="28"/>
        </w:rPr>
        <w:t>料关和工艺施工质量关，复核测量定位的准确性，确保工程质量符合要求，达</w:t>
      </w:r>
      <w:r>
        <w:rPr>
          <w:spacing w:val="-2"/>
          <w:sz w:val="28"/>
        </w:rPr>
        <w:t>到业主满意。</w:t>
      </w:r>
    </w:p>
    <w:p>
      <w:pPr>
        <w:pStyle w:val="ListParagraph"/>
        <w:numPr>
          <w:ilvl w:val="0"/>
          <w:numId w:val="32"/>
        </w:numPr>
        <w:tabs>
          <w:tab w:val="left" w:pos="1626"/>
        </w:tabs>
        <w:spacing w:before="0" w:after="0" w:line="364" w:lineRule="auto"/>
        <w:ind w:left="647" w:right="980" w:firstLine="557"/>
        <w:jc w:val="left"/>
        <w:rPr>
          <w:sz w:val="28"/>
        </w:rPr>
      </w:pPr>
      <w:r>
        <w:rPr>
          <w:spacing w:val="-2"/>
          <w:sz w:val="28"/>
        </w:rPr>
        <w:t>及时进行质量评定，参与质量事故及不合格工程的分析会，填写好工</w:t>
      </w:r>
      <w:r>
        <w:rPr>
          <w:spacing w:val="-2"/>
          <w:sz w:val="28"/>
        </w:rPr>
        <w:t>程施工质量记录，向上级填报有关质量报表。</w:t>
      </w:r>
    </w:p>
    <w:p>
      <w:pPr>
        <w:pStyle w:val="ListParagraph"/>
        <w:numPr>
          <w:ilvl w:val="0"/>
          <w:numId w:val="32"/>
        </w:numPr>
        <w:tabs>
          <w:tab w:val="left" w:pos="1626"/>
        </w:tabs>
        <w:spacing w:before="0" w:after="0" w:line="358" w:lineRule="exact"/>
        <w:ind w:left="1626" w:right="0" w:hanging="422"/>
        <w:jc w:val="left"/>
        <w:rPr>
          <w:sz w:val="28"/>
        </w:rPr>
      </w:pPr>
      <w:r>
        <w:rPr>
          <w:spacing w:val="-1"/>
          <w:sz w:val="28"/>
        </w:rPr>
        <w:t>组织开展质量评定，参与质量事故及不合格工程的分析会，填写好工</w:t>
      </w:r>
    </w:p>
    <w:p>
      <w:pPr>
        <w:spacing w:after="0" w:line="358" w:lineRule="exact"/>
        <w:jc w:val="left"/>
        <w:rPr>
          <w:sz w:val="28"/>
        </w:rPr>
        <w:sectPr>
          <w:headerReference w:type="default" r:id="rId72"/>
          <w:footerReference w:type="default" r:id="rId73"/>
          <w:pgSz w:w="11910" w:h="16840"/>
          <w:pgMar w:top="1280" w:right="300" w:bottom="1100" w:left="600" w:header="1081" w:footer="914"/>
          <w:pgNumType w:start="30"/>
          <w:cols w:space="708"/>
        </w:sectPr>
      </w:pPr>
    </w:p>
    <w:p>
      <w:pPr>
        <w:pStyle w:val="BodyText"/>
        <w:spacing w:line="341" w:lineRule="exact"/>
        <w:ind w:left="647"/>
      </w:pPr>
      <w:r>
        <w:rPr>
          <w:spacing w:val="-1"/>
        </w:rPr>
        <w:t>程施工质量记录，向上级填报有关质量报表。</w:t>
      </w:r>
    </w:p>
    <w:p>
      <w:pPr>
        <w:pStyle w:val="BodyText"/>
        <w:spacing w:before="186"/>
        <w:ind w:left="1206"/>
      </w:pPr>
      <w:r>
        <w:rPr>
          <w:rFonts w:ascii="宋体" w:eastAsia="宋体"/>
        </w:rPr>
        <w:t>4</w:t>
      </w:r>
      <w:r>
        <w:rPr>
          <w:spacing w:val="-1"/>
        </w:rPr>
        <w:t>、测量工程师质量职责</w:t>
      </w:r>
    </w:p>
    <w:p>
      <w:pPr>
        <w:pStyle w:val="ListParagraph"/>
        <w:numPr>
          <w:ilvl w:val="0"/>
          <w:numId w:val="31"/>
        </w:numPr>
        <w:tabs>
          <w:tab w:val="left" w:pos="1626"/>
        </w:tabs>
        <w:spacing w:before="186" w:after="0" w:line="364" w:lineRule="auto"/>
        <w:ind w:left="647" w:right="980" w:firstLine="557"/>
        <w:jc w:val="left"/>
        <w:rPr>
          <w:sz w:val="28"/>
        </w:rPr>
      </w:pPr>
      <w:r>
        <w:rPr>
          <w:spacing w:val="-2"/>
          <w:sz w:val="28"/>
        </w:rPr>
        <w:t>熟悉本项目工程的设计图纸、技术标准、测量仪器性能及操作规程，</w:t>
      </w:r>
      <w:r>
        <w:rPr>
          <w:spacing w:val="-2"/>
          <w:sz w:val="28"/>
        </w:rPr>
        <w:t>对测量工作质量负责。</w:t>
      </w:r>
    </w:p>
    <w:p>
      <w:pPr>
        <w:pStyle w:val="ListParagraph"/>
        <w:numPr>
          <w:ilvl w:val="0"/>
          <w:numId w:val="31"/>
        </w:numPr>
        <w:tabs>
          <w:tab w:val="left" w:pos="1626"/>
        </w:tabs>
        <w:spacing w:before="0" w:after="0" w:line="364" w:lineRule="auto"/>
        <w:ind w:left="647" w:right="805" w:firstLine="557"/>
        <w:jc w:val="left"/>
        <w:rPr>
          <w:sz w:val="28"/>
        </w:rPr>
      </w:pPr>
      <w:r>
        <w:rPr>
          <w:spacing w:val="-9"/>
          <w:sz w:val="28"/>
        </w:rPr>
        <w:t>严格按测量规范实施工程放样测量，保证工程放样精度符合规定要求。</w:t>
      </w:r>
      <w:r>
        <w:rPr>
          <w:spacing w:val="-2"/>
          <w:sz w:val="28"/>
        </w:rPr>
        <w:t>每项测量都要进行复核，保证构筑物各种断面、几何尺寸、中线、水平达到设</w:t>
      </w:r>
      <w:r>
        <w:rPr>
          <w:spacing w:val="-2"/>
          <w:sz w:val="28"/>
        </w:rPr>
        <w:t>计及规范要求。</w:t>
      </w:r>
    </w:p>
    <w:p>
      <w:pPr>
        <w:pStyle w:val="ListParagraph"/>
        <w:numPr>
          <w:ilvl w:val="0"/>
          <w:numId w:val="31"/>
        </w:numPr>
        <w:tabs>
          <w:tab w:val="left" w:pos="1626"/>
        </w:tabs>
        <w:spacing w:before="0" w:after="0" w:line="364" w:lineRule="auto"/>
        <w:ind w:left="647" w:right="944" w:firstLine="557"/>
        <w:jc w:val="both"/>
        <w:rPr>
          <w:sz w:val="28"/>
        </w:rPr>
      </w:pPr>
      <w:r>
        <w:rPr>
          <w:spacing w:val="-2"/>
          <w:sz w:val="28"/>
        </w:rPr>
        <w:t>作好各项测量记录，真实反映工程形成过程的断面尺寸，坐标位置，</w:t>
      </w:r>
      <w:r>
        <w:rPr>
          <w:spacing w:val="-4"/>
          <w:sz w:val="28"/>
        </w:rPr>
        <w:t>施工放样和检查结果，并进行技术复核，证实完全符合设计图纸、技术标准的</w:t>
      </w:r>
      <w:r>
        <w:rPr>
          <w:spacing w:val="-4"/>
          <w:sz w:val="28"/>
        </w:rPr>
        <w:t>要求。</w:t>
      </w:r>
    </w:p>
    <w:p>
      <w:pPr>
        <w:pStyle w:val="ListParagraph"/>
        <w:numPr>
          <w:ilvl w:val="0"/>
          <w:numId w:val="31"/>
        </w:numPr>
        <w:tabs>
          <w:tab w:val="left" w:pos="1628"/>
        </w:tabs>
        <w:spacing w:before="0" w:after="0" w:line="364" w:lineRule="auto"/>
        <w:ind w:left="646" w:right="978" w:firstLine="560"/>
        <w:jc w:val="left"/>
        <w:rPr>
          <w:sz w:val="28"/>
        </w:rPr>
      </w:pPr>
      <w:r>
        <w:rPr>
          <w:spacing w:val="-2"/>
          <w:sz w:val="28"/>
        </w:rPr>
        <w:t>负责管理本单位使用的测量仪器，保证其性能准确、测量结果、数据</w:t>
      </w:r>
      <w:r>
        <w:rPr>
          <w:spacing w:val="-2"/>
          <w:sz w:val="28"/>
        </w:rPr>
        <w:t>无误，仪器性能完全处于良好状态。</w:t>
      </w:r>
    </w:p>
    <w:p>
      <w:pPr>
        <w:pStyle w:val="BodyText"/>
        <w:tabs>
          <w:tab w:val="left" w:pos="5406"/>
        </w:tabs>
        <w:spacing w:line="358" w:lineRule="exact"/>
        <w:ind w:left="1346"/>
      </w:pPr>
      <w:r>
        <w:rPr>
          <w:rFonts w:ascii="宋体" w:eastAsia="宋体"/>
        </w:rPr>
        <w:t>5</w:t>
      </w:r>
      <w:r>
        <w:t>、物资采购负责人质量职</w:t>
      </w:r>
      <w:r>
        <w:rPr>
          <w:spacing w:val="-10"/>
        </w:rPr>
        <w:t>责</w:t>
      </w:r>
      <w:r>
        <w:tab/>
      </w:r>
      <w:r>
        <w:rPr>
          <w:spacing w:val="-10"/>
        </w:rPr>
        <w:t>．</w:t>
      </w:r>
    </w:p>
    <w:p>
      <w:pPr>
        <w:pStyle w:val="ListParagraph"/>
        <w:numPr>
          <w:ilvl w:val="0"/>
          <w:numId w:val="30"/>
        </w:numPr>
        <w:tabs>
          <w:tab w:val="left" w:pos="1640"/>
        </w:tabs>
        <w:spacing w:before="181" w:after="0" w:line="240" w:lineRule="auto"/>
        <w:ind w:left="1639" w:right="0" w:hanging="422"/>
        <w:jc w:val="left"/>
        <w:rPr>
          <w:rFonts w:ascii="宋体" w:eastAsia="宋体" w:hAnsi="宋体"/>
          <w:sz w:val="28"/>
        </w:rPr>
      </w:pPr>
      <w:r>
        <w:rPr>
          <w:spacing w:val="-4"/>
          <w:sz w:val="28"/>
        </w:rPr>
        <w:t>遵守国家有关法令，法规和本单位的采购程序，牢固树立</w:t>
      </w:r>
      <w:r>
        <w:rPr>
          <w:rFonts w:ascii="宋体" w:eastAsia="宋体" w:hAnsi="宋体"/>
          <w:spacing w:val="-4"/>
          <w:sz w:val="28"/>
        </w:rPr>
        <w:t>“</w:t>
      </w:r>
      <w:r>
        <w:rPr>
          <w:spacing w:val="-4"/>
          <w:sz w:val="28"/>
        </w:rPr>
        <w:t>质量第一</w:t>
      </w:r>
      <w:r>
        <w:rPr>
          <w:rFonts w:ascii="宋体" w:eastAsia="宋体" w:hAnsi="宋体"/>
          <w:spacing w:val="-10"/>
          <w:sz w:val="28"/>
        </w:rPr>
        <w:t>”</w:t>
      </w:r>
    </w:p>
    <w:p>
      <w:pPr>
        <w:pStyle w:val="BodyText"/>
        <w:spacing w:before="185"/>
        <w:ind w:left="646"/>
      </w:pPr>
      <w:r>
        <w:rPr>
          <w:spacing w:val="-3"/>
        </w:rPr>
        <w:t>的意识。</w:t>
      </w:r>
    </w:p>
    <w:p>
      <w:pPr>
        <w:pStyle w:val="ListParagraph"/>
        <w:numPr>
          <w:ilvl w:val="0"/>
          <w:numId w:val="30"/>
        </w:numPr>
        <w:tabs>
          <w:tab w:val="left" w:pos="1640"/>
        </w:tabs>
        <w:spacing w:before="186" w:after="0" w:line="364" w:lineRule="auto"/>
        <w:ind w:left="646" w:right="965" w:firstLine="571"/>
        <w:jc w:val="left"/>
        <w:rPr>
          <w:sz w:val="28"/>
        </w:rPr>
      </w:pPr>
      <w:r>
        <w:rPr>
          <w:spacing w:val="-2"/>
          <w:sz w:val="28"/>
        </w:rPr>
        <w:t>根据采购计划，对货源进行比质，比价，比运输条件的综合考虑，按</w:t>
      </w:r>
      <w:r>
        <w:rPr>
          <w:spacing w:val="-2"/>
          <w:sz w:val="28"/>
        </w:rPr>
        <w:t>适时，适量，齐备及先近后远的原则，并按分级采购管理的规定实施采购。</w:t>
      </w:r>
    </w:p>
    <w:p>
      <w:pPr>
        <w:pStyle w:val="ListParagraph"/>
        <w:numPr>
          <w:ilvl w:val="0"/>
          <w:numId w:val="30"/>
        </w:numPr>
        <w:tabs>
          <w:tab w:val="left" w:pos="1640"/>
        </w:tabs>
        <w:spacing w:before="0" w:after="0" w:line="364" w:lineRule="auto"/>
        <w:ind w:left="646" w:right="965" w:firstLine="571"/>
        <w:jc w:val="left"/>
        <w:rPr>
          <w:sz w:val="28"/>
        </w:rPr>
      </w:pPr>
      <w:r>
        <w:rPr>
          <w:spacing w:val="-2"/>
          <w:sz w:val="28"/>
        </w:rPr>
        <w:t>参与对分承包商的评价、产品的验证，对其质量进行监督。产品验证</w:t>
      </w:r>
      <w:r>
        <w:rPr>
          <w:spacing w:val="-2"/>
          <w:sz w:val="28"/>
        </w:rPr>
        <w:t>时发现质量问题予以拒收。</w:t>
      </w:r>
    </w:p>
    <w:p>
      <w:pPr>
        <w:pStyle w:val="ListParagraph"/>
        <w:numPr>
          <w:ilvl w:val="0"/>
          <w:numId w:val="30"/>
        </w:numPr>
        <w:tabs>
          <w:tab w:val="left" w:pos="1640"/>
        </w:tabs>
        <w:spacing w:before="0" w:after="0" w:line="358" w:lineRule="exact"/>
        <w:ind w:left="1639" w:right="0" w:hanging="422"/>
        <w:jc w:val="left"/>
        <w:rPr>
          <w:sz w:val="28"/>
        </w:rPr>
      </w:pPr>
      <w:r>
        <w:rPr>
          <w:spacing w:val="-1"/>
          <w:sz w:val="28"/>
        </w:rPr>
        <w:t>采购物资交仓库负责人验收，验收时若发现问题，仓库负责人予以拒</w:t>
      </w:r>
    </w:p>
    <w:p>
      <w:pPr>
        <w:pStyle w:val="BodyText"/>
        <w:spacing w:before="9"/>
        <w:rPr>
          <w:sz w:val="9"/>
        </w:rPr>
      </w:pPr>
    </w:p>
    <w:p>
      <w:pPr>
        <w:pStyle w:val="BodyText"/>
        <w:spacing w:before="61"/>
        <w:ind w:left="646"/>
      </w:pPr>
      <w:r>
        <w:rPr>
          <w:spacing w:val="-5"/>
        </w:rPr>
        <w:t>收。</w:t>
      </w:r>
    </w:p>
    <w:p>
      <w:pPr>
        <w:pStyle w:val="ListParagraph"/>
        <w:numPr>
          <w:ilvl w:val="0"/>
          <w:numId w:val="30"/>
        </w:numPr>
        <w:tabs>
          <w:tab w:val="left" w:pos="1640"/>
        </w:tabs>
        <w:spacing w:before="186" w:after="0" w:line="364" w:lineRule="auto"/>
        <w:ind w:left="1212" w:right="971" w:firstLine="5"/>
        <w:jc w:val="left"/>
        <w:rPr>
          <w:sz w:val="28"/>
        </w:rPr>
      </w:pPr>
      <w:r>
        <w:rPr>
          <w:spacing w:val="-2"/>
          <w:sz w:val="28"/>
        </w:rPr>
        <w:t>按</w:t>
      </w:r>
      <w:r>
        <w:rPr>
          <w:rFonts w:ascii="宋体" w:eastAsia="宋体" w:hAnsi="宋体"/>
          <w:spacing w:val="-2"/>
          <w:sz w:val="28"/>
        </w:rPr>
        <w:t>“</w:t>
      </w:r>
      <w:r>
        <w:rPr>
          <w:spacing w:val="-2"/>
          <w:sz w:val="28"/>
        </w:rPr>
        <w:t>经济合同法</w:t>
      </w:r>
      <w:r>
        <w:rPr>
          <w:rFonts w:ascii="宋体" w:eastAsia="宋体" w:hAnsi="宋体"/>
          <w:spacing w:val="-2"/>
          <w:sz w:val="28"/>
        </w:rPr>
        <w:t>"</w:t>
      </w:r>
      <w:r>
        <w:rPr>
          <w:spacing w:val="-2"/>
          <w:sz w:val="28"/>
        </w:rPr>
        <w:t>认真逐一审查采购合同条款，把好订货质量关。</w:t>
      </w:r>
      <w:r>
        <w:rPr>
          <w:spacing w:val="-2"/>
          <w:sz w:val="28"/>
        </w:rPr>
        <w:t xml:space="preserve"> </w:t>
      </w:r>
      <w:r>
        <w:rPr>
          <w:rFonts w:ascii="宋体" w:eastAsia="宋体" w:hAnsi="宋体"/>
          <w:spacing w:val="-2"/>
          <w:sz w:val="28"/>
        </w:rPr>
        <w:t>(6)</w:t>
      </w:r>
      <w:r>
        <w:rPr>
          <w:spacing w:val="-2"/>
          <w:sz w:val="28"/>
        </w:rPr>
        <w:t>签订采购合同应详尽写明各项要求，如质量标准及验收方法、交货时</w:t>
      </w:r>
    </w:p>
    <w:p>
      <w:pPr>
        <w:pStyle w:val="BodyText"/>
        <w:spacing w:line="364" w:lineRule="auto"/>
        <w:ind w:left="646" w:right="945"/>
      </w:pPr>
      <w:r>
        <w:rPr>
          <w:spacing w:val="-4"/>
        </w:rPr>
        <w:t>间、交货地点、运输方式、交货方法、付款方式以及违约的处罚等，确保采购</w:t>
      </w:r>
      <w:r>
        <w:rPr>
          <w:spacing w:val="-2"/>
        </w:rPr>
        <w:t>工作质量。</w:t>
      </w:r>
    </w:p>
    <w:p>
      <w:pPr>
        <w:pStyle w:val="BodyText"/>
        <w:spacing w:line="358" w:lineRule="exact"/>
        <w:ind w:left="1218"/>
      </w:pPr>
      <w:r>
        <w:rPr>
          <w:rFonts w:ascii="宋体" w:eastAsia="宋体"/>
        </w:rPr>
        <w:t>6</w:t>
      </w:r>
      <w:r>
        <w:rPr>
          <w:spacing w:val="-1"/>
        </w:rPr>
        <w:t>、项目经理部其它人员质量职责</w:t>
      </w:r>
    </w:p>
    <w:p>
      <w:pPr>
        <w:spacing w:after="0" w:line="358" w:lineRule="exact"/>
        <w:sectPr>
          <w:headerReference w:type="default" r:id="rId74"/>
          <w:footerReference w:type="default" r:id="rId75"/>
          <w:pgSz w:w="11910" w:h="16840"/>
          <w:pgMar w:top="1280" w:right="300" w:bottom="1100" w:left="600" w:header="1081" w:footer="914"/>
          <w:pgNumType w:start="31"/>
          <w:cols w:space="708"/>
        </w:sectPr>
      </w:pPr>
    </w:p>
    <w:p>
      <w:pPr>
        <w:pStyle w:val="ListParagraph"/>
        <w:numPr>
          <w:ilvl w:val="0"/>
          <w:numId w:val="29"/>
        </w:numPr>
        <w:tabs>
          <w:tab w:val="left" w:pos="1640"/>
        </w:tabs>
        <w:spacing w:before="0" w:after="0" w:line="341" w:lineRule="exact"/>
        <w:ind w:left="1639" w:right="0" w:hanging="422"/>
        <w:jc w:val="left"/>
        <w:rPr>
          <w:sz w:val="28"/>
        </w:rPr>
      </w:pPr>
      <w:r>
        <w:rPr>
          <w:spacing w:val="-1"/>
          <w:sz w:val="28"/>
        </w:rPr>
        <w:t>服从领导安排，认真执行项目质量计划。</w:t>
      </w:r>
    </w:p>
    <w:p>
      <w:pPr>
        <w:pStyle w:val="ListParagraph"/>
        <w:numPr>
          <w:ilvl w:val="0"/>
          <w:numId w:val="29"/>
        </w:numPr>
        <w:tabs>
          <w:tab w:val="left" w:pos="1640"/>
        </w:tabs>
        <w:spacing w:before="186" w:after="0" w:line="364" w:lineRule="auto"/>
        <w:ind w:left="646" w:right="945" w:firstLine="571"/>
        <w:jc w:val="left"/>
        <w:rPr>
          <w:sz w:val="28"/>
        </w:rPr>
      </w:pPr>
      <w:r>
        <w:rPr>
          <w:spacing w:val="-6"/>
          <w:sz w:val="28"/>
        </w:rPr>
        <w:t>严格按操作规程的要求进行操作，严格执行</w:t>
      </w:r>
      <w:r>
        <w:rPr>
          <w:rFonts w:ascii="宋体" w:eastAsia="宋体" w:hAnsi="宋体"/>
          <w:spacing w:val="-6"/>
          <w:sz w:val="28"/>
        </w:rPr>
        <w:t>“</w:t>
      </w:r>
      <w:r>
        <w:rPr>
          <w:spacing w:val="-6"/>
          <w:sz w:val="28"/>
        </w:rPr>
        <w:t>三检制</w:t>
      </w:r>
      <w:r>
        <w:rPr>
          <w:rFonts w:ascii="宋体" w:eastAsia="宋体" w:hAnsi="宋体"/>
          <w:spacing w:val="-6"/>
          <w:sz w:val="28"/>
        </w:rPr>
        <w:t>"</w:t>
      </w:r>
      <w:r>
        <w:rPr>
          <w:spacing w:val="-6"/>
          <w:sz w:val="28"/>
        </w:rPr>
        <w:t>，对由于不执行</w:t>
      </w:r>
      <w:r>
        <w:rPr>
          <w:spacing w:val="-2"/>
          <w:sz w:val="28"/>
        </w:rPr>
        <w:t>工艺及操作原因而造成的质量事故和不合格工程负责。</w:t>
      </w:r>
    </w:p>
    <w:p>
      <w:pPr>
        <w:pStyle w:val="ListParagraph"/>
        <w:numPr>
          <w:ilvl w:val="0"/>
          <w:numId w:val="29"/>
        </w:numPr>
        <w:tabs>
          <w:tab w:val="left" w:pos="1640"/>
        </w:tabs>
        <w:spacing w:before="0" w:after="0" w:line="364" w:lineRule="auto"/>
        <w:ind w:left="646" w:right="965" w:firstLine="571"/>
        <w:jc w:val="left"/>
        <w:rPr>
          <w:sz w:val="28"/>
        </w:rPr>
      </w:pPr>
      <w:r>
        <w:rPr>
          <w:spacing w:val="-2"/>
          <w:sz w:val="28"/>
        </w:rPr>
        <w:t>出现质量问题及时向班组长或项目质量负责人、质量工程师反映，并</w:t>
      </w:r>
      <w:r>
        <w:rPr>
          <w:spacing w:val="-2"/>
          <w:sz w:val="28"/>
        </w:rPr>
        <w:t>参与原因分析，对不及时自检和不及时反映问题造成的不合格产品负责。</w:t>
      </w:r>
    </w:p>
    <w:p>
      <w:pPr>
        <w:pStyle w:val="ListParagraph"/>
        <w:numPr>
          <w:ilvl w:val="0"/>
          <w:numId w:val="29"/>
        </w:numPr>
        <w:tabs>
          <w:tab w:val="left" w:pos="1640"/>
        </w:tabs>
        <w:spacing w:before="0" w:after="0" w:line="358" w:lineRule="exact"/>
        <w:ind w:left="1639" w:right="0" w:hanging="422"/>
        <w:jc w:val="left"/>
        <w:rPr>
          <w:sz w:val="28"/>
        </w:rPr>
      </w:pPr>
      <w:r>
        <w:rPr>
          <w:spacing w:val="-1"/>
          <w:sz w:val="28"/>
        </w:rPr>
        <w:t>保证个人质量指标的完成。</w:t>
      </w:r>
    </w:p>
    <w:p>
      <w:pPr>
        <w:pStyle w:val="ListParagraph"/>
        <w:numPr>
          <w:ilvl w:val="0"/>
          <w:numId w:val="29"/>
        </w:numPr>
        <w:tabs>
          <w:tab w:val="left" w:pos="1640"/>
        </w:tabs>
        <w:spacing w:before="184" w:after="0" w:line="364" w:lineRule="auto"/>
        <w:ind w:left="1212" w:right="971" w:firstLine="5"/>
        <w:jc w:val="left"/>
        <w:rPr>
          <w:sz w:val="28"/>
        </w:rPr>
      </w:pPr>
      <w:r>
        <w:rPr>
          <w:spacing w:val="-2"/>
          <w:sz w:val="28"/>
        </w:rPr>
        <w:t>严格控制多余物资和混批现象的发生，对造成的不合格工程负责。</w:t>
      </w:r>
      <w:r>
        <w:rPr>
          <w:spacing w:val="-2"/>
          <w:sz w:val="28"/>
        </w:rPr>
        <w:t xml:space="preserve"> </w:t>
      </w:r>
      <w:r>
        <w:rPr>
          <w:rFonts w:ascii="宋体" w:eastAsia="宋体"/>
          <w:spacing w:val="-2"/>
          <w:sz w:val="28"/>
        </w:rPr>
        <w:t>(6)</w:t>
      </w:r>
      <w:r>
        <w:rPr>
          <w:spacing w:val="-2"/>
          <w:sz w:val="28"/>
        </w:rPr>
        <w:t>学习质量管理知识，认真执行项目的质量体系文件，贯彻质量方针。</w:t>
      </w:r>
      <w:r>
        <w:rPr>
          <w:spacing w:val="-2"/>
          <w:sz w:val="28"/>
        </w:rPr>
        <w:t>四、保证工程质量的主要技术措施</w:t>
      </w:r>
    </w:p>
    <w:p>
      <w:pPr>
        <w:pStyle w:val="BodyText"/>
        <w:spacing w:line="357" w:lineRule="exact"/>
        <w:ind w:left="1212"/>
      </w:pPr>
      <w:r>
        <w:rPr>
          <w:rFonts w:ascii="宋体" w:eastAsia="宋体"/>
        </w:rPr>
        <w:t>1</w:t>
      </w:r>
      <w:r>
        <w:rPr>
          <w:spacing w:val="-2"/>
        </w:rPr>
        <w:t>、质量保证体系图</w:t>
      </w:r>
    </w:p>
    <w:p>
      <w:pPr>
        <w:pStyle w:val="BodyText"/>
        <w:spacing w:before="186"/>
        <w:ind w:left="1486"/>
      </w:pPr>
      <w:r>
        <w:rPr>
          <w:spacing w:val="-1"/>
        </w:rPr>
        <w:t>详见下面《质量保证体系图》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2"/>
        </w:rPr>
      </w:pPr>
      <w:r>
        <w:pict>
          <v:group id="_x0000_s1193" style="width:405.9pt;height:187.6pt;margin-top:9.14pt;margin-left:88.88pt;mso-position-horizontal-relative:page;mso-wrap-distance-left:0;mso-wrap-distance-right:0;position:absolute;z-index:-251637760" coordorigin="1778,183" coordsize="8118,3752">
            <v:shape id="_x0000_s1194" style="width:2700;height:477;left:3906;position:absolute;top:967" coordorigin="3906,968" coordsize="2700,477" path="m3911,973l3911,1439m6601,973l6601,1439m3906,968l6606,968m3906,1444l6606,1444e" filled="f" stroked="t" strokecolor="black" strokeweight="0.5pt">
              <v:stroke dashstyle="solid"/>
              <v:path arrowok="t"/>
            </v:shape>
            <v:line id="_x0000_s1195" style="position:absolute" from="6287,339" to="9887,339" stroked="t" strokecolor="black" strokeweight="0.75pt">
              <v:stroke dashstyle="solid"/>
            </v:line>
            <v:line id="_x0000_s1196" style="position:absolute" from="9887,339" to="9888,3927" stroked="t" strokecolor="black" strokeweight="0.75pt">
              <v:stroke dashstyle="solid"/>
            </v:line>
            <v:shape id="_x0000_s1197" style="width:120;height:120;left:6647;position:absolute;top:1056" coordorigin="6647,1057" coordsize="120,120" path="m6767,1177l6647,1117,6767,1057,6767,1177xe" filled="t" fillcolor="black" stroked="f">
              <v:fill type="solid"/>
              <v:path arrowok="t"/>
            </v:shape>
            <v:line id="_x0000_s1198" style="position:absolute" from="9887,1117" to="6670,1117" stroked="t" strokecolor="black" strokeweight="0.75pt">
              <v:stroke dashstyle="solid"/>
            </v:line>
            <v:shape id="_x0000_s1199" type="#_x0000_t202" style="width:1460;height:240;left:4536;position:absolute;top:1010" filled="f" stroked="f">
              <v:textbox inset="0,0,0,0">
                <w:txbxContent>
                  <w:p>
                    <w:pPr>
                      <w:spacing w:before="0" w:line="240" w:lineRule="exact"/>
                      <w:ind w:left="0" w:right="0" w:firstLine="0"/>
                      <w:jc w:val="left"/>
                      <w:rPr>
                        <w:sz w:val="24"/>
                      </w:rPr>
                    </w:pPr>
                    <w:r>
                      <w:rPr>
                        <w:spacing w:val="-2"/>
                        <w:sz w:val="24"/>
                      </w:rPr>
                      <w:t>工程技术人员</w:t>
                    </w:r>
                  </w:p>
                </w:txbxContent>
              </v:textbox>
            </v:shape>
            <v:shape id="_x0000_s1200" type="#_x0000_t202" style="width:1807;height:477;left:4487;position:absolute;top:187" filled="f" stroked="t" strokecolor="black" strokeweight="0.5pt">
              <v:stroke dashstyle="solid"/>
              <v:textbox inset="0,0,0,0">
                <w:txbxContent>
                  <w:p>
                    <w:pPr>
                      <w:spacing w:before="3"/>
                      <w:ind w:left="103" w:right="0" w:firstLine="0"/>
                      <w:jc w:val="left"/>
                      <w:rPr>
                        <w:sz w:val="24"/>
                      </w:rPr>
                    </w:pPr>
                    <w:r>
                      <w:rPr>
                        <w:spacing w:val="-3"/>
                        <w:sz w:val="24"/>
                      </w:rPr>
                      <w:t>项目经理</w:t>
                    </w:r>
                  </w:p>
                </w:txbxContent>
              </v:textbox>
            </v:shape>
            <v:shape id="_x0000_s1201" style="width:2700;height:1244;left:1785;position:absolute;top:342" coordorigin="1785,343" coordsize="2700,1244" path="m1785,343l4485,343m1785,343l1787,1587e" filled="f" stroked="t" strokecolor="black" strokeweight="0.75pt">
              <v:stroke dashstyle="solid"/>
              <v:path arrowok="t"/>
            </v:shape>
            <w10:wrap type="topAndBottom"/>
          </v:group>
        </w:pict>
      </w:r>
    </w:p>
    <w:p>
      <w:pPr>
        <w:spacing w:after="0"/>
        <w:rPr>
          <w:sz w:val="12"/>
        </w:rPr>
        <w:sectPr>
          <w:headerReference w:type="default" r:id="rId76"/>
          <w:footerReference w:type="default" r:id="rId77"/>
          <w:pgSz w:w="11910" w:h="16840"/>
          <w:pgMar w:top="1280" w:right="300" w:bottom="1100" w:left="600" w:header="1081" w:footer="914"/>
          <w:pgNumType w:start="3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p>
    <w:tbl>
      <w:tblPr>
        <w:tblStyle w:val="TableNormal4"/>
        <w:tblW w:w="0" w:type="auto"/>
        <w:jc w:val="left"/>
        <w:tblInd w:w="16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79"/>
        <w:gridCol w:w="540"/>
        <w:gridCol w:w="720"/>
        <w:gridCol w:w="362"/>
        <w:gridCol w:w="718"/>
        <w:gridCol w:w="540"/>
        <w:gridCol w:w="900"/>
        <w:gridCol w:w="540"/>
        <w:gridCol w:w="720"/>
        <w:gridCol w:w="540"/>
        <w:gridCol w:w="720"/>
      </w:tblGrid>
      <w:tr>
        <w:tblPrEx>
          <w:tblW w:w="0" w:type="auto"/>
          <w:jc w:val="left"/>
          <w:tblInd w:w="16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291"/>
          <w:jc w:val="left"/>
        </w:trPr>
        <w:tc>
          <w:tcPr>
            <w:tcW w:w="479" w:type="dxa"/>
            <w:tcBorders>
              <w:top w:val="nil"/>
              <w:left w:val="nil"/>
              <w:bottom w:val="nil"/>
            </w:tcBorders>
          </w:tcPr>
          <w:p>
            <w:pPr>
              <w:pStyle w:val="TableParagraph"/>
              <w:spacing w:before="38" w:line="234" w:lineRule="exact"/>
              <w:ind w:left="42"/>
              <w:rPr>
                <w:sz w:val="24"/>
              </w:rPr>
            </w:pPr>
            <w:r>
              <w:rPr>
                <w:sz w:val="24"/>
              </w:rPr>
              <w:t>钻</w:t>
            </w:r>
          </w:p>
        </w:tc>
        <w:tc>
          <w:tcPr>
            <w:tcW w:w="540" w:type="dxa"/>
            <w:tcBorders>
              <w:top w:val="nil"/>
              <w:bottom w:val="nil"/>
            </w:tcBorders>
          </w:tcPr>
          <w:p>
            <w:pPr>
              <w:pStyle w:val="TableParagraph"/>
              <w:rPr>
                <w:rFonts w:ascii="Times New Roman"/>
                <w:sz w:val="20"/>
              </w:rPr>
            </w:pPr>
          </w:p>
        </w:tc>
        <w:tc>
          <w:tcPr>
            <w:tcW w:w="720" w:type="dxa"/>
            <w:tcBorders>
              <w:bottom w:val="nil"/>
            </w:tcBorders>
          </w:tcPr>
          <w:p>
            <w:pPr>
              <w:pStyle w:val="TableParagraph"/>
              <w:spacing w:before="38" w:line="274" w:lineRule="exact"/>
              <w:ind w:right="179"/>
              <w:jc w:val="right"/>
              <w:rPr>
                <w:sz w:val="24"/>
              </w:rPr>
            </w:pPr>
            <w:r>
              <w:rPr>
                <w:sz w:val="24"/>
              </w:rPr>
              <w:t>钢</w:t>
            </w:r>
          </w:p>
        </w:tc>
        <w:tc>
          <w:tcPr>
            <w:tcW w:w="362" w:type="dxa"/>
            <w:tcBorders>
              <w:top w:val="nil"/>
              <w:bottom w:val="nil"/>
            </w:tcBorders>
          </w:tcPr>
          <w:p>
            <w:pPr>
              <w:pStyle w:val="TableParagraph"/>
              <w:rPr>
                <w:rFonts w:ascii="Times New Roman"/>
                <w:sz w:val="20"/>
              </w:rPr>
            </w:pPr>
          </w:p>
        </w:tc>
        <w:tc>
          <w:tcPr>
            <w:tcW w:w="718" w:type="dxa"/>
            <w:tcBorders>
              <w:bottom w:val="nil"/>
            </w:tcBorders>
          </w:tcPr>
          <w:p>
            <w:pPr>
              <w:pStyle w:val="TableParagraph"/>
              <w:spacing w:before="38" w:line="274" w:lineRule="exact"/>
              <w:ind w:left="99"/>
              <w:jc w:val="center"/>
              <w:rPr>
                <w:sz w:val="24"/>
              </w:rPr>
            </w:pPr>
            <w:r>
              <w:rPr>
                <w:sz w:val="24"/>
              </w:rPr>
              <w:t>混</w:t>
            </w:r>
          </w:p>
        </w:tc>
        <w:tc>
          <w:tcPr>
            <w:tcW w:w="540" w:type="dxa"/>
            <w:tcBorders>
              <w:top w:val="nil"/>
              <w:bottom w:val="nil"/>
            </w:tcBorders>
          </w:tcPr>
          <w:p>
            <w:pPr>
              <w:pStyle w:val="TableParagraph"/>
              <w:rPr>
                <w:rFonts w:ascii="Times New Roman"/>
                <w:sz w:val="20"/>
              </w:rPr>
            </w:pPr>
          </w:p>
        </w:tc>
        <w:tc>
          <w:tcPr>
            <w:tcW w:w="900" w:type="dxa"/>
            <w:tcBorders>
              <w:bottom w:val="nil"/>
            </w:tcBorders>
          </w:tcPr>
          <w:p>
            <w:pPr>
              <w:pStyle w:val="TableParagraph"/>
              <w:spacing w:before="38" w:line="274" w:lineRule="exact"/>
              <w:ind w:right="179"/>
              <w:jc w:val="right"/>
              <w:rPr>
                <w:sz w:val="24"/>
              </w:rPr>
            </w:pPr>
            <w:r>
              <w:rPr>
                <w:sz w:val="24"/>
              </w:rPr>
              <w:t>砼</w:t>
            </w:r>
          </w:p>
        </w:tc>
        <w:tc>
          <w:tcPr>
            <w:tcW w:w="540" w:type="dxa"/>
            <w:tcBorders>
              <w:top w:val="nil"/>
              <w:bottom w:val="nil"/>
            </w:tcBorders>
          </w:tcPr>
          <w:p>
            <w:pPr>
              <w:pStyle w:val="TableParagraph"/>
              <w:rPr>
                <w:rFonts w:ascii="Times New Roman"/>
                <w:sz w:val="20"/>
              </w:rPr>
            </w:pPr>
          </w:p>
        </w:tc>
        <w:tc>
          <w:tcPr>
            <w:tcW w:w="720" w:type="dxa"/>
            <w:tcBorders>
              <w:bottom w:val="nil"/>
            </w:tcBorders>
          </w:tcPr>
          <w:p>
            <w:pPr>
              <w:pStyle w:val="TableParagraph"/>
              <w:spacing w:before="38" w:line="274" w:lineRule="exact"/>
              <w:ind w:right="179"/>
              <w:jc w:val="right"/>
              <w:rPr>
                <w:sz w:val="24"/>
              </w:rPr>
            </w:pPr>
            <w:r>
              <w:rPr>
                <w:sz w:val="24"/>
              </w:rPr>
              <w:t>测</w:t>
            </w:r>
          </w:p>
        </w:tc>
        <w:tc>
          <w:tcPr>
            <w:tcW w:w="540" w:type="dxa"/>
            <w:tcBorders>
              <w:top w:val="nil"/>
              <w:bottom w:val="nil"/>
            </w:tcBorders>
          </w:tcPr>
          <w:p>
            <w:pPr>
              <w:pStyle w:val="TableParagraph"/>
              <w:rPr>
                <w:rFonts w:ascii="Times New Roman"/>
                <w:sz w:val="20"/>
              </w:rPr>
            </w:pPr>
          </w:p>
        </w:tc>
        <w:tc>
          <w:tcPr>
            <w:tcW w:w="720" w:type="dxa"/>
            <w:tcBorders>
              <w:bottom w:val="nil"/>
            </w:tcBorders>
          </w:tcPr>
          <w:p>
            <w:pPr>
              <w:pStyle w:val="TableParagraph"/>
              <w:spacing w:before="38" w:line="274" w:lineRule="exact"/>
              <w:ind w:right="179"/>
              <w:jc w:val="right"/>
              <w:rPr>
                <w:sz w:val="24"/>
              </w:rPr>
            </w:pPr>
            <w:r>
              <w:rPr>
                <w:sz w:val="24"/>
              </w:rPr>
              <w:t>泥</w:t>
            </w:r>
          </w:p>
        </w:tc>
      </w:tr>
      <w:tr>
        <w:tblPrEx>
          <w:tblW w:w="0" w:type="auto"/>
          <w:jc w:val="left"/>
          <w:tblInd w:w="1685" w:type="dxa"/>
          <w:tblLayout w:type="fixed"/>
          <w:tblCellMar>
            <w:top w:w="0" w:type="dxa"/>
            <w:left w:w="0" w:type="dxa"/>
            <w:bottom w:w="0" w:type="dxa"/>
            <w:right w:w="0" w:type="dxa"/>
          </w:tblCellMar>
          <w:tblLook w:val="01E0"/>
        </w:tblPrEx>
        <w:trPr>
          <w:trHeight w:val="240"/>
          <w:jc w:val="left"/>
        </w:trPr>
        <w:tc>
          <w:tcPr>
            <w:tcW w:w="479" w:type="dxa"/>
            <w:tcBorders>
              <w:top w:val="nil"/>
              <w:left w:val="nil"/>
              <w:bottom w:val="nil"/>
            </w:tcBorders>
          </w:tcPr>
          <w:p>
            <w:pPr>
              <w:pStyle w:val="TableParagraph"/>
              <w:spacing w:line="220" w:lineRule="exact"/>
              <w:ind w:left="42"/>
              <w:rPr>
                <w:sz w:val="24"/>
              </w:rPr>
            </w:pPr>
            <w:r>
              <w:rPr>
                <w:sz w:val="24"/>
              </w:rPr>
              <w:t>孔</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筋</w:t>
            </w:r>
          </w:p>
        </w:tc>
        <w:tc>
          <w:tcPr>
            <w:tcW w:w="362" w:type="dxa"/>
            <w:tcBorders>
              <w:top w:val="nil"/>
              <w:bottom w:val="nil"/>
            </w:tcBorders>
          </w:tcPr>
          <w:p>
            <w:pPr>
              <w:pStyle w:val="TableParagraph"/>
              <w:rPr>
                <w:rFonts w:ascii="Times New Roman"/>
                <w:sz w:val="16"/>
              </w:rPr>
            </w:pPr>
          </w:p>
        </w:tc>
        <w:tc>
          <w:tcPr>
            <w:tcW w:w="718" w:type="dxa"/>
            <w:tcBorders>
              <w:top w:val="nil"/>
              <w:bottom w:val="nil"/>
            </w:tcBorders>
          </w:tcPr>
          <w:p>
            <w:pPr>
              <w:pStyle w:val="TableParagraph"/>
              <w:spacing w:line="220" w:lineRule="exact"/>
              <w:ind w:left="99"/>
              <w:jc w:val="center"/>
              <w:rPr>
                <w:sz w:val="24"/>
              </w:rPr>
            </w:pPr>
            <w:r>
              <w:rPr>
                <w:sz w:val="24"/>
              </w:rPr>
              <w:t>凝</w:t>
            </w:r>
          </w:p>
        </w:tc>
        <w:tc>
          <w:tcPr>
            <w:tcW w:w="540" w:type="dxa"/>
            <w:tcBorders>
              <w:top w:val="nil"/>
              <w:bottom w:val="nil"/>
            </w:tcBorders>
          </w:tcPr>
          <w:p>
            <w:pPr>
              <w:pStyle w:val="TableParagraph"/>
              <w:rPr>
                <w:rFonts w:ascii="Times New Roman"/>
                <w:sz w:val="16"/>
              </w:rPr>
            </w:pPr>
          </w:p>
        </w:tc>
        <w:tc>
          <w:tcPr>
            <w:tcW w:w="900" w:type="dxa"/>
            <w:tcBorders>
              <w:top w:val="nil"/>
              <w:bottom w:val="nil"/>
            </w:tcBorders>
          </w:tcPr>
          <w:p>
            <w:pPr>
              <w:pStyle w:val="TableParagraph"/>
              <w:spacing w:line="220" w:lineRule="exact"/>
              <w:ind w:right="179"/>
              <w:jc w:val="right"/>
              <w:rPr>
                <w:sz w:val="24"/>
              </w:rPr>
            </w:pPr>
            <w:r>
              <w:rPr>
                <w:sz w:val="24"/>
              </w:rPr>
              <w:t>搅</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量</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浆</w:t>
            </w:r>
          </w:p>
        </w:tc>
      </w:tr>
      <w:tr>
        <w:tblPrEx>
          <w:tblW w:w="0" w:type="auto"/>
          <w:jc w:val="left"/>
          <w:tblInd w:w="1685" w:type="dxa"/>
          <w:tblLayout w:type="fixed"/>
          <w:tblCellMar>
            <w:top w:w="0" w:type="dxa"/>
            <w:left w:w="0" w:type="dxa"/>
            <w:bottom w:w="0" w:type="dxa"/>
            <w:right w:w="0" w:type="dxa"/>
          </w:tblCellMar>
          <w:tblLook w:val="01E0"/>
        </w:tblPrEx>
        <w:trPr>
          <w:trHeight w:val="240"/>
          <w:jc w:val="left"/>
        </w:trPr>
        <w:tc>
          <w:tcPr>
            <w:tcW w:w="479" w:type="dxa"/>
            <w:tcBorders>
              <w:top w:val="nil"/>
              <w:left w:val="nil"/>
              <w:bottom w:val="nil"/>
            </w:tcBorders>
          </w:tcPr>
          <w:p>
            <w:pPr>
              <w:pStyle w:val="TableParagraph"/>
              <w:spacing w:line="220" w:lineRule="exact"/>
              <w:ind w:left="42"/>
              <w:rPr>
                <w:sz w:val="24"/>
              </w:rPr>
            </w:pPr>
            <w:r>
              <w:rPr>
                <w:sz w:val="24"/>
              </w:rPr>
              <w:t>施</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施</w:t>
            </w:r>
          </w:p>
        </w:tc>
        <w:tc>
          <w:tcPr>
            <w:tcW w:w="362" w:type="dxa"/>
            <w:tcBorders>
              <w:top w:val="nil"/>
              <w:bottom w:val="nil"/>
            </w:tcBorders>
          </w:tcPr>
          <w:p>
            <w:pPr>
              <w:pStyle w:val="TableParagraph"/>
              <w:rPr>
                <w:rFonts w:ascii="Times New Roman"/>
                <w:sz w:val="16"/>
              </w:rPr>
            </w:pPr>
          </w:p>
        </w:tc>
        <w:tc>
          <w:tcPr>
            <w:tcW w:w="718" w:type="dxa"/>
            <w:tcBorders>
              <w:top w:val="nil"/>
              <w:bottom w:val="nil"/>
            </w:tcBorders>
          </w:tcPr>
          <w:p>
            <w:pPr>
              <w:pStyle w:val="TableParagraph"/>
              <w:spacing w:line="220" w:lineRule="exact"/>
              <w:ind w:left="99"/>
              <w:jc w:val="center"/>
              <w:rPr>
                <w:sz w:val="24"/>
              </w:rPr>
            </w:pPr>
            <w:r>
              <w:rPr>
                <w:sz w:val="24"/>
              </w:rPr>
              <w:t>土</w:t>
            </w:r>
          </w:p>
        </w:tc>
        <w:tc>
          <w:tcPr>
            <w:tcW w:w="540" w:type="dxa"/>
            <w:tcBorders>
              <w:top w:val="nil"/>
              <w:bottom w:val="nil"/>
            </w:tcBorders>
          </w:tcPr>
          <w:p>
            <w:pPr>
              <w:pStyle w:val="TableParagraph"/>
              <w:rPr>
                <w:rFonts w:ascii="Times New Roman"/>
                <w:sz w:val="16"/>
              </w:rPr>
            </w:pPr>
          </w:p>
        </w:tc>
        <w:tc>
          <w:tcPr>
            <w:tcW w:w="900" w:type="dxa"/>
            <w:tcBorders>
              <w:top w:val="nil"/>
              <w:bottom w:val="nil"/>
            </w:tcBorders>
          </w:tcPr>
          <w:p>
            <w:pPr>
              <w:pStyle w:val="TableParagraph"/>
              <w:spacing w:line="220" w:lineRule="exact"/>
              <w:ind w:right="179"/>
              <w:jc w:val="right"/>
              <w:rPr>
                <w:sz w:val="24"/>
              </w:rPr>
            </w:pPr>
            <w:r>
              <w:rPr>
                <w:sz w:val="24"/>
              </w:rPr>
              <w:t>拌</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施</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外</w:t>
            </w:r>
          </w:p>
        </w:tc>
      </w:tr>
      <w:tr>
        <w:tblPrEx>
          <w:tblW w:w="0" w:type="auto"/>
          <w:jc w:val="left"/>
          <w:tblInd w:w="1685" w:type="dxa"/>
          <w:tblLayout w:type="fixed"/>
          <w:tblCellMar>
            <w:top w:w="0" w:type="dxa"/>
            <w:left w:w="0" w:type="dxa"/>
            <w:bottom w:w="0" w:type="dxa"/>
            <w:right w:w="0" w:type="dxa"/>
          </w:tblCellMar>
          <w:tblLook w:val="01E0"/>
        </w:tblPrEx>
        <w:trPr>
          <w:trHeight w:val="240"/>
          <w:jc w:val="left"/>
        </w:trPr>
        <w:tc>
          <w:tcPr>
            <w:tcW w:w="479" w:type="dxa"/>
            <w:tcBorders>
              <w:top w:val="nil"/>
              <w:left w:val="nil"/>
              <w:bottom w:val="nil"/>
            </w:tcBorders>
          </w:tcPr>
          <w:p>
            <w:pPr>
              <w:pStyle w:val="TableParagraph"/>
              <w:spacing w:line="220" w:lineRule="exact"/>
              <w:ind w:left="42"/>
              <w:rPr>
                <w:sz w:val="24"/>
              </w:rPr>
            </w:pPr>
            <w:r>
              <w:rPr>
                <w:sz w:val="24"/>
              </w:rPr>
              <w:t>工</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工</w:t>
            </w:r>
          </w:p>
        </w:tc>
        <w:tc>
          <w:tcPr>
            <w:tcW w:w="362" w:type="dxa"/>
            <w:tcBorders>
              <w:top w:val="nil"/>
              <w:bottom w:val="nil"/>
            </w:tcBorders>
          </w:tcPr>
          <w:p>
            <w:pPr>
              <w:pStyle w:val="TableParagraph"/>
              <w:rPr>
                <w:rFonts w:ascii="Times New Roman"/>
                <w:sz w:val="16"/>
              </w:rPr>
            </w:pPr>
          </w:p>
        </w:tc>
        <w:tc>
          <w:tcPr>
            <w:tcW w:w="718" w:type="dxa"/>
            <w:tcBorders>
              <w:top w:val="nil"/>
              <w:bottom w:val="nil"/>
            </w:tcBorders>
          </w:tcPr>
          <w:p>
            <w:pPr>
              <w:pStyle w:val="TableParagraph"/>
              <w:spacing w:line="220" w:lineRule="exact"/>
              <w:ind w:left="99"/>
              <w:jc w:val="center"/>
              <w:rPr>
                <w:sz w:val="24"/>
              </w:rPr>
            </w:pPr>
            <w:r>
              <w:rPr>
                <w:sz w:val="24"/>
              </w:rPr>
              <w:t>施</w:t>
            </w:r>
          </w:p>
        </w:tc>
        <w:tc>
          <w:tcPr>
            <w:tcW w:w="540" w:type="dxa"/>
            <w:tcBorders>
              <w:top w:val="nil"/>
              <w:bottom w:val="nil"/>
            </w:tcBorders>
          </w:tcPr>
          <w:p>
            <w:pPr>
              <w:pStyle w:val="TableParagraph"/>
              <w:rPr>
                <w:rFonts w:ascii="Times New Roman"/>
                <w:sz w:val="16"/>
              </w:rPr>
            </w:pPr>
          </w:p>
        </w:tc>
        <w:tc>
          <w:tcPr>
            <w:tcW w:w="900" w:type="dxa"/>
            <w:tcBorders>
              <w:top w:val="nil"/>
              <w:bottom w:val="nil"/>
            </w:tcBorders>
          </w:tcPr>
          <w:p>
            <w:pPr>
              <w:pStyle w:val="TableParagraph"/>
              <w:spacing w:line="220" w:lineRule="exact"/>
              <w:ind w:right="179"/>
              <w:jc w:val="right"/>
              <w:rPr>
                <w:sz w:val="24"/>
              </w:rPr>
            </w:pPr>
            <w:r>
              <w:rPr>
                <w:sz w:val="24"/>
              </w:rPr>
              <w:t>施</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工</w:t>
            </w:r>
          </w:p>
        </w:tc>
        <w:tc>
          <w:tcPr>
            <w:tcW w:w="540" w:type="dxa"/>
            <w:tcBorders>
              <w:top w:val="nil"/>
              <w:bottom w:val="nil"/>
            </w:tcBorders>
          </w:tcPr>
          <w:p>
            <w:pPr>
              <w:pStyle w:val="TableParagraph"/>
              <w:rPr>
                <w:rFonts w:ascii="Times New Roman"/>
                <w:sz w:val="16"/>
              </w:rPr>
            </w:pPr>
          </w:p>
        </w:tc>
        <w:tc>
          <w:tcPr>
            <w:tcW w:w="720" w:type="dxa"/>
            <w:tcBorders>
              <w:top w:val="nil"/>
              <w:bottom w:val="nil"/>
            </w:tcBorders>
          </w:tcPr>
          <w:p>
            <w:pPr>
              <w:pStyle w:val="TableParagraph"/>
              <w:spacing w:line="220" w:lineRule="exact"/>
              <w:ind w:right="179"/>
              <w:jc w:val="right"/>
              <w:rPr>
                <w:sz w:val="24"/>
              </w:rPr>
            </w:pPr>
            <w:r>
              <w:rPr>
                <w:sz w:val="24"/>
              </w:rPr>
              <w:t>运</w:t>
            </w:r>
          </w:p>
        </w:tc>
      </w:tr>
      <w:tr>
        <w:tblPrEx>
          <w:tblW w:w="0" w:type="auto"/>
          <w:jc w:val="left"/>
          <w:tblInd w:w="1685" w:type="dxa"/>
          <w:tblLayout w:type="fixed"/>
          <w:tblCellMar>
            <w:top w:w="0" w:type="dxa"/>
            <w:left w:w="0" w:type="dxa"/>
            <w:bottom w:w="0" w:type="dxa"/>
            <w:right w:w="0" w:type="dxa"/>
          </w:tblCellMar>
          <w:tblLook w:val="01E0"/>
        </w:tblPrEx>
        <w:trPr>
          <w:trHeight w:val="336"/>
          <w:jc w:val="left"/>
        </w:trPr>
        <w:tc>
          <w:tcPr>
            <w:tcW w:w="479" w:type="dxa"/>
            <w:tcBorders>
              <w:top w:val="nil"/>
              <w:left w:val="nil"/>
              <w:bottom w:val="nil"/>
            </w:tcBorders>
          </w:tcPr>
          <w:p>
            <w:pPr>
              <w:pStyle w:val="TableParagraph"/>
              <w:rPr>
                <w:rFonts w:ascii="Times New Roman"/>
                <w:sz w:val="24"/>
              </w:rPr>
            </w:pPr>
          </w:p>
        </w:tc>
        <w:tc>
          <w:tcPr>
            <w:tcW w:w="540" w:type="dxa"/>
            <w:tcBorders>
              <w:top w:val="nil"/>
              <w:bottom w:val="nil"/>
            </w:tcBorders>
          </w:tcPr>
          <w:p>
            <w:pPr>
              <w:pStyle w:val="TableParagraph"/>
              <w:rPr>
                <w:rFonts w:ascii="Times New Roman"/>
                <w:sz w:val="24"/>
              </w:rPr>
            </w:pPr>
          </w:p>
        </w:tc>
        <w:tc>
          <w:tcPr>
            <w:tcW w:w="720" w:type="dxa"/>
            <w:tcBorders>
              <w:top w:val="nil"/>
            </w:tcBorders>
          </w:tcPr>
          <w:p>
            <w:pPr>
              <w:pStyle w:val="TableParagraph"/>
              <w:rPr>
                <w:rFonts w:ascii="Times New Roman"/>
                <w:sz w:val="24"/>
              </w:rPr>
            </w:pPr>
          </w:p>
        </w:tc>
        <w:tc>
          <w:tcPr>
            <w:tcW w:w="362" w:type="dxa"/>
            <w:tcBorders>
              <w:top w:val="nil"/>
              <w:bottom w:val="nil"/>
            </w:tcBorders>
          </w:tcPr>
          <w:p>
            <w:pPr>
              <w:pStyle w:val="TableParagraph"/>
              <w:rPr>
                <w:rFonts w:ascii="Times New Roman"/>
                <w:sz w:val="24"/>
              </w:rPr>
            </w:pPr>
          </w:p>
        </w:tc>
        <w:tc>
          <w:tcPr>
            <w:tcW w:w="718" w:type="dxa"/>
            <w:tcBorders>
              <w:top w:val="nil"/>
            </w:tcBorders>
          </w:tcPr>
          <w:p>
            <w:pPr>
              <w:pStyle w:val="TableParagraph"/>
              <w:spacing w:line="254" w:lineRule="exact"/>
              <w:ind w:left="99"/>
              <w:jc w:val="center"/>
              <w:rPr>
                <w:sz w:val="24"/>
              </w:rPr>
            </w:pPr>
            <w:r>
              <w:rPr>
                <w:sz w:val="24"/>
              </w:rPr>
              <w:t>工</w:t>
            </w:r>
          </w:p>
        </w:tc>
        <w:tc>
          <w:tcPr>
            <w:tcW w:w="540" w:type="dxa"/>
            <w:tcBorders>
              <w:top w:val="nil"/>
              <w:bottom w:val="nil"/>
            </w:tcBorders>
          </w:tcPr>
          <w:p>
            <w:pPr>
              <w:pStyle w:val="TableParagraph"/>
              <w:rPr>
                <w:rFonts w:ascii="Times New Roman"/>
                <w:sz w:val="24"/>
              </w:rPr>
            </w:pPr>
          </w:p>
        </w:tc>
        <w:tc>
          <w:tcPr>
            <w:tcW w:w="900" w:type="dxa"/>
            <w:tcBorders>
              <w:top w:val="nil"/>
            </w:tcBorders>
          </w:tcPr>
          <w:p>
            <w:pPr>
              <w:pStyle w:val="TableParagraph"/>
              <w:spacing w:line="254" w:lineRule="exact"/>
              <w:ind w:right="179"/>
              <w:jc w:val="right"/>
              <w:rPr>
                <w:sz w:val="24"/>
              </w:rPr>
            </w:pPr>
            <w:r>
              <w:rPr>
                <w:sz w:val="24"/>
              </w:rPr>
              <w:t>工</w:t>
            </w:r>
          </w:p>
        </w:tc>
        <w:tc>
          <w:tcPr>
            <w:tcW w:w="540" w:type="dxa"/>
            <w:tcBorders>
              <w:top w:val="nil"/>
              <w:bottom w:val="nil"/>
            </w:tcBorders>
          </w:tcPr>
          <w:p>
            <w:pPr>
              <w:pStyle w:val="TableParagraph"/>
              <w:rPr>
                <w:rFonts w:ascii="Times New Roman"/>
                <w:sz w:val="24"/>
              </w:rPr>
            </w:pPr>
          </w:p>
        </w:tc>
        <w:tc>
          <w:tcPr>
            <w:tcW w:w="720" w:type="dxa"/>
            <w:tcBorders>
              <w:top w:val="nil"/>
            </w:tcBorders>
          </w:tcPr>
          <w:p>
            <w:pPr>
              <w:pStyle w:val="TableParagraph"/>
              <w:rPr>
                <w:rFonts w:ascii="Times New Roman"/>
                <w:sz w:val="24"/>
              </w:rPr>
            </w:pPr>
          </w:p>
        </w:tc>
        <w:tc>
          <w:tcPr>
            <w:tcW w:w="540" w:type="dxa"/>
            <w:tcBorders>
              <w:top w:val="nil"/>
              <w:bottom w:val="nil"/>
            </w:tcBorders>
          </w:tcPr>
          <w:p>
            <w:pPr>
              <w:pStyle w:val="TableParagraph"/>
              <w:rPr>
                <w:rFonts w:ascii="Times New Roman"/>
                <w:sz w:val="24"/>
              </w:rPr>
            </w:pPr>
          </w:p>
        </w:tc>
        <w:tc>
          <w:tcPr>
            <w:tcW w:w="720" w:type="dxa"/>
            <w:tcBorders>
              <w:top w:val="nil"/>
            </w:tcBorders>
          </w:tcPr>
          <w:p>
            <w:pPr>
              <w:pStyle w:val="TableParagraph"/>
              <w:rPr>
                <w:rFonts w:ascii="Times New Roman"/>
                <w:sz w:val="24"/>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6"/>
        </w:rPr>
      </w:pPr>
    </w:p>
    <w:p>
      <w:pPr>
        <w:tabs>
          <w:tab w:val="left" w:pos="1319"/>
        </w:tabs>
        <w:spacing w:before="66"/>
        <w:ind w:left="0" w:right="746" w:firstLine="0"/>
        <w:jc w:val="center"/>
        <w:rPr>
          <w:sz w:val="24"/>
        </w:rPr>
      </w:pPr>
      <w:r>
        <w:pict>
          <v:group id="_x0000_s1202" style="width:476.3pt;height:419.1pt;margin-top:-421.49pt;margin-left:56.7pt;mso-position-horizontal-relative:page;position:absolute;z-index:-251635712" coordorigin="1134,-8430" coordsize="9526,8382">
            <v:line id="_x0000_s1203" style="position:absolute" from="1172,-8301" to="10652,-8315" stroked="t" strokecolor="black" strokeweight="0.75pt">
              <v:stroke dashstyle="solid"/>
            </v:line>
            <v:shape id="_x0000_s1204" style="width:5878;height:1411;left:3014;position:absolute;top:-8425" coordorigin="3014,-8425" coordsize="5878,1411" path="m3019,-8420l3019,-7019m3847,-8420l3847,-7019m4207,-8420l4207,-7019m5107,-8420l5107,-7019m5467,-8420l5467,-7019m6367,-8420l6367,-7019m6727,-8420l6727,-7019m7627,-8420l7627,-7019m7987,-8420l7987,-7019m8887,-8420l8887,-7019m3014,-8425l8892,-8425m3014,-7014l8892,-7014e" filled="f" stroked="t" strokecolor="black" strokeweight="0.5pt">
              <v:stroke dashstyle="solid"/>
              <v:path arrowok="t"/>
            </v:shape>
            <v:line id="_x0000_s1205" style="position:absolute" from="5928,-7028" to="5927,-5780" stroked="t" strokecolor="black" strokeweight="0.75pt">
              <v:stroke dashstyle="solid"/>
            </v:line>
            <v:line id="_x0000_s1206" style="position:absolute" from="3227,-7028" to="3228,-6716" stroked="t" strokecolor="black" strokeweight="0.75pt">
              <v:stroke dashstyle="solid"/>
            </v:line>
            <v:line id="_x0000_s1207" style="position:absolute" from="4667,-7028" to="4668,-6716" stroked="t" strokecolor="black" strokeweight="0.75pt">
              <v:stroke dashstyle="solid"/>
            </v:line>
            <v:line id="_x0000_s1208" style="position:absolute" from="7187,-7028" to="7188,-6716" stroked="t" strokecolor="black" strokeweight="0.75pt">
              <v:stroke dashstyle="solid"/>
            </v:line>
            <v:line id="_x0000_s1209" style="position:absolute" from="8447,-7028" to="8448,-6716" stroked="t" strokecolor="black" strokeweight="0.75pt">
              <v:stroke dashstyle="solid"/>
            </v:line>
            <v:line id="_x0000_s1210" style="position:absolute" from="2944,-7721" to="8166,-7725" stroked="t" strokecolor="black" strokeweight="0.75pt">
              <v:stroke dashstyle="solid"/>
            </v:line>
            <v:line id="_x0000_s1211" style="position:absolute" from="2949,-7721" to="2944,-7413" stroked="t" strokecolor="black" strokeweight="0.75pt">
              <v:stroke dashstyle="solid"/>
            </v:line>
            <v:line id="_x0000_s1212" style="position:absolute" from="4204,-7725" to="4205,-7413" stroked="t" strokecolor="black" strokeweight="0.75pt">
              <v:stroke dashstyle="solid"/>
            </v:line>
            <v:line id="_x0000_s1213" style="position:absolute" from="5469,-7721" to="5464,-7413" stroked="t" strokecolor="black" strokeweight="0.75pt">
              <v:stroke dashstyle="solid"/>
            </v:line>
            <v:line id="_x0000_s1214" style="position:absolute" from="6914,-7721" to="6909,-7413" stroked="t" strokecolor="black" strokeweight="0.75pt">
              <v:stroke dashstyle="solid"/>
            </v:line>
            <v:line id="_x0000_s1215" style="position:absolute" from="8164,-7724" to="8159,-7416" stroked="t" strokecolor="black" strokeweight="0.75pt">
              <v:stroke dashstyle="solid"/>
            </v:line>
            <v:shape id="_x0000_s1216" style="width:730;height:2407;left:1134;position:absolute;top:-8039" coordorigin="1134,-8039" coordsize="730,2407" path="m1139,-8034l1139,-5637m1859,-8034l1859,-5637m1134,-8039l1864,-8039m1134,-5632l1864,-5632e" filled="f" stroked="t" strokecolor="black" strokeweight="0.5pt">
              <v:stroke dashstyle="solid"/>
              <v:path arrowok="t"/>
            </v:shape>
            <v:line id="_x0000_s1217" style="position:absolute" from="1538,-5731" to="1504,-108" stroked="t" strokecolor="black" strokeweight="0.75pt">
              <v:stroke dashstyle="solid"/>
            </v:line>
            <v:line id="_x0000_s1218" style="position:absolute" from="9959,-3321" to="9960,-55" stroked="t" strokecolor="black" strokeweight="0.75pt">
              <v:stroke dashstyle="solid"/>
            </v:line>
            <v:line id="_x0000_s1219" style="position:absolute" from="2397,-4884" to="8697,-4884" stroked="t" strokecolor="black" strokeweight="0.75pt">
              <v:stroke dashstyle="solid"/>
            </v:line>
            <v:line id="_x0000_s1220" style="position:absolute" from="3477,-5351" to="5817,-5351" stroked="t" strokecolor="black" strokeweight="0.75pt">
              <v:stroke dashstyle="solid"/>
            </v:line>
            <v:line id="_x0000_s1221" style="position:absolute" from="2397,-4884" to="2398,-4572" stroked="t" strokecolor="black" strokeweight="0.75pt">
              <v:stroke dashstyle="solid"/>
            </v:line>
            <v:line id="_x0000_s1222" style="position:absolute" from="3657,-4884" to="3658,-4572" stroked="t" strokecolor="black" strokeweight="0.75pt">
              <v:stroke dashstyle="solid"/>
            </v:line>
            <v:line id="_x0000_s1223" style="position:absolute" from="4737,-4884" to="4738,-4572" stroked="t" strokecolor="black" strokeweight="0.75pt">
              <v:stroke dashstyle="solid"/>
            </v:line>
            <v:line id="_x0000_s1224" style="position:absolute" from="6177,-4884" to="6178,-4572" stroked="t" strokecolor="black" strokeweight="0.75pt">
              <v:stroke dashstyle="solid"/>
            </v:line>
            <v:line id="_x0000_s1225" style="position:absolute" from="7437,-4884" to="7438,-4572" stroked="t" strokecolor="black" strokeweight="0.75pt">
              <v:stroke dashstyle="solid"/>
            </v:line>
            <v:line id="_x0000_s1226" style="position:absolute" from="8697,-4884" to="8698,-4572" stroked="t" strokecolor="black" strokeweight="0.75pt">
              <v:stroke dashstyle="solid"/>
            </v:line>
            <v:shape id="_x0000_s1227" style="width:120;height:123;left:5043;position:absolute;top:-7848" coordorigin="5044,-7847" coordsize="120,123" path="m5099,-7725l5044,-7847,5164,-7842,5099,-7725xe" filled="t" fillcolor="black" stroked="f">
              <v:fill type="solid"/>
              <v:path arrowok="t"/>
            </v:shape>
            <v:line id="_x0000_s1228" style="position:absolute" from="5111,-8031" to="5100,-7747" stroked="t" strokecolor="black" strokeweight="0.75pt">
              <v:stroke dashstyle="solid"/>
            </v:line>
            <v:rect id="_x0000_s1229" style="width:1080;height:624;left:2409;position:absolute;top:-5510" filled="f" stroked="t" strokecolor="black" strokeweight="0.75pt">
              <v:stroke dashstyle="solid"/>
            </v:rect>
            <v:shape id="_x0000_s1230" style="width:120;height:120;left:2277;position:absolute;top:-5411" coordorigin="2277,-5411" coordsize="120,120" path="m2277,-5291l2277,-5411,2397,-5351,2277,-5291xe" filled="t" fillcolor="black" stroked="f">
              <v:fill type="solid"/>
              <v:path arrowok="t"/>
            </v:shape>
            <v:line id="_x0000_s1231" style="position:absolute" from="1497,-5351" to="2375,-5351" stroked="t" strokecolor="black" strokeweight="0.75pt">
              <v:stroke dashstyle="solid"/>
            </v:line>
            <v:rect id="_x0000_s1232" style="width:720;height:1360;left:2037;position:absolute;top:-4534" filled="f" stroked="t" strokecolor="black" strokeweight="0.75pt">
              <v:stroke dashstyle="solid"/>
            </v:rect>
            <v:line id="_x0000_s1233" style="position:absolute" from="3124,-5728" to="8344,-5728" stroked="t" strokecolor="black" strokeweight="0.75pt">
              <v:stroke dashstyle="solid"/>
            </v:line>
            <v:shape id="_x0000_s1234" type="#_x0000_t202" style="width:632;height:240;left:3127;position:absolute;top:-8383" filled="f" stroked="f">
              <v:textbox inset="0,0,0,0">
                <w:txbxContent>
                  <w:p>
                    <w:pPr>
                      <w:spacing w:before="0" w:line="240" w:lineRule="exact"/>
                      <w:ind w:left="0" w:right="0" w:firstLine="0"/>
                      <w:jc w:val="left"/>
                      <w:rPr>
                        <w:sz w:val="24"/>
                      </w:rPr>
                    </w:pPr>
                    <w:r>
                      <w:rPr>
                        <w:sz w:val="24"/>
                      </w:rPr>
                      <w:t>施 工</w:t>
                    </w:r>
                  </w:p>
                </w:txbxContent>
              </v:textbox>
            </v:shape>
            <v:shape id="_x0000_s1235" type="#_x0000_t202" style="width:704;height:240;left:4315;position:absolute;top:-8383" filled="f" stroked="f">
              <v:textbox inset="0,0,0,0">
                <w:txbxContent>
                  <w:p>
                    <w:pPr>
                      <w:spacing w:before="0" w:line="240" w:lineRule="exact"/>
                      <w:ind w:left="0" w:right="0" w:firstLine="0"/>
                      <w:jc w:val="left"/>
                      <w:rPr>
                        <w:sz w:val="24"/>
                      </w:rPr>
                    </w:pPr>
                    <w:r>
                      <w:rPr>
                        <w:sz w:val="24"/>
                      </w:rPr>
                      <w:t>质</w:t>
                    </w:r>
                    <w:r>
                      <w:rPr>
                        <w:spacing w:val="24"/>
                        <w:w w:val="150"/>
                        <w:sz w:val="24"/>
                      </w:rPr>
                      <w:t xml:space="preserve"> </w:t>
                    </w:r>
                    <w:r>
                      <w:rPr>
                        <w:spacing w:val="-10"/>
                        <w:sz w:val="24"/>
                      </w:rPr>
                      <w:t>量</w:t>
                    </w:r>
                  </w:p>
                </w:txbxContent>
              </v:textbox>
            </v:shape>
            <v:shape id="_x0000_s1236" type="#_x0000_t202" style="width:704;height:240;left:5575;position:absolute;top:-8383" filled="f" stroked="f">
              <v:textbox inset="0,0,0,0">
                <w:txbxContent>
                  <w:p>
                    <w:pPr>
                      <w:spacing w:before="0" w:line="240" w:lineRule="exact"/>
                      <w:ind w:left="0" w:right="0" w:firstLine="0"/>
                      <w:jc w:val="left"/>
                      <w:rPr>
                        <w:sz w:val="24"/>
                      </w:rPr>
                    </w:pPr>
                    <w:r>
                      <w:rPr>
                        <w:sz w:val="24"/>
                      </w:rPr>
                      <w:t>作</w:t>
                    </w:r>
                    <w:r>
                      <w:rPr>
                        <w:spacing w:val="24"/>
                        <w:w w:val="150"/>
                        <w:sz w:val="24"/>
                      </w:rPr>
                      <w:t xml:space="preserve"> </w:t>
                    </w:r>
                    <w:r>
                      <w:rPr>
                        <w:spacing w:val="-10"/>
                        <w:sz w:val="24"/>
                      </w:rPr>
                      <w:t>业</w:t>
                    </w:r>
                  </w:p>
                </w:txbxContent>
              </v:textbox>
            </v:shape>
            <v:shape id="_x0000_s1237" type="#_x0000_t202" style="width:704;height:240;left:6835;position:absolute;top:-8383" filled="f" stroked="f">
              <v:textbox inset="0,0,0,0">
                <w:txbxContent>
                  <w:p>
                    <w:pPr>
                      <w:spacing w:before="0" w:line="240" w:lineRule="exact"/>
                      <w:ind w:left="0" w:right="0" w:firstLine="0"/>
                      <w:jc w:val="left"/>
                      <w:rPr>
                        <w:sz w:val="24"/>
                      </w:rPr>
                    </w:pPr>
                    <w:r>
                      <w:rPr>
                        <w:sz w:val="24"/>
                      </w:rPr>
                      <w:t>技</w:t>
                    </w:r>
                    <w:r>
                      <w:rPr>
                        <w:spacing w:val="24"/>
                        <w:w w:val="150"/>
                        <w:sz w:val="24"/>
                      </w:rPr>
                      <w:t xml:space="preserve"> </w:t>
                    </w:r>
                    <w:r>
                      <w:rPr>
                        <w:spacing w:val="-10"/>
                        <w:sz w:val="24"/>
                      </w:rPr>
                      <w:t>术</w:t>
                    </w:r>
                  </w:p>
                </w:txbxContent>
              </v:textbox>
            </v:shape>
            <v:shape id="_x0000_s1238" type="#_x0000_t202" style="width:704;height:240;left:8095;position:absolute;top:-8383" filled="f" stroked="f">
              <v:textbox inset="0,0,0,0">
                <w:txbxContent>
                  <w:p>
                    <w:pPr>
                      <w:spacing w:before="0" w:line="240" w:lineRule="exact"/>
                      <w:ind w:left="0" w:right="0" w:firstLine="0"/>
                      <w:jc w:val="left"/>
                      <w:rPr>
                        <w:sz w:val="24"/>
                      </w:rPr>
                    </w:pPr>
                    <w:r>
                      <w:rPr>
                        <w:sz w:val="24"/>
                      </w:rPr>
                      <w:t>技</w:t>
                    </w:r>
                    <w:r>
                      <w:rPr>
                        <w:spacing w:val="24"/>
                        <w:w w:val="150"/>
                        <w:sz w:val="24"/>
                      </w:rPr>
                      <w:t xml:space="preserve"> </w:t>
                    </w:r>
                    <w:r>
                      <w:rPr>
                        <w:spacing w:val="-10"/>
                        <w:sz w:val="24"/>
                      </w:rPr>
                      <w:t>术</w:t>
                    </w:r>
                  </w:p>
                </w:txbxContent>
              </v:textbox>
            </v:shape>
            <v:shape id="_x0000_s1239" type="#_x0000_t202" style="width:260;height:240;left:1379;position:absolute;top:-7997" filled="f" stroked="f">
              <v:textbox inset="0,0,0,0">
                <w:txbxContent>
                  <w:p>
                    <w:pPr>
                      <w:spacing w:before="0" w:line="240" w:lineRule="exact"/>
                      <w:ind w:left="0" w:right="0" w:firstLine="0"/>
                      <w:jc w:val="left"/>
                      <w:rPr>
                        <w:sz w:val="24"/>
                      </w:rPr>
                    </w:pPr>
                    <w:r>
                      <w:rPr>
                        <w:sz w:val="24"/>
                      </w:rPr>
                      <w:t>项</w:t>
                    </w:r>
                  </w:p>
                </w:txbxContent>
              </v:textbox>
            </v:shape>
            <v:shape id="_x0000_s1240" type="#_x0000_t202" style="width:632;height:240;left:3127;position:absolute;top:-7916" filled="f" stroked="f">
              <v:textbox inset="0,0,0,0">
                <w:txbxContent>
                  <w:p>
                    <w:pPr>
                      <w:spacing w:before="0" w:line="240" w:lineRule="exact"/>
                      <w:ind w:left="0" w:right="0" w:firstLine="0"/>
                      <w:jc w:val="left"/>
                      <w:rPr>
                        <w:sz w:val="24"/>
                      </w:rPr>
                    </w:pPr>
                    <w:r>
                      <w:rPr>
                        <w:sz w:val="24"/>
                      </w:rPr>
                      <w:t>组 织</w:t>
                    </w:r>
                  </w:p>
                </w:txbxContent>
              </v:textbox>
            </v:shape>
            <v:shape id="_x0000_s1241" type="#_x0000_t202" style="width:704;height:240;left:4315;position:absolute;top:-7916" filled="f" stroked="f">
              <v:textbox inset="0,0,0,0">
                <w:txbxContent>
                  <w:p>
                    <w:pPr>
                      <w:spacing w:before="0" w:line="240" w:lineRule="exact"/>
                      <w:ind w:left="0" w:right="0" w:firstLine="0"/>
                      <w:jc w:val="left"/>
                      <w:rPr>
                        <w:sz w:val="24"/>
                      </w:rPr>
                    </w:pPr>
                    <w:r>
                      <w:rPr>
                        <w:sz w:val="24"/>
                      </w:rPr>
                      <w:t>保</w:t>
                    </w:r>
                    <w:r>
                      <w:rPr>
                        <w:spacing w:val="24"/>
                        <w:w w:val="150"/>
                        <w:sz w:val="24"/>
                      </w:rPr>
                      <w:t xml:space="preserve"> </w:t>
                    </w:r>
                    <w:r>
                      <w:rPr>
                        <w:spacing w:val="-10"/>
                        <w:sz w:val="24"/>
                      </w:rPr>
                      <w:t>证</w:t>
                    </w:r>
                  </w:p>
                </w:txbxContent>
              </v:textbox>
            </v:shape>
            <v:shape id="_x0000_s1242" type="#_x0000_t202" style="width:704;height:240;left:5575;position:absolute;top:-7916" filled="f" stroked="f">
              <v:textbox inset="0,0,0,0">
                <w:txbxContent>
                  <w:p>
                    <w:pPr>
                      <w:spacing w:before="0" w:line="240" w:lineRule="exact"/>
                      <w:ind w:left="0" w:right="0" w:firstLine="0"/>
                      <w:jc w:val="left"/>
                      <w:rPr>
                        <w:sz w:val="24"/>
                      </w:rPr>
                    </w:pPr>
                    <w:r>
                      <w:rPr>
                        <w:sz w:val="24"/>
                      </w:rPr>
                      <w:t>指</w:t>
                    </w:r>
                    <w:r>
                      <w:rPr>
                        <w:spacing w:val="24"/>
                        <w:w w:val="150"/>
                        <w:sz w:val="24"/>
                      </w:rPr>
                      <w:t xml:space="preserve"> </w:t>
                    </w:r>
                    <w:r>
                      <w:rPr>
                        <w:spacing w:val="-10"/>
                        <w:sz w:val="24"/>
                      </w:rPr>
                      <w:t>导</w:t>
                    </w:r>
                  </w:p>
                </w:txbxContent>
              </v:textbox>
            </v:shape>
            <v:shape id="_x0000_s1243" type="#_x0000_t202" style="width:704;height:240;left:6835;position:absolute;top:-7916" filled="f" stroked="f">
              <v:textbox inset="0,0,0,0">
                <w:txbxContent>
                  <w:p>
                    <w:pPr>
                      <w:spacing w:before="0" w:line="240" w:lineRule="exact"/>
                      <w:ind w:left="0" w:right="0" w:firstLine="0"/>
                      <w:jc w:val="left"/>
                      <w:rPr>
                        <w:sz w:val="24"/>
                      </w:rPr>
                    </w:pPr>
                    <w:r>
                      <w:rPr>
                        <w:sz w:val="24"/>
                      </w:rPr>
                      <w:t>交</w:t>
                    </w:r>
                    <w:r>
                      <w:rPr>
                        <w:spacing w:val="24"/>
                        <w:w w:val="150"/>
                        <w:sz w:val="24"/>
                      </w:rPr>
                      <w:t xml:space="preserve"> </w:t>
                    </w:r>
                    <w:r>
                      <w:rPr>
                        <w:spacing w:val="-10"/>
                        <w:sz w:val="24"/>
                      </w:rPr>
                      <w:t>底</w:t>
                    </w:r>
                  </w:p>
                </w:txbxContent>
              </v:textbox>
            </v:shape>
            <v:shape id="_x0000_s1244" type="#_x0000_t202" style="width:620;height:240;left:8095;position:absolute;top:-7916" filled="f" stroked="f">
              <v:textbox inset="0,0,0,0">
                <w:txbxContent>
                  <w:p>
                    <w:pPr>
                      <w:spacing w:before="0" w:line="240" w:lineRule="exact"/>
                      <w:ind w:left="0" w:right="0" w:firstLine="0"/>
                      <w:jc w:val="left"/>
                      <w:rPr>
                        <w:sz w:val="24"/>
                      </w:rPr>
                    </w:pPr>
                    <w:r>
                      <w:rPr>
                        <w:spacing w:val="-4"/>
                        <w:sz w:val="24"/>
                      </w:rPr>
                      <w:t>交 底</w:t>
                    </w:r>
                  </w:p>
                </w:txbxContent>
              </v:textbox>
            </v:shape>
            <v:shape id="_x0000_s1245" type="#_x0000_t202" style="width:260;height:240;left:1379;position:absolute;top:-7530" filled="f" stroked="f">
              <v:textbox inset="0,0,0,0">
                <w:txbxContent>
                  <w:p>
                    <w:pPr>
                      <w:spacing w:before="0" w:line="240" w:lineRule="exact"/>
                      <w:ind w:left="0" w:right="0" w:firstLine="0"/>
                      <w:jc w:val="left"/>
                      <w:rPr>
                        <w:sz w:val="24"/>
                      </w:rPr>
                    </w:pPr>
                    <w:r>
                      <w:rPr>
                        <w:sz w:val="24"/>
                      </w:rPr>
                      <w:t>目</w:t>
                    </w:r>
                  </w:p>
                </w:txbxContent>
              </v:textbox>
            </v:shape>
            <v:shape id="_x0000_s1246" type="#_x0000_t202" style="width:620;height:240;left:3127;position:absolute;top:-7449" filled="f" stroked="f">
              <v:textbox inset="0,0,0,0">
                <w:txbxContent>
                  <w:p>
                    <w:pPr>
                      <w:spacing w:before="0" w:line="240" w:lineRule="exact"/>
                      <w:ind w:left="0" w:right="0" w:firstLine="0"/>
                      <w:jc w:val="left"/>
                      <w:rPr>
                        <w:sz w:val="24"/>
                      </w:rPr>
                    </w:pPr>
                    <w:r>
                      <w:rPr>
                        <w:spacing w:val="-4"/>
                        <w:sz w:val="24"/>
                      </w:rPr>
                      <w:t>设 计</w:t>
                    </w:r>
                  </w:p>
                </w:txbxContent>
              </v:textbox>
            </v:shape>
            <v:shape id="_x0000_s1247" type="#_x0000_t202" style="width:620;height:240;left:4315;position:absolute;top:-7449" filled="f" stroked="f">
              <v:textbox inset="0,0,0,0">
                <w:txbxContent>
                  <w:p>
                    <w:pPr>
                      <w:spacing w:before="0" w:line="240" w:lineRule="exact"/>
                      <w:ind w:left="0" w:right="0" w:firstLine="0"/>
                      <w:jc w:val="left"/>
                      <w:rPr>
                        <w:sz w:val="24"/>
                      </w:rPr>
                    </w:pPr>
                    <w:r>
                      <w:rPr>
                        <w:spacing w:val="-4"/>
                        <w:sz w:val="24"/>
                      </w:rPr>
                      <w:t>计 划</w:t>
                    </w:r>
                  </w:p>
                </w:txbxContent>
              </v:textbox>
            </v:shape>
            <v:shape id="_x0000_s1248" type="#_x0000_t202" style="width:260;height:240;left:5575;position:absolute;top:-7449" filled="f" stroked="f">
              <v:textbox inset="0,0,0,0">
                <w:txbxContent>
                  <w:p>
                    <w:pPr>
                      <w:spacing w:before="0" w:line="240" w:lineRule="exact"/>
                      <w:ind w:left="0" w:right="0" w:firstLine="0"/>
                      <w:jc w:val="left"/>
                      <w:rPr>
                        <w:sz w:val="24"/>
                      </w:rPr>
                    </w:pPr>
                    <w:r>
                      <w:rPr>
                        <w:sz w:val="24"/>
                      </w:rPr>
                      <w:t>书</w:t>
                    </w:r>
                  </w:p>
                </w:txbxContent>
              </v:textbox>
            </v:shape>
            <v:shape id="_x0000_s1249" type="#_x0000_t202" style="width:620;height:240;left:6835;position:absolute;top:-7449" filled="f" stroked="f">
              <v:textbox inset="0,0,0,0">
                <w:txbxContent>
                  <w:p>
                    <w:pPr>
                      <w:spacing w:before="0" w:line="240" w:lineRule="exact"/>
                      <w:ind w:left="0" w:right="0" w:firstLine="0"/>
                      <w:jc w:val="left"/>
                      <w:rPr>
                        <w:sz w:val="24"/>
                      </w:rPr>
                    </w:pPr>
                    <w:r>
                      <w:rPr>
                        <w:spacing w:val="-4"/>
                        <w:sz w:val="24"/>
                      </w:rPr>
                      <w:t>计 划</w:t>
                    </w:r>
                  </w:p>
                </w:txbxContent>
              </v:textbox>
            </v:shape>
            <v:shape id="_x0000_s1250" type="#_x0000_t202" style="width:260;height:1174;left:1379;position:absolute;top:-7063" filled="f" stroked="f">
              <v:textbox inset="0,0,0,0">
                <w:txbxContent>
                  <w:p>
                    <w:pPr>
                      <w:spacing w:before="0" w:line="274" w:lineRule="exact"/>
                      <w:ind w:left="0" w:right="0" w:firstLine="0"/>
                      <w:jc w:val="left"/>
                      <w:rPr>
                        <w:sz w:val="24"/>
                      </w:rPr>
                    </w:pPr>
                    <w:r>
                      <w:rPr>
                        <w:sz w:val="24"/>
                      </w:rPr>
                      <w:t>副</w:t>
                    </w:r>
                  </w:p>
                  <w:p>
                    <w:pPr>
                      <w:spacing w:before="0" w:line="460" w:lineRule="atLeast"/>
                      <w:ind w:left="0" w:right="18" w:firstLine="0"/>
                      <w:jc w:val="left"/>
                      <w:rPr>
                        <w:sz w:val="24"/>
                      </w:rPr>
                    </w:pPr>
                    <w:r>
                      <w:rPr>
                        <w:spacing w:val="-10"/>
                        <w:sz w:val="24"/>
                      </w:rPr>
                      <w:t>经</w:t>
                    </w:r>
                    <w:r>
                      <w:rPr>
                        <w:spacing w:val="-10"/>
                        <w:sz w:val="24"/>
                      </w:rPr>
                      <w:t>理</w:t>
                    </w:r>
                  </w:p>
                </w:txbxContent>
              </v:textbox>
            </v:shape>
            <v:shape id="_x0000_s1251" type="#_x0000_t202" style="width:740;height:240;left:2560;position:absolute;top:-5393" filled="f" stroked="f">
              <v:textbox inset="0,0,0,0">
                <w:txbxContent>
                  <w:p>
                    <w:pPr>
                      <w:spacing w:before="0" w:line="240" w:lineRule="exact"/>
                      <w:ind w:left="0" w:right="0" w:firstLine="0"/>
                      <w:jc w:val="left"/>
                      <w:rPr>
                        <w:sz w:val="24"/>
                      </w:rPr>
                    </w:pPr>
                    <w:r>
                      <w:rPr>
                        <w:spacing w:val="-4"/>
                        <w:sz w:val="24"/>
                      </w:rPr>
                      <w:t>施工员</w:t>
                    </w:r>
                  </w:p>
                </w:txbxContent>
              </v:textbox>
            </v:shape>
            <v:shape id="_x0000_s1252" type="#_x0000_t202" style="width:720;height:2345;left:9419;position:absolute;top:-5632" filled="f" stroked="t" strokecolor="black" strokeweight="0.5pt">
              <v:stroke dashstyle="solid"/>
              <v:textbox inset="0,0,0,0">
                <w:txbxContent>
                  <w:p>
                    <w:pPr>
                      <w:spacing w:before="0" w:line="364" w:lineRule="auto"/>
                      <w:ind w:left="235" w:right="234" w:firstLine="0"/>
                      <w:jc w:val="both"/>
                      <w:rPr>
                        <w:sz w:val="24"/>
                      </w:rPr>
                    </w:pPr>
                    <w:r>
                      <w:rPr>
                        <w:spacing w:val="-10"/>
                        <w:sz w:val="24"/>
                      </w:rPr>
                      <w:t>技</w:t>
                    </w:r>
                    <w:r>
                      <w:rPr>
                        <w:spacing w:val="-10"/>
                        <w:sz w:val="24"/>
                      </w:rPr>
                      <w:t>术</w:t>
                    </w:r>
                    <w:r>
                      <w:rPr>
                        <w:spacing w:val="-10"/>
                        <w:sz w:val="24"/>
                      </w:rPr>
                      <w:t>负</w:t>
                    </w:r>
                    <w:r>
                      <w:rPr>
                        <w:spacing w:val="-10"/>
                        <w:sz w:val="24"/>
                      </w:rPr>
                      <w:t>责</w:t>
                    </w:r>
                    <w:r>
                      <w:rPr>
                        <w:spacing w:val="-10"/>
                        <w:sz w:val="24"/>
                      </w:rPr>
                      <w:t>人</w:t>
                    </w:r>
                  </w:p>
                </w:txbxContent>
              </v:textbox>
            </v:shape>
          </v:group>
        </w:pict>
      </w:r>
      <w:r>
        <w:pict>
          <v:group id="_x0000_s1253" style="width:384.35pt;height:196.6pt;margin-top:-135.86pt;margin-left:115.97pt;mso-position-horizontal-relative:page;position:absolute;z-index:-251634688" coordorigin="2319,-2717" coordsize="7687,3932">
            <v:line id="_x0000_s1254" style="position:absolute" from="7469,-35" to="9824,-35" stroked="t" strokecolor="black" strokeweight="0.5pt">
              <v:stroke dashstyle="solid"/>
            </v:line>
            <v:shape id="_x0000_s1255" type="#_x0000_t202" style="width:1807;height:662;left:7474;position:absolute;top:-36" filled="f" stroked="t" strokecolor="black" strokeweight="0.5pt">
              <v:stroke dashstyle="solid"/>
              <v:textbox inset="0,0,0,0">
                <w:txbxContent>
                  <w:p>
                    <w:pPr>
                      <w:spacing w:before="3"/>
                      <w:ind w:left="418" w:right="0" w:firstLine="0"/>
                      <w:jc w:val="left"/>
                      <w:rPr>
                        <w:sz w:val="24"/>
                      </w:rPr>
                    </w:pPr>
                    <w:r>
                      <w:rPr>
                        <w:spacing w:val="-3"/>
                        <w:sz w:val="24"/>
                      </w:rPr>
                      <w:t>检测中心</w:t>
                    </w:r>
                  </w:p>
                </w:txbxContent>
              </v:textbox>
            </v:shape>
            <v:shape id="_x0000_s1256" type="#_x0000_t202" style="width:543;height:1411;left:9281;position:absolute;top:-1446" filled="f" stroked="t" strokecolor="black" strokeweight="0.5pt">
              <v:stroke dashstyle="solid"/>
              <v:textbox inset="0,0,0,0">
                <w:txbxContent>
                  <w:p>
                    <w:pPr>
                      <w:spacing w:before="0" w:line="364" w:lineRule="auto"/>
                      <w:ind w:left="103" w:right="189" w:firstLine="0"/>
                      <w:jc w:val="both"/>
                      <w:rPr>
                        <w:sz w:val="24"/>
                      </w:rPr>
                    </w:pPr>
                    <w:r>
                      <w:rPr>
                        <w:spacing w:val="-10"/>
                        <w:sz w:val="24"/>
                      </w:rPr>
                      <w:t>质</w:t>
                    </w:r>
                    <w:r>
                      <w:rPr>
                        <w:spacing w:val="-10"/>
                        <w:sz w:val="24"/>
                      </w:rPr>
                      <w:t>检</w:t>
                    </w:r>
                    <w:r>
                      <w:rPr>
                        <w:spacing w:val="-10"/>
                        <w:sz w:val="24"/>
                      </w:rPr>
                      <w:t>员</w:t>
                    </w:r>
                  </w:p>
                </w:txbxContent>
              </v:textbox>
            </v:shape>
            <v:shape id="_x0000_s1257" type="#_x0000_t202" style="width:4638;height:635;left:3341;position:absolute;top:-2081" filled="f" stroked="t" strokecolor="black" strokeweight="0.5pt">
              <v:stroke dashstyle="solid"/>
              <v:textbox inset="0,0,0,0">
                <w:txbxContent>
                  <w:p>
                    <w:pPr>
                      <w:spacing w:before="3"/>
                      <w:ind w:left="291" w:right="0" w:firstLine="0"/>
                      <w:jc w:val="left"/>
                      <w:rPr>
                        <w:sz w:val="24"/>
                      </w:rPr>
                    </w:pPr>
                    <w:r>
                      <w:rPr>
                        <w:spacing w:val="-1"/>
                        <w:sz w:val="24"/>
                      </w:rPr>
                      <w:t>技术标准、规程、验收规范、质量目标</w:t>
                    </w:r>
                  </w:p>
                </w:txbxContent>
              </v:textbox>
            </v:shape>
            <v:line id="_x0000_s1258" style="position:absolute" from="2327,-2398" to="8807,-2398" stroked="t" strokecolor="black" strokeweight="0.75pt">
              <v:stroke dashstyle="solid"/>
            </v:line>
            <v:line id="_x0000_s1259" style="position:absolute" from="5387,-2398" to="5388,-2086" stroked="t" strokecolor="black" strokeweight="0.75pt">
              <v:stroke dashstyle="solid"/>
            </v:line>
            <v:line id="_x0000_s1260" style="position:absolute" from="2327,-2710" to="2328,-2398" stroked="t" strokecolor="black" strokeweight="0.75pt">
              <v:stroke dashstyle="solid"/>
            </v:line>
            <v:line id="_x0000_s1261" style="position:absolute" from="3767,-2710" to="3768,-2398" stroked="t" strokecolor="black" strokeweight="0.75pt">
              <v:stroke dashstyle="solid"/>
            </v:line>
            <v:line id="_x0000_s1262" style="position:absolute" from="4847,-2710" to="4848,-2398" stroked="t" strokecolor="black" strokeweight="0.75pt">
              <v:stroke dashstyle="solid"/>
            </v:line>
            <v:line id="_x0000_s1263" style="position:absolute" from="6107,-2710" to="6108,-2398" stroked="t" strokecolor="black" strokeweight="0.75pt">
              <v:stroke dashstyle="solid"/>
            </v:line>
            <v:line id="_x0000_s1264" style="position:absolute" from="7547,-2710" to="7548,-2398" stroked="t" strokecolor="black" strokeweight="0.75pt">
              <v:stroke dashstyle="solid"/>
            </v:line>
            <v:line id="_x0000_s1265" style="position:absolute" from="8807,-2710" to="8808,-2398" stroked="t" strokecolor="black" strokeweight="0.75pt">
              <v:stroke dashstyle="solid"/>
            </v:line>
            <v:line id="_x0000_s1266" style="position:absolute" from="5748,-1464" to="5749,1188" stroked="t" strokecolor="black" strokeweight="0.75pt">
              <v:stroke dashstyle="solid"/>
            </v:line>
            <v:line id="_x0000_s1267" style="position:absolute" from="5230,1207" to="6670,1207" stroked="t" strokecolor="black" strokeweight="0.75pt">
              <v:stroke dashstyle="solid"/>
            </v:line>
            <v:shape id="_x0000_s1268" style="width:135;height:108;left:8021;position:absolute;top:-1788" coordorigin="8022,-1787" coordsize="135,108" path="m8102,-1680l8022,-1787,8156,-1787,8102,-1680xe" filled="t" fillcolor="black" stroked="f">
              <v:fill type="solid"/>
              <v:path arrowok="t"/>
            </v:shape>
            <v:line id="_x0000_s1269" style="position:absolute" from="9282,-1163" to="8042,-1777" stroked="t" strokecolor="black" strokeweight="0.75pt">
              <v:stroke dashstyle="solid"/>
            </v:line>
            <v:shape id="_x0000_s1270" style="width:120;height:120;left:9286;position:absolute;top:350" coordorigin="9287,351" coordsize="120,120" path="m9407,471l9287,411,9407,351,9407,471xe" filled="t" fillcolor="black" stroked="f">
              <v:fill type="solid"/>
              <v:path arrowok="t"/>
            </v:shape>
            <v:line id="_x0000_s1271" style="position:absolute" from="10007,411" to="9309,411" stroked="t" strokecolor="black" strokeweight="0.75pt">
              <v:stroke dashstyle="solid"/>
            </v:line>
          </v:group>
        </w:pict>
      </w:r>
      <w:r>
        <w:pict>
          <v:group id="_x0000_s1272" style="width:132pt;height:33.6pt;margin-top:-2.01pt;margin-left:80.35pt;mso-position-horizontal-relative:page;position:absolute;z-index:251679744" coordorigin="1607,-40" coordsize="2640,672">
            <v:shape id="_x0000_s1273" style="width:120;height:120;left:2027;position:absolute;top:343" coordorigin="2027,343" coordsize="120,120" path="m2027,463l2027,343,2147,403,2027,463xe" filled="t" fillcolor="black" stroked="f">
              <v:fill type="solid"/>
              <v:path arrowok="t"/>
            </v:shape>
            <v:line id="_x0000_s1274" style="position:absolute" from="1607,403" to="2124,403" stroked="t" strokecolor="black" strokeweight="0.75pt">
              <v:stroke dashstyle="solid"/>
            </v:line>
            <v:shape id="_x0000_s1275" type="#_x0000_t202" style="width:2160;height:662;left:2081;position:absolute;top:-36" filled="f" stroked="t" strokecolor="black" strokeweight="0.5pt">
              <v:stroke dashstyle="solid"/>
              <v:textbox inset="0,0,0,0">
                <w:txbxContent>
                  <w:p>
                    <w:pPr>
                      <w:spacing w:before="96"/>
                      <w:ind w:left="235" w:right="0" w:firstLine="0"/>
                      <w:jc w:val="left"/>
                      <w:rPr>
                        <w:sz w:val="24"/>
                      </w:rPr>
                    </w:pPr>
                    <w:r>
                      <w:rPr>
                        <w:spacing w:val="-2"/>
                        <w:sz w:val="24"/>
                      </w:rPr>
                      <w:t>货运物资办公室</w:t>
                    </w:r>
                  </w:p>
                </w:txbxContent>
              </v:textbox>
            </v:shape>
          </v:group>
        </w:pict>
      </w:r>
      <w:r>
        <w:rPr>
          <w:sz w:val="24"/>
        </w:rPr>
        <w:t>组织供</w:t>
      </w:r>
      <w:r>
        <w:rPr>
          <w:spacing w:val="-10"/>
          <w:sz w:val="24"/>
        </w:rPr>
        <w:t>应</w:t>
      </w:r>
      <w:r>
        <w:rPr>
          <w:sz w:val="24"/>
        </w:rPr>
        <w:tab/>
        <w:t>检查、检</w:t>
      </w:r>
      <w:r>
        <w:rPr>
          <w:spacing w:val="-10"/>
          <w:sz w:val="24"/>
        </w:rPr>
        <w:t>验</w:t>
      </w:r>
    </w:p>
    <w:p>
      <w:pPr>
        <w:pStyle w:val="BodyText"/>
        <w:rPr>
          <w:sz w:val="20"/>
        </w:rPr>
      </w:pPr>
    </w:p>
    <w:p>
      <w:pPr>
        <w:pStyle w:val="BodyText"/>
        <w:spacing w:before="1"/>
        <w:rPr>
          <w:sz w:val="29"/>
        </w:rPr>
      </w:pPr>
      <w:r>
        <w:pict>
          <v:shape id="_x0000_s1276" type="#_x0000_t202" style="width:63.15pt;height:24.25pt;margin-top:20.08pt;margin-left:198.5pt;mso-position-horizontal-relative:page;mso-wrap-distance-left:0;mso-wrap-distance-right:0;position:absolute;z-index:-251633664" filled="f" stroked="t" strokecolor="black" strokeweight="0.5pt">
            <v:stroke dashstyle="solid"/>
            <v:textbox inset="0,0,0,0">
              <w:txbxContent>
                <w:p>
                  <w:pPr>
                    <w:spacing w:before="8"/>
                    <w:ind w:left="266" w:right="0" w:firstLine="0"/>
                    <w:jc w:val="left"/>
                    <w:rPr>
                      <w:sz w:val="24"/>
                    </w:rPr>
                  </w:pPr>
                  <w:r>
                    <w:rPr>
                      <w:spacing w:val="-4"/>
                      <w:sz w:val="24"/>
                    </w:rPr>
                    <w:t>原材料</w:t>
                  </w:r>
                </w:p>
              </w:txbxContent>
            </v:textbox>
            <w10:wrap type="topAndBottom"/>
          </v:shape>
        </w:pict>
      </w:r>
      <w:r>
        <w:pict>
          <v:shape id="_x0000_s1277" type="#_x0000_t202" style="width:65.35pt;height:24.25pt;margin-top:20.08pt;margin-left:333.65pt;mso-position-horizontal-relative:page;mso-wrap-distance-left:0;mso-wrap-distance-right:0;position:absolute;z-index:-251632640" filled="f" stroked="t" strokecolor="black" strokeweight="0.5pt">
            <v:stroke dashstyle="solid"/>
            <v:textbox inset="0,0,0,0">
              <w:txbxContent>
                <w:p>
                  <w:pPr>
                    <w:spacing w:before="8"/>
                    <w:ind w:left="266" w:right="0" w:firstLine="0"/>
                    <w:jc w:val="left"/>
                    <w:rPr>
                      <w:sz w:val="24"/>
                    </w:rPr>
                  </w:pPr>
                  <w:r>
                    <w:rPr>
                      <w:spacing w:val="-4"/>
                      <w:sz w:val="24"/>
                    </w:rPr>
                    <w:t>半成品</w:t>
                  </w:r>
                </w:p>
              </w:txbxContent>
            </v:textbox>
            <w10:wrap type="topAndBottom"/>
          </v:shape>
        </w:pict>
      </w:r>
    </w:p>
    <w:p>
      <w:pPr>
        <w:pStyle w:val="BodyText"/>
        <w:spacing w:before="12"/>
        <w:rPr>
          <w:sz w:val="27"/>
        </w:rPr>
      </w:pPr>
    </w:p>
    <w:p>
      <w:pPr>
        <w:spacing w:after="0"/>
        <w:rPr>
          <w:sz w:val="27"/>
        </w:rPr>
        <w:sectPr>
          <w:headerReference w:type="default" r:id="rId78"/>
          <w:footerReference w:type="default" r:id="rId79"/>
          <w:pgSz w:w="11910" w:h="16840"/>
          <w:pgMar w:top="1120" w:right="300" w:bottom="1040" w:left="600" w:header="0" w:footer="855"/>
          <w:pgNumType w:start="33"/>
          <w:cols w:space="708"/>
        </w:sectPr>
      </w:pPr>
    </w:p>
    <w:p>
      <w:pPr>
        <w:pStyle w:val="BodyText"/>
        <w:spacing w:before="61"/>
        <w:ind w:left="1206"/>
      </w:pPr>
      <w:r>
        <w:pict>
          <v:group id="_x0000_s1278" style="width:474.5pt;height:195.1pt;margin-top:609.96pt;margin-left:60.9pt;mso-position-horizontal-relative:page;mso-position-vertical-relative:page;position:absolute;z-index:-251631616" coordorigin="1218,12199" coordsize="9490,3902">
            <v:line id="_x0000_s1279" style="position:absolute" from="1218,15729" to="10708,15729" stroked="t" strokecolor="black" strokeweight="0.5pt">
              <v:stroke dashstyle="solid"/>
            </v:line>
            <v:rect id="_x0000_s1280" style="width:196;height:10;left:10471;position:absolute;top:15724" filled="t" fillcolor="black" stroked="f">
              <v:fill type="solid"/>
            </v:rect>
            <v:shape id="_x0000_s1281" style="width:3977;height:555;left:1566;position:absolute;top:15185" coordorigin="1566,15185" coordsize="3977,555" path="m1571,15190l1571,15735m5538,15190l5538,15735m1566,15185l5543,15185m1566,15740l5543,15740e" filled="f" stroked="t" strokecolor="black" strokeweight="0.5pt">
              <v:stroke dashstyle="solid"/>
              <v:path arrowok="t"/>
            </v:shape>
            <v:shape id="_x0000_s1282" style="width:120;height:121;left:3347;position:absolute;top:15045" coordorigin="3348,15045" coordsize="120,121" path="m3408,15165l3348,15046,3468,15045,3408,15165xe" filled="t" fillcolor="black" stroked="f">
              <v:fill type="solid"/>
              <v:path arrowok="t"/>
            </v:shape>
            <v:shape id="_x0000_s1283" style="width:4153;height:635;left:1602;position:absolute;top:14254" coordorigin="1602,14254" coordsize="4153,635" path="m1607,14259l1607,14884m5750,14259l5750,14884m1602,14254l5755,14254m1602,14889l5755,14889e" filled="f" stroked="t" strokecolor="black" strokeweight="0.5pt">
              <v:stroke dashstyle="solid"/>
              <v:path arrowok="t"/>
            </v:shape>
            <v:line id="_x0000_s1284" style="position:absolute" from="4847,14153" to="7187,14153" stroked="t" strokecolor="black" strokeweight="0.75pt">
              <v:stroke dashstyle="solid"/>
            </v:line>
            <v:line id="_x0000_s1285" style="position:absolute" from="7187,14153" to="7188,14933" stroked="t" strokecolor="black" strokeweight="0.75pt">
              <v:stroke dashstyle="solid"/>
            </v:line>
            <v:shape id="_x0000_s1286" style="width:120;height:121;left:4787;position:absolute;top:14188" coordorigin="4787,14188" coordsize="120,121" path="m4848,14309l4787,14189,4907,14188,4848,14309xe" filled="t" fillcolor="black" stroked="f">
              <v:fill type="solid"/>
              <v:path arrowok="t"/>
            </v:shape>
            <v:line id="_x0000_s1287" style="position:absolute" from="4847,14153" to="4848,14286" stroked="t" strokecolor="black" strokeweight="0.75pt">
              <v:stroke dashstyle="solid"/>
            </v:line>
            <v:shape id="_x0000_s1288" style="width:120;height:121;left:3347;position:absolute;top:14266" coordorigin="3348,14267" coordsize="120,121" path="m3408,14387l3348,14267,3468,14267,3408,14387xe" filled="t" fillcolor="black" stroked="f">
              <v:fill type="solid"/>
              <v:path arrowok="t"/>
            </v:shape>
            <v:line id="_x0000_s1289" style="position:absolute" from="3407,14075" to="3408,14365" stroked="t" strokecolor="black" strokeweight="0.75pt">
              <v:stroke dashstyle="solid"/>
            </v:line>
            <v:line id="_x0000_s1290" style="position:absolute" from="3407,14853" to="3408,15143" stroked="t" strokecolor="black" strokeweight="0.75pt">
              <v:stroke dashstyle="solid"/>
            </v:line>
            <v:shape id="_x0000_s1291" style="width:120;height:121;left:3347;position:absolute;top:15980" coordorigin="3348,15980" coordsize="120,121" path="m3408,16100l3348,15981,3468,15980,3408,16100xe" filled="t" fillcolor="black" stroked="f">
              <v:fill type="solid"/>
              <v:path arrowok="t"/>
            </v:shape>
            <v:line id="_x0000_s1292" style="position:absolute" from="3407,15788" to="3408,16078" stroked="t" strokecolor="black" strokeweight="0.75pt">
              <v:stroke dashstyle="solid"/>
            </v:line>
            <v:line id="_x0000_s1293" style="position:absolute" from="5612,15726" to="7187,15712" stroked="t" strokecolor="black" strokeweight="0.75pt">
              <v:stroke dashstyle="solid"/>
            </v:line>
            <v:shape id="_x0000_s1294" style="width:120;height:121;left:7127;position:absolute;top:15476" coordorigin="7128,15476" coordsize="120,121" path="m7248,15597l7128,15596,7188,15476,7248,15597xe" filled="t" fillcolor="black" stroked="f">
              <v:fill type="solid"/>
              <v:path arrowok="t"/>
            </v:shape>
            <v:line id="_x0000_s1295" style="position:absolute" from="7187,15788" to="7188,15499" stroked="t" strokecolor="black" strokeweight="0.75pt">
              <v:stroke dashstyle="solid"/>
            </v:line>
            <v:shape id="_x0000_s1296" type="#_x0000_t202" style="width:3527;height:280;left:2275;position:absolute;top:14303" filled="f" stroked="f">
              <v:textbox inset="0,0,0,0">
                <w:txbxContent>
                  <w:p>
                    <w:pPr>
                      <w:spacing w:before="0" w:line="280" w:lineRule="exact"/>
                      <w:ind w:left="0" w:right="0" w:firstLine="0"/>
                      <w:jc w:val="left"/>
                      <w:rPr>
                        <w:sz w:val="28"/>
                      </w:rPr>
                    </w:pPr>
                    <w:r>
                      <w:rPr>
                        <w:spacing w:val="-23"/>
                        <w:sz w:val="28"/>
                      </w:rPr>
                      <w:t>审核开工条件</w:t>
                    </w:r>
                    <w:r>
                      <w:rPr>
                        <w:sz w:val="28"/>
                      </w:rPr>
                      <w:t>（监理工程师</w:t>
                    </w:r>
                    <w:r>
                      <w:rPr>
                        <w:spacing w:val="-10"/>
                        <w:sz w:val="28"/>
                      </w:rPr>
                      <w:t>）</w:t>
                    </w:r>
                  </w:p>
                </w:txbxContent>
              </v:textbox>
            </v:shape>
            <v:shape id="_x0000_s1297" type="#_x0000_t202" style="width:1140;height:280;left:2239;position:absolute;top:15234" filled="f" stroked="f">
              <v:textbox inset="0,0,0,0">
                <w:txbxContent>
                  <w:p>
                    <w:pPr>
                      <w:spacing w:before="0" w:line="280" w:lineRule="exact"/>
                      <w:ind w:left="0" w:right="0" w:firstLine="0"/>
                      <w:jc w:val="left"/>
                      <w:rPr>
                        <w:sz w:val="28"/>
                      </w:rPr>
                    </w:pPr>
                    <w:r>
                      <w:rPr>
                        <w:spacing w:val="-3"/>
                        <w:sz w:val="28"/>
                      </w:rPr>
                      <w:t>审核结果</w:t>
                    </w:r>
                  </w:p>
                </w:txbxContent>
              </v:textbox>
            </v:shape>
            <v:shape id="_x0000_s1298" type="#_x0000_t202" style="width:828;height:635;left:6791;position:absolute;top:14859" filled="f" stroked="t" strokecolor="black" strokeweight="0.5pt">
              <v:stroke dashstyle="solid"/>
              <v:textbox inset="0,0,0,0">
                <w:txbxContent>
                  <w:p>
                    <w:pPr>
                      <w:spacing w:before="4"/>
                      <w:ind w:left="103" w:right="0" w:firstLine="0"/>
                      <w:jc w:val="left"/>
                      <w:rPr>
                        <w:sz w:val="28"/>
                      </w:rPr>
                    </w:pPr>
                    <w:r>
                      <w:rPr>
                        <w:spacing w:val="-5"/>
                        <w:sz w:val="28"/>
                      </w:rPr>
                      <w:t>整改</w:t>
                    </w:r>
                  </w:p>
                </w:txbxContent>
              </v:textbox>
            </v:shape>
            <v:shape id="_x0000_s1299" style="width:120;height:121;left:3347;position:absolute;top:13411" coordorigin="3348,13411" coordsize="120,121" path="m3408,13531l3348,13412,3468,13411,3408,13531xe" filled="t" fillcolor="black" stroked="f">
              <v:fill type="solid"/>
              <v:path arrowok="t"/>
            </v:shape>
            <v:line id="_x0000_s1300" style="position:absolute" from="3407,13219" to="3408,13509" stroked="t" strokecolor="black" strokeweight="0.75pt">
              <v:stroke dashstyle="solid"/>
            </v:line>
            <v:shape id="_x0000_s1301" type="#_x0000_t202" style="width:4143;height:555;left:1571;position:absolute;top:13475" filled="f" stroked="t" strokecolor="black" strokeweight="0.5pt">
              <v:stroke dashstyle="solid"/>
              <v:textbox inset="0,0,0,0">
                <w:txbxContent>
                  <w:p>
                    <w:pPr>
                      <w:spacing w:before="4"/>
                      <w:ind w:left="663" w:right="-44" w:firstLine="0"/>
                      <w:jc w:val="left"/>
                      <w:rPr>
                        <w:sz w:val="28"/>
                      </w:rPr>
                    </w:pPr>
                    <w:r>
                      <w:rPr>
                        <w:spacing w:val="-20"/>
                        <w:sz w:val="28"/>
                      </w:rPr>
                      <w:t>填写开工申请单</w:t>
                    </w:r>
                    <w:r>
                      <w:rPr>
                        <w:sz w:val="28"/>
                      </w:rPr>
                      <w:t>（施工单位</w:t>
                    </w:r>
                    <w:r>
                      <w:rPr>
                        <w:spacing w:val="-10"/>
                        <w:sz w:val="28"/>
                      </w:rPr>
                      <w:t>）</w:t>
                    </w:r>
                  </w:p>
                </w:txbxContent>
              </v:textbox>
            </v:shape>
            <v:shape id="_x0000_s1302" style="width:180;height:1404;left:6827;position:absolute;top:12206" coordorigin="6827,12207" coordsize="180,1404" path="m6827,12207l6828,13611m6827,12207l7007,12207e" filled="f" stroked="t" strokecolor="black" strokeweight="0.75pt">
              <v:stroke dashstyle="solid"/>
              <v:path arrowok="t"/>
            </v:shape>
            <v:line id="_x0000_s1303" style="position:absolute" from="6827,12907" to="7007,12907" stroked="t" strokecolor="black" strokeweight="0.75pt">
              <v:stroke dashstyle="solid"/>
            </v:line>
            <v:line id="_x0000_s1304" style="position:absolute" from="6827,13452" to="7007,13452" stroked="t" strokecolor="black" strokeweight="0.75pt">
              <v:stroke dashstyle="solid"/>
            </v:line>
            <v:shape id="_x0000_s1305" style="width:120;height:120;left:6707;position:absolute;top:12847" coordorigin="6707,12847" coordsize="120,120" path="m6707,12967l6707,12847,6827,12907,6707,12967xe" filled="t" fillcolor="black" stroked="f">
              <v:fill type="solid"/>
              <v:path arrowok="t"/>
            </v:shape>
            <v:line id="_x0000_s1306" style="position:absolute" from="5747,12907" to="6805,12907" stroked="t" strokecolor="black" strokeweight="0.75pt">
              <v:stroke dashstyle="solid"/>
            </v:line>
          </v:group>
        </w:pict>
      </w:r>
      <w:r>
        <w:rPr>
          <w:spacing w:val="-2"/>
        </w:rPr>
        <w:t>工程质量检验流程图</w:t>
      </w:r>
    </w:p>
    <w:p>
      <w:pPr>
        <w:pStyle w:val="BodyText"/>
        <w:spacing w:before="186"/>
        <w:ind w:left="1626"/>
      </w:pPr>
      <w:r>
        <w:rPr>
          <w:spacing w:val="-1"/>
        </w:rPr>
        <w:t>详见下面《工程质量检验流程图》</w:t>
      </w:r>
    </w:p>
    <w:p>
      <w:pPr>
        <w:pStyle w:val="BodyText"/>
        <w:spacing w:before="3"/>
        <w:rPr>
          <w:sz w:val="12"/>
        </w:rPr>
      </w:pPr>
      <w:r>
        <w:pict>
          <v:shape id="_x0000_s1307" type="#_x0000_t202" style="width:207.15pt;height:27.75pt;margin-top:9.32pt;margin-left:80.35pt;mso-position-horizontal-relative:page;mso-wrap-distance-left:0;mso-wrap-distance-right:0;position:absolute;z-index:-251630592" filled="f" stroked="t" strokecolor="black" strokeweight="0.5pt">
            <v:stroke dashstyle="solid"/>
            <v:textbox inset="0,0,0,0">
              <w:txbxContent>
                <w:p>
                  <w:pPr>
                    <w:pStyle w:val="BodyText"/>
                    <w:spacing w:before="4"/>
                    <w:ind w:left="663"/>
                  </w:pPr>
                  <w:r>
                    <w:t>开工准备（施工单位</w:t>
                  </w:r>
                  <w:r>
                    <w:rPr>
                      <w:spacing w:val="-10"/>
                    </w:rPr>
                    <w:t>）</w:t>
                  </w:r>
                </w:p>
              </w:txbxContent>
            </v:textbox>
            <w10:wrap type="topAndBottom"/>
          </v:shape>
        </w:pict>
      </w:r>
    </w:p>
    <w:p>
      <w:pPr>
        <w:spacing w:before="0" w:line="240" w:lineRule="auto"/>
        <w:rPr>
          <w:sz w:val="28"/>
        </w:rPr>
      </w:pPr>
      <w:r>
        <w:br w:type="column"/>
      </w:r>
    </w:p>
    <w:p>
      <w:pPr>
        <w:pStyle w:val="BodyText"/>
        <w:spacing w:before="247" w:line="364" w:lineRule="auto"/>
        <w:ind w:left="1206" w:right="1513"/>
      </w:pPr>
      <w:r>
        <w:rPr>
          <w:spacing w:val="-2"/>
        </w:rPr>
        <w:t>施工单位质量保证</w:t>
      </w:r>
      <w:r>
        <w:rPr>
          <w:spacing w:val="-2"/>
        </w:rPr>
        <w:t>设计技术交底</w:t>
      </w:r>
    </w:p>
    <w:p>
      <w:pPr>
        <w:pStyle w:val="BodyText"/>
        <w:spacing w:line="358" w:lineRule="exact"/>
        <w:ind w:left="1206"/>
      </w:pPr>
      <w:r>
        <w:rPr>
          <w:spacing w:val="-2"/>
        </w:rPr>
        <w:t>编制施工组织设计</w:t>
      </w:r>
    </w:p>
    <w:p>
      <w:pPr>
        <w:spacing w:after="0" w:line="358" w:lineRule="exact"/>
        <w:sectPr>
          <w:headerReference w:type="default" r:id="rId80"/>
          <w:footerReference w:type="default" r:id="rId81"/>
          <w:type w:val="continuous"/>
          <w:pgSz w:w="11910" w:h="16840"/>
          <w:pgMar w:top="1120" w:right="300" w:bottom="280" w:left="600" w:header="0" w:footer="855"/>
          <w:pgNumType w:start="34"/>
          <w:cols w:num="2" w:space="708" w:equalWidth="0">
            <w:col w:w="5868" w:space="178"/>
            <w:col w:w="4964" w:space="0"/>
          </w:cols>
        </w:sectPr>
      </w:pPr>
    </w:p>
    <w:p>
      <w:pPr>
        <w:pStyle w:val="BodyText"/>
        <w:spacing w:before="3"/>
        <w:rPr>
          <w:sz w:val="3"/>
        </w:rPr>
      </w:pPr>
      <w:r>
        <w:pict>
          <v:group id="_x0000_s1308" style="width:263.8pt;height:132.75pt;margin-top:635.51pt;margin-left:331.52pt;mso-position-horizontal-relative:page;mso-position-vertical-relative:page;position:absolute;z-index:251686912" coordorigin="6630,12710" coordsize="5276,2655">
            <v:rect id="_x0000_s1309" style="width:1620;height:545;left:6638;position:absolute;top:14198" filled="f" stroked="t" strokecolor="black" strokeweight="0.75pt">
              <v:stroke dashstyle="solid"/>
            </v:rect>
            <v:rect id="_x0000_s1310" style="width:1620;height:468;left:7547;position:absolute;top:14351" filled="t" fillcolor="white" stroked="f">
              <v:fill type="solid"/>
            </v:rect>
            <v:rect id="_x0000_s1311" style="width:1620;height:468;left:7547;position:absolute;top:14351" filled="f" stroked="t" strokecolor="black" strokeweight="0.75pt">
              <v:stroke dashstyle="solid"/>
            </v:rect>
            <v:shape id="_x0000_s1312" style="width:120;height:121;left:7478;position:absolute;top:14078" coordorigin="7479,14078" coordsize="120,121" path="m7539,14198l7479,14079,7599,14078,7539,14198xe" filled="t" fillcolor="black" stroked="f">
              <v:fill type="solid"/>
              <v:path arrowok="t"/>
            </v:shape>
            <v:rect id="_x0000_s1313" style="width:4353;height:15;left:7553;position:absolute;top:13579" filled="t" fillcolor="black" stroked="f">
              <v:fill type="solid"/>
            </v:rect>
            <v:line id="_x0000_s1314" style="position:absolute" from="10598,13262" to="10601,13581" stroked="t" strokecolor="black" strokeweight="0.75pt">
              <v:stroke dashstyle="solid"/>
            </v:line>
            <v:line id="_x0000_s1315" style="position:absolute" from="7538,13574" to="7539,14176" stroked="t" strokecolor="black" strokeweight="0.75pt">
              <v:stroke dashstyle="solid"/>
            </v:line>
            <v:shape id="_x0000_s1316" style="width:120;height:121;left:8387;position:absolute;top:15244" coordorigin="8388,15244" coordsize="120,121" path="m8448,15365l8388,15245,8508,15244,8448,15365xe" filled="t" fillcolor="black" stroked="f">
              <v:fill type="solid"/>
              <v:path arrowok="t"/>
            </v:shape>
            <v:line id="_x0000_s1317" style="position:absolute" from="8447,14897" to="8448,15342" stroked="t" strokecolor="black" strokeweight="0.75pt">
              <v:stroke dashstyle="solid"/>
            </v:line>
            <v:shape id="_x0000_s1318" type="#_x0000_t202" style="width:740;height:240;left:6789;position:absolute;top:14315" filled="f" stroked="f">
              <v:textbox inset="0,0,0,0">
                <w:txbxContent>
                  <w:p>
                    <w:pPr>
                      <w:spacing w:before="0" w:line="240" w:lineRule="exact"/>
                      <w:ind w:left="0" w:right="0" w:firstLine="0"/>
                      <w:jc w:val="left"/>
                      <w:rPr>
                        <w:sz w:val="24"/>
                      </w:rPr>
                    </w:pPr>
                    <w:r>
                      <w:rPr>
                        <w:spacing w:val="-4"/>
                        <w:sz w:val="24"/>
                      </w:rPr>
                      <w:t>工程技</w:t>
                    </w:r>
                  </w:p>
                </w:txbxContent>
              </v:textbox>
            </v:shape>
            <v:shape id="_x0000_s1319" type="#_x0000_t202" style="width:1220;height:240;left:7698;position:absolute;top:14468" filled="f" stroked="f">
              <v:textbox inset="0,0,0,0">
                <w:txbxContent>
                  <w:p>
                    <w:pPr>
                      <w:spacing w:before="0" w:line="240" w:lineRule="exact"/>
                      <w:ind w:left="0" w:right="0" w:firstLine="0"/>
                      <w:jc w:val="left"/>
                      <w:rPr>
                        <w:sz w:val="24"/>
                      </w:rPr>
                    </w:pPr>
                    <w:r>
                      <w:rPr>
                        <w:spacing w:val="-2"/>
                        <w:sz w:val="24"/>
                      </w:rPr>
                      <w:t>质量安全科</w:t>
                    </w:r>
                  </w:p>
                </w:txbxContent>
              </v:textbox>
            </v:shape>
            <v:shape id="_x0000_s1320" type="#_x0000_t202" style="width:1620;height:545;left:9878;position:absolute;top:12717" filled="f" stroked="t" strokecolor="black" strokeweight="0.75pt">
              <v:stroke dashstyle="solid"/>
              <v:textbox inset="0,0,0,0">
                <w:txbxContent>
                  <w:p>
                    <w:pPr>
                      <w:spacing w:before="75"/>
                      <w:ind w:left="143" w:right="0" w:firstLine="0"/>
                      <w:jc w:val="left"/>
                      <w:rPr>
                        <w:sz w:val="24"/>
                      </w:rPr>
                    </w:pPr>
                    <w:r>
                      <w:rPr>
                        <w:spacing w:val="-2"/>
                        <w:sz w:val="24"/>
                      </w:rPr>
                      <w:t>技术负责人</w:t>
                    </w:r>
                  </w:p>
                </w:txbxContent>
              </v:textbox>
            </v:shape>
          </v:group>
        </w:pict>
      </w:r>
    </w:p>
    <w:p>
      <w:pPr>
        <w:pStyle w:val="BodyText"/>
        <w:spacing w:line="20" w:lineRule="exact"/>
        <w:ind w:left="572"/>
        <w:rPr>
          <w:sz w:val="2"/>
        </w:rPr>
      </w:pPr>
      <w:r>
        <w:rPr>
          <w:sz w:val="2"/>
        </w:rPr>
        <w:pict>
          <v:group id="_x0000_i1321" style="width:474.75pt;height:1.45pt;mso-position-horizontal-relative:char;mso-position-vertical-relative:line" coordorigin="0,0" coordsize="9495,29">
            <v:line id="_x0000_s1322" style="position:absolute" from="8,21" to="9488,8" stroked="t" strokecolor="black" strokeweight="0.75pt">
              <v:stroke dashstyle="solid"/>
            </v:line>
            <w10:wrap type="none"/>
          </v:group>
        </w:pict>
      </w:r>
    </w:p>
    <w:p>
      <w:pPr>
        <w:pStyle w:val="BodyText"/>
        <w:ind w:left="646"/>
      </w:pPr>
      <w:r>
        <w:rPr>
          <w:spacing w:val="-4"/>
        </w:rPr>
        <w:t>不合格</w:t>
      </w:r>
    </w:p>
    <w:p>
      <w:pPr>
        <w:pStyle w:val="BodyText"/>
        <w:spacing w:before="1"/>
        <w:rPr>
          <w:sz w:val="11"/>
        </w:rPr>
      </w:pPr>
      <w:r>
        <w:pict>
          <v:group id="_x0000_s1323" style="width:320.9pt;height:348.15pt;margin-top:8.3pt;margin-left:78.3pt;mso-position-horizontal-relative:page;mso-wrap-distance-left:0;mso-wrap-distance-right:0;position:absolute;z-index:-251627520" coordorigin="1566,166" coordsize="6418,6963">
            <v:shape id="_x0000_s1324" style="width:5770;height:555;left:1566;position:absolute;top:996" coordorigin="1566,997" coordsize="5770,555" path="m1571,1002l1571,1546m7331,1002l7331,1546m1566,997l7336,997m1566,1551l7336,1551e" filled="f" stroked="t" strokecolor="black" strokeweight="0.5pt">
              <v:stroke dashstyle="solid"/>
              <v:path arrowok="t"/>
            </v:shape>
            <v:shape id="_x0000_s1325" style="width:120;height:121;left:3347;position:absolute;top:958" coordorigin="3348,959" coordsize="120,121" path="m3408,1079l3348,959,3468,959,3408,1079xe" filled="t" fillcolor="black" stroked="f">
              <v:fill type="solid"/>
              <v:path arrowok="t"/>
            </v:shape>
            <v:line id="_x0000_s1326" style="position:absolute" from="3407,767" to="3408,1056" stroked="t" strokecolor="black" strokeweight="0.75pt">
              <v:stroke dashstyle="solid"/>
            </v:line>
            <v:shape id="_x0000_s1327" style="width:4330;height:596;left:1566;position:absolute;top:1857" coordorigin="1566,1857" coordsize="4330,596" path="m1571,1862l1571,2448m5891,1862l5891,2448m1566,1857l5896,1857m1566,2453l5896,2453e" filled="f" stroked="t" strokecolor="black" strokeweight="0.5pt">
              <v:stroke dashstyle="solid"/>
              <v:path arrowok="t"/>
            </v:shape>
            <v:shape id="_x0000_s1328" style="width:120;height:121;left:3347;position:absolute;top:1754" coordorigin="3348,1754" coordsize="120,121" path="m3408,1874l3348,1755,3468,1754,3408,1874xe" filled="t" fillcolor="black" stroked="f">
              <v:fill type="solid"/>
              <v:path arrowok="t"/>
            </v:shape>
            <v:line id="_x0000_s1329" style="position:absolute" from="3407,1562" to="3408,1852" stroked="t" strokecolor="black" strokeweight="0.75pt">
              <v:stroke dashstyle="solid"/>
            </v:line>
            <v:shape id="_x0000_s1330" style="width:120;height:121;left:3332;position:absolute;top:2642" coordorigin="3333,2643" coordsize="120,121" path="m3393,2763l3333,2643,3453,2643,3393,2763xe" filled="t" fillcolor="black" stroked="f">
              <v:fill type="solid"/>
              <v:path arrowok="t"/>
            </v:shape>
            <v:line id="_x0000_s1331" style="position:absolute" from="3392,2451" to="3393,2740" stroked="t" strokecolor="black" strokeweight="0.75pt">
              <v:stroke dashstyle="solid"/>
            </v:line>
            <v:shape id="_x0000_s1332" style="width:1018;height:555;left:6966;position:absolute;top:2263" coordorigin="6966,2263" coordsize="1018,555" path="m6971,2268l6971,2813m7979,2268l7979,2813m6966,2263l7984,2263m6966,2818l7984,2818e" filled="f" stroked="t" strokecolor="black" strokeweight="0.5pt">
              <v:stroke dashstyle="solid"/>
              <v:path arrowok="t"/>
            </v:shape>
            <v:shape id="_x0000_s1333" style="width:120;height:121;left:7129;position:absolute;top:2840" coordorigin="7130,2841" coordsize="120,121" path="m7250,2961l7130,2961,7190,2841,7250,2961xe" filled="t" fillcolor="black" stroked="f">
              <v:fill type="solid"/>
              <v:path arrowok="t"/>
            </v:shape>
            <v:shape id="_x0000_s1334" style="width:1817;height:1425;left:1566;position:absolute;top:3931" coordorigin="1566,3931" coordsize="1817,1425" path="m1571,3936l1571,5351m3378,3936l3378,5351m1566,3931l3383,3931m1566,5356l3383,5356e" filled="f" stroked="t" strokecolor="black" strokeweight="0.5pt">
              <v:stroke dashstyle="solid"/>
              <v:path arrowok="t"/>
            </v:shape>
            <v:shape id="_x0000_s1335" style="width:120;height:121;left:2447;position:absolute;top:3797" coordorigin="2448,3798" coordsize="120,121" path="m2508,3918l2448,3798,2568,3798,2508,3918xe" filled="t" fillcolor="black" stroked="f">
              <v:fill type="solid"/>
              <v:path arrowok="t"/>
            </v:shape>
            <v:line id="_x0000_s1336" style="position:absolute" from="2507,3606" to="5207,3606" stroked="t" strokecolor="black" strokeweight="0.75pt">
              <v:stroke dashstyle="solid"/>
            </v:line>
            <v:shape id="_x0000_s1337" style="width:120;height:121;left:3707;position:absolute;top:3484" coordorigin="3708,3484" coordsize="120,121" path="m3768,3604l3708,3485,3828,3484,3768,3604xe" filled="t" fillcolor="black" stroked="f">
              <v:fill type="solid"/>
              <v:path arrowok="t"/>
            </v:shape>
            <v:line id="_x0000_s1338" style="position:absolute" from="3767,3292" to="3768,3582" stroked="t" strokecolor="black" strokeweight="0.75pt">
              <v:stroke dashstyle="solid"/>
            </v:line>
            <v:line id="_x0000_s1339" style="position:absolute" from="2507,3606" to="2508,3896" stroked="t" strokecolor="black" strokeweight="0.75pt">
              <v:stroke dashstyle="solid"/>
            </v:line>
            <v:shape id="_x0000_s1340" style="width:1931;height:1430;left:4433;position:absolute;top:3926" coordorigin="4433,3926" coordsize="1931,1430" path="m4438,3926l4438,5351m6359,3936l6359,5351m4433,3931l6364,3931m4433,5356l6364,5356e" filled="f" stroked="t" strokecolor="black" strokeweight="0.5pt">
              <v:stroke dashstyle="solid"/>
              <v:path arrowok="t"/>
            </v:shape>
            <v:shape id="_x0000_s1341" style="width:120;height:121;left:5147;position:absolute;top:3797" coordorigin="5148,3798" coordsize="120,121" path="m5208,3918l5148,3798,5268,3798,5208,3918xe" filled="t" fillcolor="black" stroked="f">
              <v:fill type="solid"/>
              <v:path arrowok="t"/>
            </v:shape>
            <v:line id="_x0000_s1342" style="position:absolute" from="5207,3606" to="5208,3896" stroked="t" strokecolor="black" strokeweight="0.75pt">
              <v:stroke dashstyle="solid"/>
            </v:line>
            <v:line id="_x0000_s1343" style="position:absolute" from="3386,4388" to="4466,4388" stroked="t" strokecolor="black" strokeweight="0.75pt">
              <v:stroke dashstyle="solid"/>
            </v:line>
            <v:shape id="_x0000_s1344" style="width:2347;height:585;left:2313;position:absolute;top:5956" coordorigin="2313,5957" coordsize="2347,585" path="m2318,5962l2318,6537m4655,5962l4655,6537m2313,5957l4660,5957m2313,6542l4660,6542e" filled="f" stroked="t" strokecolor="black" strokeweight="0.5pt">
              <v:stroke dashstyle="solid"/>
              <v:path arrowok="t"/>
            </v:shape>
            <v:shape id="_x0000_s1345" style="width:120;height:121;left:3898;position:absolute;top:5824" coordorigin="3899,5825" coordsize="120,121" path="m3959,5945l3899,5825,4019,5825,3959,5945xe" filled="t" fillcolor="black" stroked="f">
              <v:fill type="solid"/>
              <v:path arrowok="t"/>
            </v:shape>
            <v:line id="_x0000_s1346" style="position:absolute" from="3956,4388" to="3959,5923" stroked="t" strokecolor="black" strokeweight="0.75pt">
              <v:stroke dashstyle="solid"/>
            </v:line>
            <v:shape id="_x0000_s1347" style="width:120;height:122;left:3568;position:absolute;top:7006" coordorigin="3568,7007" coordsize="120,122" path="m3632,7128l3568,7010,3688,7007,3632,7128xe" filled="t" fillcolor="black" stroked="f">
              <v:fill type="solid"/>
              <v:path arrowok="t"/>
            </v:shape>
            <v:line id="_x0000_s1348" style="position:absolute" from="3614,6561" to="3631,7106" stroked="t" strokecolor="black" strokeweight="0.75pt">
              <v:stroke dashstyle="solid"/>
            </v:line>
            <v:line id="_x0000_s1349" style="position:absolute" from="4694,6249" to="7184,6250" stroked="t" strokecolor="black" strokeweight="0.75pt">
              <v:stroke dashstyle="solid"/>
            </v:line>
            <v:line id="_x0000_s1350" style="position:absolute" from="7187,6251" to="7190,2863" stroked="t" strokecolor="black" strokeweight="0.75pt">
              <v:stroke dashstyle="solid"/>
            </v:line>
            <v:shape id="_x0000_s1351" style="width:120;height:120;left:6887;position:absolute;top:2263" coordorigin="6887,2263" coordsize="120,120" path="m6887,2383l6887,2263,7007,2323,6887,2383xe" filled="t" fillcolor="black" stroked="f">
              <v:fill type="solid"/>
              <v:path arrowok="t"/>
            </v:shape>
            <v:line id="_x0000_s1352" style="position:absolute" from="5927,2323" to="6985,2323" stroked="t" strokecolor="black" strokeweight="0.75pt">
              <v:stroke dashstyle="solid"/>
            </v:line>
            <v:line id="_x0000_s1353" style="position:absolute" from="7547,1312" to="7565,2239" stroked="t" strokecolor="black" strokeweight="0.75pt">
              <v:stroke dashstyle="solid"/>
            </v:line>
            <v:shape id="_x0000_s1354" style="width:120;height:120;left:7367;position:absolute;top:1250" coordorigin="7367,1251" coordsize="120,120" path="m7487,1371l7367,1311,7487,1251,7487,1371xe" filled="t" fillcolor="black" stroked="f">
              <v:fill type="solid"/>
              <v:path arrowok="t"/>
            </v:shape>
            <v:line id="_x0000_s1355" style="position:absolute" from="7547,1311" to="7389,1311" stroked="t" strokecolor="black" strokeweight="0.75pt">
              <v:stroke dashstyle="solid"/>
            </v:line>
            <v:shape id="_x0000_s1356" type="#_x0000_t202" style="width:4780;height:280;left:2239;position:absolute;top:1045" filled="f" stroked="f">
              <v:textbox inset="0,0,0,0">
                <w:txbxContent>
                  <w:p>
                    <w:pPr>
                      <w:spacing w:before="0" w:line="280" w:lineRule="exact"/>
                      <w:ind w:left="0" w:right="0" w:firstLine="0"/>
                      <w:jc w:val="left"/>
                      <w:rPr>
                        <w:sz w:val="28"/>
                      </w:rPr>
                    </w:pPr>
                    <w:r>
                      <w:rPr>
                        <w:sz w:val="28"/>
                      </w:rPr>
                      <w:t>各分项（隐蔽）工程自检（施工单位</w:t>
                    </w:r>
                    <w:r>
                      <w:rPr>
                        <w:spacing w:val="-10"/>
                        <w:sz w:val="28"/>
                      </w:rPr>
                      <w:t>）</w:t>
                    </w:r>
                  </w:p>
                </w:txbxContent>
              </v:textbox>
            </v:shape>
            <v:shape id="_x0000_s1357" type="#_x0000_t202" style="width:1140;height:280;left:2659;position:absolute;top:1906" filled="f" stroked="f">
              <v:textbox inset="0,0,0,0">
                <w:txbxContent>
                  <w:p>
                    <w:pPr>
                      <w:spacing w:before="0" w:line="280" w:lineRule="exact"/>
                      <w:ind w:left="0" w:right="0" w:firstLine="0"/>
                      <w:jc w:val="left"/>
                      <w:rPr>
                        <w:sz w:val="28"/>
                      </w:rPr>
                    </w:pPr>
                    <w:r>
                      <w:rPr>
                        <w:spacing w:val="-3"/>
                        <w:sz w:val="28"/>
                      </w:rPr>
                      <w:t>检查结果</w:t>
                    </w:r>
                  </w:p>
                </w:txbxContent>
              </v:textbox>
            </v:shape>
            <v:shape id="_x0000_s1358" type="#_x0000_t202" style="width:580;height:280;left:7079;position:absolute;top:2311" filled="f" stroked="f">
              <v:textbox inset="0,0,0,0">
                <w:txbxContent>
                  <w:p>
                    <w:pPr>
                      <w:spacing w:before="0" w:line="280" w:lineRule="exact"/>
                      <w:ind w:left="0" w:right="0" w:firstLine="0"/>
                      <w:jc w:val="left"/>
                      <w:rPr>
                        <w:sz w:val="28"/>
                      </w:rPr>
                    </w:pPr>
                    <w:r>
                      <w:rPr>
                        <w:spacing w:val="-5"/>
                        <w:sz w:val="28"/>
                      </w:rPr>
                      <w:t>整改</w:t>
                    </w:r>
                  </w:p>
                </w:txbxContent>
              </v:textbox>
            </v:shape>
            <v:shape id="_x0000_s1359" type="#_x0000_t202" style="width:1611;height:280;left:1679;position:absolute;top:3979" filled="f" stroked="f">
              <v:textbox inset="0,0,0,0">
                <w:txbxContent>
                  <w:p>
                    <w:pPr>
                      <w:spacing w:before="0" w:line="280" w:lineRule="exact"/>
                      <w:ind w:left="0" w:right="0" w:firstLine="0"/>
                      <w:jc w:val="left"/>
                      <w:rPr>
                        <w:sz w:val="28"/>
                      </w:rPr>
                    </w:pPr>
                    <w:r>
                      <w:rPr>
                        <w:spacing w:val="-23"/>
                        <w:sz w:val="28"/>
                      </w:rPr>
                      <w:t>现场检查</w:t>
                    </w:r>
                    <w:r>
                      <w:rPr>
                        <w:sz w:val="28"/>
                      </w:rPr>
                      <w:t>（</w:t>
                    </w:r>
                    <w:r>
                      <w:rPr>
                        <w:spacing w:val="-10"/>
                        <w:sz w:val="28"/>
                      </w:rPr>
                      <w:t>监</w:t>
                    </w:r>
                  </w:p>
                </w:txbxContent>
              </v:textbox>
            </v:shape>
            <v:shape id="_x0000_s1360" type="#_x0000_t202" style="width:1700;height:280;left:4546;position:absolute;top:3979" filled="f" stroked="f">
              <v:textbox inset="0,0,0,0">
                <w:txbxContent>
                  <w:p>
                    <w:pPr>
                      <w:spacing w:before="0" w:line="280" w:lineRule="exact"/>
                      <w:ind w:left="0" w:right="0" w:firstLine="0"/>
                      <w:jc w:val="left"/>
                      <w:rPr>
                        <w:sz w:val="28"/>
                      </w:rPr>
                    </w:pPr>
                    <w:r>
                      <w:rPr>
                        <w:spacing w:val="-2"/>
                        <w:sz w:val="28"/>
                      </w:rPr>
                      <w:t>测试中心抽查</w:t>
                    </w:r>
                  </w:p>
                </w:txbxContent>
              </v:textbox>
            </v:shape>
            <v:shape id="_x0000_s1361" type="#_x0000_t202" style="width:1420;height:280;left:1679;position:absolute;top:4524" filled="f" stroked="f">
              <v:textbox inset="0,0,0,0">
                <w:txbxContent>
                  <w:p>
                    <w:pPr>
                      <w:spacing w:before="0" w:line="280" w:lineRule="exact"/>
                      <w:ind w:left="0" w:right="0" w:firstLine="0"/>
                      <w:jc w:val="left"/>
                      <w:rPr>
                        <w:sz w:val="28"/>
                      </w:rPr>
                    </w:pPr>
                    <w:r>
                      <w:rPr>
                        <w:sz w:val="28"/>
                      </w:rPr>
                      <w:t>理工程师</w:t>
                    </w:r>
                    <w:r>
                      <w:rPr>
                        <w:spacing w:val="-10"/>
                        <w:sz w:val="28"/>
                      </w:rPr>
                      <w:t>）</w:t>
                    </w:r>
                  </w:p>
                </w:txbxContent>
              </v:textbox>
            </v:shape>
            <v:shape id="_x0000_s1362" type="#_x0000_t202" style="width:1980;height:280;left:4546;position:absolute;top:4524" filled="f" stroked="f">
              <v:textbox inset="0,0,0,0">
                <w:txbxContent>
                  <w:p>
                    <w:pPr>
                      <w:spacing w:before="0" w:line="280" w:lineRule="exact"/>
                      <w:ind w:left="0" w:right="0" w:firstLine="0"/>
                      <w:jc w:val="left"/>
                      <w:rPr>
                        <w:sz w:val="28"/>
                      </w:rPr>
                    </w:pPr>
                    <w:r>
                      <w:rPr>
                        <w:sz w:val="28"/>
                      </w:rPr>
                      <w:t>（监理工程师</w:t>
                    </w:r>
                    <w:r>
                      <w:rPr>
                        <w:spacing w:val="-10"/>
                        <w:sz w:val="28"/>
                      </w:rPr>
                      <w:t>）</w:t>
                    </w:r>
                  </w:p>
                </w:txbxContent>
              </v:textbox>
            </v:shape>
            <v:shape id="_x0000_s1363" type="#_x0000_t202" style="width:860;height:280;left:7104;position:absolute;top:4587" filled="f" stroked="f">
              <v:textbox inset="0,0,0,0">
                <w:txbxContent>
                  <w:p>
                    <w:pPr>
                      <w:spacing w:before="0" w:line="280" w:lineRule="exact"/>
                      <w:ind w:left="0" w:right="0" w:firstLine="0"/>
                      <w:jc w:val="left"/>
                      <w:rPr>
                        <w:sz w:val="28"/>
                      </w:rPr>
                    </w:pPr>
                    <w:r>
                      <w:rPr>
                        <w:spacing w:val="-4"/>
                        <w:sz w:val="28"/>
                      </w:rPr>
                      <w:t>不合格</w:t>
                    </w:r>
                  </w:p>
                </w:txbxContent>
              </v:textbox>
            </v:shape>
            <v:shape id="_x0000_s1364" type="#_x0000_t202" style="width:1140;height:280;left:2986;position:absolute;top:6005" filled="f" stroked="f">
              <v:textbox inset="0,0,0,0">
                <w:txbxContent>
                  <w:p>
                    <w:pPr>
                      <w:spacing w:before="0" w:line="280" w:lineRule="exact"/>
                      <w:ind w:left="0" w:right="0" w:firstLine="0"/>
                      <w:jc w:val="left"/>
                      <w:rPr>
                        <w:sz w:val="28"/>
                      </w:rPr>
                    </w:pPr>
                    <w:r>
                      <w:rPr>
                        <w:spacing w:val="-3"/>
                        <w:sz w:val="28"/>
                      </w:rPr>
                      <w:t>检查结果</w:t>
                    </w:r>
                  </w:p>
                </w:txbxContent>
              </v:textbox>
            </v:shape>
            <v:shape id="_x0000_s1365" type="#_x0000_t202" style="width:4320;height:555;left:1571;position:absolute;top:2717" filled="f" stroked="t" strokecolor="black" strokeweight="0.5pt">
              <v:stroke dashstyle="solid"/>
              <v:textbox inset="0,0,0,0">
                <w:txbxContent>
                  <w:p>
                    <w:pPr>
                      <w:spacing w:before="4"/>
                      <w:ind w:left="663" w:right="0" w:firstLine="0"/>
                      <w:jc w:val="left"/>
                      <w:rPr>
                        <w:sz w:val="28"/>
                      </w:rPr>
                    </w:pPr>
                    <w:r>
                      <w:rPr>
                        <w:spacing w:val="-10"/>
                        <w:sz w:val="28"/>
                      </w:rPr>
                      <w:t>填写分项（隐蔽）工程自检表</w:t>
                    </w:r>
                  </w:p>
                </w:txbxContent>
              </v:textbox>
            </v:shape>
            <v:shape id="_x0000_s1366" type="#_x0000_t202" style="width:4320;height:555;left:1607;position:absolute;top:171" filled="f" stroked="t" strokecolor="black" strokeweight="0.5pt">
              <v:stroke dashstyle="solid"/>
              <v:textbox inset="0,0,0,0">
                <w:txbxContent>
                  <w:p>
                    <w:pPr>
                      <w:spacing w:before="4"/>
                      <w:ind w:left="663" w:right="0" w:firstLine="0"/>
                      <w:jc w:val="left"/>
                      <w:rPr>
                        <w:sz w:val="28"/>
                      </w:rPr>
                    </w:pPr>
                    <w:r>
                      <w:rPr>
                        <w:sz w:val="28"/>
                      </w:rPr>
                      <w:t>下达开工令（监理工程师</w:t>
                    </w:r>
                    <w:r>
                      <w:rPr>
                        <w:spacing w:val="-10"/>
                        <w:sz w:val="28"/>
                      </w:rPr>
                      <w:t>）</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8"/>
        </w:rPr>
      </w:pPr>
    </w:p>
    <w:p>
      <w:pPr>
        <w:pStyle w:val="BodyText"/>
        <w:spacing w:before="61"/>
        <w:ind w:left="1206"/>
      </w:pPr>
      <w:r>
        <w:rPr>
          <w:rFonts w:ascii="宋体" w:eastAsia="宋体"/>
        </w:rPr>
        <w:t>3</w:t>
      </w:r>
      <w:r>
        <w:rPr>
          <w:spacing w:val="-1"/>
        </w:rPr>
        <w:t>、技术管理工作体系图</w:t>
      </w:r>
    </w:p>
    <w:p>
      <w:pPr>
        <w:pStyle w:val="BodyText"/>
        <w:spacing w:before="186"/>
        <w:ind w:left="1206"/>
      </w:pPr>
      <w:r>
        <w:pict>
          <v:shape id="_x0000_s1367" type="#_x0000_t202" style="width:24pt;height:12pt;margin-top:116.18pt;margin-left:375.48pt;mso-position-horizontal-relative:page;position:absolute;z-index:-251628544" filled="f" stroked="f">
            <v:textbox inset="0,0,0,0">
              <w:txbxContent>
                <w:p>
                  <w:pPr>
                    <w:spacing w:before="0" w:line="240" w:lineRule="exact"/>
                    <w:ind w:left="0" w:right="0" w:firstLine="0"/>
                    <w:jc w:val="left"/>
                    <w:rPr>
                      <w:sz w:val="24"/>
                    </w:rPr>
                  </w:pPr>
                  <w:r>
                    <w:rPr>
                      <w:spacing w:val="-5"/>
                      <w:sz w:val="24"/>
                    </w:rPr>
                    <w:t>术科</w:t>
                  </w:r>
                </w:p>
              </w:txbxContent>
            </v:textbox>
          </v:shape>
        </w:pict>
      </w:r>
      <w:r>
        <w:rPr>
          <w:spacing w:val="-10"/>
        </w:rPr>
        <w:t>详见下面《技术管理工作体系图》。</w:t>
      </w:r>
    </w:p>
    <w:p>
      <w:pPr>
        <w:pStyle w:val="BodyText"/>
        <w:spacing w:before="3"/>
        <w:rPr>
          <w:sz w:val="14"/>
        </w:rPr>
      </w:pPr>
      <w:r>
        <w:pict>
          <v:shape id="_x0000_s1368" type="#_x0000_t202" style="width:3in;height:55pt;margin-top:10.59pt;margin-left:88.65pt;mso-position-horizontal-relative:page;mso-wrap-distance-left:0;mso-wrap-distance-right:0;position:absolute;z-index:-251626496" filled="f" stroked="t" strokecolor="black" strokeweight="0.5pt">
            <v:stroke dashstyle="solid"/>
            <v:textbox inset="0,0,0,0">
              <w:txbxContent>
                <w:p>
                  <w:pPr>
                    <w:pStyle w:val="BodyText"/>
                    <w:spacing w:before="4"/>
                    <w:ind w:left="103"/>
                  </w:pPr>
                  <w:r>
                    <w:rPr>
                      <w:spacing w:val="-8"/>
                    </w:rPr>
                    <w:t>填写分项（隐蔽）</w:t>
                  </w:r>
                  <w:r>
                    <w:rPr>
                      <w:spacing w:val="-9"/>
                    </w:rPr>
                    <w:t>工程质量评定单</w:t>
                  </w:r>
                </w:p>
                <w:p>
                  <w:pPr>
                    <w:pStyle w:val="BodyText"/>
                    <w:spacing w:before="186"/>
                    <w:ind w:left="103"/>
                  </w:pPr>
                  <w:r>
                    <w:t>（监理工程师</w:t>
                  </w:r>
                  <w:r>
                    <w:rPr>
                      <w:spacing w:val="-10"/>
                    </w:rPr>
                    <w:t>）</w:t>
                  </w:r>
                </w:p>
              </w:txbxContent>
            </v:textbox>
            <w10:wrap type="topAndBottom"/>
          </v:shape>
        </w:pict>
      </w:r>
    </w:p>
    <w:p>
      <w:pPr>
        <w:pStyle w:val="BodyText"/>
        <w:rPr>
          <w:sz w:val="20"/>
        </w:rPr>
      </w:pPr>
    </w:p>
    <w:p>
      <w:pPr>
        <w:pStyle w:val="BodyText"/>
        <w:rPr>
          <w:sz w:val="20"/>
        </w:rPr>
      </w:pPr>
    </w:p>
    <w:p>
      <w:pPr>
        <w:pStyle w:val="BodyText"/>
        <w:rPr>
          <w:sz w:val="20"/>
        </w:rPr>
      </w:pPr>
    </w:p>
    <w:p>
      <w:pPr>
        <w:pStyle w:val="BodyText"/>
        <w:spacing w:before="4"/>
        <w:rPr>
          <w:sz w:val="19"/>
        </w:rPr>
      </w:pPr>
      <w:r>
        <w:pict>
          <v:group id="_x0000_s1369" style="width:6pt;height:23.8pt;margin-top:13.6pt;margin-left:122.39pt;mso-position-horizontal-relative:page;mso-wrap-distance-left:0;mso-wrap-distance-right:0;position:absolute;z-index:-251625472" coordorigin="2448,272" coordsize="120,476">
            <v:shape id="_x0000_s1370" style="width:120;height:121;left:2447;position:absolute;top:627" coordorigin="2448,627" coordsize="120,121" path="m2508,747l2448,628,2568,627,2508,747xe" filled="t" fillcolor="black" stroked="f">
              <v:fill type="solid"/>
              <v:path arrowok="t"/>
            </v:shape>
            <v:line id="_x0000_s1371" style="position:absolute" from="2507,279" to="2508,725" stroked="t" strokecolor="black" strokeweight="0.75pt">
              <v:stroke dashstyle="solid"/>
            </v:line>
            <w10:wrap type="topAndBottom"/>
          </v:group>
        </w:pict>
      </w:r>
    </w:p>
    <w:p>
      <w:pPr>
        <w:spacing w:after="0"/>
        <w:rPr>
          <w:sz w:val="19"/>
        </w:rPr>
      </w:pPr>
      <w:r>
        <w:rPr>
          <w:sz w:val="19"/>
        </w:rPr>
        <w:br/>
      </w:r>
      <w:r>
        <w:rPr>
          <w:sz w:val="1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2" w:history="1">
        <w:r>
          <w:rPr>
            <w:rFonts w:ascii="SimSun" w:eastAsia="SimSun" w:hAnsi="SimSun" w:cs="SimSun"/>
            <w:b/>
            <w:bCs/>
            <w:color w:val="0000EE"/>
            <w:sz w:val="30"/>
            <w:szCs w:val="30"/>
            <w:u w:val="single" w:color="0000EE"/>
          </w:rPr>
          <w:t>https://d.book118.com/097164022030006051</w:t>
        </w:r>
      </w:hyperlink>
    </w:p>
    <w:p>
      <w:pPr>
        <w:spacing w:after="0"/>
        <w:rPr>
          <w:sz w:val="19"/>
        </w:rPr>
      </w:pPr>
    </w:p>
    <w:sectPr>
      <w:headerReference w:type="default" r:id="rId83"/>
      <w:footerReference w:type="default" r:id="rId84"/>
      <w:pgSz w:w="11910" w:h="16840"/>
      <w:pgMar w:top="1200" w:right="300" w:bottom="1100" w:left="600" w:header="0" w:footer="914"/>
      <w:pgNumType w:start="3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50" style="width:474.5pt;height:0.55pt;margin-top:786.18pt;margin-left:60.9pt;mso-position-horizontal-relative:page;mso-position-vertical-relative:page;position:absolute;z-index:-251658240" coordorigin="1218,15724" coordsize="9490,11">
          <v:line id="_x0000_s2051" style="position:absolute" from="1218,15729" to="10708,15729" stroked="t" strokecolor="black" strokeweight="0.5pt">
            <v:stroke dashstyle="solid"/>
          </v:line>
          <v:rect id="_x0000_s205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53" type="#_x0000_t202" style="width:16pt;height:11pt;margin-top:788.13pt;margin-left:520.95pt;mso-position-horizontal-relative:page;mso-position-vertical-relative:page;position:absolute;z-index:-25165721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w:t>
                </w:r>
                <w:r>
                  <w:rPr>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55" style="width:474.5pt;height:0.55pt;margin-top:786.18pt;margin-left:60.9pt;mso-position-horizontal-relative:page;mso-position-vertical-relative:page;position:absolute;z-index:-251656192" coordorigin="1218,15724" coordsize="9490,11">
          <v:line id="_x0000_s2056" style="position:absolute" from="1218,15729" to="10708,15729" stroked="t" strokecolor="black" strokeweight="0.5pt">
            <v:stroke dashstyle="solid"/>
          </v:line>
          <v:rect id="_x0000_s205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58" type="#_x0000_t202" style="width:16pt;height:11pt;margin-top:788.13pt;margin-left:520.95pt;mso-position-horizontal-relative:page;mso-position-vertical-relative:page;position:absolute;z-index:-251655168"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w:t>
                </w:r>
                <w:r>
                  <w:rPr>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60" style="width:474.5pt;height:0.55pt;margin-top:786.18pt;margin-left:60.9pt;mso-position-horizontal-relative:page;mso-position-vertical-relative:page;position:absolute;z-index:-251654144" coordorigin="1218,15724" coordsize="9490,11">
          <v:line id="_x0000_s2061" style="position:absolute" from="1218,15729" to="10708,15729" stroked="t" strokecolor="black" strokeweight="0.5pt">
            <v:stroke dashstyle="solid"/>
          </v:line>
          <v:rect id="_x0000_s206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63" type="#_x0000_t202" style="width:16pt;height:11pt;margin-top:788.13pt;margin-left:520.95pt;mso-position-horizontal-relative:page;mso-position-vertical-relative:page;position:absolute;z-index:-251653120"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15</w:t>
                </w:r>
                <w:r>
                  <w:rPr>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65" style="width:474.5pt;height:0.55pt;margin-top:786.18pt;margin-left:60.9pt;mso-position-horizontal-relative:page;mso-position-vertical-relative:page;position:absolute;z-index:-251652096" coordorigin="1218,15724" coordsize="9490,11">
          <v:line id="_x0000_s2066" style="position:absolute" from="1218,15729" to="10708,15729" stroked="t" strokecolor="black" strokeweight="0.5pt">
            <v:stroke dashstyle="solid"/>
          </v:line>
          <v:rect id="_x0000_s206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68" type="#_x0000_t202" style="width:16pt;height:11pt;margin-top:788.13pt;margin-left:520.95pt;mso-position-horizontal-relative:page;mso-position-vertical-relative:page;position:absolute;z-index:-251651072"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5</w:t>
                </w:r>
                <w:r>
                  <w:rPr>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70" style="width:474.5pt;height:0.55pt;margin-top:786.18pt;margin-left:60.9pt;mso-position-horizontal-relative:page;mso-position-vertical-relative:page;position:absolute;z-index:-251650048" coordorigin="1218,15724" coordsize="9490,11">
          <v:line id="_x0000_s2071" style="position:absolute" from="1218,15729" to="10708,15729" stroked="t" strokecolor="black" strokeweight="0.5pt">
            <v:stroke dashstyle="solid"/>
          </v:line>
          <v:rect id="_x0000_s207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73" type="#_x0000_t202" style="width:16pt;height:11pt;margin-top:788.13pt;margin-left:520.95pt;mso-position-horizontal-relative:page;mso-position-vertical-relative:page;position:absolute;z-index:-251649024"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6</w:t>
                </w:r>
                <w:r>
                  <w:rPr>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75" style="width:474.5pt;height:0.55pt;margin-top:786.18pt;margin-left:60.9pt;mso-position-horizontal-relative:page;mso-position-vertical-relative:page;position:absolute;z-index:-251648000" coordorigin="1218,15724" coordsize="9490,11">
          <v:line id="_x0000_s2076" style="position:absolute" from="1218,15729" to="10708,15729" stroked="t" strokecolor="black" strokeweight="0.5pt">
            <v:stroke dashstyle="solid"/>
          </v:line>
          <v:rect id="_x0000_s207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78" type="#_x0000_t202" style="width:16pt;height:11pt;margin-top:788.13pt;margin-left:520.95pt;mso-position-horizontal-relative:page;mso-position-vertical-relative:page;position:absolute;z-index:-25164697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7</w:t>
                </w:r>
                <w:r>
                  <w:rPr>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80" style="width:474.5pt;height:0.55pt;margin-top:786.18pt;margin-left:60.9pt;mso-position-horizontal-relative:page;mso-position-vertical-relative:page;position:absolute;z-index:-251645952" coordorigin="1218,15724" coordsize="9490,11">
          <v:line id="_x0000_s2081" style="position:absolute" from="1218,15729" to="10708,15729" stroked="t" strokecolor="black" strokeweight="0.5pt">
            <v:stroke dashstyle="solid"/>
          </v:line>
          <v:rect id="_x0000_s208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83" type="#_x0000_t202" style="width:16pt;height:11pt;margin-top:788.13pt;margin-left:520.95pt;mso-position-horizontal-relative:page;mso-position-vertical-relative:page;position:absolute;z-index:-251644928"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8</w:t>
                </w:r>
                <w:r>
                  <w:rPr>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85" style="width:474.5pt;height:0.55pt;margin-top:786.18pt;margin-left:60.9pt;mso-position-horizontal-relative:page;mso-position-vertical-relative:page;position:absolute;z-index:-251643904" coordorigin="1218,15724" coordsize="9490,11">
          <v:line id="_x0000_s2086" style="position:absolute" from="1218,15729" to="10708,15729" stroked="t" strokecolor="black" strokeweight="0.5pt">
            <v:stroke dashstyle="solid"/>
          </v:line>
          <v:rect id="_x0000_s208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88" type="#_x0000_t202" style="width:16pt;height:11pt;margin-top:788.13pt;margin-left:520.95pt;mso-position-horizontal-relative:page;mso-position-vertical-relative:page;position:absolute;z-index:-251642880"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9</w:t>
                </w:r>
                <w:r>
                  <w:rPr>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90" style="width:474.5pt;height:0.55pt;margin-top:786.18pt;margin-left:60.9pt;mso-position-horizontal-relative:page;mso-position-vertical-relative:page;position:absolute;z-index:-251641856" coordorigin="1218,15724" coordsize="9490,11">
          <v:line id="_x0000_s2091" style="position:absolute" from="1218,15729" to="10708,15729" stroked="t" strokecolor="black" strokeweight="0.5pt">
            <v:stroke dashstyle="solid"/>
          </v:line>
          <v:rect id="_x0000_s209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93" type="#_x0000_t202" style="width:16pt;height:11pt;margin-top:788.13pt;margin-left:520.95pt;mso-position-horizontal-relative:page;mso-position-vertical-relative:page;position:absolute;z-index:-251640832"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15</w:t>
                </w:r>
                <w:r>
                  <w:rPr>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95" style="width:474.5pt;height:0.55pt;margin-top:786.18pt;margin-left:60.9pt;mso-position-horizontal-relative:page;mso-position-vertical-relative:page;position:absolute;z-index:-251639808" coordorigin="1218,15724" coordsize="9490,11">
          <v:line id="_x0000_s2096" style="position:absolute" from="1218,15729" to="10708,15729" stroked="t" strokecolor="black" strokeweight="0.5pt">
            <v:stroke dashstyle="solid"/>
          </v:line>
          <v:rect id="_x0000_s209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098" type="#_x0000_t202" style="width:16pt;height:11pt;margin-top:788.13pt;margin-left:520.95pt;mso-position-horizontal-relative:page;mso-position-vertical-relative:page;position:absolute;z-index:-251638784"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15</w:t>
                </w:r>
                <w:r>
                  <w:rPr>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00" style="width:474.5pt;height:0.55pt;margin-top:786.18pt;margin-left:60.9pt;mso-position-horizontal-relative:page;mso-position-vertical-relative:page;position:absolute;z-index:-251637760" coordorigin="1218,15724" coordsize="9490,11">
          <v:line id="_x0000_s2101" style="position:absolute" from="1218,15729" to="10708,15729" stroked="t" strokecolor="black" strokeweight="0.5pt">
            <v:stroke dashstyle="solid"/>
          </v:line>
          <v:rect id="_x0000_s210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103" type="#_x0000_t202" style="width:16pt;height:11pt;margin-top:788.13pt;margin-left:520.95pt;mso-position-horizontal-relative:page;mso-position-vertical-relative:page;position:absolute;z-index:-25163673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12</w:t>
                </w:r>
                <w:r>
                  <w:rPr>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05" style="width:474.5pt;height:0.55pt;margin-top:786.18pt;margin-left:60.9pt;mso-position-horizontal-relative:page;mso-position-vertical-relative:page;position:absolute;z-index:-251635712" coordorigin="1218,15724" coordsize="9490,11">
          <v:line id="_x0000_s2106" style="position:absolute" from="1218,15729" to="10708,15729" stroked="t" strokecolor="black" strokeweight="0.5pt">
            <v:stroke dashstyle="solid"/>
          </v:line>
          <v:rect id="_x0000_s210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108" type="#_x0000_t202" style="width:16pt;height:11pt;margin-top:788.13pt;margin-left:520.95pt;mso-position-horizontal-relative:page;mso-position-vertical-relative:page;position:absolute;z-index:-251634688"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13</w:t>
                </w:r>
                <w:r>
                  <w:rPr>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10" style="width:474.5pt;height:0.55pt;margin-top:786.18pt;margin-left:60.9pt;mso-position-horizontal-relative:page;mso-position-vertical-relative:page;position:absolute;z-index:-251633664" coordorigin="1218,15724" coordsize="9490,11">
          <v:line id="_x0000_s2111" style="position:absolute" from="1218,15729" to="10708,15729" stroked="t" strokecolor="black" strokeweight="0.5pt">
            <v:stroke dashstyle="solid"/>
          </v:line>
          <v:rect id="_x0000_s211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113" type="#_x0000_t202" style="width:16pt;height:11pt;margin-top:788.13pt;margin-left:520.95pt;mso-position-horizontal-relative:page;mso-position-vertical-relative:page;position:absolute;z-index:-251632640"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14</w:t>
                </w:r>
                <w:r>
                  <w:rPr>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15" style="width:474.5pt;height:0.55pt;margin-top:786.18pt;margin-left:60.9pt;mso-position-horizontal-relative:page;mso-position-vertical-relative:page;position:absolute;z-index:-251631616" coordorigin="1218,15724" coordsize="9490,11">
          <v:line id="_x0000_s2116" style="position:absolute" from="1218,15729" to="10708,15729" stroked="t" strokecolor="black" strokeweight="0.5pt">
            <v:stroke dashstyle="solid"/>
          </v:line>
          <v:rect id="_x0000_s211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118" type="#_x0000_t202" style="width:16pt;height:11pt;margin-top:788.13pt;margin-left:520.95pt;mso-position-horizontal-relative:page;mso-position-vertical-relative:page;position:absolute;z-index:-251630592"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15</w:t>
                </w:r>
                <w:r>
                  <w:rPr>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20" style="width:474.5pt;height:0.55pt;margin-top:786.18pt;margin-left:60.9pt;mso-position-horizontal-relative:page;mso-position-vertical-relative:page;position:absolute;z-index:-251629568" coordorigin="1218,15724" coordsize="9490,11">
          <v:line id="_x0000_s2121" style="position:absolute" from="1218,15729" to="10708,15729" stroked="t" strokecolor="black" strokeweight="0.5pt">
            <v:stroke dashstyle="solid"/>
          </v:line>
          <v:rect id="_x0000_s212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123" type="#_x0000_t202" style="width:16pt;height:11pt;margin-top:788.13pt;margin-left:520.95pt;mso-position-horizontal-relative:page;mso-position-vertical-relative:page;position:absolute;z-index:-251628544"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16</w:t>
                </w:r>
                <w:r>
                  <w:rPr>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25" style="width:474.5pt;height:0.55pt;margin-top:786.18pt;margin-left:60.9pt;mso-position-horizontal-relative:page;mso-position-vertical-relative:page;position:absolute;z-index:-251627520" coordorigin="1218,15724" coordsize="9490,11">
          <v:line id="_x0000_s2126" style="position:absolute" from="1218,15729" to="10708,15729" stroked="t" strokecolor="black" strokeweight="0.5pt">
            <v:stroke dashstyle="solid"/>
          </v:line>
          <v:rect id="_x0000_s2127"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128" type="#_x0000_t202" style="width:16pt;height:11pt;margin-top:788.13pt;margin-left:520.95pt;mso-position-horizontal-relative:page;mso-position-vertical-relative:page;position:absolute;z-index:-25162649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17</w:t>
                </w:r>
                <w:r>
                  <w:rPr>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30" style="width:474.5pt;height:0.55pt;margin-top:786.18pt;margin-left:60.9pt;mso-position-horizontal-relative:page;mso-position-vertical-relative:page;position:absolute;z-index:-251625472" coordorigin="1218,15724" coordsize="9490,11">
          <v:line id="_x0000_s2131" style="position:absolute" from="1218,15729" to="10708,15729" stroked="t" strokecolor="black" strokeweight="0.5pt">
            <v:stroke dashstyle="solid"/>
          </v:line>
          <v:rect id="_x0000_s2132" style="width:106;height:10;left:10561;position:absolute;top:15724" filled="t" fillcolor="black" stroked="f">
            <v:fill type="solid"/>
          </v:rect>
        </v:group>
      </w:pict>
    </w:r>
    <w:r>
      <w:pict>
        <v:shapetype id="_x0000_t202" coordsize="21600,21600" o:spt="202" path="m,l,21600r21600,l21600,xe">
          <v:stroke joinstyle="miter"/>
          <v:path gradientshapeok="t" o:connecttype="rect"/>
        </v:shapetype>
        <v:shape id="_x0000_s2133" type="#_x0000_t202" style="width:16pt;height:11pt;margin-top:788.13pt;margin-left:520.95pt;mso-position-horizontal-relative:page;mso-position-vertical-relative:page;position:absolute;z-index:-251624448"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18</w:t>
                </w:r>
                <w:r>
                  <w:rPr>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37" style="width:474.5pt;height:0.55pt;margin-top:786.18pt;margin-left:60.9pt;mso-position-horizontal-relative:page;mso-position-vertical-relative:page;position:absolute;z-index:-251623424" coordorigin="1218,15724" coordsize="9490,11">
          <v:line id="_x0000_s2138" style="position:absolute" from="1218,15729" to="10708,15729" stroked="t" strokecolor="black" strokeweight="0.5pt">
            <v:stroke dashstyle="solid"/>
          </v:line>
          <v:rect id="_x0000_s2139"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40" type="#_x0000_t202" style="width:16pt;height:11pt;margin-top:788.13pt;margin-left:520.95pt;mso-position-horizontal-relative:page;mso-position-vertical-relative:page;position:absolute;z-index:-251622400"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17</w:t>
                </w:r>
                <w:r>
                  <w:rPr>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42" style="width:474.5pt;height:0.55pt;margin-top:786.18pt;margin-left:60.9pt;mso-position-horizontal-relative:page;mso-position-vertical-relative:page;position:absolute;z-index:-251621376" coordorigin="1218,15724" coordsize="9490,11">
          <v:line id="_x0000_s2143" style="position:absolute" from="1218,15729" to="10708,15729" stroked="t" strokecolor="black" strokeweight="0.5pt">
            <v:stroke dashstyle="solid"/>
          </v:line>
          <v:rect id="_x0000_s2144"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45" type="#_x0000_t202" style="width:16pt;height:11pt;margin-top:788.13pt;margin-left:520.95pt;mso-position-horizontal-relative:page;mso-position-vertical-relative:page;position:absolute;z-index:-251620352"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18</w:t>
                </w:r>
                <w:r>
                  <w:rPr>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47" style="width:474.5pt;height:0.55pt;margin-top:786.18pt;margin-left:60.9pt;mso-position-horizontal-relative:page;mso-position-vertical-relative:page;position:absolute;z-index:-251619328" coordorigin="1218,15724" coordsize="9490,11">
          <v:line id="_x0000_s2148" style="position:absolute" from="1218,15729" to="10708,15729" stroked="t" strokecolor="black" strokeweight="0.5pt">
            <v:stroke dashstyle="solid"/>
          </v:line>
          <v:rect id="_x0000_s2149"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50" type="#_x0000_t202" style="width:16pt;height:11pt;margin-top:788.13pt;margin-left:520.95pt;mso-position-horizontal-relative:page;mso-position-vertical-relative:page;position:absolute;z-index:-251618304"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19</w:t>
                </w:r>
                <w:r>
                  <w:rPr>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52" style="width:474.5pt;height:0.55pt;margin-top:786.18pt;margin-left:60.9pt;mso-position-horizontal-relative:page;mso-position-vertical-relative:page;position:absolute;z-index:-251617280" coordorigin="1218,15724" coordsize="9490,11">
          <v:line id="_x0000_s2153" style="position:absolute" from="1218,15729" to="10708,15729" stroked="t" strokecolor="black" strokeweight="0.5pt">
            <v:stroke dashstyle="solid"/>
          </v:line>
          <v:rect id="_x0000_s2154"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55" type="#_x0000_t202" style="width:16pt;height:11pt;margin-top:788.13pt;margin-left:520.95pt;mso-position-horizontal-relative:page;mso-position-vertical-relative:page;position:absolute;z-index:-25161625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20</w:t>
                </w:r>
                <w:r>
                  <w:rPr>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57" style="width:474.5pt;height:0.55pt;margin-top:786.18pt;margin-left:60.9pt;mso-position-horizontal-relative:page;mso-position-vertical-relative:page;position:absolute;z-index:-251615232" coordorigin="1218,15724" coordsize="9490,11">
          <v:line id="_x0000_s2158" style="position:absolute" from="1218,15729" to="10708,15729" stroked="t" strokecolor="black" strokeweight="0.5pt">
            <v:stroke dashstyle="solid"/>
          </v:line>
          <v:rect id="_x0000_s2159"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60" type="#_x0000_t202" style="width:16pt;height:11pt;margin-top:788.13pt;margin-left:520.95pt;mso-position-horizontal-relative:page;mso-position-vertical-relative:page;position:absolute;z-index:-251614208"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21</w:t>
                </w:r>
                <w:r>
                  <w:rPr>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62" style="width:474.5pt;height:0.55pt;margin-top:786.18pt;margin-left:60.9pt;mso-position-horizontal-relative:page;mso-position-vertical-relative:page;position:absolute;z-index:-251613184" coordorigin="1218,15724" coordsize="9490,11">
          <v:line id="_x0000_s2163" style="position:absolute" from="1218,15729" to="10708,15729" stroked="t" strokecolor="black" strokeweight="0.5pt">
            <v:stroke dashstyle="solid"/>
          </v:line>
          <v:rect id="_x0000_s2164"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65" type="#_x0000_t202" style="width:16pt;height:11pt;margin-top:788.13pt;margin-left:520.95pt;mso-position-horizontal-relative:page;mso-position-vertical-relative:page;position:absolute;z-index:-251612160"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22</w:t>
                </w:r>
                <w:r>
                  <w:rPr>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67" style="width:474.5pt;height:0.55pt;margin-top:786.18pt;margin-left:60.9pt;mso-position-horizontal-relative:page;mso-position-vertical-relative:page;position:absolute;z-index:-251611136" coordorigin="1218,15724" coordsize="9490,11">
          <v:line id="_x0000_s2168" style="position:absolute" from="1218,15729" to="10708,15729" stroked="t" strokecolor="black" strokeweight="0.5pt">
            <v:stroke dashstyle="solid"/>
          </v:line>
          <v:rect id="_x0000_s2169"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70" type="#_x0000_t202" style="width:16pt;height:11pt;margin-top:788.13pt;margin-left:520.95pt;mso-position-horizontal-relative:page;mso-position-vertical-relative:page;position:absolute;z-index:-251610112"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23</w:t>
                </w:r>
                <w:r>
                  <w:rPr>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72" style="width:474.5pt;height:0.55pt;margin-top:786.18pt;margin-left:60.9pt;mso-position-horizontal-relative:page;mso-position-vertical-relative:page;position:absolute;z-index:-251609088" coordorigin="1218,15724" coordsize="9490,11">
          <v:line id="_x0000_s2173" style="position:absolute" from="1218,15729" to="10708,15729" stroked="t" strokecolor="black" strokeweight="0.5pt">
            <v:stroke dashstyle="solid"/>
          </v:line>
          <v:rect id="_x0000_s2174"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75" type="#_x0000_t202" style="width:16pt;height:11pt;margin-top:788.13pt;margin-left:520.95pt;mso-position-horizontal-relative:page;mso-position-vertical-relative:page;position:absolute;z-index:-251608064"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24</w:t>
                </w:r>
                <w:r>
                  <w:rPr>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77" style="width:474.5pt;height:0.55pt;margin-top:786.18pt;margin-left:60.9pt;mso-position-horizontal-relative:page;mso-position-vertical-relative:page;position:absolute;z-index:-251607040" coordorigin="1218,15724" coordsize="9490,11">
          <v:line id="_x0000_s2178" style="position:absolute" from="1218,15729" to="10708,15729" stroked="t" strokecolor="black" strokeweight="0.5pt">
            <v:stroke dashstyle="solid"/>
          </v:line>
          <v:rect id="_x0000_s2179"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80" type="#_x0000_t202" style="width:16pt;height:11pt;margin-top:788.13pt;margin-left:520.95pt;mso-position-horizontal-relative:page;mso-position-vertical-relative:page;position:absolute;z-index:-25160601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25</w:t>
                </w:r>
                <w:r>
                  <w:rPr>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81" style="width:474.5pt;height:0.55pt;margin-top:786.18pt;margin-left:60.9pt;mso-position-horizontal-relative:page;mso-position-vertical-relative:page;position:absolute;z-index:-251604992" coordorigin="1218,15724" coordsize="9490,11">
          <v:line id="_x0000_s2182" style="position:absolute" from="1218,15729" to="10708,15729" stroked="t" strokecolor="black" strokeweight="0.5pt">
            <v:stroke dashstyle="solid"/>
          </v:line>
          <v:rect id="_x0000_s2183"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84" type="#_x0000_t202" style="width:16pt;height:11pt;margin-top:788.13pt;margin-left:520.95pt;mso-position-horizontal-relative:page;mso-position-vertical-relative:page;position:absolute;z-index:-251603968"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26</w:t>
                </w:r>
                <w:r>
                  <w:rPr>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86" style="width:474.5pt;height:0.55pt;margin-top:786.18pt;margin-left:60.9pt;mso-position-horizontal-relative:page;mso-position-vertical-relative:page;position:absolute;z-index:-251602944" coordorigin="1218,15724" coordsize="9490,11">
          <v:line id="_x0000_s2187" style="position:absolute" from="1218,15729" to="10708,15729" stroked="t" strokecolor="black" strokeweight="0.5pt">
            <v:stroke dashstyle="solid"/>
          </v:line>
          <v:rect id="_x0000_s2188"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89" type="#_x0000_t202" style="width:16pt;height:11pt;margin-top:788.13pt;margin-left:520.95pt;mso-position-horizontal-relative:page;mso-position-vertical-relative:page;position:absolute;z-index:-251601920"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27</w:t>
                </w:r>
                <w:r>
                  <w:rPr>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91" style="width:474.5pt;height:0.55pt;margin-top:786.18pt;margin-left:60.9pt;mso-position-horizontal-relative:page;mso-position-vertical-relative:page;position:absolute;z-index:-251600896" coordorigin="1218,15724" coordsize="9490,11">
          <v:line id="_x0000_s2192" style="position:absolute" from="1218,15729" to="10708,15729" stroked="t" strokecolor="black" strokeweight="0.5pt">
            <v:stroke dashstyle="solid"/>
          </v:line>
          <v:rect id="_x0000_s2193"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94" type="#_x0000_t202" style="width:16pt;height:11pt;margin-top:788.13pt;margin-left:520.95pt;mso-position-horizontal-relative:page;mso-position-vertical-relative:page;position:absolute;z-index:-251599872"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31</w:t>
                </w:r>
                <w:r>
                  <w:rPr>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96" style="width:474.5pt;height:0.55pt;margin-top:786.18pt;margin-left:60.9pt;mso-position-horizontal-relative:page;mso-position-vertical-relative:page;position:absolute;z-index:-251598848" coordorigin="1218,15724" coordsize="9490,11">
          <v:line id="_x0000_s2197" style="position:absolute" from="1218,15729" to="10708,15729" stroked="t" strokecolor="black" strokeweight="0.5pt">
            <v:stroke dashstyle="solid"/>
          </v:line>
          <v:rect id="_x0000_s2198"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199" type="#_x0000_t202" style="width:16pt;height:11pt;margin-top:788.13pt;margin-left:520.95pt;mso-position-horizontal-relative:page;mso-position-vertical-relative:page;position:absolute;z-index:-251597824"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29</w:t>
                </w:r>
                <w:r>
                  <w:rPr>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201" style="width:474.5pt;height:0.55pt;margin-top:786.18pt;margin-left:60.9pt;mso-position-horizontal-relative:page;mso-position-vertical-relative:page;position:absolute;z-index:-251596800" coordorigin="1218,15724" coordsize="9490,11">
          <v:line id="_x0000_s2202" style="position:absolute" from="1218,15729" to="10708,15729" stroked="t" strokecolor="black" strokeweight="0.5pt">
            <v:stroke dashstyle="solid"/>
          </v:line>
          <v:rect id="_x0000_s2203"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204" type="#_x0000_t202" style="width:16pt;height:11pt;margin-top:788.13pt;margin-left:520.95pt;mso-position-horizontal-relative:page;mso-position-vertical-relative:page;position:absolute;z-index:-25159577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30</w:t>
                </w:r>
                <w:r>
                  <w:rPr>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206" style="width:474.5pt;height:0.55pt;margin-top:786.18pt;margin-left:60.9pt;mso-position-horizontal-relative:page;mso-position-vertical-relative:page;position:absolute;z-index:-251594752" coordorigin="1218,15724" coordsize="9490,11">
          <v:line id="_x0000_s2207" style="position:absolute" from="1218,15729" to="10708,15729" stroked="t" strokecolor="black" strokeweight="0.5pt">
            <v:stroke dashstyle="solid"/>
          </v:line>
          <v:rect id="_x0000_s2208"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209" type="#_x0000_t202" style="width:16pt;height:11pt;margin-top:788.13pt;margin-left:520.95pt;mso-position-horizontal-relative:page;mso-position-vertical-relative:page;position:absolute;z-index:-251593728"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31</w:t>
                </w:r>
                <w:r>
                  <w:rPr>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211" style="width:474.5pt;height:0.55pt;margin-top:786.18pt;margin-left:60.9pt;mso-position-horizontal-relative:page;mso-position-vertical-relative:page;position:absolute;z-index:-251592704" coordorigin="1218,15724" coordsize="9490,11">
          <v:line id="_x0000_s2212" style="position:absolute" from="1218,15729" to="10708,15729" stroked="t" strokecolor="black" strokeweight="0.5pt">
            <v:stroke dashstyle="solid"/>
          </v:line>
          <v:rect id="_x0000_s2213"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214" type="#_x0000_t202" style="width:16pt;height:11pt;margin-top:788.13pt;margin-left:520.95pt;mso-position-horizontal-relative:page;mso-position-vertical-relative:page;position:absolute;z-index:-251591680"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32</w:t>
                </w:r>
                <w:r>
                  <w:rPr>
                    <w:spacing w:val="-5"/>
                    <w:sz w:val="18"/>
                  </w:rP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215" type="#_x0000_t202" style="width:16pt;height:11pt;margin-top:788.13pt;margin-left:520.95pt;mso-position-horizontal-relative:page;mso-position-vertical-relative:page;position:absolute;z-index:-251590656"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33</w:t>
                </w:r>
                <w:r>
                  <w:rPr>
                    <w:spacing w:val="-5"/>
                    <w:sz w:val="18"/>
                  </w:rP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216" type="#_x0000_t202" style="width:16pt;height:11pt;margin-top:788.13pt;margin-left:520.95pt;mso-position-horizontal-relative:page;mso-position-vertical-relative:page;position:absolute;z-index:-251589632"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32</w:t>
                </w:r>
                <w:r>
                  <w:rPr>
                    <w:spacing w:val="-5"/>
                    <w:sz w:val="18"/>
                  </w:rP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217" style="width:474.5pt;height:0.55pt;margin-top:786.18pt;margin-left:60.9pt;mso-position-horizontal-relative:page;mso-position-vertical-relative:page;position:absolute;z-index:-251588608" coordorigin="1218,15724" coordsize="9490,11">
          <v:line id="_x0000_s2218" style="position:absolute" from="1218,15729" to="10708,15729" stroked="t" strokecolor="black" strokeweight="0.5pt">
            <v:stroke dashstyle="solid"/>
          </v:line>
          <v:rect id="_x0000_s2219" style="width:196;height:10;left:10471;position:absolute;top:15724" filled="t" fillcolor="black" stroked="f">
            <v:fill type="solid"/>
          </v:rect>
        </v:group>
      </w:pict>
    </w:r>
    <w:r>
      <w:pict>
        <v:shapetype id="_x0000_t202" coordsize="21600,21600" o:spt="202" path="m,l,21600r21600,l21600,xe">
          <v:stroke joinstyle="miter"/>
          <v:path gradientshapeok="t" o:connecttype="rect"/>
        </v:shapetype>
        <v:shape id="_x0000_s2220" type="#_x0000_t202" style="width:16pt;height:11pt;margin-top:788.13pt;margin-left:520.95pt;mso-position-horizontal-relative:page;mso-position-vertical-relative:page;position:absolute;z-index:-251587584" filled="f" stroked="f">
          <v:textbox inset="0,0,0,0">
            <w:txbxContent>
              <w:p>
                <w:pPr>
                  <w:spacing w:before="0" w:line="220"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35</w:t>
                </w:r>
                <w:r>
                  <w:rPr>
                    <w:spacing w:val="-5"/>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58.6pt,63.7pt" to="532.6pt,63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7216" from="58.6pt,63.7pt" to="532.6pt,63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56192" from="58.6pt,63.7pt" to="532.6pt,63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55168" from="58.6pt,63.7pt" to="532.6pt,63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54144" from="58.6pt,63.7pt" to="532.6pt,63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4" style="mso-position-horizontal-relative:page;mso-position-vertical-relative:page;position:absolute;z-index:-251653120" from="58.6pt,63.7pt" to="532.6pt,63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9" style="mso-position-horizontal-relative:page;mso-position-vertical-relative:page;position:absolute;z-index:-251652096" from="58.6pt,63.7pt" to="532.6pt,63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4" style="mso-position-horizontal-relative:page;mso-position-vertical-relative:page;position:absolute;z-index:-251651072" from="58.6pt,63.7pt" to="532.6pt,63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9" style="mso-position-horizontal-relative:page;mso-position-vertical-relative:page;position:absolute;z-index:-251650048" from="58.6pt,63.7pt" to="532.6pt,63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4" style="mso-position-horizontal-relative:page;mso-position-vertical-relative:page;position:absolute;z-index:-251649024" from="58.6pt,63.7pt" to="532.6pt,63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9" style="mso-position-horizontal-relative:page;mso-position-vertical-relative:page;position:absolute;z-index:-251648000" from="58.6pt,63.7pt" to="532.6pt,63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4" style="mso-position-horizontal-relative:page;mso-position-vertical-relative:page;position:absolute;z-index:-251646976" from="58.6pt,63.7pt" to="532.6pt,63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9" style="mso-position-horizontal-relative:page;mso-position-vertical-relative:page;position:absolute;z-index:-251645952" from="58.6pt,63.7pt" to="532.6pt,63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4" style="mso-position-horizontal-relative:page;mso-position-vertical-relative:page;position:absolute;z-index:-251644928" from="58.6pt,63.7pt" to="532.6pt,63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9" style="mso-position-horizontal-relative:page;mso-position-vertical-relative:page;position:absolute;z-index:-251643904" from="58.6pt,63.7pt" to="532.6pt,63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4" style="mso-position-horizontal-relative:page;mso-position-vertical-relative:page;position:absolute;z-index:-251642880" from="58.6pt,63.7pt" to="532.6pt,63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9" style="mso-position-horizontal-relative:page;mso-position-vertical-relative:page;position:absolute;z-index:-251641856" from="58.6pt,63.7pt" to="532.6pt,63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4" style="mso-position-horizontal-relative:page;mso-position-vertical-relative:page;position:absolute;z-index:-251640832" from="58.6pt,63.7pt" to="532.6pt,63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5" style="mso-position-horizontal-relative:page;mso-position-vertical-relative:page;position:absolute;z-index:-251639808" from="58.6pt,63.7pt" to="532.6pt,63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6" style="mso-position-horizontal-relative:page;mso-position-vertical-relative:page;position:absolute;z-index:-251638784" from="58.6pt,63.7pt" to="532.6pt,63pt" stroked="t" strokecolor="black" strokeweight="0.75pt">
          <v:stroke dashstyle="solid"/>
        </v:lin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1" style="mso-position-horizontal-relative:page;mso-position-vertical-relative:page;position:absolute;z-index:-251637760" from="58.6pt,63.7pt" to="532.6pt,63pt" stroked="t" strokecolor="black" strokeweight="0.75pt">
          <v:stroke dashstyle="solid"/>
        </v:lin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6" style="mso-position-horizontal-relative:page;mso-position-vertical-relative:page;position:absolute;z-index:-251636736" from="58.6pt,63.7pt" to="532.6pt,63pt" stroked="t" strokecolor="black" strokeweight="0.75pt">
          <v:stroke dashstyle="solid"/>
        </v:lin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1" style="mso-position-horizontal-relative:page;mso-position-vertical-relative:page;position:absolute;z-index:-251635712" from="58.6pt,63.7pt" to="532.6pt,63pt" stroked="t" strokecolor="black" strokeweight="0.75pt">
          <v:stroke dashstyle="solid"/>
        </v:lin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6" style="mso-position-horizontal-relative:page;mso-position-vertical-relative:page;position:absolute;z-index:-251634688" from="58.6pt,63.7pt" to="532.6pt,63pt" stroked="t" strokecolor="black" strokeweight="0.75pt">
          <v:stroke dashstyle="solid"/>
        </v:lin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1" style="mso-position-horizontal-relative:page;mso-position-vertical-relative:page;position:absolute;z-index:-251633664" from="58.6pt,63.7pt" to="532.6pt,63pt" stroked="t" strokecolor="black" strokeweight="0.75pt">
          <v:stroke dashstyle="solid"/>
        </v:lin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6" style="mso-position-horizontal-relative:page;mso-position-vertical-relative:page;position:absolute;z-index:-251632640" from="58.6pt,63.7pt" to="532.6pt,63pt" stroked="t" strokecolor="black" strokeweight="0.75pt">
          <v:stroke dashstyle="solid"/>
        </v:lin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1" style="mso-position-horizontal-relative:page;mso-position-vertical-relative:page;position:absolute;z-index:-251631616" from="58.6pt,63.7pt" to="532.6pt,63pt" stroked="t" strokecolor="black" strokeweight="0.75pt">
          <v:stroke dashstyle="solid"/>
        </v:lin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6" style="mso-position-horizontal-relative:page;mso-position-vertical-relative:page;position:absolute;z-index:-251630592" from="58.6pt,63.7pt" to="532.6pt,63pt" stroked="t" strokecolor="black" strokeweight="0.75pt">
          <v:stroke dashstyle="solid"/>
        </v:lin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5" style="mso-position-horizontal-relative:page;mso-position-vertical-relative:page;position:absolute;z-index:-251629568" from="58.6pt,63.7pt" to="532.6pt,63pt" stroked="t" strokecolor="black" strokeweight="0.75pt">
          <v:stroke dashstyle="solid"/>
        </v:lin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90" style="mso-position-horizontal-relative:page;mso-position-vertical-relative:page;position:absolute;z-index:-251628544" from="58.6pt,63.7pt" to="532.6pt,63pt" stroked="t" strokecolor="black" strokeweight="0.75pt">
          <v:stroke dashstyle="solid"/>
        </v:lin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95" style="mso-position-horizontal-relative:page;mso-position-vertical-relative:page;position:absolute;z-index:-251627520" from="58.6pt,63.7pt" to="532.6pt,63pt" stroked="t" strokecolor="black" strokeweight="0.75pt">
          <v:stroke dashstyle="solid"/>
        </v:lin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00" style="mso-position-horizontal-relative:page;mso-position-vertical-relative:page;position:absolute;z-index:-251626496" from="58.6pt,63.7pt" to="532.6pt,63pt" stroked="t" strokecolor="black" strokeweight="0.75pt">
          <v:stroke dashstyle="solid"/>
        </v:lin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05" style="mso-position-horizontal-relative:page;mso-position-vertical-relative:page;position:absolute;z-index:-251625472" from="58.6pt,63.7pt" to="532.6pt,63pt" stroked="t" strokecolor="black" strokeweight="0.75pt">
          <v:stroke dashstyle="solid"/>
        </v:lin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210" style="mso-position-horizontal-relative:page;mso-position-vertical-relative:page;position:absolute;z-index:-251624448" from="58.6pt,63.7pt" to="532.6pt,63pt" stroked="t" strokecolor="black" strokeweight="0.75pt">
          <v:stroke dashstyle="solid"/>
        </v:lin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357239"/>
    <w:multiLevelType w:val="hybridMultilevel"/>
    <w:tmpl w:val="00000000"/>
    <w:lvl w:ilvl="0">
      <w:start w:val="1"/>
      <w:numFmt w:val="decimal"/>
      <w:lvlText w:val="(%1)"/>
      <w:lvlJc w:val="left"/>
      <w:pPr>
        <w:ind w:left="647" w:hanging="42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1">
    <w:nsid w:val="05AFFC5F"/>
    <w:multiLevelType w:val="hybridMultilevel"/>
    <w:tmpl w:val="00000000"/>
    <w:lvl w:ilvl="0">
      <w:start w:val="1"/>
      <w:numFmt w:val="decimal"/>
      <w:lvlText w:val="%1"/>
      <w:lvlJc w:val="left"/>
      <w:pPr>
        <w:ind w:left="647" w:hanging="210"/>
        <w:jc w:val="lef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1676" w:hanging="210"/>
      </w:pPr>
      <w:rPr>
        <w:rFonts w:hint="default"/>
        <w:lang w:val="en-US" w:eastAsia="zh-CN" w:bidi="ar-SA"/>
      </w:rPr>
    </w:lvl>
    <w:lvl w:ilvl="2">
      <w:start w:val="0"/>
      <w:numFmt w:val="bullet"/>
      <w:lvlText w:val="•"/>
      <w:lvlJc w:val="left"/>
      <w:pPr>
        <w:ind w:left="2713" w:hanging="210"/>
      </w:pPr>
      <w:rPr>
        <w:rFonts w:hint="default"/>
        <w:lang w:val="en-US" w:eastAsia="zh-CN" w:bidi="ar-SA"/>
      </w:rPr>
    </w:lvl>
    <w:lvl w:ilvl="3">
      <w:start w:val="0"/>
      <w:numFmt w:val="bullet"/>
      <w:lvlText w:val="•"/>
      <w:lvlJc w:val="left"/>
      <w:pPr>
        <w:ind w:left="3749" w:hanging="210"/>
      </w:pPr>
      <w:rPr>
        <w:rFonts w:hint="default"/>
        <w:lang w:val="en-US" w:eastAsia="zh-CN" w:bidi="ar-SA"/>
      </w:rPr>
    </w:lvl>
    <w:lvl w:ilvl="4">
      <w:start w:val="0"/>
      <w:numFmt w:val="bullet"/>
      <w:lvlText w:val="•"/>
      <w:lvlJc w:val="left"/>
      <w:pPr>
        <w:ind w:left="4786" w:hanging="210"/>
      </w:pPr>
      <w:rPr>
        <w:rFonts w:hint="default"/>
        <w:lang w:val="en-US" w:eastAsia="zh-CN" w:bidi="ar-SA"/>
      </w:rPr>
    </w:lvl>
    <w:lvl w:ilvl="5">
      <w:start w:val="0"/>
      <w:numFmt w:val="bullet"/>
      <w:lvlText w:val="•"/>
      <w:lvlJc w:val="left"/>
      <w:pPr>
        <w:ind w:left="5823" w:hanging="210"/>
      </w:pPr>
      <w:rPr>
        <w:rFonts w:hint="default"/>
        <w:lang w:val="en-US" w:eastAsia="zh-CN" w:bidi="ar-SA"/>
      </w:rPr>
    </w:lvl>
    <w:lvl w:ilvl="6">
      <w:start w:val="0"/>
      <w:numFmt w:val="bullet"/>
      <w:lvlText w:val="•"/>
      <w:lvlJc w:val="left"/>
      <w:pPr>
        <w:ind w:left="6859" w:hanging="210"/>
      </w:pPr>
      <w:rPr>
        <w:rFonts w:hint="default"/>
        <w:lang w:val="en-US" w:eastAsia="zh-CN" w:bidi="ar-SA"/>
      </w:rPr>
    </w:lvl>
    <w:lvl w:ilvl="7">
      <w:start w:val="0"/>
      <w:numFmt w:val="bullet"/>
      <w:lvlText w:val="•"/>
      <w:lvlJc w:val="left"/>
      <w:pPr>
        <w:ind w:left="7896" w:hanging="210"/>
      </w:pPr>
      <w:rPr>
        <w:rFonts w:hint="default"/>
        <w:lang w:val="en-US" w:eastAsia="zh-CN" w:bidi="ar-SA"/>
      </w:rPr>
    </w:lvl>
    <w:lvl w:ilvl="8">
      <w:start w:val="0"/>
      <w:numFmt w:val="bullet"/>
      <w:lvlText w:val="•"/>
      <w:lvlJc w:val="left"/>
      <w:pPr>
        <w:ind w:left="8932" w:hanging="210"/>
      </w:pPr>
      <w:rPr>
        <w:rFonts w:hint="default"/>
        <w:lang w:val="en-US" w:eastAsia="zh-CN" w:bidi="ar-SA"/>
      </w:rPr>
    </w:lvl>
  </w:abstractNum>
  <w:abstractNum w:abstractNumId="2">
    <w:nsid w:val="0778BA18"/>
    <w:multiLevelType w:val="hybridMultilevel"/>
    <w:tmpl w:val="00000000"/>
    <w:lvl w:ilvl="0">
      <w:start w:val="1"/>
      <w:numFmt w:val="decimal"/>
      <w:lvlText w:val="(%1)"/>
      <w:lvlJc w:val="left"/>
      <w:pPr>
        <w:ind w:left="647" w:hanging="42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3">
    <w:nsid w:val="08421E5D"/>
    <w:multiLevelType w:val="hybridMultilevel"/>
    <w:tmpl w:val="00000000"/>
    <w:lvl w:ilvl="0">
      <w:start w:val="1"/>
      <w:numFmt w:val="decimal"/>
      <w:lvlText w:val="(%1)"/>
      <w:lvlJc w:val="left"/>
      <w:pPr>
        <w:ind w:left="818"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838" w:hanging="421"/>
      </w:pPr>
      <w:rPr>
        <w:rFonts w:hint="default"/>
        <w:lang w:val="en-US" w:eastAsia="zh-CN" w:bidi="ar-SA"/>
      </w:rPr>
    </w:lvl>
    <w:lvl w:ilvl="2">
      <w:start w:val="0"/>
      <w:numFmt w:val="bullet"/>
      <w:lvlText w:val="•"/>
      <w:lvlJc w:val="left"/>
      <w:pPr>
        <w:ind w:left="2857" w:hanging="421"/>
      </w:pPr>
      <w:rPr>
        <w:rFonts w:hint="default"/>
        <w:lang w:val="en-US" w:eastAsia="zh-CN" w:bidi="ar-SA"/>
      </w:rPr>
    </w:lvl>
    <w:lvl w:ilvl="3">
      <w:start w:val="0"/>
      <w:numFmt w:val="bullet"/>
      <w:lvlText w:val="•"/>
      <w:lvlJc w:val="left"/>
      <w:pPr>
        <w:ind w:left="3875" w:hanging="421"/>
      </w:pPr>
      <w:rPr>
        <w:rFonts w:hint="default"/>
        <w:lang w:val="en-US" w:eastAsia="zh-CN" w:bidi="ar-SA"/>
      </w:rPr>
    </w:lvl>
    <w:lvl w:ilvl="4">
      <w:start w:val="0"/>
      <w:numFmt w:val="bullet"/>
      <w:lvlText w:val="•"/>
      <w:lvlJc w:val="left"/>
      <w:pPr>
        <w:ind w:left="4894" w:hanging="421"/>
      </w:pPr>
      <w:rPr>
        <w:rFonts w:hint="default"/>
        <w:lang w:val="en-US" w:eastAsia="zh-CN" w:bidi="ar-SA"/>
      </w:rPr>
    </w:lvl>
    <w:lvl w:ilvl="5">
      <w:start w:val="0"/>
      <w:numFmt w:val="bullet"/>
      <w:lvlText w:val="•"/>
      <w:lvlJc w:val="left"/>
      <w:pPr>
        <w:ind w:left="5913" w:hanging="421"/>
      </w:pPr>
      <w:rPr>
        <w:rFonts w:hint="default"/>
        <w:lang w:val="en-US" w:eastAsia="zh-CN" w:bidi="ar-SA"/>
      </w:rPr>
    </w:lvl>
    <w:lvl w:ilvl="6">
      <w:start w:val="0"/>
      <w:numFmt w:val="bullet"/>
      <w:lvlText w:val="•"/>
      <w:lvlJc w:val="left"/>
      <w:pPr>
        <w:ind w:left="6931" w:hanging="421"/>
      </w:pPr>
      <w:rPr>
        <w:rFonts w:hint="default"/>
        <w:lang w:val="en-US" w:eastAsia="zh-CN" w:bidi="ar-SA"/>
      </w:rPr>
    </w:lvl>
    <w:lvl w:ilvl="7">
      <w:start w:val="0"/>
      <w:numFmt w:val="bullet"/>
      <w:lvlText w:val="•"/>
      <w:lvlJc w:val="left"/>
      <w:pPr>
        <w:ind w:left="7950" w:hanging="421"/>
      </w:pPr>
      <w:rPr>
        <w:rFonts w:hint="default"/>
        <w:lang w:val="en-US" w:eastAsia="zh-CN" w:bidi="ar-SA"/>
      </w:rPr>
    </w:lvl>
    <w:lvl w:ilvl="8">
      <w:start w:val="0"/>
      <w:numFmt w:val="bullet"/>
      <w:lvlText w:val="•"/>
      <w:lvlJc w:val="left"/>
      <w:pPr>
        <w:ind w:left="8968" w:hanging="421"/>
      </w:pPr>
      <w:rPr>
        <w:rFonts w:hint="default"/>
        <w:lang w:val="en-US" w:eastAsia="zh-CN" w:bidi="ar-SA"/>
      </w:rPr>
    </w:lvl>
  </w:abstractNum>
  <w:abstractNum w:abstractNumId="4">
    <w:nsid w:val="0AB3B748"/>
    <w:multiLevelType w:val="hybridMultilevel"/>
    <w:tmpl w:val="00000000"/>
    <w:lvl w:ilvl="0">
      <w:start w:val="2"/>
      <w:numFmt w:val="decimal"/>
      <w:lvlText w:val="%1）"/>
      <w:lvlJc w:val="left"/>
      <w:pPr>
        <w:ind w:left="1659" w:hanging="362"/>
        <w:jc w:val="left"/>
      </w:pPr>
      <w:rPr>
        <w:rFonts w:ascii="微软雅黑" w:eastAsia="微软雅黑" w:hAnsi="微软雅黑" w:cs="微软雅黑" w:hint="default"/>
        <w:b/>
        <w:bCs/>
        <w:i w:val="0"/>
        <w:iCs w:val="0"/>
        <w:color w:val="FF0000"/>
        <w:w w:val="81"/>
        <w:sz w:val="22"/>
        <w:szCs w:val="22"/>
        <w:lang w:val="en-US" w:eastAsia="zh-CN" w:bidi="ar-SA"/>
      </w:rPr>
    </w:lvl>
    <w:lvl w:ilvl="1">
      <w:start w:val="0"/>
      <w:numFmt w:val="bullet"/>
      <w:lvlText w:val="•"/>
      <w:lvlJc w:val="left"/>
      <w:pPr>
        <w:ind w:left="2594" w:hanging="362"/>
      </w:pPr>
      <w:rPr>
        <w:rFonts w:hint="default"/>
        <w:lang w:val="en-US" w:eastAsia="zh-CN" w:bidi="ar-SA"/>
      </w:rPr>
    </w:lvl>
    <w:lvl w:ilvl="2">
      <w:start w:val="0"/>
      <w:numFmt w:val="bullet"/>
      <w:lvlText w:val="•"/>
      <w:lvlJc w:val="left"/>
      <w:pPr>
        <w:ind w:left="3529" w:hanging="362"/>
      </w:pPr>
      <w:rPr>
        <w:rFonts w:hint="default"/>
        <w:lang w:val="en-US" w:eastAsia="zh-CN" w:bidi="ar-SA"/>
      </w:rPr>
    </w:lvl>
    <w:lvl w:ilvl="3">
      <w:start w:val="0"/>
      <w:numFmt w:val="bullet"/>
      <w:lvlText w:val="•"/>
      <w:lvlJc w:val="left"/>
      <w:pPr>
        <w:ind w:left="4463" w:hanging="362"/>
      </w:pPr>
      <w:rPr>
        <w:rFonts w:hint="default"/>
        <w:lang w:val="en-US" w:eastAsia="zh-CN" w:bidi="ar-SA"/>
      </w:rPr>
    </w:lvl>
    <w:lvl w:ilvl="4">
      <w:start w:val="0"/>
      <w:numFmt w:val="bullet"/>
      <w:lvlText w:val="•"/>
      <w:lvlJc w:val="left"/>
      <w:pPr>
        <w:ind w:left="5398" w:hanging="362"/>
      </w:pPr>
      <w:rPr>
        <w:rFonts w:hint="default"/>
        <w:lang w:val="en-US" w:eastAsia="zh-CN" w:bidi="ar-SA"/>
      </w:rPr>
    </w:lvl>
    <w:lvl w:ilvl="5">
      <w:start w:val="0"/>
      <w:numFmt w:val="bullet"/>
      <w:lvlText w:val="•"/>
      <w:lvlJc w:val="left"/>
      <w:pPr>
        <w:ind w:left="6333" w:hanging="362"/>
      </w:pPr>
      <w:rPr>
        <w:rFonts w:hint="default"/>
        <w:lang w:val="en-US" w:eastAsia="zh-CN" w:bidi="ar-SA"/>
      </w:rPr>
    </w:lvl>
    <w:lvl w:ilvl="6">
      <w:start w:val="0"/>
      <w:numFmt w:val="bullet"/>
      <w:lvlText w:val="•"/>
      <w:lvlJc w:val="left"/>
      <w:pPr>
        <w:ind w:left="7267" w:hanging="362"/>
      </w:pPr>
      <w:rPr>
        <w:rFonts w:hint="default"/>
        <w:lang w:val="en-US" w:eastAsia="zh-CN" w:bidi="ar-SA"/>
      </w:rPr>
    </w:lvl>
    <w:lvl w:ilvl="7">
      <w:start w:val="0"/>
      <w:numFmt w:val="bullet"/>
      <w:lvlText w:val="•"/>
      <w:lvlJc w:val="left"/>
      <w:pPr>
        <w:ind w:left="8202" w:hanging="362"/>
      </w:pPr>
      <w:rPr>
        <w:rFonts w:hint="default"/>
        <w:lang w:val="en-US" w:eastAsia="zh-CN" w:bidi="ar-SA"/>
      </w:rPr>
    </w:lvl>
    <w:lvl w:ilvl="8">
      <w:start w:val="0"/>
      <w:numFmt w:val="bullet"/>
      <w:lvlText w:val="•"/>
      <w:lvlJc w:val="left"/>
      <w:pPr>
        <w:ind w:left="9136" w:hanging="362"/>
      </w:pPr>
      <w:rPr>
        <w:rFonts w:hint="default"/>
        <w:lang w:val="en-US" w:eastAsia="zh-CN" w:bidi="ar-SA"/>
      </w:rPr>
    </w:lvl>
  </w:abstractNum>
  <w:abstractNum w:abstractNumId="5">
    <w:nsid w:val="1110E5DF"/>
    <w:multiLevelType w:val="hybridMultilevel"/>
    <w:tmpl w:val="00000000"/>
    <w:lvl w:ilvl="0">
      <w:start w:val="2"/>
      <w:numFmt w:val="decimal"/>
      <w:lvlText w:val="%1."/>
      <w:lvlJc w:val="left"/>
      <w:pPr>
        <w:ind w:left="179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720" w:hanging="421"/>
      </w:pPr>
      <w:rPr>
        <w:rFonts w:hint="default"/>
        <w:lang w:val="en-US" w:eastAsia="zh-CN" w:bidi="ar-SA"/>
      </w:rPr>
    </w:lvl>
    <w:lvl w:ilvl="2">
      <w:start w:val="0"/>
      <w:numFmt w:val="bullet"/>
      <w:lvlText w:val="•"/>
      <w:lvlJc w:val="left"/>
      <w:pPr>
        <w:ind w:left="3641" w:hanging="421"/>
      </w:pPr>
      <w:rPr>
        <w:rFonts w:hint="default"/>
        <w:lang w:val="en-US" w:eastAsia="zh-CN" w:bidi="ar-SA"/>
      </w:rPr>
    </w:lvl>
    <w:lvl w:ilvl="3">
      <w:start w:val="0"/>
      <w:numFmt w:val="bullet"/>
      <w:lvlText w:val="•"/>
      <w:lvlJc w:val="left"/>
      <w:pPr>
        <w:ind w:left="4561" w:hanging="421"/>
      </w:pPr>
      <w:rPr>
        <w:rFonts w:hint="default"/>
        <w:lang w:val="en-US" w:eastAsia="zh-CN" w:bidi="ar-SA"/>
      </w:rPr>
    </w:lvl>
    <w:lvl w:ilvl="4">
      <w:start w:val="0"/>
      <w:numFmt w:val="bullet"/>
      <w:lvlText w:val="•"/>
      <w:lvlJc w:val="left"/>
      <w:pPr>
        <w:ind w:left="5482" w:hanging="421"/>
      </w:pPr>
      <w:rPr>
        <w:rFonts w:hint="default"/>
        <w:lang w:val="en-US" w:eastAsia="zh-CN" w:bidi="ar-SA"/>
      </w:rPr>
    </w:lvl>
    <w:lvl w:ilvl="5">
      <w:start w:val="0"/>
      <w:numFmt w:val="bullet"/>
      <w:lvlText w:val="•"/>
      <w:lvlJc w:val="left"/>
      <w:pPr>
        <w:ind w:left="6403" w:hanging="421"/>
      </w:pPr>
      <w:rPr>
        <w:rFonts w:hint="default"/>
        <w:lang w:val="en-US" w:eastAsia="zh-CN" w:bidi="ar-SA"/>
      </w:rPr>
    </w:lvl>
    <w:lvl w:ilvl="6">
      <w:start w:val="0"/>
      <w:numFmt w:val="bullet"/>
      <w:lvlText w:val="•"/>
      <w:lvlJc w:val="left"/>
      <w:pPr>
        <w:ind w:left="7323" w:hanging="421"/>
      </w:pPr>
      <w:rPr>
        <w:rFonts w:hint="default"/>
        <w:lang w:val="en-US" w:eastAsia="zh-CN" w:bidi="ar-SA"/>
      </w:rPr>
    </w:lvl>
    <w:lvl w:ilvl="7">
      <w:start w:val="0"/>
      <w:numFmt w:val="bullet"/>
      <w:lvlText w:val="•"/>
      <w:lvlJc w:val="left"/>
      <w:pPr>
        <w:ind w:left="8244" w:hanging="421"/>
      </w:pPr>
      <w:rPr>
        <w:rFonts w:hint="default"/>
        <w:lang w:val="en-US" w:eastAsia="zh-CN" w:bidi="ar-SA"/>
      </w:rPr>
    </w:lvl>
    <w:lvl w:ilvl="8">
      <w:start w:val="0"/>
      <w:numFmt w:val="bullet"/>
      <w:lvlText w:val="•"/>
      <w:lvlJc w:val="left"/>
      <w:pPr>
        <w:ind w:left="9164" w:hanging="421"/>
      </w:pPr>
      <w:rPr>
        <w:rFonts w:hint="default"/>
        <w:lang w:val="en-US" w:eastAsia="zh-CN" w:bidi="ar-SA"/>
      </w:rPr>
    </w:lvl>
  </w:abstractNum>
  <w:abstractNum w:abstractNumId="6">
    <w:nsid w:val="14236303"/>
    <w:multiLevelType w:val="hybridMultilevel"/>
    <w:tmpl w:val="00000000"/>
    <w:lvl w:ilvl="0">
      <w:start w:val="1"/>
      <w:numFmt w:val="decimal"/>
      <w:lvlText w:val="(%1)"/>
      <w:lvlJc w:val="left"/>
      <w:pPr>
        <w:ind w:left="1626"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558" w:hanging="421"/>
      </w:pPr>
      <w:rPr>
        <w:rFonts w:hint="default"/>
        <w:lang w:val="en-US" w:eastAsia="zh-CN" w:bidi="ar-SA"/>
      </w:rPr>
    </w:lvl>
    <w:lvl w:ilvl="2">
      <w:start w:val="0"/>
      <w:numFmt w:val="bullet"/>
      <w:lvlText w:val="•"/>
      <w:lvlJc w:val="left"/>
      <w:pPr>
        <w:ind w:left="3497" w:hanging="421"/>
      </w:pPr>
      <w:rPr>
        <w:rFonts w:hint="default"/>
        <w:lang w:val="en-US" w:eastAsia="zh-CN" w:bidi="ar-SA"/>
      </w:rPr>
    </w:lvl>
    <w:lvl w:ilvl="3">
      <w:start w:val="0"/>
      <w:numFmt w:val="bullet"/>
      <w:lvlText w:val="•"/>
      <w:lvlJc w:val="left"/>
      <w:pPr>
        <w:ind w:left="4435" w:hanging="421"/>
      </w:pPr>
      <w:rPr>
        <w:rFonts w:hint="default"/>
        <w:lang w:val="en-US" w:eastAsia="zh-CN" w:bidi="ar-SA"/>
      </w:rPr>
    </w:lvl>
    <w:lvl w:ilvl="4">
      <w:start w:val="0"/>
      <w:numFmt w:val="bullet"/>
      <w:lvlText w:val="•"/>
      <w:lvlJc w:val="left"/>
      <w:pPr>
        <w:ind w:left="5374" w:hanging="421"/>
      </w:pPr>
      <w:rPr>
        <w:rFonts w:hint="default"/>
        <w:lang w:val="en-US" w:eastAsia="zh-CN" w:bidi="ar-SA"/>
      </w:rPr>
    </w:lvl>
    <w:lvl w:ilvl="5">
      <w:start w:val="0"/>
      <w:numFmt w:val="bullet"/>
      <w:lvlText w:val="•"/>
      <w:lvlJc w:val="left"/>
      <w:pPr>
        <w:ind w:left="6313" w:hanging="421"/>
      </w:pPr>
      <w:rPr>
        <w:rFonts w:hint="default"/>
        <w:lang w:val="en-US" w:eastAsia="zh-CN" w:bidi="ar-SA"/>
      </w:rPr>
    </w:lvl>
    <w:lvl w:ilvl="6">
      <w:start w:val="0"/>
      <w:numFmt w:val="bullet"/>
      <w:lvlText w:val="•"/>
      <w:lvlJc w:val="left"/>
      <w:pPr>
        <w:ind w:left="7251" w:hanging="421"/>
      </w:pPr>
      <w:rPr>
        <w:rFonts w:hint="default"/>
        <w:lang w:val="en-US" w:eastAsia="zh-CN" w:bidi="ar-SA"/>
      </w:rPr>
    </w:lvl>
    <w:lvl w:ilvl="7">
      <w:start w:val="0"/>
      <w:numFmt w:val="bullet"/>
      <w:lvlText w:val="•"/>
      <w:lvlJc w:val="left"/>
      <w:pPr>
        <w:ind w:left="8190" w:hanging="421"/>
      </w:pPr>
      <w:rPr>
        <w:rFonts w:hint="default"/>
        <w:lang w:val="en-US" w:eastAsia="zh-CN" w:bidi="ar-SA"/>
      </w:rPr>
    </w:lvl>
    <w:lvl w:ilvl="8">
      <w:start w:val="0"/>
      <w:numFmt w:val="bullet"/>
      <w:lvlText w:val="•"/>
      <w:lvlJc w:val="left"/>
      <w:pPr>
        <w:ind w:left="9128" w:hanging="421"/>
      </w:pPr>
      <w:rPr>
        <w:rFonts w:hint="default"/>
        <w:lang w:val="en-US" w:eastAsia="zh-CN" w:bidi="ar-SA"/>
      </w:rPr>
    </w:lvl>
  </w:abstractNum>
  <w:abstractNum w:abstractNumId="7">
    <w:nsid w:val="165E4BAE"/>
    <w:multiLevelType w:val="hybridMultilevel"/>
    <w:tmpl w:val="00000000"/>
    <w:lvl w:ilvl="0">
      <w:start w:val="1"/>
      <w:numFmt w:val="decimal"/>
      <w:lvlText w:val="%1"/>
      <w:lvlJc w:val="left"/>
      <w:pPr>
        <w:ind w:left="647" w:hanging="280"/>
        <w:jc w:val="lef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1676" w:hanging="280"/>
      </w:pPr>
      <w:rPr>
        <w:rFonts w:hint="default"/>
        <w:lang w:val="en-US" w:eastAsia="zh-CN" w:bidi="ar-SA"/>
      </w:rPr>
    </w:lvl>
    <w:lvl w:ilvl="2">
      <w:start w:val="0"/>
      <w:numFmt w:val="bullet"/>
      <w:lvlText w:val="•"/>
      <w:lvlJc w:val="left"/>
      <w:pPr>
        <w:ind w:left="2713" w:hanging="280"/>
      </w:pPr>
      <w:rPr>
        <w:rFonts w:hint="default"/>
        <w:lang w:val="en-US" w:eastAsia="zh-CN" w:bidi="ar-SA"/>
      </w:rPr>
    </w:lvl>
    <w:lvl w:ilvl="3">
      <w:start w:val="0"/>
      <w:numFmt w:val="bullet"/>
      <w:lvlText w:val="•"/>
      <w:lvlJc w:val="left"/>
      <w:pPr>
        <w:ind w:left="3749" w:hanging="280"/>
      </w:pPr>
      <w:rPr>
        <w:rFonts w:hint="default"/>
        <w:lang w:val="en-US" w:eastAsia="zh-CN" w:bidi="ar-SA"/>
      </w:rPr>
    </w:lvl>
    <w:lvl w:ilvl="4">
      <w:start w:val="0"/>
      <w:numFmt w:val="bullet"/>
      <w:lvlText w:val="•"/>
      <w:lvlJc w:val="left"/>
      <w:pPr>
        <w:ind w:left="4786" w:hanging="280"/>
      </w:pPr>
      <w:rPr>
        <w:rFonts w:hint="default"/>
        <w:lang w:val="en-US" w:eastAsia="zh-CN" w:bidi="ar-SA"/>
      </w:rPr>
    </w:lvl>
    <w:lvl w:ilvl="5">
      <w:start w:val="0"/>
      <w:numFmt w:val="bullet"/>
      <w:lvlText w:val="•"/>
      <w:lvlJc w:val="left"/>
      <w:pPr>
        <w:ind w:left="5823" w:hanging="280"/>
      </w:pPr>
      <w:rPr>
        <w:rFonts w:hint="default"/>
        <w:lang w:val="en-US" w:eastAsia="zh-CN" w:bidi="ar-SA"/>
      </w:rPr>
    </w:lvl>
    <w:lvl w:ilvl="6">
      <w:start w:val="0"/>
      <w:numFmt w:val="bullet"/>
      <w:lvlText w:val="•"/>
      <w:lvlJc w:val="left"/>
      <w:pPr>
        <w:ind w:left="6859" w:hanging="280"/>
      </w:pPr>
      <w:rPr>
        <w:rFonts w:hint="default"/>
        <w:lang w:val="en-US" w:eastAsia="zh-CN" w:bidi="ar-SA"/>
      </w:rPr>
    </w:lvl>
    <w:lvl w:ilvl="7">
      <w:start w:val="0"/>
      <w:numFmt w:val="bullet"/>
      <w:lvlText w:val="•"/>
      <w:lvlJc w:val="left"/>
      <w:pPr>
        <w:ind w:left="7896" w:hanging="280"/>
      </w:pPr>
      <w:rPr>
        <w:rFonts w:hint="default"/>
        <w:lang w:val="en-US" w:eastAsia="zh-CN" w:bidi="ar-SA"/>
      </w:rPr>
    </w:lvl>
    <w:lvl w:ilvl="8">
      <w:start w:val="0"/>
      <w:numFmt w:val="bullet"/>
      <w:lvlText w:val="•"/>
      <w:lvlJc w:val="left"/>
      <w:pPr>
        <w:ind w:left="8932" w:hanging="280"/>
      </w:pPr>
      <w:rPr>
        <w:rFonts w:hint="default"/>
        <w:lang w:val="en-US" w:eastAsia="zh-CN" w:bidi="ar-SA"/>
      </w:rPr>
    </w:lvl>
  </w:abstractNum>
  <w:abstractNum w:abstractNumId="8">
    <w:nsid w:val="17BB325A"/>
    <w:multiLevelType w:val="hybridMultilevel"/>
    <w:tmpl w:val="00000000"/>
    <w:lvl w:ilvl="0">
      <w:start w:val="1"/>
      <w:numFmt w:val="decimal"/>
      <w:lvlText w:val="(%1)"/>
      <w:lvlJc w:val="left"/>
      <w:pPr>
        <w:ind w:left="647" w:hanging="42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647" w:hanging="421"/>
        <w:jc w:val="left"/>
      </w:pPr>
      <w:rPr>
        <w:rFonts w:ascii="宋体" w:eastAsia="宋体" w:hAnsi="宋体" w:cs="宋体" w:hint="default"/>
        <w:b w:val="0"/>
        <w:bCs w:val="0"/>
        <w:i w:val="0"/>
        <w:iCs w:val="0"/>
        <w:w w:val="100"/>
        <w:sz w:val="26"/>
        <w:szCs w:val="26"/>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9">
    <w:nsid w:val="1B197F3D"/>
    <w:multiLevelType w:val="hybridMultilevel"/>
    <w:tmpl w:val="00000000"/>
    <w:lvl w:ilvl="0">
      <w:start w:val="5"/>
      <w:numFmt w:val="decimal"/>
      <w:lvlText w:val="%1"/>
      <w:lvlJc w:val="left"/>
      <w:pPr>
        <w:ind w:left="1487" w:hanging="840"/>
        <w:jc w:val="left"/>
      </w:pPr>
      <w:rPr>
        <w:rFonts w:hint="default"/>
        <w:lang w:val="en-US" w:eastAsia="zh-CN" w:bidi="ar-SA"/>
      </w:rPr>
    </w:lvl>
    <w:lvl w:ilvl="1">
      <w:start w:val="1"/>
      <w:numFmt w:val="decimal"/>
      <w:lvlText w:val="%1.%2"/>
      <w:lvlJc w:val="left"/>
      <w:pPr>
        <w:ind w:left="1487" w:hanging="840"/>
        <w:jc w:val="righ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627" w:hanging="980"/>
        <w:jc w:val="right"/>
      </w:pPr>
      <w:rPr>
        <w:rFonts w:ascii="宋体" w:eastAsia="宋体" w:hAnsi="宋体" w:cs="宋体" w:hint="default"/>
        <w:b w:val="0"/>
        <w:bCs w:val="0"/>
        <w:i w:val="0"/>
        <w:iCs w:val="0"/>
        <w:w w:val="100"/>
        <w:sz w:val="28"/>
        <w:szCs w:val="28"/>
        <w:lang w:val="en-US" w:eastAsia="zh-CN" w:bidi="ar-SA"/>
      </w:rPr>
    </w:lvl>
    <w:lvl w:ilvl="3">
      <w:start w:val="0"/>
      <w:numFmt w:val="bullet"/>
      <w:lvlText w:val="•"/>
      <w:lvlJc w:val="left"/>
      <w:pPr>
        <w:ind w:left="3283" w:hanging="980"/>
      </w:pPr>
      <w:rPr>
        <w:rFonts w:hint="default"/>
        <w:lang w:val="en-US" w:eastAsia="zh-CN" w:bidi="ar-SA"/>
      </w:rPr>
    </w:lvl>
    <w:lvl w:ilvl="4">
      <w:start w:val="0"/>
      <w:numFmt w:val="bullet"/>
      <w:lvlText w:val="•"/>
      <w:lvlJc w:val="left"/>
      <w:pPr>
        <w:ind w:left="4386" w:hanging="980"/>
      </w:pPr>
      <w:rPr>
        <w:rFonts w:hint="default"/>
        <w:lang w:val="en-US" w:eastAsia="zh-CN" w:bidi="ar-SA"/>
      </w:rPr>
    </w:lvl>
    <w:lvl w:ilvl="5">
      <w:start w:val="0"/>
      <w:numFmt w:val="bullet"/>
      <w:lvlText w:val="•"/>
      <w:lvlJc w:val="left"/>
      <w:pPr>
        <w:ind w:left="5489" w:hanging="980"/>
      </w:pPr>
      <w:rPr>
        <w:rFonts w:hint="default"/>
        <w:lang w:val="en-US" w:eastAsia="zh-CN" w:bidi="ar-SA"/>
      </w:rPr>
    </w:lvl>
    <w:lvl w:ilvl="6">
      <w:start w:val="0"/>
      <w:numFmt w:val="bullet"/>
      <w:lvlText w:val="•"/>
      <w:lvlJc w:val="left"/>
      <w:pPr>
        <w:ind w:left="6593" w:hanging="980"/>
      </w:pPr>
      <w:rPr>
        <w:rFonts w:hint="default"/>
        <w:lang w:val="en-US" w:eastAsia="zh-CN" w:bidi="ar-SA"/>
      </w:rPr>
    </w:lvl>
    <w:lvl w:ilvl="7">
      <w:start w:val="0"/>
      <w:numFmt w:val="bullet"/>
      <w:lvlText w:val="•"/>
      <w:lvlJc w:val="left"/>
      <w:pPr>
        <w:ind w:left="7696" w:hanging="980"/>
      </w:pPr>
      <w:rPr>
        <w:rFonts w:hint="default"/>
        <w:lang w:val="en-US" w:eastAsia="zh-CN" w:bidi="ar-SA"/>
      </w:rPr>
    </w:lvl>
    <w:lvl w:ilvl="8">
      <w:start w:val="0"/>
      <w:numFmt w:val="bullet"/>
      <w:lvlText w:val="•"/>
      <w:lvlJc w:val="left"/>
      <w:pPr>
        <w:ind w:left="8799" w:hanging="980"/>
      </w:pPr>
      <w:rPr>
        <w:rFonts w:hint="default"/>
        <w:lang w:val="en-US" w:eastAsia="zh-CN" w:bidi="ar-SA"/>
      </w:rPr>
    </w:lvl>
  </w:abstractNum>
  <w:abstractNum w:abstractNumId="10">
    <w:nsid w:val="20D747DA"/>
    <w:multiLevelType w:val="hybridMultilevel"/>
    <w:tmpl w:val="00000000"/>
    <w:lvl w:ilvl="0">
      <w:start w:val="1"/>
      <w:numFmt w:val="decimal"/>
      <w:lvlText w:val="(%1)"/>
      <w:lvlJc w:val="left"/>
      <w:pPr>
        <w:ind w:left="1799" w:hanging="421"/>
        <w:jc w:val="left"/>
      </w:pPr>
      <w:rPr>
        <w:rFonts w:ascii="宋体" w:eastAsia="宋体" w:hAnsi="宋体" w:cs="宋体" w:hint="default"/>
        <w:b w:val="0"/>
        <w:bCs w:val="0"/>
        <w:i w:val="0"/>
        <w:iCs w:val="0"/>
        <w:w w:val="100"/>
        <w:sz w:val="26"/>
        <w:szCs w:val="26"/>
        <w:lang w:val="en-US" w:eastAsia="zh-CN" w:bidi="ar-SA"/>
      </w:rPr>
    </w:lvl>
    <w:lvl w:ilvl="1">
      <w:start w:val="2"/>
      <w:numFmt w:val="decimal"/>
      <w:lvlText w:val="%2"/>
      <w:lvlJc w:val="left"/>
      <w:pPr>
        <w:ind w:left="5051" w:hanging="361"/>
        <w:jc w:val="right"/>
      </w:pPr>
      <w:rPr>
        <w:rFonts w:hint="default"/>
        <w:w w:val="83"/>
        <w:lang w:val="en-US" w:eastAsia="zh-CN" w:bidi="ar-SA"/>
      </w:rPr>
    </w:lvl>
    <w:lvl w:ilvl="2">
      <w:start w:val="1"/>
      <w:numFmt w:val="decimal"/>
      <w:lvlText w:val="%2.%3"/>
      <w:lvlJc w:val="left"/>
      <w:pPr>
        <w:ind w:left="4650" w:hanging="564"/>
        <w:jc w:val="right"/>
      </w:pPr>
      <w:rPr>
        <w:rFonts w:hint="default"/>
        <w:spacing w:val="0"/>
        <w:w w:val="83"/>
        <w:lang w:val="en-US" w:eastAsia="zh-CN" w:bidi="ar-SA"/>
      </w:rPr>
    </w:lvl>
    <w:lvl w:ilvl="3">
      <w:start w:val="0"/>
      <w:numFmt w:val="bullet"/>
      <w:lvlText w:val="•"/>
      <w:lvlJc w:val="left"/>
      <w:pPr>
        <w:ind w:left="4660" w:hanging="564"/>
      </w:pPr>
      <w:rPr>
        <w:rFonts w:hint="default"/>
        <w:lang w:val="en-US" w:eastAsia="zh-CN" w:bidi="ar-SA"/>
      </w:rPr>
    </w:lvl>
    <w:lvl w:ilvl="4">
      <w:start w:val="0"/>
      <w:numFmt w:val="bullet"/>
      <w:lvlText w:val="•"/>
      <w:lvlJc w:val="left"/>
      <w:pPr>
        <w:ind w:left="4800" w:hanging="564"/>
      </w:pPr>
      <w:rPr>
        <w:rFonts w:hint="default"/>
        <w:lang w:val="en-US" w:eastAsia="zh-CN" w:bidi="ar-SA"/>
      </w:rPr>
    </w:lvl>
    <w:lvl w:ilvl="5">
      <w:start w:val="0"/>
      <w:numFmt w:val="bullet"/>
      <w:lvlText w:val="•"/>
      <w:lvlJc w:val="left"/>
      <w:pPr>
        <w:ind w:left="5060" w:hanging="564"/>
      </w:pPr>
      <w:rPr>
        <w:rFonts w:hint="default"/>
        <w:lang w:val="en-US" w:eastAsia="zh-CN" w:bidi="ar-SA"/>
      </w:rPr>
    </w:lvl>
    <w:lvl w:ilvl="6">
      <w:start w:val="0"/>
      <w:numFmt w:val="bullet"/>
      <w:lvlText w:val="•"/>
      <w:lvlJc w:val="left"/>
      <w:pPr>
        <w:ind w:left="5706" w:hanging="564"/>
      </w:pPr>
      <w:rPr>
        <w:rFonts w:hint="default"/>
        <w:lang w:val="en-US" w:eastAsia="zh-CN" w:bidi="ar-SA"/>
      </w:rPr>
    </w:lvl>
    <w:lvl w:ilvl="7">
      <w:start w:val="0"/>
      <w:numFmt w:val="bullet"/>
      <w:lvlText w:val="•"/>
      <w:lvlJc w:val="left"/>
      <w:pPr>
        <w:ind w:left="6352" w:hanging="564"/>
      </w:pPr>
      <w:rPr>
        <w:rFonts w:hint="default"/>
        <w:lang w:val="en-US" w:eastAsia="zh-CN" w:bidi="ar-SA"/>
      </w:rPr>
    </w:lvl>
    <w:lvl w:ilvl="8">
      <w:start w:val="0"/>
      <w:numFmt w:val="bullet"/>
      <w:lvlText w:val="•"/>
      <w:lvlJc w:val="left"/>
      <w:pPr>
        <w:ind w:left="6998" w:hanging="564"/>
      </w:pPr>
      <w:rPr>
        <w:rFonts w:hint="default"/>
        <w:lang w:val="en-US" w:eastAsia="zh-CN" w:bidi="ar-SA"/>
      </w:rPr>
    </w:lvl>
  </w:abstractNum>
  <w:abstractNum w:abstractNumId="11">
    <w:nsid w:val="21581A61"/>
    <w:multiLevelType w:val="hybridMultilevel"/>
    <w:tmpl w:val="00000000"/>
    <w:lvl w:ilvl="0">
      <w:start w:val="1"/>
      <w:numFmt w:val="decimal"/>
      <w:lvlText w:val="%1）"/>
      <w:lvlJc w:val="left"/>
      <w:pPr>
        <w:ind w:left="1659" w:hanging="362"/>
        <w:jc w:val="left"/>
      </w:pPr>
      <w:rPr>
        <w:rFonts w:ascii="微软雅黑" w:eastAsia="微软雅黑" w:hAnsi="微软雅黑" w:cs="微软雅黑" w:hint="default"/>
        <w:b/>
        <w:bCs/>
        <w:i w:val="0"/>
        <w:iCs w:val="0"/>
        <w:color w:val="FF0000"/>
        <w:w w:val="81"/>
        <w:sz w:val="22"/>
        <w:szCs w:val="22"/>
        <w:lang w:val="en-US" w:eastAsia="zh-CN" w:bidi="ar-SA"/>
      </w:rPr>
    </w:lvl>
    <w:lvl w:ilvl="1">
      <w:start w:val="0"/>
      <w:numFmt w:val="bullet"/>
      <w:lvlText w:val="•"/>
      <w:lvlJc w:val="left"/>
      <w:pPr>
        <w:ind w:left="2594" w:hanging="362"/>
      </w:pPr>
      <w:rPr>
        <w:rFonts w:hint="default"/>
        <w:lang w:val="en-US" w:eastAsia="zh-CN" w:bidi="ar-SA"/>
      </w:rPr>
    </w:lvl>
    <w:lvl w:ilvl="2">
      <w:start w:val="0"/>
      <w:numFmt w:val="bullet"/>
      <w:lvlText w:val="•"/>
      <w:lvlJc w:val="left"/>
      <w:pPr>
        <w:ind w:left="3529" w:hanging="362"/>
      </w:pPr>
      <w:rPr>
        <w:rFonts w:hint="default"/>
        <w:lang w:val="en-US" w:eastAsia="zh-CN" w:bidi="ar-SA"/>
      </w:rPr>
    </w:lvl>
    <w:lvl w:ilvl="3">
      <w:start w:val="0"/>
      <w:numFmt w:val="bullet"/>
      <w:lvlText w:val="•"/>
      <w:lvlJc w:val="left"/>
      <w:pPr>
        <w:ind w:left="4463" w:hanging="362"/>
      </w:pPr>
      <w:rPr>
        <w:rFonts w:hint="default"/>
        <w:lang w:val="en-US" w:eastAsia="zh-CN" w:bidi="ar-SA"/>
      </w:rPr>
    </w:lvl>
    <w:lvl w:ilvl="4">
      <w:start w:val="0"/>
      <w:numFmt w:val="bullet"/>
      <w:lvlText w:val="•"/>
      <w:lvlJc w:val="left"/>
      <w:pPr>
        <w:ind w:left="5398" w:hanging="362"/>
      </w:pPr>
      <w:rPr>
        <w:rFonts w:hint="default"/>
        <w:lang w:val="en-US" w:eastAsia="zh-CN" w:bidi="ar-SA"/>
      </w:rPr>
    </w:lvl>
    <w:lvl w:ilvl="5">
      <w:start w:val="0"/>
      <w:numFmt w:val="bullet"/>
      <w:lvlText w:val="•"/>
      <w:lvlJc w:val="left"/>
      <w:pPr>
        <w:ind w:left="6333" w:hanging="362"/>
      </w:pPr>
      <w:rPr>
        <w:rFonts w:hint="default"/>
        <w:lang w:val="en-US" w:eastAsia="zh-CN" w:bidi="ar-SA"/>
      </w:rPr>
    </w:lvl>
    <w:lvl w:ilvl="6">
      <w:start w:val="0"/>
      <w:numFmt w:val="bullet"/>
      <w:lvlText w:val="•"/>
      <w:lvlJc w:val="left"/>
      <w:pPr>
        <w:ind w:left="7267" w:hanging="362"/>
      </w:pPr>
      <w:rPr>
        <w:rFonts w:hint="default"/>
        <w:lang w:val="en-US" w:eastAsia="zh-CN" w:bidi="ar-SA"/>
      </w:rPr>
    </w:lvl>
    <w:lvl w:ilvl="7">
      <w:start w:val="0"/>
      <w:numFmt w:val="bullet"/>
      <w:lvlText w:val="•"/>
      <w:lvlJc w:val="left"/>
      <w:pPr>
        <w:ind w:left="8202" w:hanging="362"/>
      </w:pPr>
      <w:rPr>
        <w:rFonts w:hint="default"/>
        <w:lang w:val="en-US" w:eastAsia="zh-CN" w:bidi="ar-SA"/>
      </w:rPr>
    </w:lvl>
    <w:lvl w:ilvl="8">
      <w:start w:val="0"/>
      <w:numFmt w:val="bullet"/>
      <w:lvlText w:val="•"/>
      <w:lvlJc w:val="left"/>
      <w:pPr>
        <w:ind w:left="9136" w:hanging="362"/>
      </w:pPr>
      <w:rPr>
        <w:rFonts w:hint="default"/>
        <w:lang w:val="en-US" w:eastAsia="zh-CN" w:bidi="ar-SA"/>
      </w:rPr>
    </w:lvl>
  </w:abstractNum>
  <w:abstractNum w:abstractNumId="12">
    <w:nsid w:val="23CC318F"/>
    <w:multiLevelType w:val="hybridMultilevel"/>
    <w:tmpl w:val="00000000"/>
    <w:lvl w:ilvl="0">
      <w:start w:val="5"/>
      <w:numFmt w:val="decimal"/>
      <w:lvlText w:val="%1"/>
      <w:lvlJc w:val="left"/>
      <w:pPr>
        <w:ind w:left="1487" w:hanging="840"/>
        <w:jc w:val="left"/>
      </w:pPr>
      <w:rPr>
        <w:rFonts w:hint="default"/>
        <w:lang w:val="en-US" w:eastAsia="zh-CN" w:bidi="ar-SA"/>
      </w:rPr>
    </w:lvl>
    <w:lvl w:ilvl="1">
      <w:start w:val="1"/>
      <w:numFmt w:val="decimal"/>
      <w:lvlText w:val="%1.%2"/>
      <w:lvlJc w:val="left"/>
      <w:pPr>
        <w:ind w:left="1487" w:hanging="840"/>
        <w:jc w:val="righ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1627" w:hanging="980"/>
        <w:jc w:val="right"/>
      </w:pPr>
      <w:rPr>
        <w:rFonts w:ascii="宋体" w:eastAsia="宋体" w:hAnsi="宋体" w:cs="宋体" w:hint="default"/>
        <w:b w:val="0"/>
        <w:bCs w:val="0"/>
        <w:i w:val="0"/>
        <w:iCs w:val="0"/>
        <w:w w:val="100"/>
        <w:sz w:val="28"/>
        <w:szCs w:val="28"/>
        <w:lang w:val="en-US" w:eastAsia="zh-CN" w:bidi="ar-SA"/>
      </w:rPr>
    </w:lvl>
    <w:lvl w:ilvl="3">
      <w:start w:val="0"/>
      <w:numFmt w:val="bullet"/>
      <w:lvlText w:val="•"/>
      <w:lvlJc w:val="left"/>
      <w:pPr>
        <w:ind w:left="3283" w:hanging="980"/>
      </w:pPr>
      <w:rPr>
        <w:rFonts w:hint="default"/>
        <w:lang w:val="en-US" w:eastAsia="zh-CN" w:bidi="ar-SA"/>
      </w:rPr>
    </w:lvl>
    <w:lvl w:ilvl="4">
      <w:start w:val="0"/>
      <w:numFmt w:val="bullet"/>
      <w:lvlText w:val="•"/>
      <w:lvlJc w:val="left"/>
      <w:pPr>
        <w:ind w:left="4386" w:hanging="980"/>
      </w:pPr>
      <w:rPr>
        <w:rFonts w:hint="default"/>
        <w:lang w:val="en-US" w:eastAsia="zh-CN" w:bidi="ar-SA"/>
      </w:rPr>
    </w:lvl>
    <w:lvl w:ilvl="5">
      <w:start w:val="0"/>
      <w:numFmt w:val="bullet"/>
      <w:lvlText w:val="•"/>
      <w:lvlJc w:val="left"/>
      <w:pPr>
        <w:ind w:left="5489" w:hanging="980"/>
      </w:pPr>
      <w:rPr>
        <w:rFonts w:hint="default"/>
        <w:lang w:val="en-US" w:eastAsia="zh-CN" w:bidi="ar-SA"/>
      </w:rPr>
    </w:lvl>
    <w:lvl w:ilvl="6">
      <w:start w:val="0"/>
      <w:numFmt w:val="bullet"/>
      <w:lvlText w:val="•"/>
      <w:lvlJc w:val="left"/>
      <w:pPr>
        <w:ind w:left="6593" w:hanging="980"/>
      </w:pPr>
      <w:rPr>
        <w:rFonts w:hint="default"/>
        <w:lang w:val="en-US" w:eastAsia="zh-CN" w:bidi="ar-SA"/>
      </w:rPr>
    </w:lvl>
    <w:lvl w:ilvl="7">
      <w:start w:val="0"/>
      <w:numFmt w:val="bullet"/>
      <w:lvlText w:val="•"/>
      <w:lvlJc w:val="left"/>
      <w:pPr>
        <w:ind w:left="7696" w:hanging="980"/>
      </w:pPr>
      <w:rPr>
        <w:rFonts w:hint="default"/>
        <w:lang w:val="en-US" w:eastAsia="zh-CN" w:bidi="ar-SA"/>
      </w:rPr>
    </w:lvl>
    <w:lvl w:ilvl="8">
      <w:start w:val="0"/>
      <w:numFmt w:val="bullet"/>
      <w:lvlText w:val="•"/>
      <w:lvlJc w:val="left"/>
      <w:pPr>
        <w:ind w:left="8799" w:hanging="980"/>
      </w:pPr>
      <w:rPr>
        <w:rFonts w:hint="default"/>
        <w:lang w:val="en-US" w:eastAsia="zh-CN" w:bidi="ar-SA"/>
      </w:rPr>
    </w:lvl>
  </w:abstractNum>
  <w:abstractNum w:abstractNumId="13">
    <w:nsid w:val="25268B33"/>
    <w:multiLevelType w:val="hybridMultilevel"/>
    <w:tmpl w:val="00000000"/>
    <w:lvl w:ilvl="0">
      <w:start w:val="1"/>
      <w:numFmt w:val="decimal"/>
      <w:lvlText w:val="%1）"/>
      <w:lvlJc w:val="left"/>
      <w:pPr>
        <w:ind w:left="1239" w:hanging="421"/>
        <w:jc w:val="left"/>
      </w:pPr>
      <w:rPr>
        <w:rFonts w:ascii="楷体" w:eastAsia="楷体" w:hAnsi="楷体" w:cs="楷体" w:hint="default"/>
        <w:b w:val="0"/>
        <w:bCs w:val="0"/>
        <w:i w:val="0"/>
        <w:iCs w:val="0"/>
        <w:w w:val="100"/>
        <w:sz w:val="26"/>
        <w:szCs w:val="26"/>
        <w:lang w:val="en-US" w:eastAsia="zh-CN" w:bidi="ar-SA"/>
      </w:rPr>
    </w:lvl>
    <w:lvl w:ilvl="1">
      <w:start w:val="2"/>
      <w:numFmt w:val="decimal"/>
      <w:lvlText w:val="%2"/>
      <w:lvlJc w:val="left"/>
      <w:pPr>
        <w:ind w:left="1704" w:hanging="181"/>
        <w:jc w:val="left"/>
      </w:pPr>
      <w:rPr>
        <w:rFonts w:ascii="微软雅黑" w:eastAsia="微软雅黑" w:hAnsi="微软雅黑" w:cs="微软雅黑" w:hint="default"/>
        <w:b/>
        <w:bCs/>
        <w:i w:val="0"/>
        <w:iCs w:val="0"/>
        <w:color w:val="FF0000"/>
        <w:w w:val="81"/>
        <w:sz w:val="24"/>
        <w:szCs w:val="24"/>
        <w:lang w:val="en-US" w:eastAsia="zh-CN" w:bidi="ar-SA"/>
      </w:rPr>
    </w:lvl>
    <w:lvl w:ilvl="2">
      <w:start w:val="0"/>
      <w:numFmt w:val="bullet"/>
      <w:lvlText w:val="•"/>
      <w:lvlJc w:val="left"/>
      <w:pPr>
        <w:ind w:left="2734" w:hanging="181"/>
      </w:pPr>
      <w:rPr>
        <w:rFonts w:hint="default"/>
        <w:lang w:val="en-US" w:eastAsia="zh-CN" w:bidi="ar-SA"/>
      </w:rPr>
    </w:lvl>
    <w:lvl w:ilvl="3">
      <w:start w:val="0"/>
      <w:numFmt w:val="bullet"/>
      <w:lvlText w:val="•"/>
      <w:lvlJc w:val="left"/>
      <w:pPr>
        <w:ind w:left="3768" w:hanging="181"/>
      </w:pPr>
      <w:rPr>
        <w:rFonts w:hint="default"/>
        <w:lang w:val="en-US" w:eastAsia="zh-CN" w:bidi="ar-SA"/>
      </w:rPr>
    </w:lvl>
    <w:lvl w:ilvl="4">
      <w:start w:val="0"/>
      <w:numFmt w:val="bullet"/>
      <w:lvlText w:val="•"/>
      <w:lvlJc w:val="left"/>
      <w:pPr>
        <w:ind w:left="4802" w:hanging="181"/>
      </w:pPr>
      <w:rPr>
        <w:rFonts w:hint="default"/>
        <w:lang w:val="en-US" w:eastAsia="zh-CN" w:bidi="ar-SA"/>
      </w:rPr>
    </w:lvl>
    <w:lvl w:ilvl="5">
      <w:start w:val="0"/>
      <w:numFmt w:val="bullet"/>
      <w:lvlText w:val="•"/>
      <w:lvlJc w:val="left"/>
      <w:pPr>
        <w:ind w:left="5836" w:hanging="181"/>
      </w:pPr>
      <w:rPr>
        <w:rFonts w:hint="default"/>
        <w:lang w:val="en-US" w:eastAsia="zh-CN" w:bidi="ar-SA"/>
      </w:rPr>
    </w:lvl>
    <w:lvl w:ilvl="6">
      <w:start w:val="0"/>
      <w:numFmt w:val="bullet"/>
      <w:lvlText w:val="•"/>
      <w:lvlJc w:val="left"/>
      <w:pPr>
        <w:ind w:left="6870" w:hanging="181"/>
      </w:pPr>
      <w:rPr>
        <w:rFonts w:hint="default"/>
        <w:lang w:val="en-US" w:eastAsia="zh-CN" w:bidi="ar-SA"/>
      </w:rPr>
    </w:lvl>
    <w:lvl w:ilvl="7">
      <w:start w:val="0"/>
      <w:numFmt w:val="bullet"/>
      <w:lvlText w:val="•"/>
      <w:lvlJc w:val="left"/>
      <w:pPr>
        <w:ind w:left="7904" w:hanging="181"/>
      </w:pPr>
      <w:rPr>
        <w:rFonts w:hint="default"/>
        <w:lang w:val="en-US" w:eastAsia="zh-CN" w:bidi="ar-SA"/>
      </w:rPr>
    </w:lvl>
    <w:lvl w:ilvl="8">
      <w:start w:val="0"/>
      <w:numFmt w:val="bullet"/>
      <w:lvlText w:val="•"/>
      <w:lvlJc w:val="left"/>
      <w:pPr>
        <w:ind w:left="8938" w:hanging="181"/>
      </w:pPr>
      <w:rPr>
        <w:rFonts w:hint="default"/>
        <w:lang w:val="en-US" w:eastAsia="zh-CN" w:bidi="ar-SA"/>
      </w:rPr>
    </w:lvl>
  </w:abstractNum>
  <w:abstractNum w:abstractNumId="14">
    <w:nsid w:val="26741FB2"/>
    <w:multiLevelType w:val="hybridMultilevel"/>
    <w:tmpl w:val="00000000"/>
    <w:lvl w:ilvl="0">
      <w:start w:val="1"/>
      <w:numFmt w:val="decimal"/>
      <w:lvlText w:val="%1"/>
      <w:lvlJc w:val="left"/>
      <w:pPr>
        <w:ind w:left="818" w:hanging="280"/>
        <w:jc w:val="lef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1838" w:hanging="280"/>
      </w:pPr>
      <w:rPr>
        <w:rFonts w:hint="default"/>
        <w:lang w:val="en-US" w:eastAsia="zh-CN" w:bidi="ar-SA"/>
      </w:rPr>
    </w:lvl>
    <w:lvl w:ilvl="2">
      <w:start w:val="0"/>
      <w:numFmt w:val="bullet"/>
      <w:lvlText w:val="•"/>
      <w:lvlJc w:val="left"/>
      <w:pPr>
        <w:ind w:left="2857" w:hanging="280"/>
      </w:pPr>
      <w:rPr>
        <w:rFonts w:hint="default"/>
        <w:lang w:val="en-US" w:eastAsia="zh-CN" w:bidi="ar-SA"/>
      </w:rPr>
    </w:lvl>
    <w:lvl w:ilvl="3">
      <w:start w:val="0"/>
      <w:numFmt w:val="bullet"/>
      <w:lvlText w:val="•"/>
      <w:lvlJc w:val="left"/>
      <w:pPr>
        <w:ind w:left="3875" w:hanging="280"/>
      </w:pPr>
      <w:rPr>
        <w:rFonts w:hint="default"/>
        <w:lang w:val="en-US" w:eastAsia="zh-CN" w:bidi="ar-SA"/>
      </w:rPr>
    </w:lvl>
    <w:lvl w:ilvl="4">
      <w:start w:val="0"/>
      <w:numFmt w:val="bullet"/>
      <w:lvlText w:val="•"/>
      <w:lvlJc w:val="left"/>
      <w:pPr>
        <w:ind w:left="4894" w:hanging="280"/>
      </w:pPr>
      <w:rPr>
        <w:rFonts w:hint="default"/>
        <w:lang w:val="en-US" w:eastAsia="zh-CN" w:bidi="ar-SA"/>
      </w:rPr>
    </w:lvl>
    <w:lvl w:ilvl="5">
      <w:start w:val="0"/>
      <w:numFmt w:val="bullet"/>
      <w:lvlText w:val="•"/>
      <w:lvlJc w:val="left"/>
      <w:pPr>
        <w:ind w:left="5913" w:hanging="280"/>
      </w:pPr>
      <w:rPr>
        <w:rFonts w:hint="default"/>
        <w:lang w:val="en-US" w:eastAsia="zh-CN" w:bidi="ar-SA"/>
      </w:rPr>
    </w:lvl>
    <w:lvl w:ilvl="6">
      <w:start w:val="0"/>
      <w:numFmt w:val="bullet"/>
      <w:lvlText w:val="•"/>
      <w:lvlJc w:val="left"/>
      <w:pPr>
        <w:ind w:left="6931" w:hanging="280"/>
      </w:pPr>
      <w:rPr>
        <w:rFonts w:hint="default"/>
        <w:lang w:val="en-US" w:eastAsia="zh-CN" w:bidi="ar-SA"/>
      </w:rPr>
    </w:lvl>
    <w:lvl w:ilvl="7">
      <w:start w:val="0"/>
      <w:numFmt w:val="bullet"/>
      <w:lvlText w:val="•"/>
      <w:lvlJc w:val="left"/>
      <w:pPr>
        <w:ind w:left="7950" w:hanging="280"/>
      </w:pPr>
      <w:rPr>
        <w:rFonts w:hint="default"/>
        <w:lang w:val="en-US" w:eastAsia="zh-CN" w:bidi="ar-SA"/>
      </w:rPr>
    </w:lvl>
    <w:lvl w:ilvl="8">
      <w:start w:val="0"/>
      <w:numFmt w:val="bullet"/>
      <w:lvlText w:val="•"/>
      <w:lvlJc w:val="left"/>
      <w:pPr>
        <w:ind w:left="8968" w:hanging="280"/>
      </w:pPr>
      <w:rPr>
        <w:rFonts w:hint="default"/>
        <w:lang w:val="en-US" w:eastAsia="zh-CN" w:bidi="ar-SA"/>
      </w:rPr>
    </w:lvl>
  </w:abstractNum>
  <w:abstractNum w:abstractNumId="15">
    <w:nsid w:val="29CAD615"/>
    <w:multiLevelType w:val="hybridMultilevel"/>
    <w:tmpl w:val="00000000"/>
    <w:lvl w:ilvl="0">
      <w:start w:val="1"/>
      <w:numFmt w:val="decimal"/>
      <w:lvlText w:val="(%1)"/>
      <w:lvlJc w:val="left"/>
      <w:pPr>
        <w:ind w:left="818"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838" w:hanging="421"/>
      </w:pPr>
      <w:rPr>
        <w:rFonts w:hint="default"/>
        <w:lang w:val="en-US" w:eastAsia="zh-CN" w:bidi="ar-SA"/>
      </w:rPr>
    </w:lvl>
    <w:lvl w:ilvl="2">
      <w:start w:val="0"/>
      <w:numFmt w:val="bullet"/>
      <w:lvlText w:val="•"/>
      <w:lvlJc w:val="left"/>
      <w:pPr>
        <w:ind w:left="2857" w:hanging="421"/>
      </w:pPr>
      <w:rPr>
        <w:rFonts w:hint="default"/>
        <w:lang w:val="en-US" w:eastAsia="zh-CN" w:bidi="ar-SA"/>
      </w:rPr>
    </w:lvl>
    <w:lvl w:ilvl="3">
      <w:start w:val="0"/>
      <w:numFmt w:val="bullet"/>
      <w:lvlText w:val="•"/>
      <w:lvlJc w:val="left"/>
      <w:pPr>
        <w:ind w:left="3875" w:hanging="421"/>
      </w:pPr>
      <w:rPr>
        <w:rFonts w:hint="default"/>
        <w:lang w:val="en-US" w:eastAsia="zh-CN" w:bidi="ar-SA"/>
      </w:rPr>
    </w:lvl>
    <w:lvl w:ilvl="4">
      <w:start w:val="0"/>
      <w:numFmt w:val="bullet"/>
      <w:lvlText w:val="•"/>
      <w:lvlJc w:val="left"/>
      <w:pPr>
        <w:ind w:left="4894" w:hanging="421"/>
      </w:pPr>
      <w:rPr>
        <w:rFonts w:hint="default"/>
        <w:lang w:val="en-US" w:eastAsia="zh-CN" w:bidi="ar-SA"/>
      </w:rPr>
    </w:lvl>
    <w:lvl w:ilvl="5">
      <w:start w:val="0"/>
      <w:numFmt w:val="bullet"/>
      <w:lvlText w:val="•"/>
      <w:lvlJc w:val="left"/>
      <w:pPr>
        <w:ind w:left="5913" w:hanging="421"/>
      </w:pPr>
      <w:rPr>
        <w:rFonts w:hint="default"/>
        <w:lang w:val="en-US" w:eastAsia="zh-CN" w:bidi="ar-SA"/>
      </w:rPr>
    </w:lvl>
    <w:lvl w:ilvl="6">
      <w:start w:val="0"/>
      <w:numFmt w:val="bullet"/>
      <w:lvlText w:val="•"/>
      <w:lvlJc w:val="left"/>
      <w:pPr>
        <w:ind w:left="6931" w:hanging="421"/>
      </w:pPr>
      <w:rPr>
        <w:rFonts w:hint="default"/>
        <w:lang w:val="en-US" w:eastAsia="zh-CN" w:bidi="ar-SA"/>
      </w:rPr>
    </w:lvl>
    <w:lvl w:ilvl="7">
      <w:start w:val="0"/>
      <w:numFmt w:val="bullet"/>
      <w:lvlText w:val="•"/>
      <w:lvlJc w:val="left"/>
      <w:pPr>
        <w:ind w:left="7950" w:hanging="421"/>
      </w:pPr>
      <w:rPr>
        <w:rFonts w:hint="default"/>
        <w:lang w:val="en-US" w:eastAsia="zh-CN" w:bidi="ar-SA"/>
      </w:rPr>
    </w:lvl>
    <w:lvl w:ilvl="8">
      <w:start w:val="0"/>
      <w:numFmt w:val="bullet"/>
      <w:lvlText w:val="•"/>
      <w:lvlJc w:val="left"/>
      <w:pPr>
        <w:ind w:left="8968" w:hanging="421"/>
      </w:pPr>
      <w:rPr>
        <w:rFonts w:hint="default"/>
        <w:lang w:val="en-US" w:eastAsia="zh-CN" w:bidi="ar-SA"/>
      </w:rPr>
    </w:lvl>
  </w:abstractNum>
  <w:abstractNum w:abstractNumId="16">
    <w:nsid w:val="2F14BBEA"/>
    <w:multiLevelType w:val="hybridMultilevel"/>
    <w:tmpl w:val="00000000"/>
    <w:lvl w:ilvl="0">
      <w:start w:val="1"/>
      <w:numFmt w:val="decimal"/>
      <w:lvlText w:val="%1"/>
      <w:lvlJc w:val="left"/>
      <w:pPr>
        <w:ind w:left="1098" w:hanging="280"/>
        <w:jc w:val="left"/>
      </w:pPr>
      <w:rPr>
        <w:rFonts w:ascii="楷体" w:eastAsia="楷体" w:hAnsi="楷体" w:cs="楷体" w:hint="default"/>
        <w:b w:val="0"/>
        <w:bCs w:val="0"/>
        <w:i w:val="0"/>
        <w:iCs w:val="0"/>
        <w:w w:val="100"/>
        <w:sz w:val="28"/>
        <w:szCs w:val="28"/>
        <w:lang w:val="en-US" w:eastAsia="zh-CN" w:bidi="ar-SA"/>
      </w:rPr>
    </w:lvl>
    <w:lvl w:ilvl="1">
      <w:start w:val="0"/>
      <w:numFmt w:val="bullet"/>
      <w:lvlText w:val="•"/>
      <w:lvlJc w:val="left"/>
      <w:pPr>
        <w:ind w:left="2090" w:hanging="280"/>
      </w:pPr>
      <w:rPr>
        <w:rFonts w:hint="default"/>
        <w:lang w:val="en-US" w:eastAsia="zh-CN" w:bidi="ar-SA"/>
      </w:rPr>
    </w:lvl>
    <w:lvl w:ilvl="2">
      <w:start w:val="0"/>
      <w:numFmt w:val="bullet"/>
      <w:lvlText w:val="•"/>
      <w:lvlJc w:val="left"/>
      <w:pPr>
        <w:ind w:left="3081" w:hanging="280"/>
      </w:pPr>
      <w:rPr>
        <w:rFonts w:hint="default"/>
        <w:lang w:val="en-US" w:eastAsia="zh-CN" w:bidi="ar-SA"/>
      </w:rPr>
    </w:lvl>
    <w:lvl w:ilvl="3">
      <w:start w:val="0"/>
      <w:numFmt w:val="bullet"/>
      <w:lvlText w:val="•"/>
      <w:lvlJc w:val="left"/>
      <w:pPr>
        <w:ind w:left="4071" w:hanging="280"/>
      </w:pPr>
      <w:rPr>
        <w:rFonts w:hint="default"/>
        <w:lang w:val="en-US" w:eastAsia="zh-CN" w:bidi="ar-SA"/>
      </w:rPr>
    </w:lvl>
    <w:lvl w:ilvl="4">
      <w:start w:val="0"/>
      <w:numFmt w:val="bullet"/>
      <w:lvlText w:val="•"/>
      <w:lvlJc w:val="left"/>
      <w:pPr>
        <w:ind w:left="5062" w:hanging="280"/>
      </w:pPr>
      <w:rPr>
        <w:rFonts w:hint="default"/>
        <w:lang w:val="en-US" w:eastAsia="zh-CN" w:bidi="ar-SA"/>
      </w:rPr>
    </w:lvl>
    <w:lvl w:ilvl="5">
      <w:start w:val="0"/>
      <w:numFmt w:val="bullet"/>
      <w:lvlText w:val="•"/>
      <w:lvlJc w:val="left"/>
      <w:pPr>
        <w:ind w:left="6053" w:hanging="280"/>
      </w:pPr>
      <w:rPr>
        <w:rFonts w:hint="default"/>
        <w:lang w:val="en-US" w:eastAsia="zh-CN" w:bidi="ar-SA"/>
      </w:rPr>
    </w:lvl>
    <w:lvl w:ilvl="6">
      <w:start w:val="0"/>
      <w:numFmt w:val="bullet"/>
      <w:lvlText w:val="•"/>
      <w:lvlJc w:val="left"/>
      <w:pPr>
        <w:ind w:left="7043" w:hanging="280"/>
      </w:pPr>
      <w:rPr>
        <w:rFonts w:hint="default"/>
        <w:lang w:val="en-US" w:eastAsia="zh-CN" w:bidi="ar-SA"/>
      </w:rPr>
    </w:lvl>
    <w:lvl w:ilvl="7">
      <w:start w:val="0"/>
      <w:numFmt w:val="bullet"/>
      <w:lvlText w:val="•"/>
      <w:lvlJc w:val="left"/>
      <w:pPr>
        <w:ind w:left="8034" w:hanging="280"/>
      </w:pPr>
      <w:rPr>
        <w:rFonts w:hint="default"/>
        <w:lang w:val="en-US" w:eastAsia="zh-CN" w:bidi="ar-SA"/>
      </w:rPr>
    </w:lvl>
    <w:lvl w:ilvl="8">
      <w:start w:val="0"/>
      <w:numFmt w:val="bullet"/>
      <w:lvlText w:val="•"/>
      <w:lvlJc w:val="left"/>
      <w:pPr>
        <w:ind w:left="9024" w:hanging="280"/>
      </w:pPr>
      <w:rPr>
        <w:rFonts w:hint="default"/>
        <w:lang w:val="en-US" w:eastAsia="zh-CN" w:bidi="ar-SA"/>
      </w:rPr>
    </w:lvl>
  </w:abstractNum>
  <w:abstractNum w:abstractNumId="17">
    <w:nsid w:val="30689104"/>
    <w:multiLevelType w:val="hybridMultilevel"/>
    <w:tmpl w:val="00000000"/>
    <w:lvl w:ilvl="0">
      <w:start w:val="3"/>
      <w:numFmt w:val="decimal"/>
      <w:lvlText w:val="%1"/>
      <w:lvlJc w:val="left"/>
      <w:pPr>
        <w:ind w:left="647" w:hanging="421"/>
        <w:jc w:val="left"/>
      </w:pPr>
      <w:rPr>
        <w:rFonts w:hint="default"/>
        <w:lang w:val="en-US" w:eastAsia="zh-CN" w:bidi="ar-SA"/>
      </w:rPr>
    </w:lvl>
    <w:lvl w:ilvl="1">
      <w:start w:val="6"/>
      <w:numFmt w:val="decimal"/>
      <w:lvlText w:val="%1.%2"/>
      <w:lvlJc w:val="left"/>
      <w:pPr>
        <w:ind w:left="647" w:hanging="421"/>
        <w:jc w:val="left"/>
      </w:pPr>
      <w:rPr>
        <w:rFonts w:ascii="楷体" w:eastAsia="楷体" w:hAnsi="楷体" w:cs="楷体" w:hint="default"/>
        <w:b w:val="0"/>
        <w:bCs w:val="0"/>
        <w:i w:val="0"/>
        <w:iCs w:val="0"/>
        <w:w w:val="100"/>
        <w:sz w:val="26"/>
        <w:szCs w:val="26"/>
        <w:lang w:val="en-US" w:eastAsia="zh-CN" w:bidi="ar-SA"/>
      </w:rPr>
    </w:lvl>
    <w:lvl w:ilvl="2">
      <w:start w:val="1"/>
      <w:numFmt w:val="decimal"/>
      <w:lvlText w:val="(%3)"/>
      <w:lvlJc w:val="left"/>
      <w:pPr>
        <w:ind w:left="1348" w:hanging="421"/>
        <w:jc w:val="left"/>
      </w:pPr>
      <w:rPr>
        <w:rFonts w:ascii="楷体" w:eastAsia="楷体" w:hAnsi="楷体" w:cs="楷体" w:hint="default"/>
        <w:b w:val="0"/>
        <w:bCs w:val="0"/>
        <w:i w:val="0"/>
        <w:iCs w:val="0"/>
        <w:w w:val="100"/>
        <w:sz w:val="26"/>
        <w:szCs w:val="26"/>
        <w:lang w:val="en-US" w:eastAsia="zh-CN" w:bidi="ar-SA"/>
      </w:rPr>
    </w:lvl>
    <w:lvl w:ilvl="3">
      <w:start w:val="0"/>
      <w:numFmt w:val="bullet"/>
      <w:lvlText w:val="•"/>
      <w:lvlJc w:val="left"/>
      <w:pPr>
        <w:ind w:left="3488" w:hanging="421"/>
      </w:pPr>
      <w:rPr>
        <w:rFonts w:hint="default"/>
        <w:lang w:val="en-US" w:eastAsia="zh-CN" w:bidi="ar-SA"/>
      </w:rPr>
    </w:lvl>
    <w:lvl w:ilvl="4">
      <w:start w:val="0"/>
      <w:numFmt w:val="bullet"/>
      <w:lvlText w:val="•"/>
      <w:lvlJc w:val="left"/>
      <w:pPr>
        <w:ind w:left="4562" w:hanging="421"/>
      </w:pPr>
      <w:rPr>
        <w:rFonts w:hint="default"/>
        <w:lang w:val="en-US" w:eastAsia="zh-CN" w:bidi="ar-SA"/>
      </w:rPr>
    </w:lvl>
    <w:lvl w:ilvl="5">
      <w:start w:val="0"/>
      <w:numFmt w:val="bullet"/>
      <w:lvlText w:val="•"/>
      <w:lvlJc w:val="left"/>
      <w:pPr>
        <w:ind w:left="5636" w:hanging="421"/>
      </w:pPr>
      <w:rPr>
        <w:rFonts w:hint="default"/>
        <w:lang w:val="en-US" w:eastAsia="zh-CN" w:bidi="ar-SA"/>
      </w:rPr>
    </w:lvl>
    <w:lvl w:ilvl="6">
      <w:start w:val="0"/>
      <w:numFmt w:val="bullet"/>
      <w:lvlText w:val="•"/>
      <w:lvlJc w:val="left"/>
      <w:pPr>
        <w:ind w:left="6710" w:hanging="421"/>
      </w:pPr>
      <w:rPr>
        <w:rFonts w:hint="default"/>
        <w:lang w:val="en-US" w:eastAsia="zh-CN" w:bidi="ar-SA"/>
      </w:rPr>
    </w:lvl>
    <w:lvl w:ilvl="7">
      <w:start w:val="0"/>
      <w:numFmt w:val="bullet"/>
      <w:lvlText w:val="•"/>
      <w:lvlJc w:val="left"/>
      <w:pPr>
        <w:ind w:left="7784" w:hanging="421"/>
      </w:pPr>
      <w:rPr>
        <w:rFonts w:hint="default"/>
        <w:lang w:val="en-US" w:eastAsia="zh-CN" w:bidi="ar-SA"/>
      </w:rPr>
    </w:lvl>
    <w:lvl w:ilvl="8">
      <w:start w:val="0"/>
      <w:numFmt w:val="bullet"/>
      <w:lvlText w:val="•"/>
      <w:lvlJc w:val="left"/>
      <w:pPr>
        <w:ind w:left="8858" w:hanging="421"/>
      </w:pPr>
      <w:rPr>
        <w:rFonts w:hint="default"/>
        <w:lang w:val="en-US" w:eastAsia="zh-CN" w:bidi="ar-SA"/>
      </w:rPr>
    </w:lvl>
  </w:abstractNum>
  <w:abstractNum w:abstractNumId="18">
    <w:nsid w:val="358DBF16"/>
    <w:multiLevelType w:val="hybridMultilevel"/>
    <w:tmpl w:val="00000000"/>
    <w:lvl w:ilvl="0">
      <w:start w:val="4"/>
      <w:numFmt w:val="decimal"/>
      <w:lvlText w:val="%1"/>
      <w:lvlJc w:val="left"/>
      <w:pPr>
        <w:ind w:left="1207" w:hanging="560"/>
        <w:jc w:val="left"/>
      </w:pPr>
      <w:rPr>
        <w:rFonts w:hint="default"/>
        <w:lang w:val="en-US" w:eastAsia="zh-CN" w:bidi="ar-SA"/>
      </w:rPr>
    </w:lvl>
    <w:lvl w:ilvl="1">
      <w:start w:val="1"/>
      <w:numFmt w:val="decimal"/>
      <w:lvlText w:val="%1.%2"/>
      <w:lvlJc w:val="left"/>
      <w:pPr>
        <w:ind w:left="1207" w:hanging="560"/>
        <w:jc w:val="left"/>
      </w:pPr>
      <w:rPr>
        <w:rFonts w:ascii="楷体" w:eastAsia="楷体" w:hAnsi="楷体" w:cs="楷体" w:hint="default"/>
        <w:b w:val="0"/>
        <w:bCs w:val="0"/>
        <w:i w:val="0"/>
        <w:iCs w:val="0"/>
        <w:w w:val="100"/>
        <w:sz w:val="28"/>
        <w:szCs w:val="28"/>
        <w:lang w:val="en-US" w:eastAsia="zh-CN" w:bidi="ar-SA"/>
      </w:rPr>
    </w:lvl>
    <w:lvl w:ilvl="2">
      <w:start w:val="1"/>
      <w:numFmt w:val="decimal"/>
      <w:lvlText w:val="%1.%2.%3"/>
      <w:lvlJc w:val="left"/>
      <w:pPr>
        <w:ind w:left="647" w:hanging="982"/>
        <w:jc w:val="left"/>
      </w:pPr>
      <w:rPr>
        <w:rFonts w:ascii="楷体" w:eastAsia="楷体" w:hAnsi="楷体" w:cs="楷体" w:hint="default"/>
        <w:b w:val="0"/>
        <w:bCs w:val="0"/>
        <w:i w:val="0"/>
        <w:iCs w:val="0"/>
        <w:w w:val="100"/>
        <w:sz w:val="28"/>
        <w:szCs w:val="28"/>
        <w:lang w:val="en-US" w:eastAsia="zh-CN" w:bidi="ar-SA"/>
      </w:rPr>
    </w:lvl>
    <w:lvl w:ilvl="3">
      <w:start w:val="1"/>
      <w:numFmt w:val="decimal"/>
      <w:lvlText w:val="(%4)"/>
      <w:lvlJc w:val="left"/>
      <w:pPr>
        <w:ind w:left="647" w:hanging="421"/>
        <w:jc w:val="left"/>
      </w:pPr>
      <w:rPr>
        <w:rFonts w:ascii="楷体" w:eastAsia="楷体" w:hAnsi="楷体" w:cs="楷体" w:hint="default"/>
        <w:b w:val="0"/>
        <w:bCs w:val="0"/>
        <w:i w:val="0"/>
        <w:iCs w:val="0"/>
        <w:w w:val="100"/>
        <w:sz w:val="26"/>
        <w:szCs w:val="26"/>
        <w:lang w:val="en-US" w:eastAsia="zh-CN" w:bidi="ar-SA"/>
      </w:rPr>
    </w:lvl>
    <w:lvl w:ilvl="4">
      <w:start w:val="0"/>
      <w:numFmt w:val="bullet"/>
      <w:lvlText w:val="•"/>
      <w:lvlJc w:val="left"/>
      <w:pPr>
        <w:ind w:left="3816" w:hanging="421"/>
      </w:pPr>
      <w:rPr>
        <w:rFonts w:hint="default"/>
        <w:lang w:val="en-US" w:eastAsia="zh-CN" w:bidi="ar-SA"/>
      </w:rPr>
    </w:lvl>
    <w:lvl w:ilvl="5">
      <w:start w:val="0"/>
      <w:numFmt w:val="bullet"/>
      <w:lvlText w:val="•"/>
      <w:lvlJc w:val="left"/>
      <w:pPr>
        <w:ind w:left="5014" w:hanging="421"/>
      </w:pPr>
      <w:rPr>
        <w:rFonts w:hint="default"/>
        <w:lang w:val="en-US" w:eastAsia="zh-CN" w:bidi="ar-SA"/>
      </w:rPr>
    </w:lvl>
    <w:lvl w:ilvl="6">
      <w:start w:val="0"/>
      <w:numFmt w:val="bullet"/>
      <w:lvlText w:val="•"/>
      <w:lvlJc w:val="left"/>
      <w:pPr>
        <w:ind w:left="6213" w:hanging="421"/>
      </w:pPr>
      <w:rPr>
        <w:rFonts w:hint="default"/>
        <w:lang w:val="en-US" w:eastAsia="zh-CN" w:bidi="ar-SA"/>
      </w:rPr>
    </w:lvl>
    <w:lvl w:ilvl="7">
      <w:start w:val="0"/>
      <w:numFmt w:val="bullet"/>
      <w:lvlText w:val="•"/>
      <w:lvlJc w:val="left"/>
      <w:pPr>
        <w:ind w:left="7411" w:hanging="421"/>
      </w:pPr>
      <w:rPr>
        <w:rFonts w:hint="default"/>
        <w:lang w:val="en-US" w:eastAsia="zh-CN" w:bidi="ar-SA"/>
      </w:rPr>
    </w:lvl>
    <w:lvl w:ilvl="8">
      <w:start w:val="0"/>
      <w:numFmt w:val="bullet"/>
      <w:lvlText w:val="•"/>
      <w:lvlJc w:val="left"/>
      <w:pPr>
        <w:ind w:left="8609" w:hanging="421"/>
      </w:pPr>
      <w:rPr>
        <w:rFonts w:hint="default"/>
        <w:lang w:val="en-US" w:eastAsia="zh-CN" w:bidi="ar-SA"/>
      </w:rPr>
    </w:lvl>
  </w:abstractNum>
  <w:abstractNum w:abstractNumId="19">
    <w:nsid w:val="372E4326"/>
    <w:multiLevelType w:val="hybridMultilevel"/>
    <w:tmpl w:val="00000000"/>
    <w:lvl w:ilvl="0">
      <w:start w:val="1"/>
      <w:numFmt w:val="decimal"/>
      <w:lvlText w:val="%1）"/>
      <w:lvlJc w:val="left"/>
      <w:pPr>
        <w:ind w:left="818" w:hanging="364"/>
        <w:jc w:val="left"/>
      </w:pPr>
      <w:rPr>
        <w:rFonts w:ascii="Microsoft JhengHei" w:eastAsia="Microsoft JhengHei" w:hAnsi="Microsoft JhengHei" w:cs="Microsoft JhengHei" w:hint="default"/>
        <w:b/>
        <w:bCs/>
        <w:i w:val="0"/>
        <w:iCs w:val="0"/>
        <w:color w:val="FF0000"/>
        <w:w w:val="83"/>
        <w:sz w:val="22"/>
        <w:szCs w:val="22"/>
        <w:lang w:val="en-US" w:eastAsia="zh-CN" w:bidi="ar-SA"/>
      </w:rPr>
    </w:lvl>
    <w:lvl w:ilvl="1">
      <w:start w:val="0"/>
      <w:numFmt w:val="bullet"/>
      <w:lvlText w:val="•"/>
      <w:lvlJc w:val="left"/>
      <w:pPr>
        <w:ind w:left="1838" w:hanging="364"/>
      </w:pPr>
      <w:rPr>
        <w:rFonts w:hint="default"/>
        <w:lang w:val="en-US" w:eastAsia="zh-CN" w:bidi="ar-SA"/>
      </w:rPr>
    </w:lvl>
    <w:lvl w:ilvl="2">
      <w:start w:val="0"/>
      <w:numFmt w:val="bullet"/>
      <w:lvlText w:val="•"/>
      <w:lvlJc w:val="left"/>
      <w:pPr>
        <w:ind w:left="2857" w:hanging="364"/>
      </w:pPr>
      <w:rPr>
        <w:rFonts w:hint="default"/>
        <w:lang w:val="en-US" w:eastAsia="zh-CN" w:bidi="ar-SA"/>
      </w:rPr>
    </w:lvl>
    <w:lvl w:ilvl="3">
      <w:start w:val="0"/>
      <w:numFmt w:val="bullet"/>
      <w:lvlText w:val="•"/>
      <w:lvlJc w:val="left"/>
      <w:pPr>
        <w:ind w:left="3875" w:hanging="364"/>
      </w:pPr>
      <w:rPr>
        <w:rFonts w:hint="default"/>
        <w:lang w:val="en-US" w:eastAsia="zh-CN" w:bidi="ar-SA"/>
      </w:rPr>
    </w:lvl>
    <w:lvl w:ilvl="4">
      <w:start w:val="0"/>
      <w:numFmt w:val="bullet"/>
      <w:lvlText w:val="•"/>
      <w:lvlJc w:val="left"/>
      <w:pPr>
        <w:ind w:left="4894" w:hanging="364"/>
      </w:pPr>
      <w:rPr>
        <w:rFonts w:hint="default"/>
        <w:lang w:val="en-US" w:eastAsia="zh-CN" w:bidi="ar-SA"/>
      </w:rPr>
    </w:lvl>
    <w:lvl w:ilvl="5">
      <w:start w:val="0"/>
      <w:numFmt w:val="bullet"/>
      <w:lvlText w:val="•"/>
      <w:lvlJc w:val="left"/>
      <w:pPr>
        <w:ind w:left="5913" w:hanging="364"/>
      </w:pPr>
      <w:rPr>
        <w:rFonts w:hint="default"/>
        <w:lang w:val="en-US" w:eastAsia="zh-CN" w:bidi="ar-SA"/>
      </w:rPr>
    </w:lvl>
    <w:lvl w:ilvl="6">
      <w:start w:val="0"/>
      <w:numFmt w:val="bullet"/>
      <w:lvlText w:val="•"/>
      <w:lvlJc w:val="left"/>
      <w:pPr>
        <w:ind w:left="6931" w:hanging="364"/>
      </w:pPr>
      <w:rPr>
        <w:rFonts w:hint="default"/>
        <w:lang w:val="en-US" w:eastAsia="zh-CN" w:bidi="ar-SA"/>
      </w:rPr>
    </w:lvl>
    <w:lvl w:ilvl="7">
      <w:start w:val="0"/>
      <w:numFmt w:val="bullet"/>
      <w:lvlText w:val="•"/>
      <w:lvlJc w:val="left"/>
      <w:pPr>
        <w:ind w:left="7950" w:hanging="364"/>
      </w:pPr>
      <w:rPr>
        <w:rFonts w:hint="default"/>
        <w:lang w:val="en-US" w:eastAsia="zh-CN" w:bidi="ar-SA"/>
      </w:rPr>
    </w:lvl>
    <w:lvl w:ilvl="8">
      <w:start w:val="0"/>
      <w:numFmt w:val="bullet"/>
      <w:lvlText w:val="•"/>
      <w:lvlJc w:val="left"/>
      <w:pPr>
        <w:ind w:left="8968" w:hanging="364"/>
      </w:pPr>
      <w:rPr>
        <w:rFonts w:hint="default"/>
        <w:lang w:val="en-US" w:eastAsia="zh-CN" w:bidi="ar-SA"/>
      </w:rPr>
    </w:lvl>
  </w:abstractNum>
  <w:abstractNum w:abstractNumId="20">
    <w:nsid w:val="37DFDF83"/>
    <w:multiLevelType w:val="hybridMultilevel"/>
    <w:tmpl w:val="00000000"/>
    <w:lvl w:ilvl="0">
      <w:start w:val="10"/>
      <w:numFmt w:val="decimal"/>
      <w:lvlText w:val="%1"/>
      <w:lvlJc w:val="left"/>
      <w:pPr>
        <w:ind w:left="2078" w:hanging="700"/>
        <w:jc w:val="left"/>
      </w:pPr>
      <w:rPr>
        <w:rFonts w:hint="default"/>
        <w:lang w:val="en-US" w:eastAsia="zh-CN" w:bidi="ar-SA"/>
      </w:rPr>
    </w:lvl>
    <w:lvl w:ilvl="1">
      <w:start w:val="1"/>
      <w:numFmt w:val="decimal"/>
      <w:lvlText w:val="%1.%2"/>
      <w:lvlJc w:val="left"/>
      <w:pPr>
        <w:ind w:left="2078" w:hanging="700"/>
        <w:jc w:val="left"/>
      </w:pPr>
      <w:rPr>
        <w:rFonts w:ascii="宋体" w:eastAsia="宋体" w:hAnsi="宋体" w:cs="宋体" w:hint="default"/>
        <w:b w:val="0"/>
        <w:bCs w:val="0"/>
        <w:i w:val="0"/>
        <w:iCs w:val="0"/>
        <w:w w:val="100"/>
        <w:sz w:val="28"/>
        <w:szCs w:val="28"/>
        <w:lang w:val="en-US" w:eastAsia="zh-CN" w:bidi="ar-SA"/>
      </w:rPr>
    </w:lvl>
    <w:lvl w:ilvl="2">
      <w:start w:val="1"/>
      <w:numFmt w:val="decimal"/>
      <w:lvlText w:val="%1.%2.%3"/>
      <w:lvlJc w:val="left"/>
      <w:pPr>
        <w:ind w:left="818" w:hanging="1120"/>
        <w:jc w:val="left"/>
      </w:pPr>
      <w:rPr>
        <w:rFonts w:ascii="宋体" w:eastAsia="宋体" w:hAnsi="宋体" w:cs="宋体" w:hint="default"/>
        <w:b w:val="0"/>
        <w:bCs w:val="0"/>
        <w:i w:val="0"/>
        <w:iCs w:val="0"/>
        <w:w w:val="100"/>
        <w:sz w:val="28"/>
        <w:szCs w:val="28"/>
        <w:lang w:val="en-US" w:eastAsia="zh-CN" w:bidi="ar-SA"/>
      </w:rPr>
    </w:lvl>
    <w:lvl w:ilvl="3">
      <w:start w:val="1"/>
      <w:numFmt w:val="decimal"/>
      <w:lvlText w:val="(%4)"/>
      <w:lvlJc w:val="left"/>
      <w:pPr>
        <w:ind w:left="818" w:hanging="421"/>
        <w:jc w:val="left"/>
      </w:pPr>
      <w:rPr>
        <w:rFonts w:ascii="宋体" w:eastAsia="宋体" w:hAnsi="宋体" w:cs="宋体" w:hint="default"/>
        <w:b w:val="0"/>
        <w:bCs w:val="0"/>
        <w:i w:val="0"/>
        <w:iCs w:val="0"/>
        <w:w w:val="100"/>
        <w:sz w:val="26"/>
        <w:szCs w:val="26"/>
        <w:lang w:val="en-US" w:eastAsia="zh-CN" w:bidi="ar-SA"/>
      </w:rPr>
    </w:lvl>
    <w:lvl w:ilvl="4">
      <w:start w:val="0"/>
      <w:numFmt w:val="bullet"/>
      <w:lvlText w:val="•"/>
      <w:lvlJc w:val="left"/>
      <w:pPr>
        <w:ind w:left="4521" w:hanging="421"/>
      </w:pPr>
      <w:rPr>
        <w:rFonts w:hint="default"/>
        <w:lang w:val="en-US" w:eastAsia="zh-CN" w:bidi="ar-SA"/>
      </w:rPr>
    </w:lvl>
    <w:lvl w:ilvl="5">
      <w:start w:val="0"/>
      <w:numFmt w:val="bullet"/>
      <w:lvlText w:val="•"/>
      <w:lvlJc w:val="left"/>
      <w:pPr>
        <w:ind w:left="5602" w:hanging="421"/>
      </w:pPr>
      <w:rPr>
        <w:rFonts w:hint="default"/>
        <w:lang w:val="en-US" w:eastAsia="zh-CN" w:bidi="ar-SA"/>
      </w:rPr>
    </w:lvl>
    <w:lvl w:ilvl="6">
      <w:start w:val="0"/>
      <w:numFmt w:val="bullet"/>
      <w:lvlText w:val="•"/>
      <w:lvlJc w:val="left"/>
      <w:pPr>
        <w:ind w:left="6683" w:hanging="421"/>
      </w:pPr>
      <w:rPr>
        <w:rFonts w:hint="default"/>
        <w:lang w:val="en-US" w:eastAsia="zh-CN" w:bidi="ar-SA"/>
      </w:rPr>
    </w:lvl>
    <w:lvl w:ilvl="7">
      <w:start w:val="0"/>
      <w:numFmt w:val="bullet"/>
      <w:lvlText w:val="•"/>
      <w:lvlJc w:val="left"/>
      <w:pPr>
        <w:ind w:left="7763" w:hanging="421"/>
      </w:pPr>
      <w:rPr>
        <w:rFonts w:hint="default"/>
        <w:lang w:val="en-US" w:eastAsia="zh-CN" w:bidi="ar-SA"/>
      </w:rPr>
    </w:lvl>
    <w:lvl w:ilvl="8">
      <w:start w:val="0"/>
      <w:numFmt w:val="bullet"/>
      <w:lvlText w:val="•"/>
      <w:lvlJc w:val="left"/>
      <w:pPr>
        <w:ind w:left="8844" w:hanging="421"/>
      </w:pPr>
      <w:rPr>
        <w:rFonts w:hint="default"/>
        <w:lang w:val="en-US" w:eastAsia="zh-CN" w:bidi="ar-SA"/>
      </w:rPr>
    </w:lvl>
  </w:abstractNum>
  <w:abstractNum w:abstractNumId="21">
    <w:nsid w:val="38C69230"/>
    <w:multiLevelType w:val="hybridMultilevel"/>
    <w:tmpl w:val="00000000"/>
    <w:lvl w:ilvl="0">
      <w:start w:val="1"/>
      <w:numFmt w:val="decimal"/>
      <w:lvlText w:val="(%1)"/>
      <w:lvlJc w:val="left"/>
      <w:pPr>
        <w:ind w:left="647" w:hanging="42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22">
    <w:nsid w:val="3CC84492"/>
    <w:multiLevelType w:val="hybridMultilevel"/>
    <w:tmpl w:val="00000000"/>
    <w:lvl w:ilvl="0">
      <w:start w:val="4"/>
      <w:numFmt w:val="decimal"/>
      <w:lvlText w:val="%1"/>
      <w:lvlJc w:val="left"/>
      <w:pPr>
        <w:ind w:left="1207" w:hanging="560"/>
        <w:jc w:val="left"/>
      </w:pPr>
      <w:rPr>
        <w:rFonts w:hint="default"/>
        <w:lang w:val="en-US" w:eastAsia="zh-CN" w:bidi="ar-SA"/>
      </w:rPr>
    </w:lvl>
    <w:lvl w:ilvl="1">
      <w:start w:val="1"/>
      <w:numFmt w:val="decimal"/>
      <w:lvlText w:val="%1.%2"/>
      <w:lvlJc w:val="left"/>
      <w:pPr>
        <w:ind w:left="1207" w:hanging="560"/>
        <w:jc w:val="left"/>
      </w:pPr>
      <w:rPr>
        <w:rFonts w:ascii="楷体" w:eastAsia="楷体" w:hAnsi="楷体" w:cs="楷体" w:hint="default"/>
        <w:b w:val="0"/>
        <w:bCs w:val="0"/>
        <w:i w:val="0"/>
        <w:iCs w:val="0"/>
        <w:w w:val="100"/>
        <w:sz w:val="28"/>
        <w:szCs w:val="28"/>
        <w:lang w:val="en-US" w:eastAsia="zh-CN" w:bidi="ar-SA"/>
      </w:rPr>
    </w:lvl>
    <w:lvl w:ilvl="2">
      <w:start w:val="1"/>
      <w:numFmt w:val="decimal"/>
      <w:lvlText w:val="%1.%2.%3"/>
      <w:lvlJc w:val="left"/>
      <w:pPr>
        <w:ind w:left="647" w:hanging="982"/>
        <w:jc w:val="left"/>
      </w:pPr>
      <w:rPr>
        <w:rFonts w:ascii="楷体" w:eastAsia="楷体" w:hAnsi="楷体" w:cs="楷体" w:hint="default"/>
        <w:b w:val="0"/>
        <w:bCs w:val="0"/>
        <w:i w:val="0"/>
        <w:iCs w:val="0"/>
        <w:w w:val="100"/>
        <w:sz w:val="28"/>
        <w:szCs w:val="28"/>
        <w:lang w:val="en-US" w:eastAsia="zh-CN" w:bidi="ar-SA"/>
      </w:rPr>
    </w:lvl>
    <w:lvl w:ilvl="3">
      <w:start w:val="1"/>
      <w:numFmt w:val="decimal"/>
      <w:lvlText w:val="(%4)"/>
      <w:lvlJc w:val="left"/>
      <w:pPr>
        <w:ind w:left="647" w:hanging="421"/>
        <w:jc w:val="left"/>
      </w:pPr>
      <w:rPr>
        <w:rFonts w:ascii="楷体" w:eastAsia="楷体" w:hAnsi="楷体" w:cs="楷体" w:hint="default"/>
        <w:b w:val="0"/>
        <w:bCs w:val="0"/>
        <w:i w:val="0"/>
        <w:iCs w:val="0"/>
        <w:w w:val="100"/>
        <w:sz w:val="26"/>
        <w:szCs w:val="26"/>
        <w:lang w:val="en-US" w:eastAsia="zh-CN" w:bidi="ar-SA"/>
      </w:rPr>
    </w:lvl>
    <w:lvl w:ilvl="4">
      <w:start w:val="0"/>
      <w:numFmt w:val="bullet"/>
      <w:lvlText w:val="•"/>
      <w:lvlJc w:val="left"/>
      <w:pPr>
        <w:ind w:left="3816" w:hanging="421"/>
      </w:pPr>
      <w:rPr>
        <w:rFonts w:hint="default"/>
        <w:lang w:val="en-US" w:eastAsia="zh-CN" w:bidi="ar-SA"/>
      </w:rPr>
    </w:lvl>
    <w:lvl w:ilvl="5">
      <w:start w:val="0"/>
      <w:numFmt w:val="bullet"/>
      <w:lvlText w:val="•"/>
      <w:lvlJc w:val="left"/>
      <w:pPr>
        <w:ind w:left="5014" w:hanging="421"/>
      </w:pPr>
      <w:rPr>
        <w:rFonts w:hint="default"/>
        <w:lang w:val="en-US" w:eastAsia="zh-CN" w:bidi="ar-SA"/>
      </w:rPr>
    </w:lvl>
    <w:lvl w:ilvl="6">
      <w:start w:val="0"/>
      <w:numFmt w:val="bullet"/>
      <w:lvlText w:val="•"/>
      <w:lvlJc w:val="left"/>
      <w:pPr>
        <w:ind w:left="6213" w:hanging="421"/>
      </w:pPr>
      <w:rPr>
        <w:rFonts w:hint="default"/>
        <w:lang w:val="en-US" w:eastAsia="zh-CN" w:bidi="ar-SA"/>
      </w:rPr>
    </w:lvl>
    <w:lvl w:ilvl="7">
      <w:start w:val="0"/>
      <w:numFmt w:val="bullet"/>
      <w:lvlText w:val="•"/>
      <w:lvlJc w:val="left"/>
      <w:pPr>
        <w:ind w:left="7411" w:hanging="421"/>
      </w:pPr>
      <w:rPr>
        <w:rFonts w:hint="default"/>
        <w:lang w:val="en-US" w:eastAsia="zh-CN" w:bidi="ar-SA"/>
      </w:rPr>
    </w:lvl>
    <w:lvl w:ilvl="8">
      <w:start w:val="0"/>
      <w:numFmt w:val="bullet"/>
      <w:lvlText w:val="•"/>
      <w:lvlJc w:val="left"/>
      <w:pPr>
        <w:ind w:left="8609" w:hanging="421"/>
      </w:pPr>
      <w:rPr>
        <w:rFonts w:hint="default"/>
        <w:lang w:val="en-US" w:eastAsia="zh-CN" w:bidi="ar-SA"/>
      </w:rPr>
    </w:lvl>
  </w:abstractNum>
  <w:abstractNum w:abstractNumId="23">
    <w:nsid w:val="3E6624B2"/>
    <w:multiLevelType w:val="hybridMultilevel"/>
    <w:tmpl w:val="00000000"/>
    <w:lvl w:ilvl="0">
      <w:start w:val="1"/>
      <w:numFmt w:val="decimal"/>
      <w:lvlText w:val="(%1)"/>
      <w:lvlJc w:val="left"/>
      <w:pPr>
        <w:ind w:left="647"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24">
    <w:nsid w:val="3F2D6B02"/>
    <w:multiLevelType w:val="hybridMultilevel"/>
    <w:tmpl w:val="00000000"/>
    <w:lvl w:ilvl="0">
      <w:start w:val="1"/>
      <w:numFmt w:val="decimal"/>
      <w:lvlText w:val="(%1)"/>
      <w:lvlJc w:val="left"/>
      <w:pPr>
        <w:ind w:left="163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576" w:hanging="421"/>
      </w:pPr>
      <w:rPr>
        <w:rFonts w:hint="default"/>
        <w:lang w:val="en-US" w:eastAsia="zh-CN" w:bidi="ar-SA"/>
      </w:rPr>
    </w:lvl>
    <w:lvl w:ilvl="2">
      <w:start w:val="0"/>
      <w:numFmt w:val="bullet"/>
      <w:lvlText w:val="•"/>
      <w:lvlJc w:val="left"/>
      <w:pPr>
        <w:ind w:left="3513" w:hanging="421"/>
      </w:pPr>
      <w:rPr>
        <w:rFonts w:hint="default"/>
        <w:lang w:val="en-US" w:eastAsia="zh-CN" w:bidi="ar-SA"/>
      </w:rPr>
    </w:lvl>
    <w:lvl w:ilvl="3">
      <w:start w:val="0"/>
      <w:numFmt w:val="bullet"/>
      <w:lvlText w:val="•"/>
      <w:lvlJc w:val="left"/>
      <w:pPr>
        <w:ind w:left="4449" w:hanging="421"/>
      </w:pPr>
      <w:rPr>
        <w:rFonts w:hint="default"/>
        <w:lang w:val="en-US" w:eastAsia="zh-CN" w:bidi="ar-SA"/>
      </w:rPr>
    </w:lvl>
    <w:lvl w:ilvl="4">
      <w:start w:val="0"/>
      <w:numFmt w:val="bullet"/>
      <w:lvlText w:val="•"/>
      <w:lvlJc w:val="left"/>
      <w:pPr>
        <w:ind w:left="5386" w:hanging="421"/>
      </w:pPr>
      <w:rPr>
        <w:rFonts w:hint="default"/>
        <w:lang w:val="en-US" w:eastAsia="zh-CN" w:bidi="ar-SA"/>
      </w:rPr>
    </w:lvl>
    <w:lvl w:ilvl="5">
      <w:start w:val="0"/>
      <w:numFmt w:val="bullet"/>
      <w:lvlText w:val="•"/>
      <w:lvlJc w:val="left"/>
      <w:pPr>
        <w:ind w:left="6323" w:hanging="421"/>
      </w:pPr>
      <w:rPr>
        <w:rFonts w:hint="default"/>
        <w:lang w:val="en-US" w:eastAsia="zh-CN" w:bidi="ar-SA"/>
      </w:rPr>
    </w:lvl>
    <w:lvl w:ilvl="6">
      <w:start w:val="0"/>
      <w:numFmt w:val="bullet"/>
      <w:lvlText w:val="•"/>
      <w:lvlJc w:val="left"/>
      <w:pPr>
        <w:ind w:left="7259" w:hanging="421"/>
      </w:pPr>
      <w:rPr>
        <w:rFonts w:hint="default"/>
        <w:lang w:val="en-US" w:eastAsia="zh-CN" w:bidi="ar-SA"/>
      </w:rPr>
    </w:lvl>
    <w:lvl w:ilvl="7">
      <w:start w:val="0"/>
      <w:numFmt w:val="bullet"/>
      <w:lvlText w:val="•"/>
      <w:lvlJc w:val="left"/>
      <w:pPr>
        <w:ind w:left="8196" w:hanging="421"/>
      </w:pPr>
      <w:rPr>
        <w:rFonts w:hint="default"/>
        <w:lang w:val="en-US" w:eastAsia="zh-CN" w:bidi="ar-SA"/>
      </w:rPr>
    </w:lvl>
    <w:lvl w:ilvl="8">
      <w:start w:val="0"/>
      <w:numFmt w:val="bullet"/>
      <w:lvlText w:val="•"/>
      <w:lvlJc w:val="left"/>
      <w:pPr>
        <w:ind w:left="9132" w:hanging="421"/>
      </w:pPr>
      <w:rPr>
        <w:rFonts w:hint="default"/>
        <w:lang w:val="en-US" w:eastAsia="zh-CN" w:bidi="ar-SA"/>
      </w:rPr>
    </w:lvl>
  </w:abstractNum>
  <w:abstractNum w:abstractNumId="25">
    <w:nsid w:val="3F4405CC"/>
    <w:multiLevelType w:val="hybridMultilevel"/>
    <w:tmpl w:val="00000000"/>
    <w:lvl w:ilvl="0">
      <w:start w:val="1"/>
      <w:numFmt w:val="decimal"/>
      <w:lvlText w:val="(%1)"/>
      <w:lvlJc w:val="left"/>
      <w:pPr>
        <w:ind w:left="647"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26">
    <w:nsid w:val="40C932DF"/>
    <w:multiLevelType w:val="hybridMultilevel"/>
    <w:tmpl w:val="00000000"/>
    <w:lvl w:ilvl="0">
      <w:start w:val="1"/>
      <w:numFmt w:val="decimal"/>
      <w:lvlText w:val="(%1)"/>
      <w:lvlJc w:val="left"/>
      <w:pPr>
        <w:ind w:left="163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576" w:hanging="421"/>
      </w:pPr>
      <w:rPr>
        <w:rFonts w:hint="default"/>
        <w:lang w:val="en-US" w:eastAsia="zh-CN" w:bidi="ar-SA"/>
      </w:rPr>
    </w:lvl>
    <w:lvl w:ilvl="2">
      <w:start w:val="0"/>
      <w:numFmt w:val="bullet"/>
      <w:lvlText w:val="•"/>
      <w:lvlJc w:val="left"/>
      <w:pPr>
        <w:ind w:left="3513" w:hanging="421"/>
      </w:pPr>
      <w:rPr>
        <w:rFonts w:hint="default"/>
        <w:lang w:val="en-US" w:eastAsia="zh-CN" w:bidi="ar-SA"/>
      </w:rPr>
    </w:lvl>
    <w:lvl w:ilvl="3">
      <w:start w:val="0"/>
      <w:numFmt w:val="bullet"/>
      <w:lvlText w:val="•"/>
      <w:lvlJc w:val="left"/>
      <w:pPr>
        <w:ind w:left="4449" w:hanging="421"/>
      </w:pPr>
      <w:rPr>
        <w:rFonts w:hint="default"/>
        <w:lang w:val="en-US" w:eastAsia="zh-CN" w:bidi="ar-SA"/>
      </w:rPr>
    </w:lvl>
    <w:lvl w:ilvl="4">
      <w:start w:val="0"/>
      <w:numFmt w:val="bullet"/>
      <w:lvlText w:val="•"/>
      <w:lvlJc w:val="left"/>
      <w:pPr>
        <w:ind w:left="5386" w:hanging="421"/>
      </w:pPr>
      <w:rPr>
        <w:rFonts w:hint="default"/>
        <w:lang w:val="en-US" w:eastAsia="zh-CN" w:bidi="ar-SA"/>
      </w:rPr>
    </w:lvl>
    <w:lvl w:ilvl="5">
      <w:start w:val="0"/>
      <w:numFmt w:val="bullet"/>
      <w:lvlText w:val="•"/>
      <w:lvlJc w:val="left"/>
      <w:pPr>
        <w:ind w:left="6323" w:hanging="421"/>
      </w:pPr>
      <w:rPr>
        <w:rFonts w:hint="default"/>
        <w:lang w:val="en-US" w:eastAsia="zh-CN" w:bidi="ar-SA"/>
      </w:rPr>
    </w:lvl>
    <w:lvl w:ilvl="6">
      <w:start w:val="0"/>
      <w:numFmt w:val="bullet"/>
      <w:lvlText w:val="•"/>
      <w:lvlJc w:val="left"/>
      <w:pPr>
        <w:ind w:left="7259" w:hanging="421"/>
      </w:pPr>
      <w:rPr>
        <w:rFonts w:hint="default"/>
        <w:lang w:val="en-US" w:eastAsia="zh-CN" w:bidi="ar-SA"/>
      </w:rPr>
    </w:lvl>
    <w:lvl w:ilvl="7">
      <w:start w:val="0"/>
      <w:numFmt w:val="bullet"/>
      <w:lvlText w:val="•"/>
      <w:lvlJc w:val="left"/>
      <w:pPr>
        <w:ind w:left="8196" w:hanging="421"/>
      </w:pPr>
      <w:rPr>
        <w:rFonts w:hint="default"/>
        <w:lang w:val="en-US" w:eastAsia="zh-CN" w:bidi="ar-SA"/>
      </w:rPr>
    </w:lvl>
    <w:lvl w:ilvl="8">
      <w:start w:val="0"/>
      <w:numFmt w:val="bullet"/>
      <w:lvlText w:val="•"/>
      <w:lvlJc w:val="left"/>
      <w:pPr>
        <w:ind w:left="9132" w:hanging="421"/>
      </w:pPr>
      <w:rPr>
        <w:rFonts w:hint="default"/>
        <w:lang w:val="en-US" w:eastAsia="zh-CN" w:bidi="ar-SA"/>
      </w:rPr>
    </w:lvl>
  </w:abstractNum>
  <w:abstractNum w:abstractNumId="27">
    <w:nsid w:val="41DA6BDC"/>
    <w:multiLevelType w:val="hybridMultilevel"/>
    <w:tmpl w:val="00000000"/>
    <w:lvl w:ilvl="0">
      <w:start w:val="5"/>
      <w:numFmt w:val="decimal"/>
      <w:lvlText w:val="(%1)"/>
      <w:lvlJc w:val="left"/>
      <w:pPr>
        <w:ind w:left="647"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28">
    <w:nsid w:val="4336B36B"/>
    <w:multiLevelType w:val="hybridMultilevel"/>
    <w:tmpl w:val="00000000"/>
    <w:lvl w:ilvl="0">
      <w:start w:val="1"/>
      <w:numFmt w:val="decimal"/>
      <w:lvlText w:val="(%1)"/>
      <w:lvlJc w:val="left"/>
      <w:pPr>
        <w:ind w:left="647"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29">
    <w:nsid w:val="459F16C9"/>
    <w:multiLevelType w:val="hybridMultilevel"/>
    <w:tmpl w:val="00000000"/>
    <w:lvl w:ilvl="0">
      <w:start w:val="3"/>
      <w:numFmt w:val="decimal"/>
      <w:lvlText w:val="%1"/>
      <w:lvlJc w:val="left"/>
      <w:pPr>
        <w:ind w:left="1137" w:hanging="490"/>
        <w:jc w:val="left"/>
      </w:pPr>
      <w:rPr>
        <w:rFonts w:hint="default"/>
        <w:lang w:val="en-US" w:eastAsia="zh-CN" w:bidi="ar-SA"/>
      </w:rPr>
    </w:lvl>
    <w:lvl w:ilvl="1">
      <w:start w:val="1"/>
      <w:numFmt w:val="decimal"/>
      <w:lvlText w:val="%1.%2"/>
      <w:lvlJc w:val="left"/>
      <w:pPr>
        <w:ind w:left="1137" w:hanging="490"/>
        <w:jc w:val="left"/>
      </w:pPr>
      <w:rPr>
        <w:rFonts w:ascii="楷体" w:eastAsia="楷体" w:hAnsi="楷体" w:cs="楷体" w:hint="default"/>
        <w:b w:val="0"/>
        <w:bCs w:val="0"/>
        <w:i w:val="0"/>
        <w:iCs w:val="0"/>
        <w:w w:val="100"/>
        <w:sz w:val="28"/>
        <w:szCs w:val="28"/>
        <w:lang w:val="en-US" w:eastAsia="zh-CN" w:bidi="ar-SA"/>
      </w:rPr>
    </w:lvl>
    <w:lvl w:ilvl="2">
      <w:start w:val="1"/>
      <w:numFmt w:val="decimal"/>
      <w:lvlText w:val="%1.%2.%3"/>
      <w:lvlJc w:val="left"/>
      <w:pPr>
        <w:ind w:left="1627" w:hanging="980"/>
        <w:jc w:val="left"/>
      </w:pPr>
      <w:rPr>
        <w:rFonts w:ascii="楷体" w:eastAsia="楷体" w:hAnsi="楷体" w:cs="楷体" w:hint="default"/>
        <w:b w:val="0"/>
        <w:bCs w:val="0"/>
        <w:i w:val="0"/>
        <w:iCs w:val="0"/>
        <w:w w:val="100"/>
        <w:sz w:val="28"/>
        <w:szCs w:val="28"/>
        <w:lang w:val="en-US" w:eastAsia="zh-CN" w:bidi="ar-SA"/>
      </w:rPr>
    </w:lvl>
    <w:lvl w:ilvl="3">
      <w:start w:val="0"/>
      <w:numFmt w:val="bullet"/>
      <w:lvlText w:val="•"/>
      <w:lvlJc w:val="left"/>
      <w:pPr>
        <w:ind w:left="2793" w:hanging="980"/>
      </w:pPr>
      <w:rPr>
        <w:rFonts w:hint="default"/>
        <w:lang w:val="en-US" w:eastAsia="zh-CN" w:bidi="ar-SA"/>
      </w:rPr>
    </w:lvl>
    <w:lvl w:ilvl="4">
      <w:start w:val="0"/>
      <w:numFmt w:val="bullet"/>
      <w:lvlText w:val="•"/>
      <w:lvlJc w:val="left"/>
      <w:pPr>
        <w:ind w:left="3966" w:hanging="980"/>
      </w:pPr>
      <w:rPr>
        <w:rFonts w:hint="default"/>
        <w:lang w:val="en-US" w:eastAsia="zh-CN" w:bidi="ar-SA"/>
      </w:rPr>
    </w:lvl>
    <w:lvl w:ilvl="5">
      <w:start w:val="0"/>
      <w:numFmt w:val="bullet"/>
      <w:lvlText w:val="•"/>
      <w:lvlJc w:val="left"/>
      <w:pPr>
        <w:ind w:left="5139" w:hanging="980"/>
      </w:pPr>
      <w:rPr>
        <w:rFonts w:hint="default"/>
        <w:lang w:val="en-US" w:eastAsia="zh-CN" w:bidi="ar-SA"/>
      </w:rPr>
    </w:lvl>
    <w:lvl w:ilvl="6">
      <w:start w:val="0"/>
      <w:numFmt w:val="bullet"/>
      <w:lvlText w:val="•"/>
      <w:lvlJc w:val="left"/>
      <w:pPr>
        <w:ind w:left="6313" w:hanging="980"/>
      </w:pPr>
      <w:rPr>
        <w:rFonts w:hint="default"/>
        <w:lang w:val="en-US" w:eastAsia="zh-CN" w:bidi="ar-SA"/>
      </w:rPr>
    </w:lvl>
    <w:lvl w:ilvl="7">
      <w:start w:val="0"/>
      <w:numFmt w:val="bullet"/>
      <w:lvlText w:val="•"/>
      <w:lvlJc w:val="left"/>
      <w:pPr>
        <w:ind w:left="7486" w:hanging="980"/>
      </w:pPr>
      <w:rPr>
        <w:rFonts w:hint="default"/>
        <w:lang w:val="en-US" w:eastAsia="zh-CN" w:bidi="ar-SA"/>
      </w:rPr>
    </w:lvl>
    <w:lvl w:ilvl="8">
      <w:start w:val="0"/>
      <w:numFmt w:val="bullet"/>
      <w:lvlText w:val="•"/>
      <w:lvlJc w:val="left"/>
      <w:pPr>
        <w:ind w:left="8659" w:hanging="980"/>
      </w:pPr>
      <w:rPr>
        <w:rFonts w:hint="default"/>
        <w:lang w:val="en-US" w:eastAsia="zh-CN" w:bidi="ar-SA"/>
      </w:rPr>
    </w:lvl>
  </w:abstractNum>
  <w:abstractNum w:abstractNumId="30">
    <w:nsid w:val="4B8BF9B4"/>
    <w:multiLevelType w:val="hybridMultilevel"/>
    <w:tmpl w:val="00000000"/>
    <w:lvl w:ilvl="0">
      <w:start w:val="4"/>
      <w:numFmt w:val="decimal"/>
      <w:lvlText w:val="(%1)"/>
      <w:lvlJc w:val="left"/>
      <w:pPr>
        <w:ind w:left="647" w:hanging="421"/>
        <w:jc w:val="left"/>
      </w:pPr>
      <w:rPr>
        <w:rFonts w:ascii="楷体" w:eastAsia="楷体" w:hAnsi="楷体" w:cs="楷体" w:hint="default"/>
        <w:b w:val="0"/>
        <w:bCs w:val="0"/>
        <w:i w:val="0"/>
        <w:iCs w:val="0"/>
        <w:w w:val="100"/>
        <w:sz w:val="26"/>
        <w:szCs w:val="26"/>
        <w:lang w:val="en-US" w:eastAsia="zh-CN" w:bidi="ar-SA"/>
      </w:rPr>
    </w:lvl>
    <w:lvl w:ilvl="1">
      <w:start w:val="1"/>
      <w:numFmt w:val="decimal"/>
      <w:lvlText w:val="(%2)"/>
      <w:lvlJc w:val="left"/>
      <w:pPr>
        <w:ind w:left="1628" w:hanging="421"/>
        <w:jc w:val="left"/>
      </w:pPr>
      <w:rPr>
        <w:rFonts w:ascii="楷体" w:eastAsia="楷体" w:hAnsi="楷体" w:cs="楷体" w:hint="default"/>
        <w:b w:val="0"/>
        <w:bCs w:val="0"/>
        <w:i w:val="0"/>
        <w:iCs w:val="0"/>
        <w:w w:val="100"/>
        <w:sz w:val="26"/>
        <w:szCs w:val="26"/>
        <w:lang w:val="en-US" w:eastAsia="zh-CN" w:bidi="ar-SA"/>
      </w:rPr>
    </w:lvl>
    <w:lvl w:ilvl="2">
      <w:start w:val="0"/>
      <w:numFmt w:val="bullet"/>
      <w:lvlText w:val="•"/>
      <w:lvlJc w:val="left"/>
      <w:pPr>
        <w:ind w:left="2662" w:hanging="421"/>
      </w:pPr>
      <w:rPr>
        <w:rFonts w:hint="default"/>
        <w:lang w:val="en-US" w:eastAsia="zh-CN" w:bidi="ar-SA"/>
      </w:rPr>
    </w:lvl>
    <w:lvl w:ilvl="3">
      <w:start w:val="0"/>
      <w:numFmt w:val="bullet"/>
      <w:lvlText w:val="•"/>
      <w:lvlJc w:val="left"/>
      <w:pPr>
        <w:ind w:left="3705" w:hanging="421"/>
      </w:pPr>
      <w:rPr>
        <w:rFonts w:hint="default"/>
        <w:lang w:val="en-US" w:eastAsia="zh-CN" w:bidi="ar-SA"/>
      </w:rPr>
    </w:lvl>
    <w:lvl w:ilvl="4">
      <w:start w:val="0"/>
      <w:numFmt w:val="bullet"/>
      <w:lvlText w:val="•"/>
      <w:lvlJc w:val="left"/>
      <w:pPr>
        <w:ind w:left="4748" w:hanging="421"/>
      </w:pPr>
      <w:rPr>
        <w:rFonts w:hint="default"/>
        <w:lang w:val="en-US" w:eastAsia="zh-CN" w:bidi="ar-SA"/>
      </w:rPr>
    </w:lvl>
    <w:lvl w:ilvl="5">
      <w:start w:val="0"/>
      <w:numFmt w:val="bullet"/>
      <w:lvlText w:val="•"/>
      <w:lvlJc w:val="left"/>
      <w:pPr>
        <w:ind w:left="5791" w:hanging="421"/>
      </w:pPr>
      <w:rPr>
        <w:rFonts w:hint="default"/>
        <w:lang w:val="en-US" w:eastAsia="zh-CN" w:bidi="ar-SA"/>
      </w:rPr>
    </w:lvl>
    <w:lvl w:ilvl="6">
      <w:start w:val="0"/>
      <w:numFmt w:val="bullet"/>
      <w:lvlText w:val="•"/>
      <w:lvlJc w:val="left"/>
      <w:pPr>
        <w:ind w:left="6834" w:hanging="421"/>
      </w:pPr>
      <w:rPr>
        <w:rFonts w:hint="default"/>
        <w:lang w:val="en-US" w:eastAsia="zh-CN" w:bidi="ar-SA"/>
      </w:rPr>
    </w:lvl>
    <w:lvl w:ilvl="7">
      <w:start w:val="0"/>
      <w:numFmt w:val="bullet"/>
      <w:lvlText w:val="•"/>
      <w:lvlJc w:val="left"/>
      <w:pPr>
        <w:ind w:left="7877" w:hanging="421"/>
      </w:pPr>
      <w:rPr>
        <w:rFonts w:hint="default"/>
        <w:lang w:val="en-US" w:eastAsia="zh-CN" w:bidi="ar-SA"/>
      </w:rPr>
    </w:lvl>
    <w:lvl w:ilvl="8">
      <w:start w:val="0"/>
      <w:numFmt w:val="bullet"/>
      <w:lvlText w:val="•"/>
      <w:lvlJc w:val="left"/>
      <w:pPr>
        <w:ind w:left="8920" w:hanging="421"/>
      </w:pPr>
      <w:rPr>
        <w:rFonts w:hint="default"/>
        <w:lang w:val="en-US" w:eastAsia="zh-CN" w:bidi="ar-SA"/>
      </w:rPr>
    </w:lvl>
  </w:abstractNum>
  <w:abstractNum w:abstractNumId="31">
    <w:nsid w:val="4CBF16D3"/>
    <w:multiLevelType w:val="hybridMultilevel"/>
    <w:tmpl w:val="00000000"/>
    <w:lvl w:ilvl="0">
      <w:start w:val="1"/>
      <w:numFmt w:val="decimal"/>
      <w:lvlText w:val="%1"/>
      <w:lvlJc w:val="left"/>
      <w:pPr>
        <w:ind w:left="1238" w:hanging="420"/>
        <w:jc w:val="left"/>
      </w:pPr>
      <w:rPr>
        <w:rFonts w:ascii="楷体" w:eastAsia="楷体" w:hAnsi="楷体" w:cs="楷体" w:hint="default"/>
        <w:b w:val="0"/>
        <w:bCs w:val="0"/>
        <w:i w:val="0"/>
        <w:iCs w:val="0"/>
        <w:w w:val="100"/>
        <w:sz w:val="28"/>
        <w:szCs w:val="28"/>
        <w:lang w:val="en-US" w:eastAsia="zh-CN" w:bidi="ar-SA"/>
      </w:rPr>
    </w:lvl>
    <w:lvl w:ilvl="1">
      <w:start w:val="0"/>
      <w:numFmt w:val="bullet"/>
      <w:lvlText w:val="•"/>
      <w:lvlJc w:val="left"/>
      <w:pPr>
        <w:ind w:left="2216" w:hanging="420"/>
      </w:pPr>
      <w:rPr>
        <w:rFonts w:hint="default"/>
        <w:lang w:val="en-US" w:eastAsia="zh-CN" w:bidi="ar-SA"/>
      </w:rPr>
    </w:lvl>
    <w:lvl w:ilvl="2">
      <w:start w:val="0"/>
      <w:numFmt w:val="bullet"/>
      <w:lvlText w:val="•"/>
      <w:lvlJc w:val="left"/>
      <w:pPr>
        <w:ind w:left="3193" w:hanging="420"/>
      </w:pPr>
      <w:rPr>
        <w:rFonts w:hint="default"/>
        <w:lang w:val="en-US" w:eastAsia="zh-CN" w:bidi="ar-SA"/>
      </w:rPr>
    </w:lvl>
    <w:lvl w:ilvl="3">
      <w:start w:val="0"/>
      <w:numFmt w:val="bullet"/>
      <w:lvlText w:val="•"/>
      <w:lvlJc w:val="left"/>
      <w:pPr>
        <w:ind w:left="4169" w:hanging="420"/>
      </w:pPr>
      <w:rPr>
        <w:rFonts w:hint="default"/>
        <w:lang w:val="en-US" w:eastAsia="zh-CN" w:bidi="ar-SA"/>
      </w:rPr>
    </w:lvl>
    <w:lvl w:ilvl="4">
      <w:start w:val="0"/>
      <w:numFmt w:val="bullet"/>
      <w:lvlText w:val="•"/>
      <w:lvlJc w:val="left"/>
      <w:pPr>
        <w:ind w:left="5146" w:hanging="420"/>
      </w:pPr>
      <w:rPr>
        <w:rFonts w:hint="default"/>
        <w:lang w:val="en-US" w:eastAsia="zh-CN" w:bidi="ar-SA"/>
      </w:rPr>
    </w:lvl>
    <w:lvl w:ilvl="5">
      <w:start w:val="0"/>
      <w:numFmt w:val="bullet"/>
      <w:lvlText w:val="•"/>
      <w:lvlJc w:val="left"/>
      <w:pPr>
        <w:ind w:left="6123" w:hanging="420"/>
      </w:pPr>
      <w:rPr>
        <w:rFonts w:hint="default"/>
        <w:lang w:val="en-US" w:eastAsia="zh-CN" w:bidi="ar-SA"/>
      </w:rPr>
    </w:lvl>
    <w:lvl w:ilvl="6">
      <w:start w:val="0"/>
      <w:numFmt w:val="bullet"/>
      <w:lvlText w:val="•"/>
      <w:lvlJc w:val="left"/>
      <w:pPr>
        <w:ind w:left="7099" w:hanging="420"/>
      </w:pPr>
      <w:rPr>
        <w:rFonts w:hint="default"/>
        <w:lang w:val="en-US" w:eastAsia="zh-CN" w:bidi="ar-SA"/>
      </w:rPr>
    </w:lvl>
    <w:lvl w:ilvl="7">
      <w:start w:val="0"/>
      <w:numFmt w:val="bullet"/>
      <w:lvlText w:val="•"/>
      <w:lvlJc w:val="left"/>
      <w:pPr>
        <w:ind w:left="8076" w:hanging="420"/>
      </w:pPr>
      <w:rPr>
        <w:rFonts w:hint="default"/>
        <w:lang w:val="en-US" w:eastAsia="zh-CN" w:bidi="ar-SA"/>
      </w:rPr>
    </w:lvl>
    <w:lvl w:ilvl="8">
      <w:start w:val="0"/>
      <w:numFmt w:val="bullet"/>
      <w:lvlText w:val="•"/>
      <w:lvlJc w:val="left"/>
      <w:pPr>
        <w:ind w:left="9052" w:hanging="420"/>
      </w:pPr>
      <w:rPr>
        <w:rFonts w:hint="default"/>
        <w:lang w:val="en-US" w:eastAsia="zh-CN" w:bidi="ar-SA"/>
      </w:rPr>
    </w:lvl>
  </w:abstractNum>
  <w:abstractNum w:abstractNumId="32">
    <w:nsid w:val="4D82736F"/>
    <w:multiLevelType w:val="hybridMultilevel"/>
    <w:tmpl w:val="00000000"/>
    <w:lvl w:ilvl="0">
      <w:start w:val="1"/>
      <w:numFmt w:val="decimal"/>
      <w:lvlText w:val="%1"/>
      <w:lvlJc w:val="left"/>
      <w:pPr>
        <w:ind w:left="1098" w:hanging="280"/>
        <w:jc w:val="left"/>
      </w:pPr>
      <w:rPr>
        <w:rFonts w:ascii="楷体" w:eastAsia="楷体" w:hAnsi="楷体" w:cs="楷体" w:hint="default"/>
        <w:b w:val="0"/>
        <w:bCs w:val="0"/>
        <w:i w:val="0"/>
        <w:iCs w:val="0"/>
        <w:w w:val="100"/>
        <w:sz w:val="28"/>
        <w:szCs w:val="28"/>
        <w:lang w:val="en-US" w:eastAsia="zh-CN" w:bidi="ar-SA"/>
      </w:rPr>
    </w:lvl>
    <w:lvl w:ilvl="1">
      <w:start w:val="0"/>
      <w:numFmt w:val="bullet"/>
      <w:lvlText w:val="•"/>
      <w:lvlJc w:val="left"/>
      <w:pPr>
        <w:ind w:left="2090" w:hanging="280"/>
      </w:pPr>
      <w:rPr>
        <w:rFonts w:hint="default"/>
        <w:lang w:val="en-US" w:eastAsia="zh-CN" w:bidi="ar-SA"/>
      </w:rPr>
    </w:lvl>
    <w:lvl w:ilvl="2">
      <w:start w:val="0"/>
      <w:numFmt w:val="bullet"/>
      <w:lvlText w:val="•"/>
      <w:lvlJc w:val="left"/>
      <w:pPr>
        <w:ind w:left="3081" w:hanging="280"/>
      </w:pPr>
      <w:rPr>
        <w:rFonts w:hint="default"/>
        <w:lang w:val="en-US" w:eastAsia="zh-CN" w:bidi="ar-SA"/>
      </w:rPr>
    </w:lvl>
    <w:lvl w:ilvl="3">
      <w:start w:val="0"/>
      <w:numFmt w:val="bullet"/>
      <w:lvlText w:val="•"/>
      <w:lvlJc w:val="left"/>
      <w:pPr>
        <w:ind w:left="4071" w:hanging="280"/>
      </w:pPr>
      <w:rPr>
        <w:rFonts w:hint="default"/>
        <w:lang w:val="en-US" w:eastAsia="zh-CN" w:bidi="ar-SA"/>
      </w:rPr>
    </w:lvl>
    <w:lvl w:ilvl="4">
      <w:start w:val="0"/>
      <w:numFmt w:val="bullet"/>
      <w:lvlText w:val="•"/>
      <w:lvlJc w:val="left"/>
      <w:pPr>
        <w:ind w:left="5062" w:hanging="280"/>
      </w:pPr>
      <w:rPr>
        <w:rFonts w:hint="default"/>
        <w:lang w:val="en-US" w:eastAsia="zh-CN" w:bidi="ar-SA"/>
      </w:rPr>
    </w:lvl>
    <w:lvl w:ilvl="5">
      <w:start w:val="0"/>
      <w:numFmt w:val="bullet"/>
      <w:lvlText w:val="•"/>
      <w:lvlJc w:val="left"/>
      <w:pPr>
        <w:ind w:left="6053" w:hanging="280"/>
      </w:pPr>
      <w:rPr>
        <w:rFonts w:hint="default"/>
        <w:lang w:val="en-US" w:eastAsia="zh-CN" w:bidi="ar-SA"/>
      </w:rPr>
    </w:lvl>
    <w:lvl w:ilvl="6">
      <w:start w:val="0"/>
      <w:numFmt w:val="bullet"/>
      <w:lvlText w:val="•"/>
      <w:lvlJc w:val="left"/>
      <w:pPr>
        <w:ind w:left="7043" w:hanging="280"/>
      </w:pPr>
      <w:rPr>
        <w:rFonts w:hint="default"/>
        <w:lang w:val="en-US" w:eastAsia="zh-CN" w:bidi="ar-SA"/>
      </w:rPr>
    </w:lvl>
    <w:lvl w:ilvl="7">
      <w:start w:val="0"/>
      <w:numFmt w:val="bullet"/>
      <w:lvlText w:val="•"/>
      <w:lvlJc w:val="left"/>
      <w:pPr>
        <w:ind w:left="8034" w:hanging="280"/>
      </w:pPr>
      <w:rPr>
        <w:rFonts w:hint="default"/>
        <w:lang w:val="en-US" w:eastAsia="zh-CN" w:bidi="ar-SA"/>
      </w:rPr>
    </w:lvl>
    <w:lvl w:ilvl="8">
      <w:start w:val="0"/>
      <w:numFmt w:val="bullet"/>
      <w:lvlText w:val="•"/>
      <w:lvlJc w:val="left"/>
      <w:pPr>
        <w:ind w:left="9024" w:hanging="280"/>
      </w:pPr>
      <w:rPr>
        <w:rFonts w:hint="default"/>
        <w:lang w:val="en-US" w:eastAsia="zh-CN" w:bidi="ar-SA"/>
      </w:rPr>
    </w:lvl>
  </w:abstractNum>
  <w:abstractNum w:abstractNumId="33">
    <w:nsid w:val="51DEA01E"/>
    <w:multiLevelType w:val="hybridMultilevel"/>
    <w:tmpl w:val="00000000"/>
    <w:lvl w:ilvl="0">
      <w:start w:val="1"/>
      <w:numFmt w:val="decimal"/>
      <w:lvlText w:val="(%1)"/>
      <w:lvlJc w:val="left"/>
      <w:pPr>
        <w:ind w:left="1218"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198" w:hanging="421"/>
      </w:pPr>
      <w:rPr>
        <w:rFonts w:hint="default"/>
        <w:lang w:val="en-US" w:eastAsia="zh-CN" w:bidi="ar-SA"/>
      </w:rPr>
    </w:lvl>
    <w:lvl w:ilvl="2">
      <w:start w:val="0"/>
      <w:numFmt w:val="bullet"/>
      <w:lvlText w:val="•"/>
      <w:lvlJc w:val="left"/>
      <w:pPr>
        <w:ind w:left="3177" w:hanging="421"/>
      </w:pPr>
      <w:rPr>
        <w:rFonts w:hint="default"/>
        <w:lang w:val="en-US" w:eastAsia="zh-CN" w:bidi="ar-SA"/>
      </w:rPr>
    </w:lvl>
    <w:lvl w:ilvl="3">
      <w:start w:val="0"/>
      <w:numFmt w:val="bullet"/>
      <w:lvlText w:val="•"/>
      <w:lvlJc w:val="left"/>
      <w:pPr>
        <w:ind w:left="4155" w:hanging="421"/>
      </w:pPr>
      <w:rPr>
        <w:rFonts w:hint="default"/>
        <w:lang w:val="en-US" w:eastAsia="zh-CN" w:bidi="ar-SA"/>
      </w:rPr>
    </w:lvl>
    <w:lvl w:ilvl="4">
      <w:start w:val="0"/>
      <w:numFmt w:val="bullet"/>
      <w:lvlText w:val="•"/>
      <w:lvlJc w:val="left"/>
      <w:pPr>
        <w:ind w:left="5134" w:hanging="421"/>
      </w:pPr>
      <w:rPr>
        <w:rFonts w:hint="default"/>
        <w:lang w:val="en-US" w:eastAsia="zh-CN" w:bidi="ar-SA"/>
      </w:rPr>
    </w:lvl>
    <w:lvl w:ilvl="5">
      <w:start w:val="0"/>
      <w:numFmt w:val="bullet"/>
      <w:lvlText w:val="•"/>
      <w:lvlJc w:val="left"/>
      <w:pPr>
        <w:ind w:left="6113" w:hanging="421"/>
      </w:pPr>
      <w:rPr>
        <w:rFonts w:hint="default"/>
        <w:lang w:val="en-US" w:eastAsia="zh-CN" w:bidi="ar-SA"/>
      </w:rPr>
    </w:lvl>
    <w:lvl w:ilvl="6">
      <w:start w:val="0"/>
      <w:numFmt w:val="bullet"/>
      <w:lvlText w:val="•"/>
      <w:lvlJc w:val="left"/>
      <w:pPr>
        <w:ind w:left="7091" w:hanging="421"/>
      </w:pPr>
      <w:rPr>
        <w:rFonts w:hint="default"/>
        <w:lang w:val="en-US" w:eastAsia="zh-CN" w:bidi="ar-SA"/>
      </w:rPr>
    </w:lvl>
    <w:lvl w:ilvl="7">
      <w:start w:val="0"/>
      <w:numFmt w:val="bullet"/>
      <w:lvlText w:val="•"/>
      <w:lvlJc w:val="left"/>
      <w:pPr>
        <w:ind w:left="8070" w:hanging="421"/>
      </w:pPr>
      <w:rPr>
        <w:rFonts w:hint="default"/>
        <w:lang w:val="en-US" w:eastAsia="zh-CN" w:bidi="ar-SA"/>
      </w:rPr>
    </w:lvl>
    <w:lvl w:ilvl="8">
      <w:start w:val="0"/>
      <w:numFmt w:val="bullet"/>
      <w:lvlText w:val="•"/>
      <w:lvlJc w:val="left"/>
      <w:pPr>
        <w:ind w:left="9048" w:hanging="421"/>
      </w:pPr>
      <w:rPr>
        <w:rFonts w:hint="default"/>
        <w:lang w:val="en-US" w:eastAsia="zh-CN" w:bidi="ar-SA"/>
      </w:rPr>
    </w:lvl>
  </w:abstractNum>
  <w:abstractNum w:abstractNumId="34">
    <w:nsid w:val="5226243C"/>
    <w:multiLevelType w:val="hybridMultilevel"/>
    <w:tmpl w:val="00000000"/>
    <w:lvl w:ilvl="0">
      <w:start w:val="2"/>
      <w:numFmt w:val="decimal"/>
      <w:lvlText w:val="%1）"/>
      <w:lvlJc w:val="left"/>
      <w:pPr>
        <w:ind w:left="1659" w:hanging="362"/>
        <w:jc w:val="left"/>
      </w:pPr>
      <w:rPr>
        <w:rFonts w:ascii="Microsoft JhengHei" w:eastAsia="Microsoft JhengHei" w:hAnsi="Microsoft JhengHei" w:cs="Microsoft JhengHei" w:hint="default"/>
        <w:b/>
        <w:bCs/>
        <w:i w:val="0"/>
        <w:iCs w:val="0"/>
        <w:color w:val="FF0000"/>
        <w:spacing w:val="-120"/>
        <w:w w:val="83"/>
        <w:sz w:val="22"/>
        <w:szCs w:val="22"/>
        <w:lang w:val="en-US" w:eastAsia="zh-CN" w:bidi="ar-SA"/>
      </w:rPr>
    </w:lvl>
    <w:lvl w:ilvl="1">
      <w:start w:val="0"/>
      <w:numFmt w:val="bullet"/>
      <w:lvlText w:val="•"/>
      <w:lvlJc w:val="left"/>
      <w:pPr>
        <w:ind w:left="2594" w:hanging="362"/>
      </w:pPr>
      <w:rPr>
        <w:rFonts w:hint="default"/>
        <w:lang w:val="en-US" w:eastAsia="zh-CN" w:bidi="ar-SA"/>
      </w:rPr>
    </w:lvl>
    <w:lvl w:ilvl="2">
      <w:start w:val="0"/>
      <w:numFmt w:val="bullet"/>
      <w:lvlText w:val="•"/>
      <w:lvlJc w:val="left"/>
      <w:pPr>
        <w:ind w:left="3529" w:hanging="362"/>
      </w:pPr>
      <w:rPr>
        <w:rFonts w:hint="default"/>
        <w:lang w:val="en-US" w:eastAsia="zh-CN" w:bidi="ar-SA"/>
      </w:rPr>
    </w:lvl>
    <w:lvl w:ilvl="3">
      <w:start w:val="0"/>
      <w:numFmt w:val="bullet"/>
      <w:lvlText w:val="•"/>
      <w:lvlJc w:val="left"/>
      <w:pPr>
        <w:ind w:left="4463" w:hanging="362"/>
      </w:pPr>
      <w:rPr>
        <w:rFonts w:hint="default"/>
        <w:lang w:val="en-US" w:eastAsia="zh-CN" w:bidi="ar-SA"/>
      </w:rPr>
    </w:lvl>
    <w:lvl w:ilvl="4">
      <w:start w:val="0"/>
      <w:numFmt w:val="bullet"/>
      <w:lvlText w:val="•"/>
      <w:lvlJc w:val="left"/>
      <w:pPr>
        <w:ind w:left="5398" w:hanging="362"/>
      </w:pPr>
      <w:rPr>
        <w:rFonts w:hint="default"/>
        <w:lang w:val="en-US" w:eastAsia="zh-CN" w:bidi="ar-SA"/>
      </w:rPr>
    </w:lvl>
    <w:lvl w:ilvl="5">
      <w:start w:val="0"/>
      <w:numFmt w:val="bullet"/>
      <w:lvlText w:val="•"/>
      <w:lvlJc w:val="left"/>
      <w:pPr>
        <w:ind w:left="6333" w:hanging="362"/>
      </w:pPr>
      <w:rPr>
        <w:rFonts w:hint="default"/>
        <w:lang w:val="en-US" w:eastAsia="zh-CN" w:bidi="ar-SA"/>
      </w:rPr>
    </w:lvl>
    <w:lvl w:ilvl="6">
      <w:start w:val="0"/>
      <w:numFmt w:val="bullet"/>
      <w:lvlText w:val="•"/>
      <w:lvlJc w:val="left"/>
      <w:pPr>
        <w:ind w:left="7267" w:hanging="362"/>
      </w:pPr>
      <w:rPr>
        <w:rFonts w:hint="default"/>
        <w:lang w:val="en-US" w:eastAsia="zh-CN" w:bidi="ar-SA"/>
      </w:rPr>
    </w:lvl>
    <w:lvl w:ilvl="7">
      <w:start w:val="0"/>
      <w:numFmt w:val="bullet"/>
      <w:lvlText w:val="•"/>
      <w:lvlJc w:val="left"/>
      <w:pPr>
        <w:ind w:left="8202" w:hanging="362"/>
      </w:pPr>
      <w:rPr>
        <w:rFonts w:hint="default"/>
        <w:lang w:val="en-US" w:eastAsia="zh-CN" w:bidi="ar-SA"/>
      </w:rPr>
    </w:lvl>
    <w:lvl w:ilvl="8">
      <w:start w:val="0"/>
      <w:numFmt w:val="bullet"/>
      <w:lvlText w:val="•"/>
      <w:lvlJc w:val="left"/>
      <w:pPr>
        <w:ind w:left="9136" w:hanging="362"/>
      </w:pPr>
      <w:rPr>
        <w:rFonts w:hint="default"/>
        <w:lang w:val="en-US" w:eastAsia="zh-CN" w:bidi="ar-SA"/>
      </w:rPr>
    </w:lvl>
  </w:abstractNum>
  <w:abstractNum w:abstractNumId="35">
    <w:nsid w:val="5720733A"/>
    <w:multiLevelType w:val="hybridMultilevel"/>
    <w:tmpl w:val="00000000"/>
    <w:lvl w:ilvl="0">
      <w:start w:val="1"/>
      <w:numFmt w:val="decimal"/>
      <w:lvlText w:val="(%1)"/>
      <w:lvlJc w:val="left"/>
      <w:pPr>
        <w:ind w:left="163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576" w:hanging="421"/>
      </w:pPr>
      <w:rPr>
        <w:rFonts w:hint="default"/>
        <w:lang w:val="en-US" w:eastAsia="zh-CN" w:bidi="ar-SA"/>
      </w:rPr>
    </w:lvl>
    <w:lvl w:ilvl="2">
      <w:start w:val="0"/>
      <w:numFmt w:val="bullet"/>
      <w:lvlText w:val="•"/>
      <w:lvlJc w:val="left"/>
      <w:pPr>
        <w:ind w:left="3513" w:hanging="421"/>
      </w:pPr>
      <w:rPr>
        <w:rFonts w:hint="default"/>
        <w:lang w:val="en-US" w:eastAsia="zh-CN" w:bidi="ar-SA"/>
      </w:rPr>
    </w:lvl>
    <w:lvl w:ilvl="3">
      <w:start w:val="0"/>
      <w:numFmt w:val="bullet"/>
      <w:lvlText w:val="•"/>
      <w:lvlJc w:val="left"/>
      <w:pPr>
        <w:ind w:left="4449" w:hanging="421"/>
      </w:pPr>
      <w:rPr>
        <w:rFonts w:hint="default"/>
        <w:lang w:val="en-US" w:eastAsia="zh-CN" w:bidi="ar-SA"/>
      </w:rPr>
    </w:lvl>
    <w:lvl w:ilvl="4">
      <w:start w:val="0"/>
      <w:numFmt w:val="bullet"/>
      <w:lvlText w:val="•"/>
      <w:lvlJc w:val="left"/>
      <w:pPr>
        <w:ind w:left="5386" w:hanging="421"/>
      </w:pPr>
      <w:rPr>
        <w:rFonts w:hint="default"/>
        <w:lang w:val="en-US" w:eastAsia="zh-CN" w:bidi="ar-SA"/>
      </w:rPr>
    </w:lvl>
    <w:lvl w:ilvl="5">
      <w:start w:val="0"/>
      <w:numFmt w:val="bullet"/>
      <w:lvlText w:val="•"/>
      <w:lvlJc w:val="left"/>
      <w:pPr>
        <w:ind w:left="6323" w:hanging="421"/>
      </w:pPr>
      <w:rPr>
        <w:rFonts w:hint="default"/>
        <w:lang w:val="en-US" w:eastAsia="zh-CN" w:bidi="ar-SA"/>
      </w:rPr>
    </w:lvl>
    <w:lvl w:ilvl="6">
      <w:start w:val="0"/>
      <w:numFmt w:val="bullet"/>
      <w:lvlText w:val="•"/>
      <w:lvlJc w:val="left"/>
      <w:pPr>
        <w:ind w:left="7259" w:hanging="421"/>
      </w:pPr>
      <w:rPr>
        <w:rFonts w:hint="default"/>
        <w:lang w:val="en-US" w:eastAsia="zh-CN" w:bidi="ar-SA"/>
      </w:rPr>
    </w:lvl>
    <w:lvl w:ilvl="7">
      <w:start w:val="0"/>
      <w:numFmt w:val="bullet"/>
      <w:lvlText w:val="•"/>
      <w:lvlJc w:val="left"/>
      <w:pPr>
        <w:ind w:left="8196" w:hanging="421"/>
      </w:pPr>
      <w:rPr>
        <w:rFonts w:hint="default"/>
        <w:lang w:val="en-US" w:eastAsia="zh-CN" w:bidi="ar-SA"/>
      </w:rPr>
    </w:lvl>
    <w:lvl w:ilvl="8">
      <w:start w:val="0"/>
      <w:numFmt w:val="bullet"/>
      <w:lvlText w:val="•"/>
      <w:lvlJc w:val="left"/>
      <w:pPr>
        <w:ind w:left="9132" w:hanging="421"/>
      </w:pPr>
      <w:rPr>
        <w:rFonts w:hint="default"/>
        <w:lang w:val="en-US" w:eastAsia="zh-CN" w:bidi="ar-SA"/>
      </w:rPr>
    </w:lvl>
  </w:abstractNum>
  <w:abstractNum w:abstractNumId="36">
    <w:nsid w:val="5811708A"/>
    <w:multiLevelType w:val="hybridMultilevel"/>
    <w:tmpl w:val="00000000"/>
    <w:lvl w:ilvl="0">
      <w:start w:val="4"/>
      <w:numFmt w:val="decimal"/>
      <w:lvlText w:val="%1"/>
      <w:lvlJc w:val="left"/>
      <w:pPr>
        <w:ind w:left="647" w:hanging="560"/>
        <w:jc w:val="left"/>
      </w:pPr>
      <w:rPr>
        <w:rFonts w:hint="default"/>
        <w:lang w:val="en-US" w:eastAsia="zh-CN" w:bidi="ar-SA"/>
      </w:rPr>
    </w:lvl>
    <w:lvl w:ilvl="1">
      <w:start w:val="1"/>
      <w:numFmt w:val="decimal"/>
      <w:lvlText w:val="%1.%2"/>
      <w:lvlJc w:val="left"/>
      <w:pPr>
        <w:ind w:left="647" w:hanging="560"/>
        <w:jc w:val="left"/>
      </w:pPr>
      <w:rPr>
        <w:rFonts w:ascii="宋体" w:eastAsia="宋体" w:hAnsi="宋体" w:cs="宋体" w:hint="default"/>
        <w:b w:val="0"/>
        <w:bCs w:val="0"/>
        <w:i w:val="0"/>
        <w:iCs w:val="0"/>
        <w:w w:val="100"/>
        <w:sz w:val="28"/>
        <w:szCs w:val="28"/>
        <w:lang w:val="en-US" w:eastAsia="zh-CN" w:bidi="ar-SA"/>
      </w:rPr>
    </w:lvl>
    <w:lvl w:ilvl="2">
      <w:start w:val="0"/>
      <w:numFmt w:val="bullet"/>
      <w:lvlText w:val="•"/>
      <w:lvlJc w:val="left"/>
      <w:pPr>
        <w:ind w:left="2713" w:hanging="560"/>
      </w:pPr>
      <w:rPr>
        <w:rFonts w:hint="default"/>
        <w:lang w:val="en-US" w:eastAsia="zh-CN" w:bidi="ar-SA"/>
      </w:rPr>
    </w:lvl>
    <w:lvl w:ilvl="3">
      <w:start w:val="0"/>
      <w:numFmt w:val="bullet"/>
      <w:lvlText w:val="•"/>
      <w:lvlJc w:val="left"/>
      <w:pPr>
        <w:ind w:left="3749" w:hanging="560"/>
      </w:pPr>
      <w:rPr>
        <w:rFonts w:hint="default"/>
        <w:lang w:val="en-US" w:eastAsia="zh-CN" w:bidi="ar-SA"/>
      </w:rPr>
    </w:lvl>
    <w:lvl w:ilvl="4">
      <w:start w:val="0"/>
      <w:numFmt w:val="bullet"/>
      <w:lvlText w:val="•"/>
      <w:lvlJc w:val="left"/>
      <w:pPr>
        <w:ind w:left="4786" w:hanging="560"/>
      </w:pPr>
      <w:rPr>
        <w:rFonts w:hint="default"/>
        <w:lang w:val="en-US" w:eastAsia="zh-CN" w:bidi="ar-SA"/>
      </w:rPr>
    </w:lvl>
    <w:lvl w:ilvl="5">
      <w:start w:val="0"/>
      <w:numFmt w:val="bullet"/>
      <w:lvlText w:val="•"/>
      <w:lvlJc w:val="left"/>
      <w:pPr>
        <w:ind w:left="5823" w:hanging="560"/>
      </w:pPr>
      <w:rPr>
        <w:rFonts w:hint="default"/>
        <w:lang w:val="en-US" w:eastAsia="zh-CN" w:bidi="ar-SA"/>
      </w:rPr>
    </w:lvl>
    <w:lvl w:ilvl="6">
      <w:start w:val="0"/>
      <w:numFmt w:val="bullet"/>
      <w:lvlText w:val="•"/>
      <w:lvlJc w:val="left"/>
      <w:pPr>
        <w:ind w:left="6859" w:hanging="560"/>
      </w:pPr>
      <w:rPr>
        <w:rFonts w:hint="default"/>
        <w:lang w:val="en-US" w:eastAsia="zh-CN" w:bidi="ar-SA"/>
      </w:rPr>
    </w:lvl>
    <w:lvl w:ilvl="7">
      <w:start w:val="0"/>
      <w:numFmt w:val="bullet"/>
      <w:lvlText w:val="•"/>
      <w:lvlJc w:val="left"/>
      <w:pPr>
        <w:ind w:left="7896" w:hanging="560"/>
      </w:pPr>
      <w:rPr>
        <w:rFonts w:hint="default"/>
        <w:lang w:val="en-US" w:eastAsia="zh-CN" w:bidi="ar-SA"/>
      </w:rPr>
    </w:lvl>
    <w:lvl w:ilvl="8">
      <w:start w:val="0"/>
      <w:numFmt w:val="bullet"/>
      <w:lvlText w:val="•"/>
      <w:lvlJc w:val="left"/>
      <w:pPr>
        <w:ind w:left="8932" w:hanging="560"/>
      </w:pPr>
      <w:rPr>
        <w:rFonts w:hint="default"/>
        <w:lang w:val="en-US" w:eastAsia="zh-CN" w:bidi="ar-SA"/>
      </w:rPr>
    </w:lvl>
  </w:abstractNum>
  <w:abstractNum w:abstractNumId="37">
    <w:nsid w:val="5823BAAC"/>
    <w:multiLevelType w:val="hybridMultilevel"/>
    <w:tmpl w:val="00000000"/>
    <w:lvl w:ilvl="0">
      <w:start w:val="1"/>
      <w:numFmt w:val="decimal"/>
      <w:lvlText w:val="(%1)"/>
      <w:lvlJc w:val="left"/>
      <w:pPr>
        <w:ind w:left="1378" w:hanging="560"/>
        <w:jc w:val="right"/>
      </w:pPr>
      <w:rPr>
        <w:rFonts w:ascii="楷体" w:eastAsia="楷体" w:hAnsi="楷体" w:cs="楷体" w:hint="default"/>
        <w:b w:val="0"/>
        <w:bCs w:val="0"/>
        <w:i w:val="0"/>
        <w:iCs w:val="0"/>
        <w:w w:val="100"/>
        <w:sz w:val="28"/>
        <w:szCs w:val="28"/>
        <w:lang w:val="en-US" w:eastAsia="zh-CN" w:bidi="ar-SA"/>
      </w:rPr>
    </w:lvl>
    <w:lvl w:ilvl="1">
      <w:start w:val="0"/>
      <w:numFmt w:val="bullet"/>
      <w:lvlText w:val="•"/>
      <w:lvlJc w:val="left"/>
      <w:pPr>
        <w:ind w:left="2071" w:hanging="560"/>
      </w:pPr>
      <w:rPr>
        <w:rFonts w:hint="default"/>
        <w:lang w:val="en-US" w:eastAsia="zh-CN" w:bidi="ar-SA"/>
      </w:rPr>
    </w:lvl>
    <w:lvl w:ilvl="2">
      <w:start w:val="0"/>
      <w:numFmt w:val="bullet"/>
      <w:lvlText w:val="•"/>
      <w:lvlJc w:val="left"/>
      <w:pPr>
        <w:ind w:left="2762" w:hanging="560"/>
      </w:pPr>
      <w:rPr>
        <w:rFonts w:hint="default"/>
        <w:lang w:val="en-US" w:eastAsia="zh-CN" w:bidi="ar-SA"/>
      </w:rPr>
    </w:lvl>
    <w:lvl w:ilvl="3">
      <w:start w:val="0"/>
      <w:numFmt w:val="bullet"/>
      <w:lvlText w:val="•"/>
      <w:lvlJc w:val="left"/>
      <w:pPr>
        <w:ind w:left="3453" w:hanging="560"/>
      </w:pPr>
      <w:rPr>
        <w:rFonts w:hint="default"/>
        <w:lang w:val="en-US" w:eastAsia="zh-CN" w:bidi="ar-SA"/>
      </w:rPr>
    </w:lvl>
    <w:lvl w:ilvl="4">
      <w:start w:val="0"/>
      <w:numFmt w:val="bullet"/>
      <w:lvlText w:val="•"/>
      <w:lvlJc w:val="left"/>
      <w:pPr>
        <w:ind w:left="4144" w:hanging="560"/>
      </w:pPr>
      <w:rPr>
        <w:rFonts w:hint="default"/>
        <w:lang w:val="en-US" w:eastAsia="zh-CN" w:bidi="ar-SA"/>
      </w:rPr>
    </w:lvl>
    <w:lvl w:ilvl="5">
      <w:start w:val="0"/>
      <w:numFmt w:val="bullet"/>
      <w:lvlText w:val="•"/>
      <w:lvlJc w:val="left"/>
      <w:pPr>
        <w:ind w:left="4835" w:hanging="560"/>
      </w:pPr>
      <w:rPr>
        <w:rFonts w:hint="default"/>
        <w:lang w:val="en-US" w:eastAsia="zh-CN" w:bidi="ar-SA"/>
      </w:rPr>
    </w:lvl>
    <w:lvl w:ilvl="6">
      <w:start w:val="0"/>
      <w:numFmt w:val="bullet"/>
      <w:lvlText w:val="•"/>
      <w:lvlJc w:val="left"/>
      <w:pPr>
        <w:ind w:left="5526" w:hanging="560"/>
      </w:pPr>
      <w:rPr>
        <w:rFonts w:hint="default"/>
        <w:lang w:val="en-US" w:eastAsia="zh-CN" w:bidi="ar-SA"/>
      </w:rPr>
    </w:lvl>
    <w:lvl w:ilvl="7">
      <w:start w:val="0"/>
      <w:numFmt w:val="bullet"/>
      <w:lvlText w:val="•"/>
      <w:lvlJc w:val="left"/>
      <w:pPr>
        <w:ind w:left="6217" w:hanging="560"/>
      </w:pPr>
      <w:rPr>
        <w:rFonts w:hint="default"/>
        <w:lang w:val="en-US" w:eastAsia="zh-CN" w:bidi="ar-SA"/>
      </w:rPr>
    </w:lvl>
    <w:lvl w:ilvl="8">
      <w:start w:val="0"/>
      <w:numFmt w:val="bullet"/>
      <w:lvlText w:val="•"/>
      <w:lvlJc w:val="left"/>
      <w:pPr>
        <w:ind w:left="6908" w:hanging="560"/>
      </w:pPr>
      <w:rPr>
        <w:rFonts w:hint="default"/>
        <w:lang w:val="en-US" w:eastAsia="zh-CN" w:bidi="ar-SA"/>
      </w:rPr>
    </w:lvl>
  </w:abstractNum>
  <w:abstractNum w:abstractNumId="38">
    <w:nsid w:val="589D1086"/>
    <w:multiLevelType w:val="hybridMultilevel"/>
    <w:tmpl w:val="00000000"/>
    <w:lvl w:ilvl="0">
      <w:start w:val="4"/>
      <w:numFmt w:val="decimal"/>
      <w:lvlText w:val="%1"/>
      <w:lvlJc w:val="left"/>
      <w:pPr>
        <w:ind w:left="1207" w:hanging="560"/>
        <w:jc w:val="left"/>
      </w:pPr>
      <w:rPr>
        <w:rFonts w:hint="default"/>
        <w:lang w:val="en-US" w:eastAsia="zh-CN" w:bidi="ar-SA"/>
      </w:rPr>
    </w:lvl>
    <w:lvl w:ilvl="1">
      <w:start w:val="1"/>
      <w:numFmt w:val="decimal"/>
      <w:lvlText w:val="%1.%2"/>
      <w:lvlJc w:val="left"/>
      <w:pPr>
        <w:ind w:left="1207" w:hanging="560"/>
        <w:jc w:val="left"/>
      </w:pPr>
      <w:rPr>
        <w:rFonts w:ascii="楷体" w:eastAsia="楷体" w:hAnsi="楷体" w:cs="楷体" w:hint="default"/>
        <w:b w:val="0"/>
        <w:bCs w:val="0"/>
        <w:i w:val="0"/>
        <w:iCs w:val="0"/>
        <w:w w:val="100"/>
        <w:sz w:val="28"/>
        <w:szCs w:val="28"/>
        <w:lang w:val="en-US" w:eastAsia="zh-CN" w:bidi="ar-SA"/>
      </w:rPr>
    </w:lvl>
    <w:lvl w:ilvl="2">
      <w:start w:val="1"/>
      <w:numFmt w:val="decimal"/>
      <w:lvlText w:val="%1.%2.%3"/>
      <w:lvlJc w:val="left"/>
      <w:pPr>
        <w:ind w:left="647" w:hanging="982"/>
        <w:jc w:val="left"/>
      </w:pPr>
      <w:rPr>
        <w:rFonts w:ascii="楷体" w:eastAsia="楷体" w:hAnsi="楷体" w:cs="楷体" w:hint="default"/>
        <w:b w:val="0"/>
        <w:bCs w:val="0"/>
        <w:i w:val="0"/>
        <w:iCs w:val="0"/>
        <w:w w:val="100"/>
        <w:sz w:val="28"/>
        <w:szCs w:val="28"/>
        <w:lang w:val="en-US" w:eastAsia="zh-CN" w:bidi="ar-SA"/>
      </w:rPr>
    </w:lvl>
    <w:lvl w:ilvl="3">
      <w:start w:val="1"/>
      <w:numFmt w:val="decimal"/>
      <w:lvlText w:val="(%4)"/>
      <w:lvlJc w:val="left"/>
      <w:pPr>
        <w:ind w:left="647" w:hanging="421"/>
        <w:jc w:val="left"/>
      </w:pPr>
      <w:rPr>
        <w:rFonts w:ascii="楷体" w:eastAsia="楷体" w:hAnsi="楷体" w:cs="楷体" w:hint="default"/>
        <w:b w:val="0"/>
        <w:bCs w:val="0"/>
        <w:i w:val="0"/>
        <w:iCs w:val="0"/>
        <w:w w:val="100"/>
        <w:sz w:val="26"/>
        <w:szCs w:val="26"/>
        <w:lang w:val="en-US" w:eastAsia="zh-CN" w:bidi="ar-SA"/>
      </w:rPr>
    </w:lvl>
    <w:lvl w:ilvl="4">
      <w:start w:val="0"/>
      <w:numFmt w:val="bullet"/>
      <w:lvlText w:val="•"/>
      <w:lvlJc w:val="left"/>
      <w:pPr>
        <w:ind w:left="3816" w:hanging="421"/>
      </w:pPr>
      <w:rPr>
        <w:rFonts w:hint="default"/>
        <w:lang w:val="en-US" w:eastAsia="zh-CN" w:bidi="ar-SA"/>
      </w:rPr>
    </w:lvl>
    <w:lvl w:ilvl="5">
      <w:start w:val="0"/>
      <w:numFmt w:val="bullet"/>
      <w:lvlText w:val="•"/>
      <w:lvlJc w:val="left"/>
      <w:pPr>
        <w:ind w:left="5014" w:hanging="421"/>
      </w:pPr>
      <w:rPr>
        <w:rFonts w:hint="default"/>
        <w:lang w:val="en-US" w:eastAsia="zh-CN" w:bidi="ar-SA"/>
      </w:rPr>
    </w:lvl>
    <w:lvl w:ilvl="6">
      <w:start w:val="0"/>
      <w:numFmt w:val="bullet"/>
      <w:lvlText w:val="•"/>
      <w:lvlJc w:val="left"/>
      <w:pPr>
        <w:ind w:left="6213" w:hanging="421"/>
      </w:pPr>
      <w:rPr>
        <w:rFonts w:hint="default"/>
        <w:lang w:val="en-US" w:eastAsia="zh-CN" w:bidi="ar-SA"/>
      </w:rPr>
    </w:lvl>
    <w:lvl w:ilvl="7">
      <w:start w:val="0"/>
      <w:numFmt w:val="bullet"/>
      <w:lvlText w:val="•"/>
      <w:lvlJc w:val="left"/>
      <w:pPr>
        <w:ind w:left="7411" w:hanging="421"/>
      </w:pPr>
      <w:rPr>
        <w:rFonts w:hint="default"/>
        <w:lang w:val="en-US" w:eastAsia="zh-CN" w:bidi="ar-SA"/>
      </w:rPr>
    </w:lvl>
    <w:lvl w:ilvl="8">
      <w:start w:val="0"/>
      <w:numFmt w:val="bullet"/>
      <w:lvlText w:val="•"/>
      <w:lvlJc w:val="left"/>
      <w:pPr>
        <w:ind w:left="8609" w:hanging="421"/>
      </w:pPr>
      <w:rPr>
        <w:rFonts w:hint="default"/>
        <w:lang w:val="en-US" w:eastAsia="zh-CN" w:bidi="ar-SA"/>
      </w:rPr>
    </w:lvl>
  </w:abstractNum>
  <w:abstractNum w:abstractNumId="39">
    <w:nsid w:val="5A339F4C"/>
    <w:multiLevelType w:val="hybridMultilevel"/>
    <w:tmpl w:val="00000000"/>
    <w:lvl w:ilvl="0">
      <w:start w:val="1"/>
      <w:numFmt w:val="decimal"/>
      <w:lvlText w:val="%1）"/>
      <w:lvlJc w:val="left"/>
      <w:pPr>
        <w:ind w:left="1239" w:hanging="42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2216" w:hanging="421"/>
      </w:pPr>
      <w:rPr>
        <w:rFonts w:hint="default"/>
        <w:lang w:val="en-US" w:eastAsia="zh-CN" w:bidi="ar-SA"/>
      </w:rPr>
    </w:lvl>
    <w:lvl w:ilvl="2">
      <w:start w:val="0"/>
      <w:numFmt w:val="bullet"/>
      <w:lvlText w:val="•"/>
      <w:lvlJc w:val="left"/>
      <w:pPr>
        <w:ind w:left="3193" w:hanging="421"/>
      </w:pPr>
      <w:rPr>
        <w:rFonts w:hint="default"/>
        <w:lang w:val="en-US" w:eastAsia="zh-CN" w:bidi="ar-SA"/>
      </w:rPr>
    </w:lvl>
    <w:lvl w:ilvl="3">
      <w:start w:val="0"/>
      <w:numFmt w:val="bullet"/>
      <w:lvlText w:val="•"/>
      <w:lvlJc w:val="left"/>
      <w:pPr>
        <w:ind w:left="4169" w:hanging="421"/>
      </w:pPr>
      <w:rPr>
        <w:rFonts w:hint="default"/>
        <w:lang w:val="en-US" w:eastAsia="zh-CN" w:bidi="ar-SA"/>
      </w:rPr>
    </w:lvl>
    <w:lvl w:ilvl="4">
      <w:start w:val="0"/>
      <w:numFmt w:val="bullet"/>
      <w:lvlText w:val="•"/>
      <w:lvlJc w:val="left"/>
      <w:pPr>
        <w:ind w:left="5146" w:hanging="421"/>
      </w:pPr>
      <w:rPr>
        <w:rFonts w:hint="default"/>
        <w:lang w:val="en-US" w:eastAsia="zh-CN" w:bidi="ar-SA"/>
      </w:rPr>
    </w:lvl>
    <w:lvl w:ilvl="5">
      <w:start w:val="0"/>
      <w:numFmt w:val="bullet"/>
      <w:lvlText w:val="•"/>
      <w:lvlJc w:val="left"/>
      <w:pPr>
        <w:ind w:left="6123" w:hanging="421"/>
      </w:pPr>
      <w:rPr>
        <w:rFonts w:hint="default"/>
        <w:lang w:val="en-US" w:eastAsia="zh-CN" w:bidi="ar-SA"/>
      </w:rPr>
    </w:lvl>
    <w:lvl w:ilvl="6">
      <w:start w:val="0"/>
      <w:numFmt w:val="bullet"/>
      <w:lvlText w:val="•"/>
      <w:lvlJc w:val="left"/>
      <w:pPr>
        <w:ind w:left="7099" w:hanging="421"/>
      </w:pPr>
      <w:rPr>
        <w:rFonts w:hint="default"/>
        <w:lang w:val="en-US" w:eastAsia="zh-CN" w:bidi="ar-SA"/>
      </w:rPr>
    </w:lvl>
    <w:lvl w:ilvl="7">
      <w:start w:val="0"/>
      <w:numFmt w:val="bullet"/>
      <w:lvlText w:val="•"/>
      <w:lvlJc w:val="left"/>
      <w:pPr>
        <w:ind w:left="8076" w:hanging="421"/>
      </w:pPr>
      <w:rPr>
        <w:rFonts w:hint="default"/>
        <w:lang w:val="en-US" w:eastAsia="zh-CN" w:bidi="ar-SA"/>
      </w:rPr>
    </w:lvl>
    <w:lvl w:ilvl="8">
      <w:start w:val="0"/>
      <w:numFmt w:val="bullet"/>
      <w:lvlText w:val="•"/>
      <w:lvlJc w:val="left"/>
      <w:pPr>
        <w:ind w:left="9052" w:hanging="421"/>
      </w:pPr>
      <w:rPr>
        <w:rFonts w:hint="default"/>
        <w:lang w:val="en-US" w:eastAsia="zh-CN" w:bidi="ar-SA"/>
      </w:rPr>
    </w:lvl>
  </w:abstractNum>
  <w:abstractNum w:abstractNumId="40">
    <w:nsid w:val="5AEBBC3C"/>
    <w:multiLevelType w:val="hybridMultilevel"/>
    <w:tmpl w:val="00000000"/>
    <w:lvl w:ilvl="0">
      <w:start w:val="1"/>
      <w:numFmt w:val="decimal"/>
      <w:lvlText w:val="%1"/>
      <w:lvlJc w:val="left"/>
      <w:pPr>
        <w:ind w:left="1658" w:hanging="280"/>
        <w:jc w:val="lef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2594" w:hanging="280"/>
      </w:pPr>
      <w:rPr>
        <w:rFonts w:hint="default"/>
        <w:lang w:val="en-US" w:eastAsia="zh-CN" w:bidi="ar-SA"/>
      </w:rPr>
    </w:lvl>
    <w:lvl w:ilvl="2">
      <w:start w:val="0"/>
      <w:numFmt w:val="bullet"/>
      <w:lvlText w:val="•"/>
      <w:lvlJc w:val="left"/>
      <w:pPr>
        <w:ind w:left="3529" w:hanging="280"/>
      </w:pPr>
      <w:rPr>
        <w:rFonts w:hint="default"/>
        <w:lang w:val="en-US" w:eastAsia="zh-CN" w:bidi="ar-SA"/>
      </w:rPr>
    </w:lvl>
    <w:lvl w:ilvl="3">
      <w:start w:val="0"/>
      <w:numFmt w:val="bullet"/>
      <w:lvlText w:val="•"/>
      <w:lvlJc w:val="left"/>
      <w:pPr>
        <w:ind w:left="4463" w:hanging="280"/>
      </w:pPr>
      <w:rPr>
        <w:rFonts w:hint="default"/>
        <w:lang w:val="en-US" w:eastAsia="zh-CN" w:bidi="ar-SA"/>
      </w:rPr>
    </w:lvl>
    <w:lvl w:ilvl="4">
      <w:start w:val="0"/>
      <w:numFmt w:val="bullet"/>
      <w:lvlText w:val="•"/>
      <w:lvlJc w:val="left"/>
      <w:pPr>
        <w:ind w:left="5398" w:hanging="280"/>
      </w:pPr>
      <w:rPr>
        <w:rFonts w:hint="default"/>
        <w:lang w:val="en-US" w:eastAsia="zh-CN" w:bidi="ar-SA"/>
      </w:rPr>
    </w:lvl>
    <w:lvl w:ilvl="5">
      <w:start w:val="0"/>
      <w:numFmt w:val="bullet"/>
      <w:lvlText w:val="•"/>
      <w:lvlJc w:val="left"/>
      <w:pPr>
        <w:ind w:left="6333" w:hanging="280"/>
      </w:pPr>
      <w:rPr>
        <w:rFonts w:hint="default"/>
        <w:lang w:val="en-US" w:eastAsia="zh-CN" w:bidi="ar-SA"/>
      </w:rPr>
    </w:lvl>
    <w:lvl w:ilvl="6">
      <w:start w:val="0"/>
      <w:numFmt w:val="bullet"/>
      <w:lvlText w:val="•"/>
      <w:lvlJc w:val="left"/>
      <w:pPr>
        <w:ind w:left="7267" w:hanging="280"/>
      </w:pPr>
      <w:rPr>
        <w:rFonts w:hint="default"/>
        <w:lang w:val="en-US" w:eastAsia="zh-CN" w:bidi="ar-SA"/>
      </w:rPr>
    </w:lvl>
    <w:lvl w:ilvl="7">
      <w:start w:val="0"/>
      <w:numFmt w:val="bullet"/>
      <w:lvlText w:val="•"/>
      <w:lvlJc w:val="left"/>
      <w:pPr>
        <w:ind w:left="8202" w:hanging="280"/>
      </w:pPr>
      <w:rPr>
        <w:rFonts w:hint="default"/>
        <w:lang w:val="en-US" w:eastAsia="zh-CN" w:bidi="ar-SA"/>
      </w:rPr>
    </w:lvl>
    <w:lvl w:ilvl="8">
      <w:start w:val="0"/>
      <w:numFmt w:val="bullet"/>
      <w:lvlText w:val="•"/>
      <w:lvlJc w:val="left"/>
      <w:pPr>
        <w:ind w:left="9136" w:hanging="280"/>
      </w:pPr>
      <w:rPr>
        <w:rFonts w:hint="default"/>
        <w:lang w:val="en-US" w:eastAsia="zh-CN" w:bidi="ar-SA"/>
      </w:rPr>
    </w:lvl>
  </w:abstractNum>
  <w:abstractNum w:abstractNumId="41">
    <w:nsid w:val="5D5A5FD5"/>
    <w:multiLevelType w:val="hybridMultilevel"/>
    <w:tmpl w:val="00000000"/>
    <w:lvl w:ilvl="0">
      <w:start w:val="1"/>
      <w:numFmt w:val="decimal"/>
      <w:lvlText w:val="%1"/>
      <w:lvlJc w:val="left"/>
      <w:pPr>
        <w:ind w:left="1098" w:hanging="280"/>
        <w:jc w:val="left"/>
      </w:pPr>
      <w:rPr>
        <w:rFonts w:ascii="楷体" w:eastAsia="楷体" w:hAnsi="楷体" w:cs="楷体" w:hint="default"/>
        <w:b w:val="0"/>
        <w:bCs w:val="0"/>
        <w:i w:val="0"/>
        <w:iCs w:val="0"/>
        <w:w w:val="100"/>
        <w:sz w:val="28"/>
        <w:szCs w:val="28"/>
        <w:lang w:val="en-US" w:eastAsia="zh-CN" w:bidi="ar-SA"/>
      </w:rPr>
    </w:lvl>
    <w:lvl w:ilvl="1">
      <w:start w:val="0"/>
      <w:numFmt w:val="bullet"/>
      <w:lvlText w:val="•"/>
      <w:lvlJc w:val="left"/>
      <w:pPr>
        <w:ind w:left="1271" w:hanging="280"/>
      </w:pPr>
      <w:rPr>
        <w:rFonts w:hint="default"/>
        <w:lang w:val="en-US" w:eastAsia="zh-CN" w:bidi="ar-SA"/>
      </w:rPr>
    </w:lvl>
    <w:lvl w:ilvl="2">
      <w:start w:val="0"/>
      <w:numFmt w:val="bullet"/>
      <w:lvlText w:val="•"/>
      <w:lvlJc w:val="left"/>
      <w:pPr>
        <w:ind w:left="1443" w:hanging="280"/>
      </w:pPr>
      <w:rPr>
        <w:rFonts w:hint="default"/>
        <w:lang w:val="en-US" w:eastAsia="zh-CN" w:bidi="ar-SA"/>
      </w:rPr>
    </w:lvl>
    <w:lvl w:ilvl="3">
      <w:start w:val="0"/>
      <w:numFmt w:val="bullet"/>
      <w:lvlText w:val="•"/>
      <w:lvlJc w:val="left"/>
      <w:pPr>
        <w:ind w:left="1615" w:hanging="280"/>
      </w:pPr>
      <w:rPr>
        <w:rFonts w:hint="default"/>
        <w:lang w:val="en-US" w:eastAsia="zh-CN" w:bidi="ar-SA"/>
      </w:rPr>
    </w:lvl>
    <w:lvl w:ilvl="4">
      <w:start w:val="0"/>
      <w:numFmt w:val="bullet"/>
      <w:lvlText w:val="•"/>
      <w:lvlJc w:val="left"/>
      <w:pPr>
        <w:ind w:left="1787" w:hanging="280"/>
      </w:pPr>
      <w:rPr>
        <w:rFonts w:hint="default"/>
        <w:lang w:val="en-US" w:eastAsia="zh-CN" w:bidi="ar-SA"/>
      </w:rPr>
    </w:lvl>
    <w:lvl w:ilvl="5">
      <w:start w:val="0"/>
      <w:numFmt w:val="bullet"/>
      <w:lvlText w:val="•"/>
      <w:lvlJc w:val="left"/>
      <w:pPr>
        <w:ind w:left="1959" w:hanging="280"/>
      </w:pPr>
      <w:rPr>
        <w:rFonts w:hint="default"/>
        <w:lang w:val="en-US" w:eastAsia="zh-CN" w:bidi="ar-SA"/>
      </w:rPr>
    </w:lvl>
    <w:lvl w:ilvl="6">
      <w:start w:val="0"/>
      <w:numFmt w:val="bullet"/>
      <w:lvlText w:val="•"/>
      <w:lvlJc w:val="left"/>
      <w:pPr>
        <w:ind w:left="2130" w:hanging="280"/>
      </w:pPr>
      <w:rPr>
        <w:rFonts w:hint="default"/>
        <w:lang w:val="en-US" w:eastAsia="zh-CN" w:bidi="ar-SA"/>
      </w:rPr>
    </w:lvl>
    <w:lvl w:ilvl="7">
      <w:start w:val="0"/>
      <w:numFmt w:val="bullet"/>
      <w:lvlText w:val="•"/>
      <w:lvlJc w:val="left"/>
      <w:pPr>
        <w:ind w:left="2302" w:hanging="280"/>
      </w:pPr>
      <w:rPr>
        <w:rFonts w:hint="default"/>
        <w:lang w:val="en-US" w:eastAsia="zh-CN" w:bidi="ar-SA"/>
      </w:rPr>
    </w:lvl>
    <w:lvl w:ilvl="8">
      <w:start w:val="0"/>
      <w:numFmt w:val="bullet"/>
      <w:lvlText w:val="•"/>
      <w:lvlJc w:val="left"/>
      <w:pPr>
        <w:ind w:left="2474" w:hanging="280"/>
      </w:pPr>
      <w:rPr>
        <w:rFonts w:hint="default"/>
        <w:lang w:val="en-US" w:eastAsia="zh-CN" w:bidi="ar-SA"/>
      </w:rPr>
    </w:lvl>
  </w:abstractNum>
  <w:abstractNum w:abstractNumId="42">
    <w:nsid w:val="5DBD9F35"/>
    <w:multiLevelType w:val="hybridMultilevel"/>
    <w:tmpl w:val="00000000"/>
    <w:lvl w:ilvl="0">
      <w:start w:val="1"/>
      <w:numFmt w:val="decimal"/>
      <w:lvlText w:val="%1"/>
      <w:lvlJc w:val="left"/>
      <w:pPr>
        <w:ind w:left="1658" w:hanging="280"/>
        <w:jc w:val="lef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2594" w:hanging="280"/>
      </w:pPr>
      <w:rPr>
        <w:rFonts w:hint="default"/>
        <w:lang w:val="en-US" w:eastAsia="zh-CN" w:bidi="ar-SA"/>
      </w:rPr>
    </w:lvl>
    <w:lvl w:ilvl="2">
      <w:start w:val="0"/>
      <w:numFmt w:val="bullet"/>
      <w:lvlText w:val="•"/>
      <w:lvlJc w:val="left"/>
      <w:pPr>
        <w:ind w:left="3529" w:hanging="280"/>
      </w:pPr>
      <w:rPr>
        <w:rFonts w:hint="default"/>
        <w:lang w:val="en-US" w:eastAsia="zh-CN" w:bidi="ar-SA"/>
      </w:rPr>
    </w:lvl>
    <w:lvl w:ilvl="3">
      <w:start w:val="0"/>
      <w:numFmt w:val="bullet"/>
      <w:lvlText w:val="•"/>
      <w:lvlJc w:val="left"/>
      <w:pPr>
        <w:ind w:left="4463" w:hanging="280"/>
      </w:pPr>
      <w:rPr>
        <w:rFonts w:hint="default"/>
        <w:lang w:val="en-US" w:eastAsia="zh-CN" w:bidi="ar-SA"/>
      </w:rPr>
    </w:lvl>
    <w:lvl w:ilvl="4">
      <w:start w:val="0"/>
      <w:numFmt w:val="bullet"/>
      <w:lvlText w:val="•"/>
      <w:lvlJc w:val="left"/>
      <w:pPr>
        <w:ind w:left="5398" w:hanging="280"/>
      </w:pPr>
      <w:rPr>
        <w:rFonts w:hint="default"/>
        <w:lang w:val="en-US" w:eastAsia="zh-CN" w:bidi="ar-SA"/>
      </w:rPr>
    </w:lvl>
    <w:lvl w:ilvl="5">
      <w:start w:val="0"/>
      <w:numFmt w:val="bullet"/>
      <w:lvlText w:val="•"/>
      <w:lvlJc w:val="left"/>
      <w:pPr>
        <w:ind w:left="6333" w:hanging="280"/>
      </w:pPr>
      <w:rPr>
        <w:rFonts w:hint="default"/>
        <w:lang w:val="en-US" w:eastAsia="zh-CN" w:bidi="ar-SA"/>
      </w:rPr>
    </w:lvl>
    <w:lvl w:ilvl="6">
      <w:start w:val="0"/>
      <w:numFmt w:val="bullet"/>
      <w:lvlText w:val="•"/>
      <w:lvlJc w:val="left"/>
      <w:pPr>
        <w:ind w:left="7267" w:hanging="280"/>
      </w:pPr>
      <w:rPr>
        <w:rFonts w:hint="default"/>
        <w:lang w:val="en-US" w:eastAsia="zh-CN" w:bidi="ar-SA"/>
      </w:rPr>
    </w:lvl>
    <w:lvl w:ilvl="7">
      <w:start w:val="0"/>
      <w:numFmt w:val="bullet"/>
      <w:lvlText w:val="•"/>
      <w:lvlJc w:val="left"/>
      <w:pPr>
        <w:ind w:left="8202" w:hanging="280"/>
      </w:pPr>
      <w:rPr>
        <w:rFonts w:hint="default"/>
        <w:lang w:val="en-US" w:eastAsia="zh-CN" w:bidi="ar-SA"/>
      </w:rPr>
    </w:lvl>
    <w:lvl w:ilvl="8">
      <w:start w:val="0"/>
      <w:numFmt w:val="bullet"/>
      <w:lvlText w:val="•"/>
      <w:lvlJc w:val="left"/>
      <w:pPr>
        <w:ind w:left="9136" w:hanging="280"/>
      </w:pPr>
      <w:rPr>
        <w:rFonts w:hint="default"/>
        <w:lang w:val="en-US" w:eastAsia="zh-CN" w:bidi="ar-SA"/>
      </w:rPr>
    </w:lvl>
  </w:abstractNum>
  <w:abstractNum w:abstractNumId="43">
    <w:nsid w:val="5E812EE0"/>
    <w:multiLevelType w:val="hybridMultilevel"/>
    <w:tmpl w:val="00000000"/>
    <w:lvl w:ilvl="0">
      <w:start w:val="1"/>
      <w:numFmt w:val="decimal"/>
      <w:lvlText w:val="(%1)"/>
      <w:lvlJc w:val="left"/>
      <w:pPr>
        <w:ind w:left="1348" w:hanging="42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2306" w:hanging="421"/>
      </w:pPr>
      <w:rPr>
        <w:rFonts w:hint="default"/>
        <w:lang w:val="en-US" w:eastAsia="zh-CN" w:bidi="ar-SA"/>
      </w:rPr>
    </w:lvl>
    <w:lvl w:ilvl="2">
      <w:start w:val="0"/>
      <w:numFmt w:val="bullet"/>
      <w:lvlText w:val="•"/>
      <w:lvlJc w:val="left"/>
      <w:pPr>
        <w:ind w:left="3273" w:hanging="421"/>
      </w:pPr>
      <w:rPr>
        <w:rFonts w:hint="default"/>
        <w:lang w:val="en-US" w:eastAsia="zh-CN" w:bidi="ar-SA"/>
      </w:rPr>
    </w:lvl>
    <w:lvl w:ilvl="3">
      <w:start w:val="0"/>
      <w:numFmt w:val="bullet"/>
      <w:lvlText w:val="•"/>
      <w:lvlJc w:val="left"/>
      <w:pPr>
        <w:ind w:left="4239" w:hanging="421"/>
      </w:pPr>
      <w:rPr>
        <w:rFonts w:hint="default"/>
        <w:lang w:val="en-US" w:eastAsia="zh-CN" w:bidi="ar-SA"/>
      </w:rPr>
    </w:lvl>
    <w:lvl w:ilvl="4">
      <w:start w:val="0"/>
      <w:numFmt w:val="bullet"/>
      <w:lvlText w:val="•"/>
      <w:lvlJc w:val="left"/>
      <w:pPr>
        <w:ind w:left="5206" w:hanging="421"/>
      </w:pPr>
      <w:rPr>
        <w:rFonts w:hint="default"/>
        <w:lang w:val="en-US" w:eastAsia="zh-CN" w:bidi="ar-SA"/>
      </w:rPr>
    </w:lvl>
    <w:lvl w:ilvl="5">
      <w:start w:val="0"/>
      <w:numFmt w:val="bullet"/>
      <w:lvlText w:val="•"/>
      <w:lvlJc w:val="left"/>
      <w:pPr>
        <w:ind w:left="6173" w:hanging="421"/>
      </w:pPr>
      <w:rPr>
        <w:rFonts w:hint="default"/>
        <w:lang w:val="en-US" w:eastAsia="zh-CN" w:bidi="ar-SA"/>
      </w:rPr>
    </w:lvl>
    <w:lvl w:ilvl="6">
      <w:start w:val="0"/>
      <w:numFmt w:val="bullet"/>
      <w:lvlText w:val="•"/>
      <w:lvlJc w:val="left"/>
      <w:pPr>
        <w:ind w:left="7139" w:hanging="421"/>
      </w:pPr>
      <w:rPr>
        <w:rFonts w:hint="default"/>
        <w:lang w:val="en-US" w:eastAsia="zh-CN" w:bidi="ar-SA"/>
      </w:rPr>
    </w:lvl>
    <w:lvl w:ilvl="7">
      <w:start w:val="0"/>
      <w:numFmt w:val="bullet"/>
      <w:lvlText w:val="•"/>
      <w:lvlJc w:val="left"/>
      <w:pPr>
        <w:ind w:left="8106" w:hanging="421"/>
      </w:pPr>
      <w:rPr>
        <w:rFonts w:hint="default"/>
        <w:lang w:val="en-US" w:eastAsia="zh-CN" w:bidi="ar-SA"/>
      </w:rPr>
    </w:lvl>
    <w:lvl w:ilvl="8">
      <w:start w:val="0"/>
      <w:numFmt w:val="bullet"/>
      <w:lvlText w:val="•"/>
      <w:lvlJc w:val="left"/>
      <w:pPr>
        <w:ind w:left="9072" w:hanging="421"/>
      </w:pPr>
      <w:rPr>
        <w:rFonts w:hint="default"/>
        <w:lang w:val="en-US" w:eastAsia="zh-CN" w:bidi="ar-SA"/>
      </w:rPr>
    </w:lvl>
  </w:abstractNum>
  <w:abstractNum w:abstractNumId="44">
    <w:nsid w:val="60E5F43F"/>
    <w:multiLevelType w:val="hybridMultilevel"/>
    <w:tmpl w:val="00000000"/>
    <w:lvl w:ilvl="0">
      <w:start w:val="1"/>
      <w:numFmt w:val="decimal"/>
      <w:lvlText w:val="%1"/>
      <w:lvlJc w:val="left"/>
      <w:pPr>
        <w:ind w:left="1098" w:hanging="280"/>
        <w:jc w:val="left"/>
      </w:pPr>
      <w:rPr>
        <w:rFonts w:ascii="楷体" w:eastAsia="楷体" w:hAnsi="楷体" w:cs="楷体" w:hint="default"/>
        <w:b w:val="0"/>
        <w:bCs w:val="0"/>
        <w:i w:val="0"/>
        <w:iCs w:val="0"/>
        <w:w w:val="100"/>
        <w:sz w:val="28"/>
        <w:szCs w:val="28"/>
        <w:lang w:val="en-US" w:eastAsia="zh-CN" w:bidi="ar-SA"/>
      </w:rPr>
    </w:lvl>
    <w:lvl w:ilvl="1">
      <w:start w:val="0"/>
      <w:numFmt w:val="bullet"/>
      <w:lvlText w:val="•"/>
      <w:lvlJc w:val="left"/>
      <w:pPr>
        <w:ind w:left="1323" w:hanging="280"/>
      </w:pPr>
      <w:rPr>
        <w:rFonts w:hint="default"/>
        <w:lang w:val="en-US" w:eastAsia="zh-CN" w:bidi="ar-SA"/>
      </w:rPr>
    </w:lvl>
    <w:lvl w:ilvl="2">
      <w:start w:val="0"/>
      <w:numFmt w:val="bullet"/>
      <w:lvlText w:val="•"/>
      <w:lvlJc w:val="left"/>
      <w:pPr>
        <w:ind w:left="1547" w:hanging="280"/>
      </w:pPr>
      <w:rPr>
        <w:rFonts w:hint="default"/>
        <w:lang w:val="en-US" w:eastAsia="zh-CN" w:bidi="ar-SA"/>
      </w:rPr>
    </w:lvl>
    <w:lvl w:ilvl="3">
      <w:start w:val="0"/>
      <w:numFmt w:val="bullet"/>
      <w:lvlText w:val="•"/>
      <w:lvlJc w:val="left"/>
      <w:pPr>
        <w:ind w:left="1771" w:hanging="280"/>
      </w:pPr>
      <w:rPr>
        <w:rFonts w:hint="default"/>
        <w:lang w:val="en-US" w:eastAsia="zh-CN" w:bidi="ar-SA"/>
      </w:rPr>
    </w:lvl>
    <w:lvl w:ilvl="4">
      <w:start w:val="0"/>
      <w:numFmt w:val="bullet"/>
      <w:lvlText w:val="•"/>
      <w:lvlJc w:val="left"/>
      <w:pPr>
        <w:ind w:left="1995" w:hanging="280"/>
      </w:pPr>
      <w:rPr>
        <w:rFonts w:hint="default"/>
        <w:lang w:val="en-US" w:eastAsia="zh-CN" w:bidi="ar-SA"/>
      </w:rPr>
    </w:lvl>
    <w:lvl w:ilvl="5">
      <w:start w:val="0"/>
      <w:numFmt w:val="bullet"/>
      <w:lvlText w:val="•"/>
      <w:lvlJc w:val="left"/>
      <w:pPr>
        <w:ind w:left="2219" w:hanging="280"/>
      </w:pPr>
      <w:rPr>
        <w:rFonts w:hint="default"/>
        <w:lang w:val="en-US" w:eastAsia="zh-CN" w:bidi="ar-SA"/>
      </w:rPr>
    </w:lvl>
    <w:lvl w:ilvl="6">
      <w:start w:val="0"/>
      <w:numFmt w:val="bullet"/>
      <w:lvlText w:val="•"/>
      <w:lvlJc w:val="left"/>
      <w:pPr>
        <w:ind w:left="2442" w:hanging="280"/>
      </w:pPr>
      <w:rPr>
        <w:rFonts w:hint="default"/>
        <w:lang w:val="en-US" w:eastAsia="zh-CN" w:bidi="ar-SA"/>
      </w:rPr>
    </w:lvl>
    <w:lvl w:ilvl="7">
      <w:start w:val="0"/>
      <w:numFmt w:val="bullet"/>
      <w:lvlText w:val="•"/>
      <w:lvlJc w:val="left"/>
      <w:pPr>
        <w:ind w:left="2666" w:hanging="280"/>
      </w:pPr>
      <w:rPr>
        <w:rFonts w:hint="default"/>
        <w:lang w:val="en-US" w:eastAsia="zh-CN" w:bidi="ar-SA"/>
      </w:rPr>
    </w:lvl>
    <w:lvl w:ilvl="8">
      <w:start w:val="0"/>
      <w:numFmt w:val="bullet"/>
      <w:lvlText w:val="•"/>
      <w:lvlJc w:val="left"/>
      <w:pPr>
        <w:ind w:left="2890" w:hanging="280"/>
      </w:pPr>
      <w:rPr>
        <w:rFonts w:hint="default"/>
        <w:lang w:val="en-US" w:eastAsia="zh-CN" w:bidi="ar-SA"/>
      </w:rPr>
    </w:lvl>
  </w:abstractNum>
  <w:abstractNum w:abstractNumId="45">
    <w:nsid w:val="63D27172"/>
    <w:multiLevelType w:val="hybridMultilevel"/>
    <w:tmpl w:val="00000000"/>
    <w:lvl w:ilvl="0">
      <w:start w:val="3"/>
      <w:numFmt w:val="decimal"/>
      <w:lvlText w:val="%1"/>
      <w:lvlJc w:val="left"/>
      <w:pPr>
        <w:ind w:left="1767" w:hanging="560"/>
        <w:jc w:val="left"/>
      </w:pPr>
      <w:rPr>
        <w:rFonts w:hint="default"/>
        <w:lang w:val="en-US" w:eastAsia="zh-CN" w:bidi="ar-SA"/>
      </w:rPr>
    </w:lvl>
    <w:lvl w:ilvl="1">
      <w:start w:val="1"/>
      <w:numFmt w:val="decimal"/>
      <w:lvlText w:val="%1.%2"/>
      <w:lvlJc w:val="left"/>
      <w:pPr>
        <w:ind w:left="1767" w:hanging="560"/>
        <w:jc w:val="left"/>
      </w:pPr>
      <w:rPr>
        <w:rFonts w:ascii="宋体" w:eastAsia="宋体" w:hAnsi="宋体" w:cs="宋体" w:hint="default"/>
        <w:b w:val="0"/>
        <w:bCs w:val="0"/>
        <w:i w:val="0"/>
        <w:iCs w:val="0"/>
        <w:w w:val="100"/>
        <w:sz w:val="28"/>
        <w:szCs w:val="28"/>
        <w:lang w:val="en-US" w:eastAsia="zh-CN" w:bidi="ar-SA"/>
      </w:rPr>
    </w:lvl>
    <w:lvl w:ilvl="2">
      <w:start w:val="0"/>
      <w:numFmt w:val="bullet"/>
      <w:lvlText w:val="•"/>
      <w:lvlJc w:val="left"/>
      <w:pPr>
        <w:ind w:left="3609" w:hanging="560"/>
      </w:pPr>
      <w:rPr>
        <w:rFonts w:hint="default"/>
        <w:lang w:val="en-US" w:eastAsia="zh-CN" w:bidi="ar-SA"/>
      </w:rPr>
    </w:lvl>
    <w:lvl w:ilvl="3">
      <w:start w:val="0"/>
      <w:numFmt w:val="bullet"/>
      <w:lvlText w:val="•"/>
      <w:lvlJc w:val="left"/>
      <w:pPr>
        <w:ind w:left="4533" w:hanging="560"/>
      </w:pPr>
      <w:rPr>
        <w:rFonts w:hint="default"/>
        <w:lang w:val="en-US" w:eastAsia="zh-CN" w:bidi="ar-SA"/>
      </w:rPr>
    </w:lvl>
    <w:lvl w:ilvl="4">
      <w:start w:val="0"/>
      <w:numFmt w:val="bullet"/>
      <w:lvlText w:val="•"/>
      <w:lvlJc w:val="left"/>
      <w:pPr>
        <w:ind w:left="5458" w:hanging="560"/>
      </w:pPr>
      <w:rPr>
        <w:rFonts w:hint="default"/>
        <w:lang w:val="en-US" w:eastAsia="zh-CN" w:bidi="ar-SA"/>
      </w:rPr>
    </w:lvl>
    <w:lvl w:ilvl="5">
      <w:start w:val="0"/>
      <w:numFmt w:val="bullet"/>
      <w:lvlText w:val="•"/>
      <w:lvlJc w:val="left"/>
      <w:pPr>
        <w:ind w:left="6383" w:hanging="560"/>
      </w:pPr>
      <w:rPr>
        <w:rFonts w:hint="default"/>
        <w:lang w:val="en-US" w:eastAsia="zh-CN" w:bidi="ar-SA"/>
      </w:rPr>
    </w:lvl>
    <w:lvl w:ilvl="6">
      <w:start w:val="0"/>
      <w:numFmt w:val="bullet"/>
      <w:lvlText w:val="•"/>
      <w:lvlJc w:val="left"/>
      <w:pPr>
        <w:ind w:left="7307" w:hanging="560"/>
      </w:pPr>
      <w:rPr>
        <w:rFonts w:hint="default"/>
        <w:lang w:val="en-US" w:eastAsia="zh-CN" w:bidi="ar-SA"/>
      </w:rPr>
    </w:lvl>
    <w:lvl w:ilvl="7">
      <w:start w:val="0"/>
      <w:numFmt w:val="bullet"/>
      <w:lvlText w:val="•"/>
      <w:lvlJc w:val="left"/>
      <w:pPr>
        <w:ind w:left="8232" w:hanging="560"/>
      </w:pPr>
      <w:rPr>
        <w:rFonts w:hint="default"/>
        <w:lang w:val="en-US" w:eastAsia="zh-CN" w:bidi="ar-SA"/>
      </w:rPr>
    </w:lvl>
    <w:lvl w:ilvl="8">
      <w:start w:val="0"/>
      <w:numFmt w:val="bullet"/>
      <w:lvlText w:val="•"/>
      <w:lvlJc w:val="left"/>
      <w:pPr>
        <w:ind w:left="9156" w:hanging="560"/>
      </w:pPr>
      <w:rPr>
        <w:rFonts w:hint="default"/>
        <w:lang w:val="en-US" w:eastAsia="zh-CN" w:bidi="ar-SA"/>
      </w:rPr>
    </w:lvl>
  </w:abstractNum>
  <w:abstractNum w:abstractNumId="46">
    <w:nsid w:val="6574F11D"/>
    <w:multiLevelType w:val="hybridMultilevel"/>
    <w:tmpl w:val="00000000"/>
    <w:lvl w:ilvl="0">
      <w:start w:val="1"/>
      <w:numFmt w:val="decimal"/>
      <w:lvlText w:val="%1"/>
      <w:lvlJc w:val="left"/>
      <w:pPr>
        <w:ind w:left="1098" w:hanging="280"/>
        <w:jc w:val="left"/>
      </w:pPr>
      <w:rPr>
        <w:rFonts w:ascii="楷体" w:eastAsia="楷体" w:hAnsi="楷体" w:cs="楷体" w:hint="default"/>
        <w:b w:val="0"/>
        <w:bCs w:val="0"/>
        <w:i w:val="0"/>
        <w:iCs w:val="0"/>
        <w:w w:val="100"/>
        <w:sz w:val="28"/>
        <w:szCs w:val="28"/>
        <w:lang w:val="en-US" w:eastAsia="zh-CN" w:bidi="ar-SA"/>
      </w:rPr>
    </w:lvl>
    <w:lvl w:ilvl="1">
      <w:start w:val="0"/>
      <w:numFmt w:val="bullet"/>
      <w:lvlText w:val="•"/>
      <w:lvlJc w:val="left"/>
      <w:pPr>
        <w:ind w:left="1379" w:hanging="280"/>
      </w:pPr>
      <w:rPr>
        <w:rFonts w:hint="default"/>
        <w:lang w:val="en-US" w:eastAsia="zh-CN" w:bidi="ar-SA"/>
      </w:rPr>
    </w:lvl>
    <w:lvl w:ilvl="2">
      <w:start w:val="0"/>
      <w:numFmt w:val="bullet"/>
      <w:lvlText w:val="•"/>
      <w:lvlJc w:val="left"/>
      <w:pPr>
        <w:ind w:left="1659" w:hanging="280"/>
      </w:pPr>
      <w:rPr>
        <w:rFonts w:hint="default"/>
        <w:lang w:val="en-US" w:eastAsia="zh-CN" w:bidi="ar-SA"/>
      </w:rPr>
    </w:lvl>
    <w:lvl w:ilvl="3">
      <w:start w:val="0"/>
      <w:numFmt w:val="bullet"/>
      <w:lvlText w:val="•"/>
      <w:lvlJc w:val="left"/>
      <w:pPr>
        <w:ind w:left="1939" w:hanging="280"/>
      </w:pPr>
      <w:rPr>
        <w:rFonts w:hint="default"/>
        <w:lang w:val="en-US" w:eastAsia="zh-CN" w:bidi="ar-SA"/>
      </w:rPr>
    </w:lvl>
    <w:lvl w:ilvl="4">
      <w:start w:val="0"/>
      <w:numFmt w:val="bullet"/>
      <w:lvlText w:val="•"/>
      <w:lvlJc w:val="left"/>
      <w:pPr>
        <w:ind w:left="2219" w:hanging="280"/>
      </w:pPr>
      <w:rPr>
        <w:rFonts w:hint="default"/>
        <w:lang w:val="en-US" w:eastAsia="zh-CN" w:bidi="ar-SA"/>
      </w:rPr>
    </w:lvl>
    <w:lvl w:ilvl="5">
      <w:start w:val="0"/>
      <w:numFmt w:val="bullet"/>
      <w:lvlText w:val="•"/>
      <w:lvlJc w:val="left"/>
      <w:pPr>
        <w:ind w:left="2499" w:hanging="280"/>
      </w:pPr>
      <w:rPr>
        <w:rFonts w:hint="default"/>
        <w:lang w:val="en-US" w:eastAsia="zh-CN" w:bidi="ar-SA"/>
      </w:rPr>
    </w:lvl>
    <w:lvl w:ilvl="6">
      <w:start w:val="0"/>
      <w:numFmt w:val="bullet"/>
      <w:lvlText w:val="•"/>
      <w:lvlJc w:val="left"/>
      <w:pPr>
        <w:ind w:left="2778" w:hanging="280"/>
      </w:pPr>
      <w:rPr>
        <w:rFonts w:hint="default"/>
        <w:lang w:val="en-US" w:eastAsia="zh-CN" w:bidi="ar-SA"/>
      </w:rPr>
    </w:lvl>
    <w:lvl w:ilvl="7">
      <w:start w:val="0"/>
      <w:numFmt w:val="bullet"/>
      <w:lvlText w:val="•"/>
      <w:lvlJc w:val="left"/>
      <w:pPr>
        <w:ind w:left="3058" w:hanging="280"/>
      </w:pPr>
      <w:rPr>
        <w:rFonts w:hint="default"/>
        <w:lang w:val="en-US" w:eastAsia="zh-CN" w:bidi="ar-SA"/>
      </w:rPr>
    </w:lvl>
    <w:lvl w:ilvl="8">
      <w:start w:val="0"/>
      <w:numFmt w:val="bullet"/>
      <w:lvlText w:val="•"/>
      <w:lvlJc w:val="left"/>
      <w:pPr>
        <w:ind w:left="3338" w:hanging="280"/>
      </w:pPr>
      <w:rPr>
        <w:rFonts w:hint="default"/>
        <w:lang w:val="en-US" w:eastAsia="zh-CN" w:bidi="ar-SA"/>
      </w:rPr>
    </w:lvl>
  </w:abstractNum>
  <w:abstractNum w:abstractNumId="47">
    <w:nsid w:val="6B81F20D"/>
    <w:multiLevelType w:val="hybridMultilevel"/>
    <w:tmpl w:val="00000000"/>
    <w:lvl w:ilvl="0">
      <w:start w:val="3"/>
      <w:numFmt w:val="decimal"/>
      <w:lvlText w:val="%1"/>
      <w:lvlJc w:val="left"/>
      <w:pPr>
        <w:ind w:left="647" w:hanging="421"/>
        <w:jc w:val="left"/>
      </w:pPr>
      <w:rPr>
        <w:rFonts w:hint="default"/>
        <w:lang w:val="en-US" w:eastAsia="zh-CN" w:bidi="ar-SA"/>
      </w:rPr>
    </w:lvl>
    <w:lvl w:ilvl="1">
      <w:start w:val="6"/>
      <w:numFmt w:val="decimal"/>
      <w:lvlText w:val="%1.%2"/>
      <w:lvlJc w:val="left"/>
      <w:pPr>
        <w:ind w:left="647" w:hanging="421"/>
        <w:jc w:val="left"/>
      </w:pPr>
      <w:rPr>
        <w:rFonts w:ascii="楷体" w:eastAsia="楷体" w:hAnsi="楷体" w:cs="楷体" w:hint="default"/>
        <w:b w:val="0"/>
        <w:bCs w:val="0"/>
        <w:i w:val="0"/>
        <w:iCs w:val="0"/>
        <w:w w:val="100"/>
        <w:sz w:val="26"/>
        <w:szCs w:val="26"/>
        <w:lang w:val="en-US" w:eastAsia="zh-CN" w:bidi="ar-SA"/>
      </w:rPr>
    </w:lvl>
    <w:lvl w:ilvl="2">
      <w:start w:val="1"/>
      <w:numFmt w:val="decimal"/>
      <w:lvlText w:val="(%3)"/>
      <w:lvlJc w:val="left"/>
      <w:pPr>
        <w:ind w:left="1348" w:hanging="421"/>
        <w:jc w:val="left"/>
      </w:pPr>
      <w:rPr>
        <w:rFonts w:ascii="楷体" w:eastAsia="楷体" w:hAnsi="楷体" w:cs="楷体" w:hint="default"/>
        <w:b w:val="0"/>
        <w:bCs w:val="0"/>
        <w:i w:val="0"/>
        <w:iCs w:val="0"/>
        <w:w w:val="100"/>
        <w:sz w:val="26"/>
        <w:szCs w:val="26"/>
        <w:lang w:val="en-US" w:eastAsia="zh-CN" w:bidi="ar-SA"/>
      </w:rPr>
    </w:lvl>
    <w:lvl w:ilvl="3">
      <w:start w:val="0"/>
      <w:numFmt w:val="bullet"/>
      <w:lvlText w:val="•"/>
      <w:lvlJc w:val="left"/>
      <w:pPr>
        <w:ind w:left="3488" w:hanging="421"/>
      </w:pPr>
      <w:rPr>
        <w:rFonts w:hint="default"/>
        <w:lang w:val="en-US" w:eastAsia="zh-CN" w:bidi="ar-SA"/>
      </w:rPr>
    </w:lvl>
    <w:lvl w:ilvl="4">
      <w:start w:val="0"/>
      <w:numFmt w:val="bullet"/>
      <w:lvlText w:val="•"/>
      <w:lvlJc w:val="left"/>
      <w:pPr>
        <w:ind w:left="4562" w:hanging="421"/>
      </w:pPr>
      <w:rPr>
        <w:rFonts w:hint="default"/>
        <w:lang w:val="en-US" w:eastAsia="zh-CN" w:bidi="ar-SA"/>
      </w:rPr>
    </w:lvl>
    <w:lvl w:ilvl="5">
      <w:start w:val="0"/>
      <w:numFmt w:val="bullet"/>
      <w:lvlText w:val="•"/>
      <w:lvlJc w:val="left"/>
      <w:pPr>
        <w:ind w:left="5636" w:hanging="421"/>
      </w:pPr>
      <w:rPr>
        <w:rFonts w:hint="default"/>
        <w:lang w:val="en-US" w:eastAsia="zh-CN" w:bidi="ar-SA"/>
      </w:rPr>
    </w:lvl>
    <w:lvl w:ilvl="6">
      <w:start w:val="0"/>
      <w:numFmt w:val="bullet"/>
      <w:lvlText w:val="•"/>
      <w:lvlJc w:val="left"/>
      <w:pPr>
        <w:ind w:left="6710" w:hanging="421"/>
      </w:pPr>
      <w:rPr>
        <w:rFonts w:hint="default"/>
        <w:lang w:val="en-US" w:eastAsia="zh-CN" w:bidi="ar-SA"/>
      </w:rPr>
    </w:lvl>
    <w:lvl w:ilvl="7">
      <w:start w:val="0"/>
      <w:numFmt w:val="bullet"/>
      <w:lvlText w:val="•"/>
      <w:lvlJc w:val="left"/>
      <w:pPr>
        <w:ind w:left="7784" w:hanging="421"/>
      </w:pPr>
      <w:rPr>
        <w:rFonts w:hint="default"/>
        <w:lang w:val="en-US" w:eastAsia="zh-CN" w:bidi="ar-SA"/>
      </w:rPr>
    </w:lvl>
    <w:lvl w:ilvl="8">
      <w:start w:val="0"/>
      <w:numFmt w:val="bullet"/>
      <w:lvlText w:val="•"/>
      <w:lvlJc w:val="left"/>
      <w:pPr>
        <w:ind w:left="8858" w:hanging="421"/>
      </w:pPr>
      <w:rPr>
        <w:rFonts w:hint="default"/>
        <w:lang w:val="en-US" w:eastAsia="zh-CN" w:bidi="ar-SA"/>
      </w:rPr>
    </w:lvl>
  </w:abstractNum>
  <w:abstractNum w:abstractNumId="48">
    <w:nsid w:val="6BE9A515"/>
    <w:multiLevelType w:val="hybridMultilevel"/>
    <w:tmpl w:val="00000000"/>
    <w:lvl w:ilvl="0">
      <w:start w:val="4"/>
      <w:numFmt w:val="decimal"/>
      <w:lvlText w:val="(%1)"/>
      <w:lvlJc w:val="left"/>
      <w:pPr>
        <w:ind w:left="1068" w:hanging="421"/>
        <w:jc w:val="left"/>
      </w:pPr>
      <w:rPr>
        <w:rFonts w:ascii="楷体" w:eastAsia="楷体" w:hAnsi="楷体" w:cs="楷体" w:hint="default"/>
        <w:b w:val="0"/>
        <w:bCs w:val="0"/>
        <w:i w:val="0"/>
        <w:iCs w:val="0"/>
        <w:w w:val="100"/>
        <w:sz w:val="26"/>
        <w:szCs w:val="26"/>
        <w:lang w:val="en-US" w:eastAsia="zh-CN" w:bidi="ar-SA"/>
      </w:rPr>
    </w:lvl>
    <w:lvl w:ilvl="1">
      <w:start w:val="1"/>
      <w:numFmt w:val="decimal"/>
      <w:lvlText w:val="(%2)"/>
      <w:lvlJc w:val="left"/>
      <w:pPr>
        <w:ind w:left="647" w:hanging="421"/>
        <w:jc w:val="left"/>
      </w:pPr>
      <w:rPr>
        <w:rFonts w:ascii="楷体" w:eastAsia="楷体" w:hAnsi="楷体" w:cs="楷体" w:hint="default"/>
        <w:b w:val="0"/>
        <w:bCs w:val="0"/>
        <w:i w:val="0"/>
        <w:iCs w:val="0"/>
        <w:w w:val="100"/>
        <w:sz w:val="26"/>
        <w:szCs w:val="26"/>
        <w:lang w:val="en-US" w:eastAsia="zh-CN" w:bidi="ar-SA"/>
      </w:rPr>
    </w:lvl>
    <w:lvl w:ilvl="2">
      <w:start w:val="0"/>
      <w:numFmt w:val="bullet"/>
      <w:lvlText w:val="•"/>
      <w:lvlJc w:val="left"/>
      <w:pPr>
        <w:ind w:left="2165" w:hanging="421"/>
      </w:pPr>
      <w:rPr>
        <w:rFonts w:hint="default"/>
        <w:lang w:val="en-US" w:eastAsia="zh-CN" w:bidi="ar-SA"/>
      </w:rPr>
    </w:lvl>
    <w:lvl w:ilvl="3">
      <w:start w:val="0"/>
      <w:numFmt w:val="bullet"/>
      <w:lvlText w:val="•"/>
      <w:lvlJc w:val="left"/>
      <w:pPr>
        <w:ind w:left="3270" w:hanging="421"/>
      </w:pPr>
      <w:rPr>
        <w:rFonts w:hint="default"/>
        <w:lang w:val="en-US" w:eastAsia="zh-CN" w:bidi="ar-SA"/>
      </w:rPr>
    </w:lvl>
    <w:lvl w:ilvl="4">
      <w:start w:val="0"/>
      <w:numFmt w:val="bullet"/>
      <w:lvlText w:val="•"/>
      <w:lvlJc w:val="left"/>
      <w:pPr>
        <w:ind w:left="4375" w:hanging="421"/>
      </w:pPr>
      <w:rPr>
        <w:rFonts w:hint="default"/>
        <w:lang w:val="en-US" w:eastAsia="zh-CN" w:bidi="ar-SA"/>
      </w:rPr>
    </w:lvl>
    <w:lvl w:ilvl="5">
      <w:start w:val="0"/>
      <w:numFmt w:val="bullet"/>
      <w:lvlText w:val="•"/>
      <w:lvlJc w:val="left"/>
      <w:pPr>
        <w:ind w:left="5480" w:hanging="421"/>
      </w:pPr>
      <w:rPr>
        <w:rFonts w:hint="default"/>
        <w:lang w:val="en-US" w:eastAsia="zh-CN" w:bidi="ar-SA"/>
      </w:rPr>
    </w:lvl>
    <w:lvl w:ilvl="6">
      <w:start w:val="0"/>
      <w:numFmt w:val="bullet"/>
      <w:lvlText w:val="•"/>
      <w:lvlJc w:val="left"/>
      <w:pPr>
        <w:ind w:left="6585" w:hanging="421"/>
      </w:pPr>
      <w:rPr>
        <w:rFonts w:hint="default"/>
        <w:lang w:val="en-US" w:eastAsia="zh-CN" w:bidi="ar-SA"/>
      </w:rPr>
    </w:lvl>
    <w:lvl w:ilvl="7">
      <w:start w:val="0"/>
      <w:numFmt w:val="bullet"/>
      <w:lvlText w:val="•"/>
      <w:lvlJc w:val="left"/>
      <w:pPr>
        <w:ind w:left="7690" w:hanging="421"/>
      </w:pPr>
      <w:rPr>
        <w:rFonts w:hint="default"/>
        <w:lang w:val="en-US" w:eastAsia="zh-CN" w:bidi="ar-SA"/>
      </w:rPr>
    </w:lvl>
    <w:lvl w:ilvl="8">
      <w:start w:val="0"/>
      <w:numFmt w:val="bullet"/>
      <w:lvlText w:val="•"/>
      <w:lvlJc w:val="left"/>
      <w:pPr>
        <w:ind w:left="8795" w:hanging="421"/>
      </w:pPr>
      <w:rPr>
        <w:rFonts w:hint="default"/>
        <w:lang w:val="en-US" w:eastAsia="zh-CN" w:bidi="ar-SA"/>
      </w:rPr>
    </w:lvl>
  </w:abstractNum>
  <w:abstractNum w:abstractNumId="49">
    <w:nsid w:val="6C38EDBC"/>
    <w:multiLevelType w:val="hybridMultilevel"/>
    <w:tmpl w:val="00000000"/>
    <w:lvl w:ilvl="0">
      <w:start w:val="1"/>
      <w:numFmt w:val="decimal"/>
      <w:lvlText w:val="%1）"/>
      <w:lvlJc w:val="left"/>
      <w:pPr>
        <w:ind w:left="1239" w:hanging="42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1355" w:hanging="421"/>
      </w:pPr>
      <w:rPr>
        <w:rFonts w:hint="default"/>
        <w:lang w:val="en-US" w:eastAsia="zh-CN" w:bidi="ar-SA"/>
      </w:rPr>
    </w:lvl>
    <w:lvl w:ilvl="2">
      <w:start w:val="0"/>
      <w:numFmt w:val="bullet"/>
      <w:lvlText w:val="•"/>
      <w:lvlJc w:val="left"/>
      <w:pPr>
        <w:ind w:left="1471" w:hanging="421"/>
      </w:pPr>
      <w:rPr>
        <w:rFonts w:hint="default"/>
        <w:lang w:val="en-US" w:eastAsia="zh-CN" w:bidi="ar-SA"/>
      </w:rPr>
    </w:lvl>
    <w:lvl w:ilvl="3">
      <w:start w:val="0"/>
      <w:numFmt w:val="bullet"/>
      <w:lvlText w:val="•"/>
      <w:lvlJc w:val="left"/>
      <w:pPr>
        <w:ind w:left="1587" w:hanging="421"/>
      </w:pPr>
      <w:rPr>
        <w:rFonts w:hint="default"/>
        <w:lang w:val="en-US" w:eastAsia="zh-CN" w:bidi="ar-SA"/>
      </w:rPr>
    </w:lvl>
    <w:lvl w:ilvl="4">
      <w:start w:val="0"/>
      <w:numFmt w:val="bullet"/>
      <w:lvlText w:val="•"/>
      <w:lvlJc w:val="left"/>
      <w:pPr>
        <w:ind w:left="1703" w:hanging="421"/>
      </w:pPr>
      <w:rPr>
        <w:rFonts w:hint="default"/>
        <w:lang w:val="en-US" w:eastAsia="zh-CN" w:bidi="ar-SA"/>
      </w:rPr>
    </w:lvl>
    <w:lvl w:ilvl="5">
      <w:start w:val="0"/>
      <w:numFmt w:val="bullet"/>
      <w:lvlText w:val="•"/>
      <w:lvlJc w:val="left"/>
      <w:pPr>
        <w:ind w:left="1819" w:hanging="421"/>
      </w:pPr>
      <w:rPr>
        <w:rFonts w:hint="default"/>
        <w:lang w:val="en-US" w:eastAsia="zh-CN" w:bidi="ar-SA"/>
      </w:rPr>
    </w:lvl>
    <w:lvl w:ilvl="6">
      <w:start w:val="0"/>
      <w:numFmt w:val="bullet"/>
      <w:lvlText w:val="•"/>
      <w:lvlJc w:val="left"/>
      <w:pPr>
        <w:ind w:left="1934" w:hanging="421"/>
      </w:pPr>
      <w:rPr>
        <w:rFonts w:hint="default"/>
        <w:lang w:val="en-US" w:eastAsia="zh-CN" w:bidi="ar-SA"/>
      </w:rPr>
    </w:lvl>
    <w:lvl w:ilvl="7">
      <w:start w:val="0"/>
      <w:numFmt w:val="bullet"/>
      <w:lvlText w:val="•"/>
      <w:lvlJc w:val="left"/>
      <w:pPr>
        <w:ind w:left="2050" w:hanging="421"/>
      </w:pPr>
      <w:rPr>
        <w:rFonts w:hint="default"/>
        <w:lang w:val="en-US" w:eastAsia="zh-CN" w:bidi="ar-SA"/>
      </w:rPr>
    </w:lvl>
    <w:lvl w:ilvl="8">
      <w:start w:val="0"/>
      <w:numFmt w:val="bullet"/>
      <w:lvlText w:val="•"/>
      <w:lvlJc w:val="left"/>
      <w:pPr>
        <w:ind w:left="2166" w:hanging="421"/>
      </w:pPr>
      <w:rPr>
        <w:rFonts w:hint="default"/>
        <w:lang w:val="en-US" w:eastAsia="zh-CN" w:bidi="ar-SA"/>
      </w:rPr>
    </w:lvl>
  </w:abstractNum>
  <w:abstractNum w:abstractNumId="50">
    <w:nsid w:val="70D58516"/>
    <w:multiLevelType w:val="hybridMultilevel"/>
    <w:tmpl w:val="00000000"/>
    <w:lvl w:ilvl="0">
      <w:start w:val="1"/>
      <w:numFmt w:val="decimal"/>
      <w:lvlText w:val="(%1)"/>
      <w:lvlJc w:val="left"/>
      <w:pPr>
        <w:ind w:left="818" w:hanging="42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838" w:hanging="421"/>
      </w:pPr>
      <w:rPr>
        <w:rFonts w:hint="default"/>
        <w:lang w:val="en-US" w:eastAsia="zh-CN" w:bidi="ar-SA"/>
      </w:rPr>
    </w:lvl>
    <w:lvl w:ilvl="2">
      <w:start w:val="0"/>
      <w:numFmt w:val="bullet"/>
      <w:lvlText w:val="•"/>
      <w:lvlJc w:val="left"/>
      <w:pPr>
        <w:ind w:left="2857" w:hanging="421"/>
      </w:pPr>
      <w:rPr>
        <w:rFonts w:hint="default"/>
        <w:lang w:val="en-US" w:eastAsia="zh-CN" w:bidi="ar-SA"/>
      </w:rPr>
    </w:lvl>
    <w:lvl w:ilvl="3">
      <w:start w:val="0"/>
      <w:numFmt w:val="bullet"/>
      <w:lvlText w:val="•"/>
      <w:lvlJc w:val="left"/>
      <w:pPr>
        <w:ind w:left="3875" w:hanging="421"/>
      </w:pPr>
      <w:rPr>
        <w:rFonts w:hint="default"/>
        <w:lang w:val="en-US" w:eastAsia="zh-CN" w:bidi="ar-SA"/>
      </w:rPr>
    </w:lvl>
    <w:lvl w:ilvl="4">
      <w:start w:val="0"/>
      <w:numFmt w:val="bullet"/>
      <w:lvlText w:val="•"/>
      <w:lvlJc w:val="left"/>
      <w:pPr>
        <w:ind w:left="4894" w:hanging="421"/>
      </w:pPr>
      <w:rPr>
        <w:rFonts w:hint="default"/>
        <w:lang w:val="en-US" w:eastAsia="zh-CN" w:bidi="ar-SA"/>
      </w:rPr>
    </w:lvl>
    <w:lvl w:ilvl="5">
      <w:start w:val="0"/>
      <w:numFmt w:val="bullet"/>
      <w:lvlText w:val="•"/>
      <w:lvlJc w:val="left"/>
      <w:pPr>
        <w:ind w:left="5913" w:hanging="421"/>
      </w:pPr>
      <w:rPr>
        <w:rFonts w:hint="default"/>
        <w:lang w:val="en-US" w:eastAsia="zh-CN" w:bidi="ar-SA"/>
      </w:rPr>
    </w:lvl>
    <w:lvl w:ilvl="6">
      <w:start w:val="0"/>
      <w:numFmt w:val="bullet"/>
      <w:lvlText w:val="•"/>
      <w:lvlJc w:val="left"/>
      <w:pPr>
        <w:ind w:left="6931" w:hanging="421"/>
      </w:pPr>
      <w:rPr>
        <w:rFonts w:hint="default"/>
        <w:lang w:val="en-US" w:eastAsia="zh-CN" w:bidi="ar-SA"/>
      </w:rPr>
    </w:lvl>
    <w:lvl w:ilvl="7">
      <w:start w:val="0"/>
      <w:numFmt w:val="bullet"/>
      <w:lvlText w:val="•"/>
      <w:lvlJc w:val="left"/>
      <w:pPr>
        <w:ind w:left="7950" w:hanging="421"/>
      </w:pPr>
      <w:rPr>
        <w:rFonts w:hint="default"/>
        <w:lang w:val="en-US" w:eastAsia="zh-CN" w:bidi="ar-SA"/>
      </w:rPr>
    </w:lvl>
    <w:lvl w:ilvl="8">
      <w:start w:val="0"/>
      <w:numFmt w:val="bullet"/>
      <w:lvlText w:val="•"/>
      <w:lvlJc w:val="left"/>
      <w:pPr>
        <w:ind w:left="8968" w:hanging="421"/>
      </w:pPr>
      <w:rPr>
        <w:rFonts w:hint="default"/>
        <w:lang w:val="en-US" w:eastAsia="zh-CN" w:bidi="ar-SA"/>
      </w:rPr>
    </w:lvl>
  </w:abstractNum>
  <w:abstractNum w:abstractNumId="51">
    <w:nsid w:val="70D5F380"/>
    <w:multiLevelType w:val="hybridMultilevel"/>
    <w:tmpl w:val="00000000"/>
    <w:lvl w:ilvl="0">
      <w:start w:val="1"/>
      <w:numFmt w:val="decimal"/>
      <w:lvlText w:val="%1"/>
      <w:lvlJc w:val="left"/>
      <w:pPr>
        <w:ind w:left="818" w:hanging="280"/>
        <w:jc w:val="left"/>
      </w:pPr>
      <w:rPr>
        <w:rFonts w:ascii="宋体" w:eastAsia="宋体" w:hAnsi="宋体" w:cs="宋体" w:hint="default"/>
        <w:b w:val="0"/>
        <w:bCs w:val="0"/>
        <w:i w:val="0"/>
        <w:iCs w:val="0"/>
        <w:w w:val="100"/>
        <w:sz w:val="28"/>
        <w:szCs w:val="28"/>
        <w:lang w:val="en-US" w:eastAsia="zh-CN" w:bidi="ar-SA"/>
      </w:rPr>
    </w:lvl>
    <w:lvl w:ilvl="1">
      <w:start w:val="0"/>
      <w:numFmt w:val="bullet"/>
      <w:lvlText w:val="•"/>
      <w:lvlJc w:val="left"/>
      <w:pPr>
        <w:ind w:left="1838" w:hanging="280"/>
      </w:pPr>
      <w:rPr>
        <w:rFonts w:hint="default"/>
        <w:lang w:val="en-US" w:eastAsia="zh-CN" w:bidi="ar-SA"/>
      </w:rPr>
    </w:lvl>
    <w:lvl w:ilvl="2">
      <w:start w:val="0"/>
      <w:numFmt w:val="bullet"/>
      <w:lvlText w:val="•"/>
      <w:lvlJc w:val="left"/>
      <w:pPr>
        <w:ind w:left="2857" w:hanging="280"/>
      </w:pPr>
      <w:rPr>
        <w:rFonts w:hint="default"/>
        <w:lang w:val="en-US" w:eastAsia="zh-CN" w:bidi="ar-SA"/>
      </w:rPr>
    </w:lvl>
    <w:lvl w:ilvl="3">
      <w:start w:val="0"/>
      <w:numFmt w:val="bullet"/>
      <w:lvlText w:val="•"/>
      <w:lvlJc w:val="left"/>
      <w:pPr>
        <w:ind w:left="3875" w:hanging="280"/>
      </w:pPr>
      <w:rPr>
        <w:rFonts w:hint="default"/>
        <w:lang w:val="en-US" w:eastAsia="zh-CN" w:bidi="ar-SA"/>
      </w:rPr>
    </w:lvl>
    <w:lvl w:ilvl="4">
      <w:start w:val="0"/>
      <w:numFmt w:val="bullet"/>
      <w:lvlText w:val="•"/>
      <w:lvlJc w:val="left"/>
      <w:pPr>
        <w:ind w:left="4894" w:hanging="280"/>
      </w:pPr>
      <w:rPr>
        <w:rFonts w:hint="default"/>
        <w:lang w:val="en-US" w:eastAsia="zh-CN" w:bidi="ar-SA"/>
      </w:rPr>
    </w:lvl>
    <w:lvl w:ilvl="5">
      <w:start w:val="0"/>
      <w:numFmt w:val="bullet"/>
      <w:lvlText w:val="•"/>
      <w:lvlJc w:val="left"/>
      <w:pPr>
        <w:ind w:left="5913" w:hanging="280"/>
      </w:pPr>
      <w:rPr>
        <w:rFonts w:hint="default"/>
        <w:lang w:val="en-US" w:eastAsia="zh-CN" w:bidi="ar-SA"/>
      </w:rPr>
    </w:lvl>
    <w:lvl w:ilvl="6">
      <w:start w:val="0"/>
      <w:numFmt w:val="bullet"/>
      <w:lvlText w:val="•"/>
      <w:lvlJc w:val="left"/>
      <w:pPr>
        <w:ind w:left="6931" w:hanging="280"/>
      </w:pPr>
      <w:rPr>
        <w:rFonts w:hint="default"/>
        <w:lang w:val="en-US" w:eastAsia="zh-CN" w:bidi="ar-SA"/>
      </w:rPr>
    </w:lvl>
    <w:lvl w:ilvl="7">
      <w:start w:val="0"/>
      <w:numFmt w:val="bullet"/>
      <w:lvlText w:val="•"/>
      <w:lvlJc w:val="left"/>
      <w:pPr>
        <w:ind w:left="7950" w:hanging="280"/>
      </w:pPr>
      <w:rPr>
        <w:rFonts w:hint="default"/>
        <w:lang w:val="en-US" w:eastAsia="zh-CN" w:bidi="ar-SA"/>
      </w:rPr>
    </w:lvl>
    <w:lvl w:ilvl="8">
      <w:start w:val="0"/>
      <w:numFmt w:val="bullet"/>
      <w:lvlText w:val="•"/>
      <w:lvlJc w:val="left"/>
      <w:pPr>
        <w:ind w:left="8968" w:hanging="280"/>
      </w:pPr>
      <w:rPr>
        <w:rFonts w:hint="default"/>
        <w:lang w:val="en-US" w:eastAsia="zh-CN" w:bidi="ar-SA"/>
      </w:rPr>
    </w:lvl>
  </w:abstractNum>
  <w:abstractNum w:abstractNumId="52">
    <w:nsid w:val="71807077"/>
    <w:multiLevelType w:val="hybridMultilevel"/>
    <w:tmpl w:val="00000000"/>
    <w:lvl w:ilvl="0">
      <w:start w:val="1"/>
      <w:numFmt w:val="decimal"/>
      <w:lvlText w:val="(%1)"/>
      <w:lvlJc w:val="left"/>
      <w:pPr>
        <w:ind w:left="818"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838" w:hanging="421"/>
      </w:pPr>
      <w:rPr>
        <w:rFonts w:hint="default"/>
        <w:lang w:val="en-US" w:eastAsia="zh-CN" w:bidi="ar-SA"/>
      </w:rPr>
    </w:lvl>
    <w:lvl w:ilvl="2">
      <w:start w:val="0"/>
      <w:numFmt w:val="bullet"/>
      <w:lvlText w:val="•"/>
      <w:lvlJc w:val="left"/>
      <w:pPr>
        <w:ind w:left="2857" w:hanging="421"/>
      </w:pPr>
      <w:rPr>
        <w:rFonts w:hint="default"/>
        <w:lang w:val="en-US" w:eastAsia="zh-CN" w:bidi="ar-SA"/>
      </w:rPr>
    </w:lvl>
    <w:lvl w:ilvl="3">
      <w:start w:val="0"/>
      <w:numFmt w:val="bullet"/>
      <w:lvlText w:val="•"/>
      <w:lvlJc w:val="left"/>
      <w:pPr>
        <w:ind w:left="3875" w:hanging="421"/>
      </w:pPr>
      <w:rPr>
        <w:rFonts w:hint="default"/>
        <w:lang w:val="en-US" w:eastAsia="zh-CN" w:bidi="ar-SA"/>
      </w:rPr>
    </w:lvl>
    <w:lvl w:ilvl="4">
      <w:start w:val="0"/>
      <w:numFmt w:val="bullet"/>
      <w:lvlText w:val="•"/>
      <w:lvlJc w:val="left"/>
      <w:pPr>
        <w:ind w:left="4894" w:hanging="421"/>
      </w:pPr>
      <w:rPr>
        <w:rFonts w:hint="default"/>
        <w:lang w:val="en-US" w:eastAsia="zh-CN" w:bidi="ar-SA"/>
      </w:rPr>
    </w:lvl>
    <w:lvl w:ilvl="5">
      <w:start w:val="0"/>
      <w:numFmt w:val="bullet"/>
      <w:lvlText w:val="•"/>
      <w:lvlJc w:val="left"/>
      <w:pPr>
        <w:ind w:left="5913" w:hanging="421"/>
      </w:pPr>
      <w:rPr>
        <w:rFonts w:hint="default"/>
        <w:lang w:val="en-US" w:eastAsia="zh-CN" w:bidi="ar-SA"/>
      </w:rPr>
    </w:lvl>
    <w:lvl w:ilvl="6">
      <w:start w:val="0"/>
      <w:numFmt w:val="bullet"/>
      <w:lvlText w:val="•"/>
      <w:lvlJc w:val="left"/>
      <w:pPr>
        <w:ind w:left="6931" w:hanging="421"/>
      </w:pPr>
      <w:rPr>
        <w:rFonts w:hint="default"/>
        <w:lang w:val="en-US" w:eastAsia="zh-CN" w:bidi="ar-SA"/>
      </w:rPr>
    </w:lvl>
    <w:lvl w:ilvl="7">
      <w:start w:val="0"/>
      <w:numFmt w:val="bullet"/>
      <w:lvlText w:val="•"/>
      <w:lvlJc w:val="left"/>
      <w:pPr>
        <w:ind w:left="7950" w:hanging="421"/>
      </w:pPr>
      <w:rPr>
        <w:rFonts w:hint="default"/>
        <w:lang w:val="en-US" w:eastAsia="zh-CN" w:bidi="ar-SA"/>
      </w:rPr>
    </w:lvl>
    <w:lvl w:ilvl="8">
      <w:start w:val="0"/>
      <w:numFmt w:val="bullet"/>
      <w:lvlText w:val="•"/>
      <w:lvlJc w:val="left"/>
      <w:pPr>
        <w:ind w:left="8968" w:hanging="421"/>
      </w:pPr>
      <w:rPr>
        <w:rFonts w:hint="default"/>
        <w:lang w:val="en-US" w:eastAsia="zh-CN" w:bidi="ar-SA"/>
      </w:rPr>
    </w:lvl>
  </w:abstractNum>
  <w:abstractNum w:abstractNumId="53">
    <w:nsid w:val="71AF33F1"/>
    <w:multiLevelType w:val="hybridMultilevel"/>
    <w:tmpl w:val="00000000"/>
    <w:lvl w:ilvl="0">
      <w:start w:val="3"/>
      <w:numFmt w:val="decimal"/>
      <w:lvlText w:val="%1"/>
      <w:lvlJc w:val="left"/>
      <w:pPr>
        <w:ind w:left="1137" w:hanging="490"/>
        <w:jc w:val="left"/>
      </w:pPr>
      <w:rPr>
        <w:rFonts w:hint="default"/>
        <w:lang w:val="en-US" w:eastAsia="zh-CN" w:bidi="ar-SA"/>
      </w:rPr>
    </w:lvl>
    <w:lvl w:ilvl="1">
      <w:start w:val="1"/>
      <w:numFmt w:val="decimal"/>
      <w:lvlText w:val="%1.%2"/>
      <w:lvlJc w:val="left"/>
      <w:pPr>
        <w:ind w:left="1137" w:hanging="490"/>
        <w:jc w:val="left"/>
      </w:pPr>
      <w:rPr>
        <w:rFonts w:ascii="楷体" w:eastAsia="楷体" w:hAnsi="楷体" w:cs="楷体" w:hint="default"/>
        <w:b w:val="0"/>
        <w:bCs w:val="0"/>
        <w:i w:val="0"/>
        <w:iCs w:val="0"/>
        <w:w w:val="100"/>
        <w:sz w:val="28"/>
        <w:szCs w:val="28"/>
        <w:lang w:val="en-US" w:eastAsia="zh-CN" w:bidi="ar-SA"/>
      </w:rPr>
    </w:lvl>
    <w:lvl w:ilvl="2">
      <w:start w:val="1"/>
      <w:numFmt w:val="decimal"/>
      <w:lvlText w:val="%1.%2.%3"/>
      <w:lvlJc w:val="left"/>
      <w:pPr>
        <w:ind w:left="1627" w:hanging="980"/>
        <w:jc w:val="left"/>
      </w:pPr>
      <w:rPr>
        <w:rFonts w:ascii="楷体" w:eastAsia="楷体" w:hAnsi="楷体" w:cs="楷体" w:hint="default"/>
        <w:b w:val="0"/>
        <w:bCs w:val="0"/>
        <w:i w:val="0"/>
        <w:iCs w:val="0"/>
        <w:w w:val="100"/>
        <w:sz w:val="28"/>
        <w:szCs w:val="28"/>
        <w:lang w:val="en-US" w:eastAsia="zh-CN" w:bidi="ar-SA"/>
      </w:rPr>
    </w:lvl>
    <w:lvl w:ilvl="3">
      <w:start w:val="0"/>
      <w:numFmt w:val="bullet"/>
      <w:lvlText w:val="•"/>
      <w:lvlJc w:val="left"/>
      <w:pPr>
        <w:ind w:left="2793" w:hanging="980"/>
      </w:pPr>
      <w:rPr>
        <w:rFonts w:hint="default"/>
        <w:lang w:val="en-US" w:eastAsia="zh-CN" w:bidi="ar-SA"/>
      </w:rPr>
    </w:lvl>
    <w:lvl w:ilvl="4">
      <w:start w:val="0"/>
      <w:numFmt w:val="bullet"/>
      <w:lvlText w:val="•"/>
      <w:lvlJc w:val="left"/>
      <w:pPr>
        <w:ind w:left="3966" w:hanging="980"/>
      </w:pPr>
      <w:rPr>
        <w:rFonts w:hint="default"/>
        <w:lang w:val="en-US" w:eastAsia="zh-CN" w:bidi="ar-SA"/>
      </w:rPr>
    </w:lvl>
    <w:lvl w:ilvl="5">
      <w:start w:val="0"/>
      <w:numFmt w:val="bullet"/>
      <w:lvlText w:val="•"/>
      <w:lvlJc w:val="left"/>
      <w:pPr>
        <w:ind w:left="5139" w:hanging="980"/>
      </w:pPr>
      <w:rPr>
        <w:rFonts w:hint="default"/>
        <w:lang w:val="en-US" w:eastAsia="zh-CN" w:bidi="ar-SA"/>
      </w:rPr>
    </w:lvl>
    <w:lvl w:ilvl="6">
      <w:start w:val="0"/>
      <w:numFmt w:val="bullet"/>
      <w:lvlText w:val="•"/>
      <w:lvlJc w:val="left"/>
      <w:pPr>
        <w:ind w:left="6313" w:hanging="980"/>
      </w:pPr>
      <w:rPr>
        <w:rFonts w:hint="default"/>
        <w:lang w:val="en-US" w:eastAsia="zh-CN" w:bidi="ar-SA"/>
      </w:rPr>
    </w:lvl>
    <w:lvl w:ilvl="7">
      <w:start w:val="0"/>
      <w:numFmt w:val="bullet"/>
      <w:lvlText w:val="•"/>
      <w:lvlJc w:val="left"/>
      <w:pPr>
        <w:ind w:left="7486" w:hanging="980"/>
      </w:pPr>
      <w:rPr>
        <w:rFonts w:hint="default"/>
        <w:lang w:val="en-US" w:eastAsia="zh-CN" w:bidi="ar-SA"/>
      </w:rPr>
    </w:lvl>
    <w:lvl w:ilvl="8">
      <w:start w:val="0"/>
      <w:numFmt w:val="bullet"/>
      <w:lvlText w:val="•"/>
      <w:lvlJc w:val="left"/>
      <w:pPr>
        <w:ind w:left="8659" w:hanging="980"/>
      </w:pPr>
      <w:rPr>
        <w:rFonts w:hint="default"/>
        <w:lang w:val="en-US" w:eastAsia="zh-CN" w:bidi="ar-SA"/>
      </w:rPr>
    </w:lvl>
  </w:abstractNum>
  <w:abstractNum w:abstractNumId="54">
    <w:nsid w:val="77FED45C"/>
    <w:multiLevelType w:val="hybridMultilevel"/>
    <w:tmpl w:val="00000000"/>
    <w:lvl w:ilvl="0">
      <w:start w:val="4"/>
      <w:numFmt w:val="decimal"/>
      <w:lvlText w:val="%1"/>
      <w:lvlJc w:val="left"/>
      <w:pPr>
        <w:ind w:left="1207" w:hanging="560"/>
        <w:jc w:val="left"/>
      </w:pPr>
      <w:rPr>
        <w:rFonts w:hint="default"/>
        <w:lang w:val="en-US" w:eastAsia="zh-CN" w:bidi="ar-SA"/>
      </w:rPr>
    </w:lvl>
    <w:lvl w:ilvl="1">
      <w:start w:val="1"/>
      <w:numFmt w:val="decimal"/>
      <w:lvlText w:val="%1.%2"/>
      <w:lvlJc w:val="left"/>
      <w:pPr>
        <w:ind w:left="1207" w:hanging="560"/>
        <w:jc w:val="left"/>
      </w:pPr>
      <w:rPr>
        <w:rFonts w:ascii="楷体" w:eastAsia="楷体" w:hAnsi="楷体" w:cs="楷体" w:hint="default"/>
        <w:b w:val="0"/>
        <w:bCs w:val="0"/>
        <w:i w:val="0"/>
        <w:iCs w:val="0"/>
        <w:w w:val="100"/>
        <w:sz w:val="28"/>
        <w:szCs w:val="28"/>
        <w:lang w:val="en-US" w:eastAsia="zh-CN" w:bidi="ar-SA"/>
      </w:rPr>
    </w:lvl>
    <w:lvl w:ilvl="2">
      <w:start w:val="1"/>
      <w:numFmt w:val="decimal"/>
      <w:lvlText w:val="%1.%2.%3"/>
      <w:lvlJc w:val="left"/>
      <w:pPr>
        <w:ind w:left="647" w:hanging="982"/>
        <w:jc w:val="left"/>
      </w:pPr>
      <w:rPr>
        <w:rFonts w:ascii="楷体" w:eastAsia="楷体" w:hAnsi="楷体" w:cs="楷体" w:hint="default"/>
        <w:b w:val="0"/>
        <w:bCs w:val="0"/>
        <w:i w:val="0"/>
        <w:iCs w:val="0"/>
        <w:w w:val="100"/>
        <w:sz w:val="28"/>
        <w:szCs w:val="28"/>
        <w:lang w:val="en-US" w:eastAsia="zh-CN" w:bidi="ar-SA"/>
      </w:rPr>
    </w:lvl>
    <w:lvl w:ilvl="3">
      <w:start w:val="1"/>
      <w:numFmt w:val="decimal"/>
      <w:lvlText w:val="(%4)"/>
      <w:lvlJc w:val="left"/>
      <w:pPr>
        <w:ind w:left="647" w:hanging="421"/>
        <w:jc w:val="left"/>
      </w:pPr>
      <w:rPr>
        <w:rFonts w:ascii="楷体" w:eastAsia="楷体" w:hAnsi="楷体" w:cs="楷体" w:hint="default"/>
        <w:b w:val="0"/>
        <w:bCs w:val="0"/>
        <w:i w:val="0"/>
        <w:iCs w:val="0"/>
        <w:w w:val="100"/>
        <w:sz w:val="26"/>
        <w:szCs w:val="26"/>
        <w:lang w:val="en-US" w:eastAsia="zh-CN" w:bidi="ar-SA"/>
      </w:rPr>
    </w:lvl>
    <w:lvl w:ilvl="4">
      <w:start w:val="0"/>
      <w:numFmt w:val="bullet"/>
      <w:lvlText w:val="•"/>
      <w:lvlJc w:val="left"/>
      <w:pPr>
        <w:ind w:left="3816" w:hanging="421"/>
      </w:pPr>
      <w:rPr>
        <w:rFonts w:hint="default"/>
        <w:lang w:val="en-US" w:eastAsia="zh-CN" w:bidi="ar-SA"/>
      </w:rPr>
    </w:lvl>
    <w:lvl w:ilvl="5">
      <w:start w:val="0"/>
      <w:numFmt w:val="bullet"/>
      <w:lvlText w:val="•"/>
      <w:lvlJc w:val="left"/>
      <w:pPr>
        <w:ind w:left="5014" w:hanging="421"/>
      </w:pPr>
      <w:rPr>
        <w:rFonts w:hint="default"/>
        <w:lang w:val="en-US" w:eastAsia="zh-CN" w:bidi="ar-SA"/>
      </w:rPr>
    </w:lvl>
    <w:lvl w:ilvl="6">
      <w:start w:val="0"/>
      <w:numFmt w:val="bullet"/>
      <w:lvlText w:val="•"/>
      <w:lvlJc w:val="left"/>
      <w:pPr>
        <w:ind w:left="6213" w:hanging="421"/>
      </w:pPr>
      <w:rPr>
        <w:rFonts w:hint="default"/>
        <w:lang w:val="en-US" w:eastAsia="zh-CN" w:bidi="ar-SA"/>
      </w:rPr>
    </w:lvl>
    <w:lvl w:ilvl="7">
      <w:start w:val="0"/>
      <w:numFmt w:val="bullet"/>
      <w:lvlText w:val="•"/>
      <w:lvlJc w:val="left"/>
      <w:pPr>
        <w:ind w:left="7411" w:hanging="421"/>
      </w:pPr>
      <w:rPr>
        <w:rFonts w:hint="default"/>
        <w:lang w:val="en-US" w:eastAsia="zh-CN" w:bidi="ar-SA"/>
      </w:rPr>
    </w:lvl>
    <w:lvl w:ilvl="8">
      <w:start w:val="0"/>
      <w:numFmt w:val="bullet"/>
      <w:lvlText w:val="•"/>
      <w:lvlJc w:val="left"/>
      <w:pPr>
        <w:ind w:left="8609" w:hanging="421"/>
      </w:pPr>
      <w:rPr>
        <w:rFonts w:hint="default"/>
        <w:lang w:val="en-US" w:eastAsia="zh-CN" w:bidi="ar-SA"/>
      </w:rPr>
    </w:lvl>
  </w:abstractNum>
  <w:abstractNum w:abstractNumId="55">
    <w:nsid w:val="796038C5"/>
    <w:multiLevelType w:val="hybridMultilevel"/>
    <w:tmpl w:val="00000000"/>
    <w:lvl w:ilvl="0">
      <w:start w:val="1"/>
      <w:numFmt w:val="decimal"/>
      <w:lvlText w:val="（%1）"/>
      <w:lvlJc w:val="left"/>
      <w:pPr>
        <w:ind w:left="1519" w:hanging="70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2468" w:hanging="701"/>
      </w:pPr>
      <w:rPr>
        <w:rFonts w:hint="default"/>
        <w:lang w:val="en-US" w:eastAsia="zh-CN" w:bidi="ar-SA"/>
      </w:rPr>
    </w:lvl>
    <w:lvl w:ilvl="2">
      <w:start w:val="0"/>
      <w:numFmt w:val="bullet"/>
      <w:lvlText w:val="•"/>
      <w:lvlJc w:val="left"/>
      <w:pPr>
        <w:ind w:left="3417" w:hanging="701"/>
      </w:pPr>
      <w:rPr>
        <w:rFonts w:hint="default"/>
        <w:lang w:val="en-US" w:eastAsia="zh-CN" w:bidi="ar-SA"/>
      </w:rPr>
    </w:lvl>
    <w:lvl w:ilvl="3">
      <w:start w:val="0"/>
      <w:numFmt w:val="bullet"/>
      <w:lvlText w:val="•"/>
      <w:lvlJc w:val="left"/>
      <w:pPr>
        <w:ind w:left="4365" w:hanging="701"/>
      </w:pPr>
      <w:rPr>
        <w:rFonts w:hint="default"/>
        <w:lang w:val="en-US" w:eastAsia="zh-CN" w:bidi="ar-SA"/>
      </w:rPr>
    </w:lvl>
    <w:lvl w:ilvl="4">
      <w:start w:val="0"/>
      <w:numFmt w:val="bullet"/>
      <w:lvlText w:val="•"/>
      <w:lvlJc w:val="left"/>
      <w:pPr>
        <w:ind w:left="5314" w:hanging="701"/>
      </w:pPr>
      <w:rPr>
        <w:rFonts w:hint="default"/>
        <w:lang w:val="en-US" w:eastAsia="zh-CN" w:bidi="ar-SA"/>
      </w:rPr>
    </w:lvl>
    <w:lvl w:ilvl="5">
      <w:start w:val="0"/>
      <w:numFmt w:val="bullet"/>
      <w:lvlText w:val="•"/>
      <w:lvlJc w:val="left"/>
      <w:pPr>
        <w:ind w:left="6263" w:hanging="701"/>
      </w:pPr>
      <w:rPr>
        <w:rFonts w:hint="default"/>
        <w:lang w:val="en-US" w:eastAsia="zh-CN" w:bidi="ar-SA"/>
      </w:rPr>
    </w:lvl>
    <w:lvl w:ilvl="6">
      <w:start w:val="0"/>
      <w:numFmt w:val="bullet"/>
      <w:lvlText w:val="•"/>
      <w:lvlJc w:val="left"/>
      <w:pPr>
        <w:ind w:left="7211" w:hanging="701"/>
      </w:pPr>
      <w:rPr>
        <w:rFonts w:hint="default"/>
        <w:lang w:val="en-US" w:eastAsia="zh-CN" w:bidi="ar-SA"/>
      </w:rPr>
    </w:lvl>
    <w:lvl w:ilvl="7">
      <w:start w:val="0"/>
      <w:numFmt w:val="bullet"/>
      <w:lvlText w:val="•"/>
      <w:lvlJc w:val="left"/>
      <w:pPr>
        <w:ind w:left="8160" w:hanging="701"/>
      </w:pPr>
      <w:rPr>
        <w:rFonts w:hint="default"/>
        <w:lang w:val="en-US" w:eastAsia="zh-CN" w:bidi="ar-SA"/>
      </w:rPr>
    </w:lvl>
    <w:lvl w:ilvl="8">
      <w:start w:val="0"/>
      <w:numFmt w:val="bullet"/>
      <w:lvlText w:val="•"/>
      <w:lvlJc w:val="left"/>
      <w:pPr>
        <w:ind w:left="9108" w:hanging="701"/>
      </w:pPr>
      <w:rPr>
        <w:rFonts w:hint="default"/>
        <w:lang w:val="en-US" w:eastAsia="zh-CN" w:bidi="ar-SA"/>
      </w:rPr>
    </w:lvl>
  </w:abstractNum>
  <w:abstractNum w:abstractNumId="56">
    <w:nsid w:val="7B394677"/>
    <w:multiLevelType w:val="hybridMultilevel"/>
    <w:tmpl w:val="00000000"/>
    <w:lvl w:ilvl="0">
      <w:start w:val="1"/>
      <w:numFmt w:val="decimal"/>
      <w:lvlText w:val="(%1)"/>
      <w:lvlJc w:val="left"/>
      <w:pPr>
        <w:ind w:left="179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720" w:hanging="421"/>
      </w:pPr>
      <w:rPr>
        <w:rFonts w:hint="default"/>
        <w:lang w:val="en-US" w:eastAsia="zh-CN" w:bidi="ar-SA"/>
      </w:rPr>
    </w:lvl>
    <w:lvl w:ilvl="2">
      <w:start w:val="0"/>
      <w:numFmt w:val="bullet"/>
      <w:lvlText w:val="•"/>
      <w:lvlJc w:val="left"/>
      <w:pPr>
        <w:ind w:left="3641" w:hanging="421"/>
      </w:pPr>
      <w:rPr>
        <w:rFonts w:hint="default"/>
        <w:lang w:val="en-US" w:eastAsia="zh-CN" w:bidi="ar-SA"/>
      </w:rPr>
    </w:lvl>
    <w:lvl w:ilvl="3">
      <w:start w:val="0"/>
      <w:numFmt w:val="bullet"/>
      <w:lvlText w:val="•"/>
      <w:lvlJc w:val="left"/>
      <w:pPr>
        <w:ind w:left="4561" w:hanging="421"/>
      </w:pPr>
      <w:rPr>
        <w:rFonts w:hint="default"/>
        <w:lang w:val="en-US" w:eastAsia="zh-CN" w:bidi="ar-SA"/>
      </w:rPr>
    </w:lvl>
    <w:lvl w:ilvl="4">
      <w:start w:val="0"/>
      <w:numFmt w:val="bullet"/>
      <w:lvlText w:val="•"/>
      <w:lvlJc w:val="left"/>
      <w:pPr>
        <w:ind w:left="5482" w:hanging="421"/>
      </w:pPr>
      <w:rPr>
        <w:rFonts w:hint="default"/>
        <w:lang w:val="en-US" w:eastAsia="zh-CN" w:bidi="ar-SA"/>
      </w:rPr>
    </w:lvl>
    <w:lvl w:ilvl="5">
      <w:start w:val="0"/>
      <w:numFmt w:val="bullet"/>
      <w:lvlText w:val="•"/>
      <w:lvlJc w:val="left"/>
      <w:pPr>
        <w:ind w:left="6403" w:hanging="421"/>
      </w:pPr>
      <w:rPr>
        <w:rFonts w:hint="default"/>
        <w:lang w:val="en-US" w:eastAsia="zh-CN" w:bidi="ar-SA"/>
      </w:rPr>
    </w:lvl>
    <w:lvl w:ilvl="6">
      <w:start w:val="0"/>
      <w:numFmt w:val="bullet"/>
      <w:lvlText w:val="•"/>
      <w:lvlJc w:val="left"/>
      <w:pPr>
        <w:ind w:left="7323" w:hanging="421"/>
      </w:pPr>
      <w:rPr>
        <w:rFonts w:hint="default"/>
        <w:lang w:val="en-US" w:eastAsia="zh-CN" w:bidi="ar-SA"/>
      </w:rPr>
    </w:lvl>
    <w:lvl w:ilvl="7">
      <w:start w:val="0"/>
      <w:numFmt w:val="bullet"/>
      <w:lvlText w:val="•"/>
      <w:lvlJc w:val="left"/>
      <w:pPr>
        <w:ind w:left="8244" w:hanging="421"/>
      </w:pPr>
      <w:rPr>
        <w:rFonts w:hint="default"/>
        <w:lang w:val="en-US" w:eastAsia="zh-CN" w:bidi="ar-SA"/>
      </w:rPr>
    </w:lvl>
    <w:lvl w:ilvl="8">
      <w:start w:val="0"/>
      <w:numFmt w:val="bullet"/>
      <w:lvlText w:val="•"/>
      <w:lvlJc w:val="left"/>
      <w:pPr>
        <w:ind w:left="9164" w:hanging="421"/>
      </w:pPr>
      <w:rPr>
        <w:rFonts w:hint="default"/>
        <w:lang w:val="en-US" w:eastAsia="zh-CN" w:bidi="ar-SA"/>
      </w:rPr>
    </w:lvl>
  </w:abstractNum>
  <w:abstractNum w:abstractNumId="57">
    <w:nsid w:val="7D581461"/>
    <w:multiLevelType w:val="hybridMultilevel"/>
    <w:tmpl w:val="00000000"/>
    <w:lvl w:ilvl="0">
      <w:start w:val="9"/>
      <w:numFmt w:val="decimal"/>
      <w:lvlText w:val="(%1)"/>
      <w:lvlJc w:val="left"/>
      <w:pPr>
        <w:ind w:left="1799"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2720" w:hanging="421"/>
      </w:pPr>
      <w:rPr>
        <w:rFonts w:hint="default"/>
        <w:lang w:val="en-US" w:eastAsia="zh-CN" w:bidi="ar-SA"/>
      </w:rPr>
    </w:lvl>
    <w:lvl w:ilvl="2">
      <w:start w:val="0"/>
      <w:numFmt w:val="bullet"/>
      <w:lvlText w:val="•"/>
      <w:lvlJc w:val="left"/>
      <w:pPr>
        <w:ind w:left="3641" w:hanging="421"/>
      </w:pPr>
      <w:rPr>
        <w:rFonts w:hint="default"/>
        <w:lang w:val="en-US" w:eastAsia="zh-CN" w:bidi="ar-SA"/>
      </w:rPr>
    </w:lvl>
    <w:lvl w:ilvl="3">
      <w:start w:val="0"/>
      <w:numFmt w:val="bullet"/>
      <w:lvlText w:val="•"/>
      <w:lvlJc w:val="left"/>
      <w:pPr>
        <w:ind w:left="4561" w:hanging="421"/>
      </w:pPr>
      <w:rPr>
        <w:rFonts w:hint="default"/>
        <w:lang w:val="en-US" w:eastAsia="zh-CN" w:bidi="ar-SA"/>
      </w:rPr>
    </w:lvl>
    <w:lvl w:ilvl="4">
      <w:start w:val="0"/>
      <w:numFmt w:val="bullet"/>
      <w:lvlText w:val="•"/>
      <w:lvlJc w:val="left"/>
      <w:pPr>
        <w:ind w:left="5482" w:hanging="421"/>
      </w:pPr>
      <w:rPr>
        <w:rFonts w:hint="default"/>
        <w:lang w:val="en-US" w:eastAsia="zh-CN" w:bidi="ar-SA"/>
      </w:rPr>
    </w:lvl>
    <w:lvl w:ilvl="5">
      <w:start w:val="0"/>
      <w:numFmt w:val="bullet"/>
      <w:lvlText w:val="•"/>
      <w:lvlJc w:val="left"/>
      <w:pPr>
        <w:ind w:left="6403" w:hanging="421"/>
      </w:pPr>
      <w:rPr>
        <w:rFonts w:hint="default"/>
        <w:lang w:val="en-US" w:eastAsia="zh-CN" w:bidi="ar-SA"/>
      </w:rPr>
    </w:lvl>
    <w:lvl w:ilvl="6">
      <w:start w:val="0"/>
      <w:numFmt w:val="bullet"/>
      <w:lvlText w:val="•"/>
      <w:lvlJc w:val="left"/>
      <w:pPr>
        <w:ind w:left="7323" w:hanging="421"/>
      </w:pPr>
      <w:rPr>
        <w:rFonts w:hint="default"/>
        <w:lang w:val="en-US" w:eastAsia="zh-CN" w:bidi="ar-SA"/>
      </w:rPr>
    </w:lvl>
    <w:lvl w:ilvl="7">
      <w:start w:val="0"/>
      <w:numFmt w:val="bullet"/>
      <w:lvlText w:val="•"/>
      <w:lvlJc w:val="left"/>
      <w:pPr>
        <w:ind w:left="8244" w:hanging="421"/>
      </w:pPr>
      <w:rPr>
        <w:rFonts w:hint="default"/>
        <w:lang w:val="en-US" w:eastAsia="zh-CN" w:bidi="ar-SA"/>
      </w:rPr>
    </w:lvl>
    <w:lvl w:ilvl="8">
      <w:start w:val="0"/>
      <w:numFmt w:val="bullet"/>
      <w:lvlText w:val="•"/>
      <w:lvlJc w:val="left"/>
      <w:pPr>
        <w:ind w:left="9164" w:hanging="421"/>
      </w:pPr>
      <w:rPr>
        <w:rFonts w:hint="default"/>
        <w:lang w:val="en-US" w:eastAsia="zh-CN" w:bidi="ar-SA"/>
      </w:rPr>
    </w:lvl>
  </w:abstractNum>
  <w:abstractNum w:abstractNumId="58">
    <w:nsid w:val="7D959495"/>
    <w:multiLevelType w:val="hybridMultilevel"/>
    <w:tmpl w:val="00000000"/>
    <w:lvl w:ilvl="0">
      <w:start w:val="1"/>
      <w:numFmt w:val="decimal"/>
      <w:lvlText w:val="(%1)"/>
      <w:lvlJc w:val="left"/>
      <w:pPr>
        <w:ind w:left="647" w:hanging="421"/>
        <w:jc w:val="left"/>
      </w:pPr>
      <w:rPr>
        <w:rFonts w:ascii="宋体" w:eastAsia="宋体" w:hAnsi="宋体" w:cs="宋体" w:hint="default"/>
        <w:b w:val="0"/>
        <w:bCs w:val="0"/>
        <w:i w:val="0"/>
        <w:iCs w:val="0"/>
        <w:w w:val="100"/>
        <w:sz w:val="26"/>
        <w:szCs w:val="26"/>
        <w:lang w:val="en-US" w:eastAsia="zh-CN" w:bidi="ar-SA"/>
      </w:rPr>
    </w:lvl>
    <w:lvl w:ilvl="1">
      <w:start w:val="1"/>
      <w:numFmt w:val="decimal"/>
      <w:lvlText w:val="(%2)"/>
      <w:lvlJc w:val="left"/>
      <w:pPr>
        <w:ind w:left="647" w:hanging="421"/>
        <w:jc w:val="left"/>
      </w:pPr>
      <w:rPr>
        <w:rFonts w:ascii="宋体" w:eastAsia="宋体" w:hAnsi="宋体" w:cs="宋体" w:hint="default"/>
        <w:b w:val="0"/>
        <w:bCs w:val="0"/>
        <w:i w:val="0"/>
        <w:iCs w:val="0"/>
        <w:w w:val="100"/>
        <w:sz w:val="26"/>
        <w:szCs w:val="26"/>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abstractNum w:abstractNumId="59">
    <w:nsid w:val="7ED958CB"/>
    <w:multiLevelType w:val="hybridMultilevel"/>
    <w:tmpl w:val="00000000"/>
    <w:lvl w:ilvl="0">
      <w:start w:val="1"/>
      <w:numFmt w:val="decimal"/>
      <w:lvlText w:val="(%1)"/>
      <w:lvlJc w:val="left"/>
      <w:pPr>
        <w:ind w:left="647" w:hanging="421"/>
        <w:jc w:val="left"/>
      </w:pPr>
      <w:rPr>
        <w:rFonts w:ascii="楷体" w:eastAsia="楷体" w:hAnsi="楷体" w:cs="楷体" w:hint="default"/>
        <w:b w:val="0"/>
        <w:bCs w:val="0"/>
        <w:i w:val="0"/>
        <w:iCs w:val="0"/>
        <w:w w:val="100"/>
        <w:sz w:val="26"/>
        <w:szCs w:val="26"/>
        <w:lang w:val="en-US" w:eastAsia="zh-CN" w:bidi="ar-SA"/>
      </w:rPr>
    </w:lvl>
    <w:lvl w:ilvl="1">
      <w:start w:val="0"/>
      <w:numFmt w:val="bullet"/>
      <w:lvlText w:val="•"/>
      <w:lvlJc w:val="left"/>
      <w:pPr>
        <w:ind w:left="1676" w:hanging="421"/>
      </w:pPr>
      <w:rPr>
        <w:rFonts w:hint="default"/>
        <w:lang w:val="en-US" w:eastAsia="zh-CN" w:bidi="ar-SA"/>
      </w:rPr>
    </w:lvl>
    <w:lvl w:ilvl="2">
      <w:start w:val="0"/>
      <w:numFmt w:val="bullet"/>
      <w:lvlText w:val="•"/>
      <w:lvlJc w:val="left"/>
      <w:pPr>
        <w:ind w:left="2713" w:hanging="421"/>
      </w:pPr>
      <w:rPr>
        <w:rFonts w:hint="default"/>
        <w:lang w:val="en-US" w:eastAsia="zh-CN" w:bidi="ar-SA"/>
      </w:rPr>
    </w:lvl>
    <w:lvl w:ilvl="3">
      <w:start w:val="0"/>
      <w:numFmt w:val="bullet"/>
      <w:lvlText w:val="•"/>
      <w:lvlJc w:val="left"/>
      <w:pPr>
        <w:ind w:left="3749" w:hanging="421"/>
      </w:pPr>
      <w:rPr>
        <w:rFonts w:hint="default"/>
        <w:lang w:val="en-US" w:eastAsia="zh-CN" w:bidi="ar-SA"/>
      </w:rPr>
    </w:lvl>
    <w:lvl w:ilvl="4">
      <w:start w:val="0"/>
      <w:numFmt w:val="bullet"/>
      <w:lvlText w:val="•"/>
      <w:lvlJc w:val="left"/>
      <w:pPr>
        <w:ind w:left="4786" w:hanging="421"/>
      </w:pPr>
      <w:rPr>
        <w:rFonts w:hint="default"/>
        <w:lang w:val="en-US" w:eastAsia="zh-CN" w:bidi="ar-SA"/>
      </w:rPr>
    </w:lvl>
    <w:lvl w:ilvl="5">
      <w:start w:val="0"/>
      <w:numFmt w:val="bullet"/>
      <w:lvlText w:val="•"/>
      <w:lvlJc w:val="left"/>
      <w:pPr>
        <w:ind w:left="5823" w:hanging="421"/>
      </w:pPr>
      <w:rPr>
        <w:rFonts w:hint="default"/>
        <w:lang w:val="en-US" w:eastAsia="zh-CN" w:bidi="ar-SA"/>
      </w:rPr>
    </w:lvl>
    <w:lvl w:ilvl="6">
      <w:start w:val="0"/>
      <w:numFmt w:val="bullet"/>
      <w:lvlText w:val="•"/>
      <w:lvlJc w:val="left"/>
      <w:pPr>
        <w:ind w:left="6859" w:hanging="421"/>
      </w:pPr>
      <w:rPr>
        <w:rFonts w:hint="default"/>
        <w:lang w:val="en-US" w:eastAsia="zh-CN" w:bidi="ar-SA"/>
      </w:rPr>
    </w:lvl>
    <w:lvl w:ilvl="7">
      <w:start w:val="0"/>
      <w:numFmt w:val="bullet"/>
      <w:lvlText w:val="•"/>
      <w:lvlJc w:val="left"/>
      <w:pPr>
        <w:ind w:left="7896" w:hanging="421"/>
      </w:pPr>
      <w:rPr>
        <w:rFonts w:hint="default"/>
        <w:lang w:val="en-US" w:eastAsia="zh-CN" w:bidi="ar-SA"/>
      </w:rPr>
    </w:lvl>
    <w:lvl w:ilvl="8">
      <w:start w:val="0"/>
      <w:numFmt w:val="bullet"/>
      <w:lvlText w:val="•"/>
      <w:lvlJc w:val="left"/>
      <w:pPr>
        <w:ind w:left="8932" w:hanging="421"/>
      </w:pPr>
      <w:rPr>
        <w:rFonts w:hint="default"/>
        <w:lang w:val="en-US" w:eastAsia="zh-CN" w:bidi="ar-SA"/>
      </w:rPr>
    </w:lvl>
  </w:abstractNum>
  <w:num w:numId="1">
    <w:abstractNumId w:val="44"/>
  </w:num>
  <w:num w:numId="2">
    <w:abstractNumId w:val="41"/>
  </w:num>
  <w:num w:numId="3">
    <w:abstractNumId w:val="16"/>
  </w:num>
  <w:num w:numId="4">
    <w:abstractNumId w:val="55"/>
  </w:num>
  <w:num w:numId="5">
    <w:abstractNumId w:val="46"/>
  </w:num>
  <w:num w:numId="6">
    <w:abstractNumId w:val="32"/>
  </w:num>
  <w:num w:numId="7">
    <w:abstractNumId w:val="39"/>
  </w:num>
  <w:num w:numId="8">
    <w:abstractNumId w:val="37"/>
  </w:num>
  <w:num w:numId="9">
    <w:abstractNumId w:val="49"/>
  </w:num>
  <w:num w:numId="10">
    <w:abstractNumId w:val="19"/>
  </w:num>
  <w:num w:numId="11">
    <w:abstractNumId w:val="34"/>
  </w:num>
  <w:num w:numId="12">
    <w:abstractNumId w:val="31"/>
  </w:num>
  <w:num w:numId="13">
    <w:abstractNumId w:val="13"/>
  </w:num>
  <w:num w:numId="14">
    <w:abstractNumId w:val="11"/>
  </w:num>
  <w:num w:numId="15">
    <w:abstractNumId w:val="4"/>
  </w:num>
  <w:num w:numId="16">
    <w:abstractNumId w:val="10"/>
  </w:num>
  <w:num w:numId="17">
    <w:abstractNumId w:val="51"/>
  </w:num>
  <w:num w:numId="18">
    <w:abstractNumId w:val="42"/>
  </w:num>
  <w:num w:numId="19">
    <w:abstractNumId w:val="40"/>
  </w:num>
  <w:num w:numId="20">
    <w:abstractNumId w:val="14"/>
  </w:num>
  <w:num w:numId="21">
    <w:abstractNumId w:val="20"/>
  </w:num>
  <w:num w:numId="22">
    <w:abstractNumId w:val="52"/>
  </w:num>
  <w:num w:numId="23">
    <w:abstractNumId w:val="5"/>
  </w:num>
  <w:num w:numId="24">
    <w:abstractNumId w:val="56"/>
  </w:num>
  <w:num w:numId="25">
    <w:abstractNumId w:val="15"/>
  </w:num>
  <w:num w:numId="26">
    <w:abstractNumId w:val="3"/>
  </w:num>
  <w:num w:numId="27">
    <w:abstractNumId w:val="57"/>
  </w:num>
  <w:num w:numId="28">
    <w:abstractNumId w:val="50"/>
  </w:num>
  <w:num w:numId="29">
    <w:abstractNumId w:val="24"/>
  </w:num>
  <w:num w:numId="30">
    <w:abstractNumId w:val="26"/>
  </w:num>
  <w:num w:numId="31">
    <w:abstractNumId w:val="28"/>
  </w:num>
  <w:num w:numId="32">
    <w:abstractNumId w:val="6"/>
  </w:num>
  <w:num w:numId="33">
    <w:abstractNumId w:val="27"/>
  </w:num>
  <w:num w:numId="34">
    <w:abstractNumId w:val="8"/>
  </w:num>
  <w:num w:numId="35">
    <w:abstractNumId w:val="33"/>
  </w:num>
  <w:num w:numId="36">
    <w:abstractNumId w:val="35"/>
  </w:num>
  <w:num w:numId="37">
    <w:abstractNumId w:val="25"/>
  </w:num>
  <w:num w:numId="38">
    <w:abstractNumId w:val="7"/>
  </w:num>
  <w:num w:numId="39">
    <w:abstractNumId w:val="1"/>
  </w:num>
  <w:num w:numId="40">
    <w:abstractNumId w:val="12"/>
  </w:num>
  <w:num w:numId="41">
    <w:abstractNumId w:val="36"/>
  </w:num>
  <w:num w:numId="42">
    <w:abstractNumId w:val="45"/>
  </w:num>
  <w:num w:numId="43">
    <w:abstractNumId w:val="30"/>
  </w:num>
  <w:num w:numId="44">
    <w:abstractNumId w:val="17"/>
  </w:num>
  <w:num w:numId="45">
    <w:abstractNumId w:val="29"/>
  </w:num>
  <w:num w:numId="46">
    <w:abstractNumId w:val="0"/>
  </w:num>
  <w:num w:numId="47">
    <w:abstractNumId w:val="43"/>
  </w:num>
  <w:num w:numId="48">
    <w:abstractNumId w:val="48"/>
  </w:num>
  <w:num w:numId="49">
    <w:abstractNumId w:val="21"/>
  </w:num>
  <w:num w:numId="50">
    <w:abstractNumId w:val="2"/>
  </w:num>
  <w:num w:numId="51">
    <w:abstractNumId w:val="18"/>
  </w:num>
  <w:num w:numId="52">
    <w:abstractNumId w:val="22"/>
  </w:num>
  <w:num w:numId="53">
    <w:abstractNumId w:val="38"/>
  </w:num>
  <w:num w:numId="54">
    <w:abstractNumId w:val="54"/>
  </w:num>
  <w:num w:numId="55">
    <w:abstractNumId w:val="59"/>
  </w:num>
  <w:num w:numId="56">
    <w:abstractNumId w:val="53"/>
  </w:num>
  <w:num w:numId="57">
    <w:abstractNumId w:val="47"/>
  </w:num>
  <w:num w:numId="58">
    <w:abstractNumId w:val="9"/>
  </w:num>
  <w:num w:numId="59">
    <w:abstractNumId w:val="23"/>
  </w:num>
  <w:num w:numId="60">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en-US" w:eastAsia="zh-CN" w:bidi="ar-SA"/>
    </w:rPr>
  </w:style>
  <w:style w:type="paragraph" w:styleId="Heading1">
    <w:name w:val="heading 1"/>
    <w:basedOn w:val="Normal"/>
    <w:uiPriority w:val="1"/>
    <w:qFormat/>
    <w:pPr>
      <w:ind w:right="299"/>
      <w:jc w:val="center"/>
      <w:outlineLvl w:val="0"/>
    </w:pPr>
    <w:rPr>
      <w:rFonts w:ascii="Microsoft JhengHei" w:eastAsia="Microsoft JhengHei" w:hAnsi="Microsoft JhengHei" w:cs="Microsoft JhengHei"/>
      <w:b/>
      <w:bCs/>
      <w:sz w:val="32"/>
      <w:szCs w:val="32"/>
      <w:lang w:val="en-US" w:eastAsia="zh-CN" w:bidi="ar-SA"/>
    </w:rPr>
  </w:style>
  <w:style w:type="paragraph" w:styleId="Heading2">
    <w:name w:val="heading 2"/>
    <w:basedOn w:val="Normal"/>
    <w:uiPriority w:val="1"/>
    <w:qFormat/>
    <w:pPr>
      <w:spacing w:line="393" w:lineRule="exact"/>
      <w:ind w:left="260" w:right="559"/>
      <w:jc w:val="center"/>
      <w:outlineLvl w:val="1"/>
    </w:pPr>
    <w:rPr>
      <w:rFonts w:ascii="楷体" w:eastAsia="楷体" w:hAnsi="楷体" w:cs="楷体"/>
      <w:sz w:val="32"/>
      <w:szCs w:val="32"/>
      <w:lang w:val="en-US" w:eastAsia="zh-CN" w:bidi="ar-SA"/>
    </w:rPr>
  </w:style>
  <w:style w:type="paragraph" w:styleId="Heading3">
    <w:name w:val="heading 3"/>
    <w:basedOn w:val="Normal"/>
    <w:uiPriority w:val="1"/>
    <w:qFormat/>
    <w:pPr>
      <w:ind w:left="4791" w:hanging="565"/>
      <w:outlineLvl w:val="2"/>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86"/>
      <w:ind w:left="1206"/>
    </w:pPr>
    <w:rPr>
      <w:rFonts w:ascii="楷体" w:eastAsia="楷体" w:hAnsi="楷体" w:cs="楷体"/>
      <w:sz w:val="28"/>
      <w:szCs w:val="28"/>
      <w:lang w:val="en-US" w:eastAsia="zh-CN" w:bidi="ar-SA"/>
    </w:rPr>
  </w:style>
  <w:style w:type="paragraph" w:styleId="BodyText">
    <w:name w:val="Body Text"/>
    <w:basedOn w:val="Normal"/>
    <w:uiPriority w:val="1"/>
    <w:qFormat/>
    <w:rPr>
      <w:rFonts w:ascii="楷体" w:eastAsia="楷体" w:hAnsi="楷体" w:cs="楷体"/>
      <w:sz w:val="28"/>
      <w:szCs w:val="28"/>
      <w:lang w:val="en-US" w:eastAsia="zh-CN" w:bidi="ar-SA"/>
    </w:rPr>
  </w:style>
  <w:style w:type="paragraph" w:styleId="ListParagraph">
    <w:name w:val="List Paragraph"/>
    <w:basedOn w:val="Normal"/>
    <w:uiPriority w:val="1"/>
    <w:qFormat/>
    <w:pPr>
      <w:ind w:left="646" w:firstLine="560"/>
    </w:pPr>
    <w:rPr>
      <w:rFonts w:ascii="楷体" w:eastAsia="楷体" w:hAnsi="楷体" w:cs="楷体"/>
      <w:lang w:val="en-US" w:eastAsia="zh-CN" w:bidi="ar-SA"/>
    </w:rPr>
  </w:style>
  <w:style w:type="paragraph" w:customStyle="1" w:styleId="TableParagraph">
    <w:name w:val="Table Paragraph"/>
    <w:basedOn w:val="Normal"/>
    <w:uiPriority w:val="1"/>
    <w:qFormat/>
    <w:rPr>
      <w:rFonts w:ascii="楷体" w:eastAsia="楷体" w:hAnsi="楷体" w:cs="楷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image" Target="media/image1.jpeg" /><Relationship Id="rId47" Type="http://schemas.openxmlformats.org/officeDocument/2006/relationships/image" Target="media/image2.jpeg" /><Relationship Id="rId48" Type="http://schemas.openxmlformats.org/officeDocument/2006/relationships/image" Target="media/image3.jpeg" /><Relationship Id="rId49" Type="http://schemas.openxmlformats.org/officeDocument/2006/relationships/image" Target="media/image4.jpeg" /><Relationship Id="rId5" Type="http://schemas.openxmlformats.org/officeDocument/2006/relationships/footer" Target="footer1.xml"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footer" Target="footer25.xml" /><Relationship Id="rId58" Type="http://schemas.openxmlformats.org/officeDocument/2006/relationships/header" Target="header26.xml" /><Relationship Id="rId59" Type="http://schemas.openxmlformats.org/officeDocument/2006/relationships/footer" Target="footer26.xml" /><Relationship Id="rId6" Type="http://schemas.openxmlformats.org/officeDocument/2006/relationships/header" Target="header2.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footer" Target="footer28.xml" /><Relationship Id="rId64" Type="http://schemas.openxmlformats.org/officeDocument/2006/relationships/header" Target="header29.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footer" Target="footer31.xml" /><Relationship Id="rId7" Type="http://schemas.openxmlformats.org/officeDocument/2006/relationships/footer" Target="footer2.xml" /><Relationship Id="rId70" Type="http://schemas.openxmlformats.org/officeDocument/2006/relationships/header" Target="header32.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eader" Target="header34.xml" /><Relationship Id="rId75" Type="http://schemas.openxmlformats.org/officeDocument/2006/relationships/footer" Target="footer34.xm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3.xml" /><Relationship Id="rId80" Type="http://schemas.openxmlformats.org/officeDocument/2006/relationships/header" Target="header37.xml" /><Relationship Id="rId81" Type="http://schemas.openxmlformats.org/officeDocument/2006/relationships/footer" Target="footer37.xml" /><Relationship Id="rId82" Type="http://schemas.openxmlformats.org/officeDocument/2006/relationships/hyperlink" Target="https://d.book118.com/097164022030006051" TargetMode="External" /><Relationship Id="rId83" Type="http://schemas.openxmlformats.org/officeDocument/2006/relationships/header" Target="header38.xml" /><Relationship Id="rId84" Type="http://schemas.openxmlformats.org/officeDocument/2006/relationships/footer" Target="footer38.xml" /><Relationship Id="rId85" Type="http://schemas.openxmlformats.org/officeDocument/2006/relationships/theme" Target="theme/theme1.xml" /><Relationship Id="rId86" Type="http://schemas.openxmlformats.org/officeDocument/2006/relationships/numbering" Target="numbering.xml" /><Relationship Id="rId87"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2024-03-04T15:38:02Z</dcterms:created>
  <dcterms:modified xsi:type="dcterms:W3CDTF">2024-03-04T15:38:02Z</dcterms:modified>
</cp:coreProperties>
</file>