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城镇污水处理厂工程可行性探讨报告</w:t>
      </w:r>
    </w:p>
    <w:p>
      <w:pPr>
        <w:pStyle w:val="BodyText"/>
        <w:spacing w:before="1"/>
        <w:ind w:left="0"/>
        <w:rPr>
          <w:rFonts w:ascii="黑体"/>
          <w:sz w:val="96"/>
        </w:rPr>
      </w:pP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一、总论</w:t>
      </w:r>
    </w:p>
    <w:p>
      <w:pPr>
        <w:pStyle w:val="Heading1"/>
        <w:spacing w:before="134"/>
      </w:pPr>
      <w:r>
        <w:t>(一)工程提要</w:t>
      </w:r>
    </w:p>
    <w:p>
      <w:pPr>
        <w:pStyle w:val="BodyText"/>
        <w:spacing w:before="84"/>
      </w:pPr>
      <w:r>
        <w:t>1、工程名称：婺源县城镇污水治理厂工程</w:t>
      </w:r>
    </w:p>
    <w:p>
      <w:pPr>
        <w:pStyle w:val="BodyText"/>
        <w:spacing w:before="85"/>
      </w:pPr>
      <w:r>
        <w:t>2</w:t>
      </w:r>
      <w:r>
        <w:rPr>
          <w:spacing w:val="1"/>
        </w:rPr>
        <w:t xml:space="preserve">、工程占地面积：约 </w:t>
      </w:r>
      <w:r>
        <w:t>60</w:t>
      </w:r>
      <w:r>
        <w:rPr>
          <w:spacing w:val="-2"/>
        </w:rPr>
        <w:t xml:space="preserve"> 亩</w:t>
      </w:r>
    </w:p>
    <w:p>
      <w:pPr>
        <w:pStyle w:val="BodyText"/>
        <w:spacing w:before="81"/>
      </w:pPr>
      <w:r>
        <w:t>3、工程投资总额：4685.9 万元</w:t>
      </w:r>
    </w:p>
    <w:p>
      <w:pPr>
        <w:pStyle w:val="BodyText"/>
        <w:spacing w:before="84"/>
      </w:pPr>
      <w:r>
        <w:rPr>
          <w:w w:val="95"/>
        </w:rPr>
        <w:t>4、工程筹建单位：婺源县环境疼惜局</w:t>
      </w:r>
    </w:p>
    <w:p>
      <w:pPr>
        <w:pStyle w:val="BodyText"/>
        <w:ind w:left="0"/>
        <w:rPr>
          <w:sz w:val="58"/>
        </w:rPr>
      </w:pPr>
    </w:p>
    <w:p>
      <w:pPr>
        <w:pStyle w:val="BodyText"/>
      </w:pPr>
      <w:r>
        <w:rPr>
          <w:w w:val="95"/>
        </w:rPr>
        <w:t>6、工程建设地点：婺源县城南小港村</w:t>
      </w:r>
    </w:p>
    <w:p>
      <w:pPr>
        <w:pStyle w:val="Heading1"/>
        <w:spacing w:before="84"/>
      </w:pPr>
      <w:r>
        <w:t>(二)编制依据</w:t>
      </w:r>
    </w:p>
    <w:p>
      <w:pPr>
        <w:pStyle w:val="BodyText"/>
        <w:spacing w:before="85"/>
      </w:pPr>
      <w:r>
        <w:t>1、编制依据</w:t>
      </w:r>
    </w:p>
    <w:p>
      <w:pPr>
        <w:pStyle w:val="ListParagraph"/>
        <w:numPr>
          <w:ilvl w:val="0"/>
          <w:numId w:val="9"/>
        </w:numPr>
        <w:tabs>
          <w:tab w:val="left" w:pos="1757"/>
        </w:tabs>
        <w:spacing w:before="80" w:after="0" w:line="266" w:lineRule="auto"/>
        <w:ind w:left="284" w:right="1251" w:firstLine="961"/>
        <w:jc w:val="left"/>
        <w:rPr>
          <w:sz w:val="48"/>
        </w:rPr>
      </w:pPr>
      <w:r>
        <w:rPr>
          <w:w w:val="95"/>
          <w:sz w:val="48"/>
        </w:rPr>
        <w:t>江西省城乡规划设计探讨院编制的《婺源县城城市总体规</w:t>
      </w:r>
      <w:r>
        <w:rPr>
          <w:spacing w:val="1"/>
          <w:w w:val="95"/>
          <w:sz w:val="48"/>
        </w:rPr>
        <w:t xml:space="preserve"> </w:t>
      </w:r>
      <w:r>
        <w:rPr>
          <w:spacing w:val="-121"/>
          <w:w w:val="99"/>
          <w:sz w:val="48"/>
        </w:rPr>
        <w:t>划》</w:t>
      </w:r>
      <w:r>
        <w:rPr>
          <w:spacing w:val="3"/>
          <w:w w:val="99"/>
          <w:sz w:val="48"/>
        </w:rPr>
        <w:t>〔</w:t>
      </w:r>
      <w:r>
        <w:rPr>
          <w:w w:val="99"/>
          <w:sz w:val="48"/>
        </w:rPr>
        <w:t>2023</w:t>
      </w:r>
      <w:r>
        <w:rPr>
          <w:w w:val="99"/>
          <w:sz w:val="48"/>
        </w:rPr>
        <w:t>－2023</w:t>
      </w:r>
      <w:r>
        <w:rPr>
          <w:spacing w:val="-242"/>
          <w:w w:val="99"/>
          <w:sz w:val="48"/>
        </w:rPr>
        <w:t>〕</w:t>
      </w:r>
      <w:r>
        <w:rPr>
          <w:w w:val="99"/>
          <w:sz w:val="48"/>
        </w:rPr>
        <w:t>；</w:t>
      </w:r>
    </w:p>
    <w:p>
      <w:pPr>
        <w:pStyle w:val="ListParagraph"/>
        <w:numPr>
          <w:ilvl w:val="0"/>
          <w:numId w:val="9"/>
        </w:numPr>
        <w:tabs>
          <w:tab w:val="left" w:pos="1757"/>
        </w:tabs>
        <w:spacing w:before="0" w:after="0" w:line="264" w:lineRule="auto"/>
        <w:ind w:left="284" w:right="1251" w:firstLine="961"/>
        <w:jc w:val="left"/>
        <w:rPr>
          <w:sz w:val="48"/>
        </w:rPr>
      </w:pPr>
      <w:r>
        <w:rPr>
          <w:w w:val="95"/>
          <w:sz w:val="48"/>
        </w:rPr>
        <w:t>浙江省金华市规划设计院编制的《婺源县城限制性具体规</w:t>
      </w:r>
      <w:r>
        <w:rPr>
          <w:spacing w:val="1"/>
          <w:w w:val="95"/>
          <w:sz w:val="48"/>
        </w:rPr>
        <w:t xml:space="preserve"> </w:t>
      </w:r>
      <w:r>
        <w:rPr>
          <w:spacing w:val="-121"/>
          <w:w w:val="99"/>
          <w:sz w:val="48"/>
        </w:rPr>
        <w:t>划》</w:t>
      </w:r>
      <w:r>
        <w:rPr>
          <w:spacing w:val="3"/>
          <w:w w:val="99"/>
          <w:sz w:val="48"/>
        </w:rPr>
        <w:t>〔</w:t>
      </w:r>
      <w:r>
        <w:rPr>
          <w:w w:val="99"/>
          <w:sz w:val="48"/>
        </w:rPr>
        <w:t>2023</w:t>
      </w:r>
      <w:r>
        <w:rPr>
          <w:spacing w:val="-238"/>
          <w:w w:val="99"/>
          <w:sz w:val="48"/>
        </w:rPr>
        <w:t>〕</w:t>
      </w:r>
      <w:r>
        <w:rPr>
          <w:w w:val="99"/>
          <w:sz w:val="48"/>
        </w:rPr>
        <w:t>；</w:t>
      </w:r>
    </w:p>
    <w:p>
      <w:pPr>
        <w:pStyle w:val="ListParagraph"/>
        <w:numPr>
          <w:ilvl w:val="0"/>
          <w:numId w:val="9"/>
        </w:numPr>
        <w:tabs>
          <w:tab w:val="left" w:pos="1775"/>
        </w:tabs>
        <w:spacing w:before="2" w:after="0" w:line="266" w:lineRule="auto"/>
        <w:ind w:left="284" w:right="1712" w:firstLine="961"/>
        <w:jc w:val="left"/>
        <w:rPr>
          <w:sz w:val="48"/>
        </w:rPr>
      </w:pPr>
      <w:r>
        <w:rPr>
          <w:w w:val="95"/>
          <w:sz w:val="48"/>
        </w:rPr>
        <w:t>江西省环球建筑设计院编制《婺源县源头路街景规划设</w:t>
      </w:r>
      <w:r>
        <w:rPr>
          <w:spacing w:val="1"/>
          <w:w w:val="95"/>
          <w:sz w:val="48"/>
        </w:rPr>
        <w:t xml:space="preserve"> </w:t>
      </w:r>
      <w:r>
        <w:rPr>
          <w:spacing w:val="-81"/>
          <w:sz w:val="48"/>
        </w:rPr>
        <w:t>计》。</w:t>
      </w:r>
    </w:p>
    <w:p>
      <w:pPr>
        <w:pStyle w:val="ListParagraph"/>
        <w:numPr>
          <w:ilvl w:val="0"/>
          <w:numId w:val="9"/>
        </w:numPr>
        <w:tabs>
          <w:tab w:val="left" w:pos="1757"/>
        </w:tabs>
        <w:spacing w:before="0" w:after="0" w:line="266" w:lineRule="auto"/>
        <w:ind w:left="284" w:right="1251" w:firstLine="961"/>
        <w:jc w:val="left"/>
        <w:rPr>
          <w:sz w:val="48"/>
        </w:rPr>
      </w:pPr>
      <w:r>
        <w:rPr>
          <w:w w:val="95"/>
          <w:sz w:val="48"/>
        </w:rPr>
        <w:t>婺源县环保局供给的编制《婺源县城市污水处理厂工程可</w:t>
      </w:r>
      <w:r>
        <w:rPr>
          <w:spacing w:val="1"/>
          <w:w w:val="95"/>
          <w:sz w:val="48"/>
        </w:rPr>
        <w:t xml:space="preserve"> </w:t>
      </w:r>
      <w:r>
        <w:rPr>
          <w:sz w:val="48"/>
        </w:rPr>
        <w:t>行性探讨报告》的其它根底资料；</w:t>
      </w:r>
    </w:p>
    <w:p>
      <w:pPr>
        <w:pStyle w:val="ListParagraph"/>
        <w:numPr>
          <w:ilvl w:val="0"/>
          <w:numId w:val="9"/>
        </w:numPr>
        <w:tabs>
          <w:tab w:val="left" w:pos="1751"/>
        </w:tabs>
        <w:spacing w:before="0" w:after="0" w:line="264" w:lineRule="auto"/>
        <w:ind w:left="1245" w:right="8671" w:firstLine="0"/>
        <w:jc w:val="left"/>
        <w:rPr>
          <w:sz w:val="48"/>
        </w:rPr>
      </w:pPr>
      <w:r>
        <w:rPr>
          <w:spacing w:val="-26"/>
          <w:sz w:val="48"/>
        </w:rPr>
        <w:t>《婺源县统计年鉴》。</w:t>
      </w:r>
      <w:r>
        <w:rPr>
          <w:sz w:val="48"/>
        </w:rPr>
        <w:t>2、编制目的</w:t>
      </w:r>
    </w:p>
    <w:p>
      <w:pPr>
        <w:pStyle w:val="BodyText"/>
      </w:pPr>
      <w:r>
        <w:rPr>
          <w:w w:val="95"/>
        </w:rPr>
        <w:t>在城市总体规划指导下，通过充分调查探讨，以及收集、分</w:t>
      </w:r>
    </w:p>
    <w:p>
      <w:pPr>
        <w:spacing w:after="0"/>
        <w:sectPr>
          <w:footerReference w:type="default" r:id="rId4"/>
          <w:type w:val="continuous"/>
          <w:pgSz w:w="17860" w:h="25270"/>
          <w:pgMar w:top="2040" w:right="780" w:bottom="2280" w:left="2100" w:header="708" w:footer="2085"/>
          <w:cols w:space="708"/>
        </w:sectPr>
      </w:pPr>
    </w:p>
    <w:p>
      <w:pPr>
        <w:pStyle w:val="BodyText"/>
        <w:spacing w:before="16"/>
        <w:ind w:left="284"/>
      </w:pPr>
      <w:r>
        <w:rPr>
          <w:w w:val="95"/>
        </w:rPr>
        <w:t>析资料的根底上，到达如下目的。</w:t>
      </w:r>
    </w:p>
    <w:p>
      <w:pPr>
        <w:pStyle w:val="BodyText"/>
        <w:spacing w:before="85" w:line="266" w:lineRule="auto"/>
        <w:ind w:right="3173"/>
      </w:pPr>
      <w:r>
        <w:rPr>
          <w:w w:val="95"/>
        </w:rPr>
        <w:t>(1)论述建设城市污水处理工程的必要性和可行性。</w:t>
      </w:r>
      <w:r>
        <w:rPr>
          <w:spacing w:val="1"/>
          <w:w w:val="95"/>
        </w:rPr>
        <w:t xml:space="preserve"> </w:t>
      </w:r>
      <w:r>
        <w:t>(2)对污水处理厂厂址进展论证。</w:t>
      </w:r>
    </w:p>
    <w:p>
      <w:pPr>
        <w:pStyle w:val="BodyText"/>
        <w:spacing w:line="778" w:lineRule="exact"/>
      </w:pPr>
      <w:r>
        <w:t>(3)对污水、污泥处理与处置工艺，工程投资进展技术牢靠性、</w:t>
      </w:r>
    </w:p>
    <w:p>
      <w:pPr>
        <w:pStyle w:val="BodyText"/>
        <w:spacing w:before="84" w:line="266" w:lineRule="auto"/>
        <w:ind w:right="863" w:hanging="961"/>
      </w:pPr>
      <w:r>
        <w:t>经济合理性、实施可能性及环境影响等多方面综合比较和论证。</w:t>
      </w:r>
      <w:r>
        <w:rPr>
          <w:w w:val="95"/>
        </w:rPr>
        <w:t>(4</w:t>
      </w:r>
      <w:r>
        <w:rPr>
          <w:spacing w:val="-5"/>
          <w:w w:val="95"/>
        </w:rPr>
        <w:t>)在以上论证的根底上提出举荐方案，并进展工程方案设计。</w:t>
      </w:r>
      <w:r>
        <w:rPr>
          <w:spacing w:val="1"/>
          <w:w w:val="95"/>
        </w:rPr>
        <w:t xml:space="preserve"> </w:t>
      </w:r>
      <w:r>
        <w:t>(5)依据投资估算，提出资金筹措方式及工程实施进度，通过</w:t>
      </w:r>
    </w:p>
    <w:p>
      <w:pPr>
        <w:pStyle w:val="BodyText"/>
        <w:spacing w:line="777" w:lineRule="exact"/>
        <w:ind w:left="284"/>
      </w:pPr>
      <w:r>
        <w:rPr>
          <w:w w:val="95"/>
        </w:rPr>
        <w:t>以上探讨工作，为工程决策供给科学依据。</w:t>
      </w:r>
    </w:p>
    <w:p>
      <w:pPr>
        <w:pStyle w:val="Heading1"/>
        <w:spacing w:before="84"/>
      </w:pPr>
      <w:r>
        <w:t>(三)城市概况</w:t>
      </w:r>
    </w:p>
    <w:p>
      <w:pPr>
        <w:pStyle w:val="BodyText"/>
        <w:spacing w:before="80"/>
      </w:pPr>
      <w:r>
        <w:t>1、城市规模</w:t>
      </w:r>
    </w:p>
    <w:p>
      <w:pPr>
        <w:pStyle w:val="BodyText"/>
        <w:spacing w:before="84" w:line="264" w:lineRule="auto"/>
        <w:ind w:left="284" w:right="845" w:firstLine="961"/>
      </w:pPr>
      <w:r>
        <w:rPr>
          <w:w w:val="95"/>
        </w:rPr>
        <w:t>2023</w:t>
      </w:r>
      <w:r>
        <w:rPr>
          <w:spacing w:val="112"/>
        </w:rPr>
        <w:t xml:space="preserve"> </w:t>
      </w:r>
      <w:r>
        <w:rPr>
          <w:spacing w:val="6"/>
          <w:w w:val="95"/>
        </w:rPr>
        <w:t xml:space="preserve">年底，婺源县城镇人口 </w:t>
      </w:r>
      <w:r>
        <w:rPr>
          <w:w w:val="95"/>
        </w:rPr>
        <w:t>187922</w:t>
      </w:r>
      <w:r>
        <w:rPr>
          <w:spacing w:val="117"/>
        </w:rPr>
        <w:t xml:space="preserve"> </w:t>
      </w:r>
      <w:r>
        <w:rPr>
          <w:spacing w:val="7"/>
          <w:w w:val="95"/>
        </w:rPr>
        <w:t xml:space="preserve">人，占总人口 </w:t>
      </w:r>
      <w:r>
        <w:rPr>
          <w:w w:val="95"/>
        </w:rPr>
        <w:t>56.38%。农</w:t>
      </w:r>
      <w:r>
        <w:rPr>
          <w:w w:val="99"/>
        </w:rPr>
        <w:t>村人口</w:t>
      </w:r>
      <w:r>
        <w:rPr>
          <w:spacing w:val="2"/>
        </w:rPr>
        <w:t xml:space="preserve"> </w:t>
      </w:r>
      <w:r>
        <w:rPr>
          <w:w w:val="99"/>
        </w:rPr>
        <w:t>145408</w:t>
      </w:r>
      <w:r>
        <w:rPr>
          <w:spacing w:val="1"/>
        </w:rPr>
        <w:t xml:space="preserve"> </w:t>
      </w:r>
      <w:r>
        <w:rPr>
          <w:spacing w:val="-34"/>
          <w:w w:val="99"/>
        </w:rPr>
        <w:t>人，占总人口</w:t>
      </w:r>
      <w:r>
        <w:rPr>
          <w:spacing w:val="7"/>
        </w:rPr>
        <w:t xml:space="preserve"> </w:t>
      </w:r>
      <w:r>
        <w:rPr>
          <w:w w:val="99"/>
        </w:rPr>
        <w:t>43.6</w:t>
      </w:r>
      <w:r>
        <w:rPr>
          <w:spacing w:val="-35"/>
          <w:w w:val="99"/>
        </w:rPr>
        <w:t>%，在总人口中，农业人口</w:t>
      </w:r>
      <w:r>
        <w:rPr>
          <w:spacing w:val="8"/>
        </w:rPr>
        <w:t xml:space="preserve"> </w:t>
      </w:r>
      <w:r>
        <w:rPr>
          <w:spacing w:val="-2"/>
          <w:w w:val="99"/>
        </w:rPr>
        <w:t>28758</w:t>
      </w:r>
      <w:r>
        <w:rPr>
          <w:spacing w:val="0"/>
          <w:w w:val="99"/>
        </w:rPr>
        <w:t>8</w:t>
      </w:r>
      <w:r>
        <w:rPr>
          <w:spacing w:val="-2"/>
          <w:w w:val="99"/>
        </w:rPr>
        <w:t>，</w:t>
      </w:r>
      <w:r>
        <w:rPr>
          <w:spacing w:val="8"/>
        </w:rPr>
        <w:t xml:space="preserve">非农业人口 </w:t>
      </w:r>
      <w:r>
        <w:t>45742</w:t>
      </w:r>
      <w:r>
        <w:rPr>
          <w:spacing w:val="4"/>
        </w:rPr>
        <w:t xml:space="preserve"> 人，农业人口占总人口比重 </w:t>
      </w:r>
      <w:r>
        <w:t>86.28%，人口密度</w:t>
      </w:r>
    </w:p>
    <w:p>
      <w:pPr>
        <w:pStyle w:val="BodyText"/>
        <w:spacing w:before="13"/>
        <w:ind w:left="284"/>
      </w:pPr>
      <w:r>
        <w:t>113.09 人/平方公里。</w:t>
      </w:r>
    </w:p>
    <w:p>
      <w:pPr>
        <w:pStyle w:val="BodyText"/>
        <w:spacing w:before="84" w:line="264" w:lineRule="auto"/>
        <w:ind w:left="284" w:right="1068" w:firstLine="961"/>
        <w:jc w:val="both"/>
      </w:pPr>
      <w:r>
        <w:rPr>
          <w:spacing w:val="-2"/>
        </w:rPr>
        <w:t xml:space="preserve">婺源县现行政区划 </w:t>
      </w:r>
      <w:r>
        <w:t>20</w:t>
      </w:r>
      <w:r>
        <w:rPr>
          <w:spacing w:val="-5"/>
        </w:rPr>
        <w:t xml:space="preserve"> 个乡镇，是国家首批无公害农产品和茶</w:t>
      </w:r>
      <w:r>
        <w:t>叶生产基地，省内重要的林业和旅游县，2023</w:t>
      </w:r>
      <w:r>
        <w:rPr>
          <w:spacing w:val="8"/>
        </w:rPr>
        <w:t xml:space="preserve"> 年国内生产总值达</w:t>
      </w:r>
      <w:r>
        <w:t>134846</w:t>
      </w:r>
      <w:r>
        <w:rPr>
          <w:spacing w:val="-30"/>
        </w:rPr>
        <w:t xml:space="preserve"> 万元，其中：第一产业增加值 </w:t>
      </w:r>
      <w:r>
        <w:t>1298</w:t>
      </w:r>
      <w:r>
        <w:rPr>
          <w:spacing w:val="-20"/>
        </w:rPr>
        <w:t xml:space="preserve"> 万元，其次产业增加 </w:t>
      </w:r>
      <w:r>
        <w:t>5563</w:t>
      </w:r>
    </w:p>
    <w:p>
      <w:pPr>
        <w:pStyle w:val="BodyText"/>
        <w:spacing w:before="13" w:line="264" w:lineRule="auto"/>
        <w:ind w:right="7320" w:hanging="961"/>
        <w:jc w:val="both"/>
      </w:pPr>
      <w:r>
        <w:rPr>
          <w:spacing w:val="-1"/>
        </w:rPr>
        <w:t xml:space="preserve">万元，第三产业增加值 </w:t>
      </w:r>
      <w:r>
        <w:t>9613</w:t>
      </w:r>
      <w:r>
        <w:rPr>
          <w:spacing w:val="-5"/>
        </w:rPr>
        <w:t xml:space="preserve"> 万元。</w:t>
      </w:r>
      <w:r>
        <w:t>2、城市性质</w:t>
      </w:r>
    </w:p>
    <w:p>
      <w:pPr>
        <w:pStyle w:val="BodyText"/>
        <w:spacing w:before="7" w:line="266" w:lineRule="auto"/>
        <w:ind w:left="284" w:right="1283" w:firstLine="961"/>
      </w:pPr>
      <w:r>
        <w:rPr>
          <w:w w:val="95"/>
        </w:rPr>
        <w:t>是全县政治、经济、文化中心，以绿色加工产业为主导的省</w:t>
      </w:r>
      <w:r>
        <w:rPr>
          <w:spacing w:val="3"/>
          <w:w w:val="95"/>
        </w:rPr>
        <w:t xml:space="preserve"> </w:t>
      </w:r>
      <w:r>
        <w:t>际边贸基地，以山水生态和徽文化为特色的旅游城市。</w:t>
      </w:r>
    </w:p>
    <w:p>
      <w:pPr>
        <w:pStyle w:val="BodyText"/>
        <w:spacing w:line="778" w:lineRule="exact"/>
      </w:pPr>
      <w:r>
        <w:t>3、自然条件</w:t>
      </w:r>
    </w:p>
    <w:p>
      <w:pPr>
        <w:pStyle w:val="BodyText"/>
        <w:spacing w:before="84"/>
      </w:pPr>
      <w:r>
        <w:rPr>
          <w:w w:val="99"/>
        </w:rPr>
        <w:t>地</w:t>
      </w:r>
    </w:p>
    <w:p>
      <w:pPr>
        <w:pStyle w:val="BodyText"/>
        <w:spacing w:before="84" w:line="727" w:lineRule="exact"/>
        <w:ind w:left="284"/>
      </w:pPr>
      <w:r>
        <w:rPr>
          <w:w w:val="99"/>
        </w:rPr>
        <w:t>理</w:t>
      </w:r>
    </w:p>
    <w:p>
      <w:pPr>
        <w:tabs>
          <w:tab w:val="left" w:pos="6649"/>
        </w:tabs>
        <w:spacing w:before="5" w:line="182" w:lineRule="auto"/>
        <w:ind w:left="284" w:right="0" w:firstLine="0"/>
        <w:jc w:val="left"/>
        <w:rPr>
          <w:sz w:val="42"/>
        </w:rPr>
      </w:pPr>
      <w:r>
        <w:rPr>
          <w:position w:val="-26"/>
          <w:sz w:val="48"/>
        </w:rPr>
        <w:t>位</w:t>
        <w:tab/>
      </w:r>
      <w:r>
        <w:rPr>
          <w:sz w:val="42"/>
        </w:rPr>
        <w:t>-</w:t>
      </w:r>
      <w:r>
        <w:rPr>
          <w:spacing w:val="1"/>
          <w:sz w:val="42"/>
        </w:rPr>
        <w:t xml:space="preserve"> </w:t>
      </w:r>
      <w:r>
        <w:rPr>
          <w:sz w:val="42"/>
        </w:rPr>
        <w:t>2</w:t>
      </w:r>
      <w:r>
        <w:rPr>
          <w:spacing w:val="104"/>
          <w:sz w:val="42"/>
        </w:rPr>
        <w:t xml:space="preserve"> </w:t>
      </w:r>
      <w:r>
        <w:rPr>
          <w:sz w:val="42"/>
        </w:rPr>
        <w:t>-</w:t>
      </w:r>
    </w:p>
    <w:p>
      <w:pPr>
        <w:pStyle w:val="BodyText"/>
        <w:spacing w:before="206"/>
        <w:ind w:left="284"/>
      </w:pPr>
      <w:r>
        <w:rPr>
          <w:w w:val="99"/>
        </w:rPr>
        <w:t>置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https://d.book118.com/098023071035006023</w:t>
        </w:r>
      </w:hyperlink>
    </w:p>
    <w:p>
      <w:pPr>
        <w:spacing w:after="0"/>
      </w:pPr>
    </w:p>
    <w:sectPr>
      <w:footerReference w:type="default" r:id="rId6"/>
      <w:pgSz w:w="17860" w:h="25270"/>
      <w:pgMar w:top="2220" w:right="780" w:bottom="280" w:left="2100" w:header="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楷体">
    <w:altName w:val="华文楷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6.1pt;height:29.4pt;margin-top:1147.8pt;margin-left:436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88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-</w:t>
                </w:r>
                <w:r>
                  <w:rPr>
                    <w:spacing w:val="2"/>
                    <w:sz w:val="42"/>
                  </w:rPr>
                  <w:t xml:space="preserve"> </w:t>
                </w:r>
                <w:r>
                  <w:rPr>
                    <w:sz w:val="42"/>
                  </w:rPr>
                  <w:t>1</w:t>
                </w:r>
                <w:r>
                  <w:rPr>
                    <w:spacing w:val="104"/>
                    <w:sz w:val="42"/>
                  </w:rPr>
                  <w:t xml:space="preserve"> </w:t>
                </w:r>
                <w:r>
                  <w:rPr>
                    <w:sz w:val="42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F28D7"/>
    <w:multiLevelType w:val="hybridMultilevel"/>
    <w:tmpl w:val="00000000"/>
    <w:lvl w:ilvl="0">
      <w:start w:val="1"/>
      <w:numFmt w:val="decimal"/>
      <w:lvlText w:val="(%1)"/>
      <w:lvlJc w:val="left"/>
      <w:pPr>
        <w:ind w:left="284" w:hanging="512"/>
        <w:jc w:val="left"/>
      </w:pPr>
      <w:rPr>
        <w:rFonts w:ascii="华文仿宋" w:eastAsia="华文仿宋" w:hAnsi="华文仿宋" w:cs="华文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49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9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9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512"/>
      </w:pPr>
      <w:rPr>
        <w:rFonts w:hint="default"/>
      </w:rPr>
    </w:lvl>
  </w:abstractNum>
  <w:abstractNum w:abstractNumId="1">
    <w:nsid w:val="1832F432"/>
    <w:multiLevelType w:val="hybridMultilevel"/>
    <w:tmpl w:val="00000000"/>
    <w:lvl w:ilvl="0">
      <w:start w:val="11"/>
      <w:numFmt w:val="decimal"/>
      <w:lvlText w:val="(%1)"/>
      <w:lvlJc w:val="left"/>
      <w:pPr>
        <w:ind w:left="1974" w:hanging="730"/>
        <w:jc w:val="left"/>
      </w:pPr>
      <w:rPr>
        <w:rFonts w:ascii="华文仿宋" w:eastAsia="华文仿宋" w:hAnsi="华文仿宋" w:cs="华文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279" w:hanging="7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9" w:hanging="7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9" w:hanging="7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7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7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9" w:hanging="7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7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730"/>
      </w:pPr>
      <w:rPr>
        <w:rFonts w:hint="default"/>
      </w:rPr>
    </w:lvl>
  </w:abstractNum>
  <w:abstractNum w:abstractNumId="2">
    <w:nsid w:val="322D7F44"/>
    <w:multiLevelType w:val="hybridMultilevel"/>
    <w:tmpl w:val="00000000"/>
    <w:lvl w:ilvl="0">
      <w:start w:val="7"/>
      <w:numFmt w:val="decimal"/>
      <w:lvlText w:val="(%1)"/>
      <w:lvlJc w:val="left"/>
      <w:pPr>
        <w:ind w:left="284" w:hanging="506"/>
        <w:jc w:val="left"/>
      </w:pPr>
      <w:rPr>
        <w:rFonts w:ascii="华文仿宋" w:eastAsia="华文仿宋" w:hAnsi="华文仿宋" w:cs="华文仿宋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49" w:hanging="5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9" w:hanging="5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9" w:hanging="5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5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5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5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5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506"/>
      </w:pPr>
      <w:rPr>
        <w:rFonts w:hint="default"/>
      </w:rPr>
    </w:lvl>
  </w:abstractNum>
  <w:abstractNum w:abstractNumId="3">
    <w:nsid w:val="46EFE147"/>
    <w:multiLevelType w:val="hybridMultilevel"/>
    <w:tmpl w:val="00000000"/>
    <w:lvl w:ilvl="0">
      <w:start w:val="1"/>
      <w:numFmt w:val="decimal"/>
      <w:lvlText w:val="(%1)"/>
      <w:lvlJc w:val="left"/>
      <w:pPr>
        <w:ind w:left="284" w:hanging="512"/>
        <w:jc w:val="left"/>
      </w:pPr>
      <w:rPr>
        <w:rFonts w:ascii="华文仿宋" w:eastAsia="华文仿宋" w:hAnsi="华文仿宋" w:cs="华文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49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9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9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512"/>
      </w:pPr>
      <w:rPr>
        <w:rFonts w:hint="default"/>
      </w:rPr>
    </w:lvl>
  </w:abstractNum>
  <w:abstractNum w:abstractNumId="4">
    <w:nsid w:val="4FC0D31D"/>
    <w:multiLevelType w:val="hybridMultilevel"/>
    <w:tmpl w:val="00000000"/>
    <w:lvl w:ilvl="0">
      <w:start w:val="1"/>
      <w:numFmt w:val="decimal"/>
      <w:lvlText w:val="(%1)"/>
      <w:lvlJc w:val="left"/>
      <w:pPr>
        <w:ind w:left="284" w:hanging="506"/>
        <w:jc w:val="left"/>
      </w:pPr>
      <w:rPr>
        <w:rFonts w:ascii="华文仿宋" w:eastAsia="华文仿宋" w:hAnsi="华文仿宋" w:cs="华文仿宋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49" w:hanging="5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9" w:hanging="5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9" w:hanging="5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5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5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5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5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506"/>
      </w:pPr>
      <w:rPr>
        <w:rFonts w:hint="default"/>
      </w:rPr>
    </w:lvl>
  </w:abstractNum>
  <w:abstractNum w:abstractNumId="5">
    <w:nsid w:val="5FF548DD"/>
    <w:multiLevelType w:val="hybridMultilevel"/>
    <w:tmpl w:val="00000000"/>
    <w:lvl w:ilvl="0">
      <w:start w:val="1"/>
      <w:numFmt w:val="decimal"/>
      <w:lvlText w:val="(%1)"/>
      <w:lvlJc w:val="left"/>
      <w:pPr>
        <w:ind w:left="284" w:hanging="512"/>
        <w:jc w:val="left"/>
      </w:pPr>
      <w:rPr>
        <w:rFonts w:ascii="华文仿宋" w:eastAsia="华文仿宋" w:hAnsi="华文仿宋" w:cs="华文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49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9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9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512"/>
      </w:pPr>
      <w:rPr>
        <w:rFonts w:hint="default"/>
      </w:rPr>
    </w:lvl>
  </w:abstractNum>
  <w:abstractNum w:abstractNumId="6">
    <w:nsid w:val="63D70B55"/>
    <w:multiLevelType w:val="hybridMultilevel"/>
    <w:tmpl w:val="00000000"/>
    <w:lvl w:ilvl="0">
      <w:start w:val="1"/>
      <w:numFmt w:val="decimal"/>
      <w:lvlText w:val="(%1)"/>
      <w:lvlJc w:val="left"/>
      <w:pPr>
        <w:ind w:left="1750" w:hanging="506"/>
        <w:jc w:val="left"/>
      </w:pPr>
      <w:rPr>
        <w:rFonts w:ascii="华文仿宋" w:eastAsia="华文仿宋" w:hAnsi="华文仿宋" w:cs="华文仿宋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081" w:hanging="5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3" w:hanging="5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5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5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5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5" w:hanging="506"/>
      </w:pPr>
      <w:rPr>
        <w:rFonts w:hint="default"/>
      </w:rPr>
    </w:lvl>
  </w:abstractNum>
  <w:abstractNum w:abstractNumId="7">
    <w:nsid w:val="68844745"/>
    <w:multiLevelType w:val="hybridMultilevel"/>
    <w:tmpl w:val="00000000"/>
    <w:lvl w:ilvl="0">
      <w:start w:val="1"/>
      <w:numFmt w:val="decimal"/>
      <w:lvlText w:val="(%1)"/>
      <w:lvlJc w:val="left"/>
      <w:pPr>
        <w:ind w:left="1750" w:hanging="506"/>
        <w:jc w:val="left"/>
      </w:pPr>
      <w:rPr>
        <w:rFonts w:ascii="华文仿宋" w:eastAsia="华文仿宋" w:hAnsi="华文仿宋" w:cs="华文仿宋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081" w:hanging="5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3" w:hanging="5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5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5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5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5" w:hanging="506"/>
      </w:pPr>
      <w:rPr>
        <w:rFonts w:hint="default"/>
      </w:rPr>
    </w:lvl>
  </w:abstractNum>
  <w:abstractNum w:abstractNumId="8">
    <w:nsid w:val="7FC5662E"/>
    <w:multiLevelType w:val="hybridMultilevel"/>
    <w:tmpl w:val="00000000"/>
    <w:lvl w:ilvl="0">
      <w:start w:val="3"/>
      <w:numFmt w:val="decimal"/>
      <w:lvlText w:val="(%1)"/>
      <w:lvlJc w:val="left"/>
      <w:pPr>
        <w:ind w:left="1750" w:hanging="506"/>
        <w:jc w:val="left"/>
      </w:pPr>
      <w:rPr>
        <w:rFonts w:ascii="华文仿宋" w:eastAsia="华文仿宋" w:hAnsi="华文仿宋" w:cs="华文仿宋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081" w:hanging="5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3" w:hanging="5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5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5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1" w:hanging="5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5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5" w:hanging="506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7"/>
  </w:num>
  <w:num w:numId="5">
    <w:abstractNumId w:val="8"/>
  </w:num>
  <w:num w:numId="6">
    <w:abstractNumId w:val="0"/>
  </w:num>
  <w:num w:numId="7">
    <w:abstractNumId w:val="5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仿宋" w:eastAsia="华文仿宋" w:hAnsi="华文仿宋" w:cs="华文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45"/>
    </w:pPr>
    <w:rPr>
      <w:rFonts w:ascii="华文仿宋" w:eastAsia="华文仿宋" w:hAnsi="华文仿宋" w:cs="华文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245"/>
      <w:outlineLvl w:val="1"/>
    </w:pPr>
    <w:rPr>
      <w:rFonts w:ascii="华文楷体" w:eastAsia="华文楷体" w:hAnsi="华文楷体" w:cs="华文楷体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line="826" w:lineRule="exact"/>
      <w:ind w:left="2042" w:right="2865"/>
      <w:jc w:val="center"/>
    </w:pPr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84" w:firstLine="961"/>
    </w:pPr>
    <w:rPr>
      <w:rFonts w:ascii="华文仿宋" w:eastAsia="华文仿宋" w:hAnsi="华文仿宋" w:cs="华文仿宋"/>
    </w:rPr>
  </w:style>
  <w:style w:type="paragraph" w:customStyle="1" w:styleId="TableParagraph">
    <w:name w:val="Table Paragraph"/>
    <w:basedOn w:val="Normal"/>
    <w:uiPriority w:val="1"/>
    <w:qFormat/>
    <w:pPr>
      <w:spacing w:before="143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9802307103500602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2023-10-15T03:09:28Z</dcterms:created>
  <dcterms:modified xsi:type="dcterms:W3CDTF">2023-10-15T03:09:28Z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2023-01-28T00:00:00Z</vt:filetime>
  </property>
  <property fmtid="{D5CDD505-2E9C-101B-9397-08002B2CF9AE}" pid="3" name="LastSaved">
    <vt:filetime>2023-10-15T00:00:00Z</vt:filetime>
  </property>
</Properties>
</file>