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微伽重力仪相关行业公司成立报告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一、微伽重力仪项目概况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(二)、微伽重力仪项目提出的理由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eastAsia="zh-CN"/>
          </w:rPr>
          <w:t>(三)、微伽重力仪项目选址</w:t>
        </w:r>
        <w:r>
          <w:tab/>
        </w:r>
        <w:r>
          <w:fldChar w:fldCharType="begin"/>
        </w:r>
        <w:r>
          <w:instrText xml:space="preserve"> PAGEREF _Toc22432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_Toc10930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(六)、微伽重力仪项目投资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8" w:history="1">
        <w:r>
          <w:rPr>
            <w:rFonts w:ascii="仿宋" w:eastAsia="仿宋" w:hAnsi="仿宋" w:cs="仿宋" w:hint="eastAsia"/>
            <w:lang w:eastAsia="zh-CN"/>
          </w:rPr>
          <w:t>(七)、微伽重力仪项目进度规划</w:t>
        </w:r>
        <w:r>
          <w:tab/>
        </w:r>
        <w:r>
          <w:fldChar w:fldCharType="begin"/>
        </w:r>
        <w:r>
          <w:instrText xml:space="preserve"> PAGEREF _Toc8038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_Toc15868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(九)、微伽重力仪项目综合评价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(一)、微伽重力仪项目选址原则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(五)、微伽重力仪项目选址综合评价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1" w:history="1">
        <w:r>
          <w:rPr>
            <w:rFonts w:ascii="仿宋" w:eastAsia="仿宋" w:hAnsi="仿宋" w:cs="仿宋" w:hint="eastAsia"/>
            <w:lang w:eastAsia="zh-CN"/>
          </w:rPr>
          <w:t>(七)、微伽重力仪项目建设必要性分析</w:t>
        </w:r>
        <w:r>
          <w:tab/>
        </w:r>
        <w:r>
          <w:fldChar w:fldCharType="begin"/>
        </w:r>
        <w:r>
          <w:instrText xml:space="preserve"> PAGEREF _Toc9021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_Toc13022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(一)、微伽重力仪项目背景分析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(二)、微伽重力仪项目建设必要性分析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_Toc19920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_Toc27463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八、微伽重力仪项目经济效益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(三)、微伽重力仪项目盈利能力分析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_Toc4302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5" w:history="1">
        <w:r>
          <w:rPr>
            <w:rFonts w:ascii="仿宋" w:eastAsia="仿宋" w:hAnsi="仿宋" w:cs="仿宋" w:hint="eastAsia"/>
            <w:lang w:eastAsia="zh-CN"/>
          </w:rPr>
          <w:t>(一)、微伽重力仪项目进度安排</w:t>
        </w:r>
        <w:r>
          <w:tab/>
        </w:r>
        <w:r>
          <w:fldChar w:fldCharType="begin"/>
        </w:r>
        <w:r>
          <w:instrText xml:space="preserve"> PAGEREF _Toc27945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(二)、微伽重力仪项目实施保障措施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_Toc18888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_Toc4777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35"/>
      <w:r>
        <w:rPr>
          <w:rFonts w:ascii="仿宋" w:eastAsia="仿宋" w:hAnsi="仿宋" w:cs="仿宋" w:hint="eastAsia"/>
          <w:sz w:val="28"/>
          <w:lang w:eastAsia="zh-CN"/>
        </w:rPr>
        <w:t>一、微伽重力仪项目概况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06"/>
      <w:r>
        <w:rPr>
          <w:rFonts w:ascii="仿宋" w:eastAsia="仿宋" w:hAnsi="仿宋" w:cs="仿宋" w:hint="eastAsia"/>
          <w:sz w:val="28"/>
          <w:lang w:eastAsia="zh-CN"/>
        </w:rPr>
        <w:t>(二)、微伽重力仪项目提出的理由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微伽重力仪项目提出的理由可能包括以下几个方面：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市场需求：随着人们对生活品质的追求，对微伽重力仪的需求也在不断增加。市场上对于高品质、符合个性化需求的微伽重力仪需求量大，因此微伽重力仪项目可以满足这一市场需求。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利润空间：微伽重力仪行业的利润空间较大，通过生产和销售高品质的微伽重力仪，可以获得可观的利润。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微伽重力仪行业是一个不断创新和发展的行业，随着人们生活方式和审美观念的改变，对微伽重力仪的需求也在不断变化。因此，在微伽重力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环保和可持续发展：人们越来越关注环保和可持续发展，微伽重力仪行业也开始注重环保和可持续性发展。通过使用环保材料和生产工艺，微伽重力仪项目可以减少对环境的影响，并提高产品的可持续性。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个人兴趣和激情：一些人可能对微伽重力仪设计和制造有着浓厚的兴趣和激情，他们希望通过自己的努力和创新，提供更好的微伽重力仪产品和服务，满足消费者的需求。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微伽重力仪项目的理由可能因具体情况而异，不同的微伽重力仪项目可能有不同的原因和背景。因此，在选择微伽重力仪项目时，我们需要根据自己的实际情况和需求来综合考虑各种因素，并选择最适合自己的微伽重力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432"/>
      <w:r>
        <w:rPr>
          <w:rFonts w:ascii="仿宋" w:eastAsia="仿宋" w:hAnsi="仿宋" w:cs="仿宋" w:hint="eastAsia"/>
          <w:sz w:val="28"/>
          <w:lang w:eastAsia="zh-CN"/>
        </w:rPr>
        <w:t>(三)、微伽重力仪项目选址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该微伽重力仪项目计划选址于xx园区，占地面积约XXX亩。所选地理位置得天独厚，交通便捷，同时享有完善的电力、供水、排水、通讯等公用设施，非常适合本微伽重力仪项目的建设需求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https://d.book118.com/098024113025006030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微伽重力仪相关行业公司成立报告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024113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2023-12-31T20:39:00Z</dcterms:created>
  <dcterms:modified xsi:type="dcterms:W3CDTF">2023-12-31T20:39:46Z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0D9E2A3F075B48BA990E76055774FF0C_11</vt:lpwstr>
  </property>
  <property fmtid="{D5CDD505-2E9C-101B-9397-08002B2CF9AE}" pid="3" name="KSOProductBuildVer">
    <vt:lpwstr>2052-12.1.0.16120</vt:lpwstr>
  </property>
</Properties>
</file>