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热压硫化锌(ZNS)晶体项目建议书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98" w:history="1">
        <w:r>
          <w:rPr>
            <w:rFonts w:ascii="仿宋" w:eastAsia="仿宋" w:hAnsi="仿宋" w:cs="仿宋" w:hint="eastAsia"/>
            <w:lang w:eastAsia="zh-CN"/>
          </w:rPr>
          <w:t>概论</w:t>
        </w:r>
        <w:r>
          <w:tab/>
        </w:r>
        <w:r>
          <w:fldChar w:fldCharType="begin"/>
        </w:r>
        <w:r>
          <w:instrText xml:space="preserve"> PAGEREF _Toc15298 \h </w:instrText>
        </w:r>
        <w:r>
          <w:fldChar w:fldCharType="separate"/>
        </w:r>
        <w:r>
          <w:t>3</w:t>
        </w:r>
        <w:r>
          <w:fldChar w:fldCharType="end"/>
        </w:r>
      </w:hyperlink>
    </w:p>
    <w:p>
      <w:pPr>
        <w:pStyle w:val="TOC1"/>
        <w:tabs>
          <w:tab w:val="right" w:leader="dot" w:pos="8306"/>
        </w:tabs>
      </w:pPr>
      <w:hyperlink w:anchor="_Toc24019" w:history="1">
        <w:r>
          <w:rPr>
            <w:rFonts w:ascii="仿宋" w:eastAsia="仿宋" w:hAnsi="仿宋" w:cs="仿宋" w:hint="eastAsia"/>
            <w:lang w:eastAsia="zh-CN"/>
          </w:rPr>
          <w:t>一、背景和必要性研究</w:t>
        </w:r>
        <w:r>
          <w:tab/>
        </w:r>
        <w:r>
          <w:fldChar w:fldCharType="begin"/>
        </w:r>
        <w:r>
          <w:instrText xml:space="preserve"> PAGEREF _Toc24019 \h </w:instrText>
        </w:r>
        <w:r>
          <w:fldChar w:fldCharType="separate"/>
        </w:r>
        <w:r>
          <w:t>3</w:t>
        </w:r>
        <w:r>
          <w:fldChar w:fldCharType="end"/>
        </w:r>
      </w:hyperlink>
    </w:p>
    <w:p>
      <w:pPr>
        <w:pStyle w:val="TOC2"/>
        <w:tabs>
          <w:tab w:val="right" w:leader="dot" w:pos="8306"/>
        </w:tabs>
      </w:pPr>
      <w:hyperlink w:anchor="_Toc20804" w:history="1">
        <w:r>
          <w:rPr>
            <w:rFonts w:ascii="仿宋" w:eastAsia="仿宋" w:hAnsi="仿宋" w:cs="仿宋" w:hint="eastAsia"/>
            <w:lang w:eastAsia="zh-CN"/>
          </w:rPr>
          <w:t>(一)、热压硫化锌(ZNS)晶体项目承办单位背景分析</w:t>
        </w:r>
        <w:r>
          <w:tab/>
        </w:r>
        <w:r>
          <w:fldChar w:fldCharType="begin"/>
        </w:r>
        <w:r>
          <w:instrText xml:space="preserve"> PAGEREF _Toc20804 \h </w:instrText>
        </w:r>
        <w:r>
          <w:fldChar w:fldCharType="separate"/>
        </w:r>
        <w:r>
          <w:t>3</w:t>
        </w:r>
        <w:r>
          <w:fldChar w:fldCharType="end"/>
        </w:r>
      </w:hyperlink>
    </w:p>
    <w:p>
      <w:pPr>
        <w:pStyle w:val="TOC2"/>
        <w:tabs>
          <w:tab w:val="right" w:leader="dot" w:pos="8306"/>
        </w:tabs>
      </w:pPr>
      <w:hyperlink w:anchor="_Toc22577" w:history="1">
        <w:r>
          <w:rPr>
            <w:rFonts w:ascii="仿宋" w:eastAsia="仿宋" w:hAnsi="仿宋" w:cs="仿宋" w:hint="eastAsia"/>
            <w:lang w:eastAsia="zh-CN"/>
          </w:rPr>
          <w:t>(二)、热压硫化锌(ZNS)晶体项目背景分析</w:t>
        </w:r>
        <w:r>
          <w:tab/>
        </w:r>
        <w:r>
          <w:fldChar w:fldCharType="begin"/>
        </w:r>
        <w:r>
          <w:instrText xml:space="preserve"> PAGEREF _Toc22577 \h </w:instrText>
        </w:r>
        <w:r>
          <w:fldChar w:fldCharType="separate"/>
        </w:r>
        <w:r>
          <w:t>4</w:t>
        </w:r>
        <w:r>
          <w:fldChar w:fldCharType="end"/>
        </w:r>
      </w:hyperlink>
    </w:p>
    <w:p>
      <w:pPr>
        <w:pStyle w:val="TOC1"/>
        <w:tabs>
          <w:tab w:val="right" w:leader="dot" w:pos="8306"/>
        </w:tabs>
      </w:pPr>
      <w:hyperlink w:anchor="_Toc5407" w:history="1">
        <w:r>
          <w:rPr>
            <w:rFonts w:ascii="仿宋" w:eastAsia="仿宋" w:hAnsi="仿宋" w:cs="仿宋" w:hint="eastAsia"/>
            <w:lang w:eastAsia="zh-CN"/>
          </w:rPr>
          <w:t>二、工艺先进性</w:t>
        </w:r>
        <w:r>
          <w:tab/>
        </w:r>
        <w:r>
          <w:fldChar w:fldCharType="begin"/>
        </w:r>
        <w:r>
          <w:instrText xml:space="preserve"> PAGEREF _Toc5407 \h </w:instrText>
        </w:r>
        <w:r>
          <w:fldChar w:fldCharType="separate"/>
        </w:r>
        <w:r>
          <w:t>5</w:t>
        </w:r>
        <w:r>
          <w:fldChar w:fldCharType="end"/>
        </w:r>
      </w:hyperlink>
    </w:p>
    <w:p>
      <w:pPr>
        <w:pStyle w:val="TOC2"/>
        <w:tabs>
          <w:tab w:val="right" w:leader="dot" w:pos="8306"/>
        </w:tabs>
      </w:pPr>
      <w:hyperlink w:anchor="_Toc18664" w:history="1">
        <w:r>
          <w:rPr>
            <w:rFonts w:ascii="仿宋" w:eastAsia="仿宋" w:hAnsi="仿宋" w:cs="仿宋" w:hint="eastAsia"/>
            <w:lang w:eastAsia="zh-CN"/>
          </w:rPr>
          <w:t>(一)、热压硫化锌(ZNS)晶体项目建设期的原辅材料保障</w:t>
        </w:r>
        <w:r>
          <w:tab/>
        </w:r>
        <w:r>
          <w:fldChar w:fldCharType="begin"/>
        </w:r>
        <w:r>
          <w:instrText xml:space="preserve"> PAGEREF _Toc18664 \h </w:instrText>
        </w:r>
        <w:r>
          <w:fldChar w:fldCharType="separate"/>
        </w:r>
        <w:r>
          <w:t>5</w:t>
        </w:r>
        <w:r>
          <w:fldChar w:fldCharType="end"/>
        </w:r>
      </w:hyperlink>
    </w:p>
    <w:p>
      <w:pPr>
        <w:pStyle w:val="TOC2"/>
        <w:tabs>
          <w:tab w:val="right" w:leader="dot" w:pos="8306"/>
        </w:tabs>
      </w:pPr>
      <w:hyperlink w:anchor="_Toc3779" w:history="1">
        <w:r>
          <w:rPr>
            <w:rFonts w:ascii="仿宋" w:eastAsia="仿宋" w:hAnsi="仿宋" w:cs="仿宋" w:hint="eastAsia"/>
            <w:lang w:eastAsia="zh-CN"/>
          </w:rPr>
          <w:t>(二)、热压硫化锌(ZNS)晶体项目运营期的原辅材料采购与管理</w:t>
        </w:r>
        <w:r>
          <w:tab/>
        </w:r>
        <w:r>
          <w:fldChar w:fldCharType="begin"/>
        </w:r>
        <w:r>
          <w:instrText xml:space="preserve"> PAGEREF _Toc3779 \h </w:instrText>
        </w:r>
        <w:r>
          <w:fldChar w:fldCharType="separate"/>
        </w:r>
        <w:r>
          <w:t>6</w:t>
        </w:r>
        <w:r>
          <w:fldChar w:fldCharType="end"/>
        </w:r>
      </w:hyperlink>
    </w:p>
    <w:p>
      <w:pPr>
        <w:pStyle w:val="TOC2"/>
        <w:tabs>
          <w:tab w:val="right" w:leader="dot" w:pos="8306"/>
        </w:tabs>
      </w:pPr>
      <w:hyperlink w:anchor="_Toc30401" w:history="1">
        <w:r>
          <w:rPr>
            <w:rFonts w:ascii="仿宋" w:eastAsia="仿宋" w:hAnsi="仿宋" w:cs="仿宋" w:hint="eastAsia"/>
            <w:lang w:eastAsia="zh-CN"/>
          </w:rPr>
          <w:t>(三)、技术管理的独特特色</w:t>
        </w:r>
        <w:r>
          <w:tab/>
        </w:r>
        <w:r>
          <w:fldChar w:fldCharType="begin"/>
        </w:r>
        <w:r>
          <w:instrText xml:space="preserve"> PAGEREF _Toc30401 \h </w:instrText>
        </w:r>
        <w:r>
          <w:fldChar w:fldCharType="separate"/>
        </w:r>
        <w:r>
          <w:t>7</w:t>
        </w:r>
        <w:r>
          <w:fldChar w:fldCharType="end"/>
        </w:r>
      </w:hyperlink>
    </w:p>
    <w:p>
      <w:pPr>
        <w:pStyle w:val="TOC2"/>
        <w:tabs>
          <w:tab w:val="right" w:leader="dot" w:pos="8306"/>
        </w:tabs>
      </w:pPr>
      <w:hyperlink w:anchor="_Toc14984" w:history="1">
        <w:r>
          <w:rPr>
            <w:rFonts w:ascii="仿宋" w:eastAsia="仿宋" w:hAnsi="仿宋" w:cs="仿宋" w:hint="eastAsia"/>
            <w:lang w:eastAsia="zh-CN"/>
          </w:rPr>
          <w:t>(四)、热压硫化锌(ZNS)晶体项目工艺技术设计方案</w:t>
        </w:r>
        <w:r>
          <w:tab/>
        </w:r>
        <w:r>
          <w:fldChar w:fldCharType="begin"/>
        </w:r>
        <w:r>
          <w:instrText xml:space="preserve"> PAGEREF _Toc14984 \h </w:instrText>
        </w:r>
        <w:r>
          <w:fldChar w:fldCharType="separate"/>
        </w:r>
        <w:r>
          <w:t>9</w:t>
        </w:r>
        <w:r>
          <w:fldChar w:fldCharType="end"/>
        </w:r>
      </w:hyperlink>
    </w:p>
    <w:p>
      <w:pPr>
        <w:pStyle w:val="TOC2"/>
        <w:tabs>
          <w:tab w:val="right" w:leader="dot" w:pos="8306"/>
        </w:tabs>
      </w:pPr>
      <w:hyperlink w:anchor="_Toc17053" w:history="1">
        <w:r>
          <w:rPr>
            <w:rFonts w:ascii="仿宋" w:eastAsia="仿宋" w:hAnsi="仿宋" w:cs="仿宋" w:hint="eastAsia"/>
            <w:lang w:eastAsia="zh-CN"/>
          </w:rPr>
          <w:t>(五)、设备选型的智能化方案</w:t>
        </w:r>
        <w:r>
          <w:tab/>
        </w:r>
        <w:r>
          <w:fldChar w:fldCharType="begin"/>
        </w:r>
        <w:r>
          <w:instrText xml:space="preserve"> PAGEREF _Toc17053 \h </w:instrText>
        </w:r>
        <w:r>
          <w:fldChar w:fldCharType="separate"/>
        </w:r>
        <w:r>
          <w:t>10</w:t>
        </w:r>
        <w:r>
          <w:fldChar w:fldCharType="end"/>
        </w:r>
      </w:hyperlink>
    </w:p>
    <w:p>
      <w:pPr>
        <w:pStyle w:val="TOC1"/>
        <w:tabs>
          <w:tab w:val="right" w:leader="dot" w:pos="8306"/>
        </w:tabs>
      </w:pPr>
      <w:hyperlink w:anchor="_Toc7183" w:history="1">
        <w:r>
          <w:rPr>
            <w:rFonts w:ascii="仿宋" w:eastAsia="仿宋" w:hAnsi="仿宋" w:cs="仿宋" w:hint="eastAsia"/>
            <w:lang w:eastAsia="zh-CN"/>
          </w:rPr>
          <w:t>三、热压硫化锌(ZNS)晶体项目建设地分析</w:t>
        </w:r>
        <w:r>
          <w:tab/>
        </w:r>
        <w:r>
          <w:fldChar w:fldCharType="begin"/>
        </w:r>
        <w:r>
          <w:instrText xml:space="preserve"> PAGEREF _Toc7183 \h </w:instrText>
        </w:r>
        <w:r>
          <w:fldChar w:fldCharType="separate"/>
        </w:r>
        <w:r>
          <w:t>11</w:t>
        </w:r>
        <w:r>
          <w:fldChar w:fldCharType="end"/>
        </w:r>
      </w:hyperlink>
    </w:p>
    <w:p>
      <w:pPr>
        <w:pStyle w:val="TOC2"/>
        <w:tabs>
          <w:tab w:val="right" w:leader="dot" w:pos="8306"/>
        </w:tabs>
      </w:pPr>
      <w:hyperlink w:anchor="_Toc14038" w:history="1">
        <w:r>
          <w:rPr>
            <w:rFonts w:ascii="仿宋" w:eastAsia="仿宋" w:hAnsi="仿宋" w:cs="仿宋" w:hint="eastAsia"/>
            <w:lang w:eastAsia="zh-CN"/>
          </w:rPr>
          <w:t>(一)、热压硫化锌(ZNS)晶体项目选址原则</w:t>
        </w:r>
        <w:r>
          <w:tab/>
        </w:r>
        <w:r>
          <w:fldChar w:fldCharType="begin"/>
        </w:r>
        <w:r>
          <w:instrText xml:space="preserve"> PAGEREF _Toc14038 \h </w:instrText>
        </w:r>
        <w:r>
          <w:fldChar w:fldCharType="separate"/>
        </w:r>
        <w:r>
          <w:t>11</w:t>
        </w:r>
        <w:r>
          <w:fldChar w:fldCharType="end"/>
        </w:r>
      </w:hyperlink>
    </w:p>
    <w:p>
      <w:pPr>
        <w:pStyle w:val="TOC2"/>
        <w:tabs>
          <w:tab w:val="right" w:leader="dot" w:pos="8306"/>
        </w:tabs>
      </w:pPr>
      <w:hyperlink w:anchor="_Toc15515" w:history="1">
        <w:r>
          <w:rPr>
            <w:rFonts w:ascii="仿宋" w:eastAsia="仿宋" w:hAnsi="仿宋" w:cs="仿宋" w:hint="eastAsia"/>
            <w:lang w:eastAsia="zh-CN"/>
          </w:rPr>
          <w:t>(二)、热压硫化锌(ZNS)晶体项目选址</w:t>
        </w:r>
        <w:r>
          <w:tab/>
        </w:r>
        <w:r>
          <w:fldChar w:fldCharType="begin"/>
        </w:r>
        <w:r>
          <w:instrText xml:space="preserve"> PAGEREF _Toc15515 \h </w:instrText>
        </w:r>
        <w:r>
          <w:fldChar w:fldCharType="separate"/>
        </w:r>
        <w:r>
          <w:t>12</w:t>
        </w:r>
        <w:r>
          <w:fldChar w:fldCharType="end"/>
        </w:r>
      </w:hyperlink>
    </w:p>
    <w:p>
      <w:pPr>
        <w:pStyle w:val="TOC2"/>
        <w:tabs>
          <w:tab w:val="right" w:leader="dot" w:pos="8306"/>
        </w:tabs>
      </w:pPr>
      <w:hyperlink w:anchor="_Toc1706" w:history="1">
        <w:r>
          <w:rPr>
            <w:rFonts w:ascii="仿宋" w:eastAsia="仿宋" w:hAnsi="仿宋" w:cs="仿宋" w:hint="eastAsia"/>
            <w:lang w:eastAsia="zh-CN"/>
          </w:rPr>
          <w:t>(三)、建设条件分析</w:t>
        </w:r>
        <w:r>
          <w:tab/>
        </w:r>
        <w:r>
          <w:fldChar w:fldCharType="begin"/>
        </w:r>
        <w:r>
          <w:instrText xml:space="preserve"> PAGEREF _Toc1706 \h </w:instrText>
        </w:r>
        <w:r>
          <w:fldChar w:fldCharType="separate"/>
        </w:r>
        <w:r>
          <w:t>13</w:t>
        </w:r>
        <w:r>
          <w:fldChar w:fldCharType="end"/>
        </w:r>
      </w:hyperlink>
    </w:p>
    <w:p>
      <w:pPr>
        <w:pStyle w:val="TOC2"/>
        <w:tabs>
          <w:tab w:val="right" w:leader="dot" w:pos="8306"/>
        </w:tabs>
      </w:pPr>
      <w:hyperlink w:anchor="_Toc15703" w:history="1">
        <w:r>
          <w:rPr>
            <w:rFonts w:ascii="仿宋" w:eastAsia="仿宋" w:hAnsi="仿宋" w:cs="仿宋" w:hint="eastAsia"/>
            <w:lang w:eastAsia="zh-CN"/>
          </w:rPr>
          <w:t>(四)、用地控制指标</w:t>
        </w:r>
        <w:r>
          <w:tab/>
        </w:r>
        <w:r>
          <w:fldChar w:fldCharType="begin"/>
        </w:r>
        <w:r>
          <w:instrText xml:space="preserve"> PAGEREF _Toc15703 \h </w:instrText>
        </w:r>
        <w:r>
          <w:fldChar w:fldCharType="separate"/>
        </w:r>
        <w:r>
          <w:t>14</w:t>
        </w:r>
        <w:r>
          <w:fldChar w:fldCharType="end"/>
        </w:r>
      </w:hyperlink>
    </w:p>
    <w:p>
      <w:pPr>
        <w:pStyle w:val="TOC2"/>
        <w:tabs>
          <w:tab w:val="right" w:leader="dot" w:pos="8306"/>
        </w:tabs>
      </w:pPr>
      <w:hyperlink w:anchor="_Toc9715" w:history="1">
        <w:r>
          <w:rPr>
            <w:rFonts w:ascii="仿宋" w:eastAsia="仿宋" w:hAnsi="仿宋" w:cs="仿宋" w:hint="eastAsia"/>
            <w:lang w:eastAsia="zh-CN"/>
          </w:rPr>
          <w:t>(五)、用地总体要求</w:t>
        </w:r>
        <w:r>
          <w:tab/>
        </w:r>
        <w:r>
          <w:fldChar w:fldCharType="begin"/>
        </w:r>
        <w:r>
          <w:instrText xml:space="preserve"> PAGEREF _Toc9715 \h </w:instrText>
        </w:r>
        <w:r>
          <w:fldChar w:fldCharType="separate"/>
        </w:r>
        <w:r>
          <w:t>15</w:t>
        </w:r>
        <w:r>
          <w:fldChar w:fldCharType="end"/>
        </w:r>
      </w:hyperlink>
    </w:p>
    <w:p>
      <w:pPr>
        <w:pStyle w:val="TOC2"/>
        <w:tabs>
          <w:tab w:val="right" w:leader="dot" w:pos="8306"/>
        </w:tabs>
      </w:pPr>
      <w:hyperlink w:anchor="_Toc9378" w:history="1">
        <w:r>
          <w:rPr>
            <w:rFonts w:ascii="仿宋" w:eastAsia="仿宋" w:hAnsi="仿宋" w:cs="仿宋" w:hint="eastAsia"/>
            <w:lang w:eastAsia="zh-CN"/>
          </w:rPr>
          <w:t>(六)、节约用地措施</w:t>
        </w:r>
        <w:r>
          <w:tab/>
        </w:r>
        <w:r>
          <w:fldChar w:fldCharType="begin"/>
        </w:r>
        <w:r>
          <w:instrText xml:space="preserve"> PAGEREF _Toc9378 \h </w:instrText>
        </w:r>
        <w:r>
          <w:fldChar w:fldCharType="separate"/>
        </w:r>
        <w:r>
          <w:t>16</w:t>
        </w:r>
        <w:r>
          <w:fldChar w:fldCharType="end"/>
        </w:r>
      </w:hyperlink>
    </w:p>
    <w:p>
      <w:pPr>
        <w:pStyle w:val="TOC2"/>
        <w:tabs>
          <w:tab w:val="right" w:leader="dot" w:pos="8306"/>
        </w:tabs>
      </w:pPr>
      <w:hyperlink w:anchor="_Toc9153" w:history="1">
        <w:r>
          <w:rPr>
            <w:rFonts w:ascii="仿宋" w:eastAsia="仿宋" w:hAnsi="仿宋" w:cs="仿宋" w:hint="eastAsia"/>
            <w:lang w:eastAsia="zh-CN"/>
          </w:rPr>
          <w:t>(七)、总图布置方案</w:t>
        </w:r>
        <w:r>
          <w:tab/>
        </w:r>
        <w:r>
          <w:fldChar w:fldCharType="begin"/>
        </w:r>
        <w:r>
          <w:instrText xml:space="preserve"> PAGEREF _Toc9153 \h </w:instrText>
        </w:r>
        <w:r>
          <w:fldChar w:fldCharType="separate"/>
        </w:r>
        <w:r>
          <w:t>18</w:t>
        </w:r>
        <w:r>
          <w:fldChar w:fldCharType="end"/>
        </w:r>
      </w:hyperlink>
    </w:p>
    <w:p>
      <w:pPr>
        <w:pStyle w:val="TOC2"/>
        <w:tabs>
          <w:tab w:val="right" w:leader="dot" w:pos="8306"/>
        </w:tabs>
      </w:pPr>
      <w:hyperlink w:anchor="_Toc1745" w:history="1">
        <w:r>
          <w:rPr>
            <w:rFonts w:ascii="仿宋" w:eastAsia="仿宋" w:hAnsi="仿宋" w:cs="仿宋" w:hint="eastAsia"/>
            <w:lang w:eastAsia="zh-CN"/>
          </w:rPr>
          <w:t>(八)、运输组成</w:t>
        </w:r>
        <w:r>
          <w:tab/>
        </w:r>
        <w:r>
          <w:fldChar w:fldCharType="begin"/>
        </w:r>
        <w:r>
          <w:instrText xml:space="preserve"> PAGEREF _Toc1745 \h </w:instrText>
        </w:r>
        <w:r>
          <w:fldChar w:fldCharType="separate"/>
        </w:r>
        <w:r>
          <w:t>19</w:t>
        </w:r>
        <w:r>
          <w:fldChar w:fldCharType="end"/>
        </w:r>
      </w:hyperlink>
    </w:p>
    <w:p>
      <w:pPr>
        <w:pStyle w:val="TOC2"/>
        <w:tabs>
          <w:tab w:val="right" w:leader="dot" w:pos="8306"/>
        </w:tabs>
      </w:pPr>
      <w:hyperlink w:anchor="_Toc1673" w:history="1">
        <w:r>
          <w:rPr>
            <w:rFonts w:ascii="仿宋" w:eastAsia="仿宋" w:hAnsi="仿宋" w:cs="仿宋" w:hint="eastAsia"/>
            <w:lang w:eastAsia="zh-CN"/>
          </w:rPr>
          <w:t>(九)、选址综合评价</w:t>
        </w:r>
        <w:r>
          <w:tab/>
        </w:r>
        <w:r>
          <w:fldChar w:fldCharType="begin"/>
        </w:r>
        <w:r>
          <w:instrText xml:space="preserve"> PAGEREF _Toc1673 \h </w:instrText>
        </w:r>
        <w:r>
          <w:fldChar w:fldCharType="separate"/>
        </w:r>
        <w:r>
          <w:t>22</w:t>
        </w:r>
        <w:r>
          <w:fldChar w:fldCharType="end"/>
        </w:r>
      </w:hyperlink>
    </w:p>
    <w:p>
      <w:pPr>
        <w:pStyle w:val="TOC1"/>
        <w:tabs>
          <w:tab w:val="right" w:leader="dot" w:pos="8306"/>
        </w:tabs>
      </w:pPr>
      <w:hyperlink w:anchor="_Toc28181" w:history="1">
        <w:r>
          <w:rPr>
            <w:rFonts w:ascii="仿宋" w:eastAsia="仿宋" w:hAnsi="仿宋" w:cs="仿宋" w:hint="eastAsia"/>
            <w:lang w:eastAsia="zh-CN"/>
          </w:rPr>
          <w:t>四、热压硫化锌(ZNS)晶体项目概论</w:t>
        </w:r>
        <w:r>
          <w:tab/>
        </w:r>
        <w:r>
          <w:fldChar w:fldCharType="begin"/>
        </w:r>
        <w:r>
          <w:instrText xml:space="preserve"> PAGEREF _Toc28181 \h </w:instrText>
        </w:r>
        <w:r>
          <w:fldChar w:fldCharType="separate"/>
        </w:r>
        <w:r>
          <w:t>23</w:t>
        </w:r>
        <w:r>
          <w:fldChar w:fldCharType="end"/>
        </w:r>
      </w:hyperlink>
    </w:p>
    <w:p>
      <w:pPr>
        <w:pStyle w:val="TOC2"/>
        <w:tabs>
          <w:tab w:val="right" w:leader="dot" w:pos="8306"/>
        </w:tabs>
      </w:pPr>
      <w:hyperlink w:anchor="_Toc7944" w:history="1">
        <w:r>
          <w:rPr>
            <w:rFonts w:ascii="仿宋" w:eastAsia="仿宋" w:hAnsi="仿宋" w:cs="仿宋" w:hint="eastAsia"/>
            <w:lang w:eastAsia="zh-CN"/>
          </w:rPr>
          <w:t>(一)、创新计划及热压硫化锌(ZNS)晶体项目性质</w:t>
        </w:r>
        <w:r>
          <w:tab/>
        </w:r>
        <w:r>
          <w:fldChar w:fldCharType="begin"/>
        </w:r>
        <w:r>
          <w:instrText xml:space="preserve"> PAGEREF _Toc7944 \h </w:instrText>
        </w:r>
        <w:r>
          <w:fldChar w:fldCharType="separate"/>
        </w:r>
        <w:r>
          <w:t>23</w:t>
        </w:r>
        <w:r>
          <w:fldChar w:fldCharType="end"/>
        </w:r>
      </w:hyperlink>
    </w:p>
    <w:p>
      <w:pPr>
        <w:pStyle w:val="TOC2"/>
        <w:tabs>
          <w:tab w:val="right" w:leader="dot" w:pos="8306"/>
        </w:tabs>
      </w:pPr>
      <w:hyperlink w:anchor="_Toc16986" w:history="1">
        <w:r>
          <w:rPr>
            <w:rFonts w:ascii="仿宋" w:eastAsia="仿宋" w:hAnsi="仿宋" w:cs="仿宋" w:hint="eastAsia"/>
            <w:lang w:eastAsia="zh-CN"/>
          </w:rPr>
          <w:t>(二)、主管单位与热压硫化锌(ZNS)晶体项目执行方</w:t>
        </w:r>
        <w:r>
          <w:tab/>
        </w:r>
        <w:r>
          <w:fldChar w:fldCharType="begin"/>
        </w:r>
        <w:r>
          <w:instrText xml:space="preserve"> PAGEREF _Toc16986 \h </w:instrText>
        </w:r>
        <w:r>
          <w:fldChar w:fldCharType="separate"/>
        </w:r>
        <w:r>
          <w:t>23</w:t>
        </w:r>
        <w:r>
          <w:fldChar w:fldCharType="end"/>
        </w:r>
      </w:hyperlink>
    </w:p>
    <w:p>
      <w:pPr>
        <w:pStyle w:val="TOC2"/>
        <w:tabs>
          <w:tab w:val="right" w:leader="dot" w:pos="8306"/>
        </w:tabs>
      </w:pPr>
      <w:hyperlink w:anchor="_Toc12048" w:history="1">
        <w:r>
          <w:rPr>
            <w:rFonts w:ascii="仿宋" w:eastAsia="仿宋" w:hAnsi="仿宋" w:cs="仿宋" w:hint="eastAsia"/>
            <w:lang w:eastAsia="zh-CN"/>
          </w:rPr>
          <w:t>(三)、战略协作伙伴</w:t>
        </w:r>
        <w:r>
          <w:tab/>
        </w:r>
        <w:r>
          <w:fldChar w:fldCharType="begin"/>
        </w:r>
        <w:r>
          <w:instrText xml:space="preserve"> PAGEREF _Toc12048 \h </w:instrText>
        </w:r>
        <w:r>
          <w:fldChar w:fldCharType="separate"/>
        </w:r>
        <w:r>
          <w:t>24</w:t>
        </w:r>
        <w:r>
          <w:fldChar w:fldCharType="end"/>
        </w:r>
      </w:hyperlink>
    </w:p>
    <w:p>
      <w:pPr>
        <w:pStyle w:val="TOC2"/>
        <w:tabs>
          <w:tab w:val="right" w:leader="dot" w:pos="8306"/>
        </w:tabs>
      </w:pPr>
      <w:hyperlink w:anchor="_Toc14688" w:history="1">
        <w:r>
          <w:rPr>
            <w:rFonts w:ascii="仿宋" w:eastAsia="仿宋" w:hAnsi="仿宋" w:cs="仿宋" w:hint="eastAsia"/>
            <w:lang w:eastAsia="zh-CN"/>
          </w:rPr>
          <w:t>(四)、热压硫化锌(ZNS)晶体项目提出背景和合理性</w:t>
        </w:r>
        <w:r>
          <w:tab/>
        </w:r>
        <w:r>
          <w:fldChar w:fldCharType="begin"/>
        </w:r>
        <w:r>
          <w:instrText xml:space="preserve"> PAGEREF _Toc14688 \h </w:instrText>
        </w:r>
        <w:r>
          <w:fldChar w:fldCharType="separate"/>
        </w:r>
        <w:r>
          <w:t>25</w:t>
        </w:r>
        <w:r>
          <w:fldChar w:fldCharType="end"/>
        </w:r>
      </w:hyperlink>
    </w:p>
    <w:p>
      <w:pPr>
        <w:pStyle w:val="TOC2"/>
        <w:tabs>
          <w:tab w:val="right" w:leader="dot" w:pos="8306"/>
        </w:tabs>
      </w:pPr>
      <w:hyperlink w:anchor="_Toc27597" w:history="1">
        <w:r>
          <w:rPr>
            <w:rFonts w:ascii="仿宋" w:eastAsia="仿宋" w:hAnsi="仿宋" w:cs="仿宋" w:hint="eastAsia"/>
            <w:lang w:eastAsia="zh-CN"/>
          </w:rPr>
          <w:t>(五)、热压硫化锌(ZNS)晶体项目选址和土地综合评估</w:t>
        </w:r>
        <w:r>
          <w:tab/>
        </w:r>
        <w:r>
          <w:fldChar w:fldCharType="begin"/>
        </w:r>
        <w:r>
          <w:instrText xml:space="preserve"> PAGEREF _Toc27597 \h </w:instrText>
        </w:r>
        <w:r>
          <w:fldChar w:fldCharType="separate"/>
        </w:r>
        <w:r>
          <w:t>26</w:t>
        </w:r>
        <w:r>
          <w:fldChar w:fldCharType="end"/>
        </w:r>
      </w:hyperlink>
    </w:p>
    <w:p>
      <w:pPr>
        <w:pStyle w:val="TOC2"/>
        <w:tabs>
          <w:tab w:val="right" w:leader="dot" w:pos="8306"/>
        </w:tabs>
      </w:pPr>
      <w:hyperlink w:anchor="_Toc22621" w:history="1">
        <w:r>
          <w:rPr>
            <w:rFonts w:ascii="仿宋" w:eastAsia="仿宋" w:hAnsi="仿宋" w:cs="仿宋" w:hint="eastAsia"/>
            <w:lang w:eastAsia="zh-CN"/>
          </w:rPr>
          <w:t>(六)、土木工程建设目标</w:t>
        </w:r>
        <w:r>
          <w:tab/>
        </w:r>
        <w:r>
          <w:fldChar w:fldCharType="begin"/>
        </w:r>
        <w:r>
          <w:instrText xml:space="preserve"> PAGEREF _Toc22621 \h </w:instrText>
        </w:r>
        <w:r>
          <w:fldChar w:fldCharType="separate"/>
        </w:r>
        <w:r>
          <w:t>28</w:t>
        </w:r>
        <w:r>
          <w:fldChar w:fldCharType="end"/>
        </w:r>
      </w:hyperlink>
    </w:p>
    <w:p>
      <w:pPr>
        <w:pStyle w:val="TOC2"/>
        <w:tabs>
          <w:tab w:val="right" w:leader="dot" w:pos="8306"/>
        </w:tabs>
      </w:pPr>
      <w:hyperlink w:anchor="_Toc24405" w:history="1">
        <w:r>
          <w:rPr>
            <w:rFonts w:ascii="仿宋" w:eastAsia="仿宋" w:hAnsi="仿宋" w:cs="仿宋" w:hint="eastAsia"/>
            <w:lang w:eastAsia="zh-CN"/>
          </w:rPr>
          <w:t>(七)、设备采购计划</w:t>
        </w:r>
        <w:r>
          <w:tab/>
        </w:r>
        <w:r>
          <w:fldChar w:fldCharType="begin"/>
        </w:r>
        <w:r>
          <w:instrText xml:space="preserve"> PAGEREF _Toc24405 \h </w:instrText>
        </w:r>
        <w:r>
          <w:fldChar w:fldCharType="separate"/>
        </w:r>
        <w:r>
          <w:t>28</w:t>
        </w:r>
        <w:r>
          <w:fldChar w:fldCharType="end"/>
        </w:r>
      </w:hyperlink>
    </w:p>
    <w:p>
      <w:pPr>
        <w:pStyle w:val="TOC2"/>
        <w:tabs>
          <w:tab w:val="right" w:leader="dot" w:pos="8306"/>
        </w:tabs>
      </w:pPr>
      <w:hyperlink w:anchor="_Toc7141" w:history="1">
        <w:r>
          <w:rPr>
            <w:rFonts w:ascii="仿宋" w:eastAsia="仿宋" w:hAnsi="仿宋" w:cs="仿宋" w:hint="eastAsia"/>
            <w:lang w:eastAsia="zh-CN"/>
          </w:rPr>
          <w:t>(八)、产品规划与开发方案</w:t>
        </w:r>
        <w:r>
          <w:tab/>
        </w:r>
        <w:r>
          <w:fldChar w:fldCharType="begin"/>
        </w:r>
        <w:r>
          <w:instrText xml:space="preserve"> PAGEREF _Toc7141 \h </w:instrText>
        </w:r>
        <w:r>
          <w:fldChar w:fldCharType="separate"/>
        </w:r>
        <w:r>
          <w:t>28</w:t>
        </w:r>
        <w:r>
          <w:fldChar w:fldCharType="end"/>
        </w:r>
      </w:hyperlink>
    </w:p>
    <w:p>
      <w:pPr>
        <w:pStyle w:val="TOC2"/>
        <w:tabs>
          <w:tab w:val="right" w:leader="dot" w:pos="8306"/>
        </w:tabs>
      </w:pPr>
      <w:hyperlink w:anchor="_Toc2934" w:history="1">
        <w:r>
          <w:rPr>
            <w:rFonts w:ascii="仿宋" w:eastAsia="仿宋" w:hAnsi="仿宋" w:cs="仿宋" w:hint="eastAsia"/>
            <w:lang w:eastAsia="zh-CN"/>
          </w:rPr>
          <w:t>(九)、原材料供应保障</w:t>
        </w:r>
        <w:r>
          <w:tab/>
        </w:r>
        <w:r>
          <w:fldChar w:fldCharType="begin"/>
        </w:r>
        <w:r>
          <w:instrText xml:space="preserve"> PAGEREF _Toc2934 \h </w:instrText>
        </w:r>
        <w:r>
          <w:fldChar w:fldCharType="separate"/>
        </w:r>
        <w:r>
          <w:t>29</w:t>
        </w:r>
        <w:r>
          <w:fldChar w:fldCharType="end"/>
        </w:r>
      </w:hyperlink>
    </w:p>
    <w:p>
      <w:pPr>
        <w:pStyle w:val="TOC2"/>
        <w:tabs>
          <w:tab w:val="right" w:leader="dot" w:pos="8306"/>
        </w:tabs>
      </w:pPr>
      <w:hyperlink w:anchor="_Toc16373" w:history="1">
        <w:r>
          <w:rPr>
            <w:rFonts w:ascii="仿宋" w:eastAsia="仿宋" w:hAnsi="仿宋" w:cs="仿宋" w:hint="eastAsia"/>
            <w:lang w:eastAsia="zh-CN"/>
          </w:rPr>
          <w:t>(十)、热压硫化锌(ZNS)晶体项目能源消耗分析</w:t>
        </w:r>
        <w:r>
          <w:tab/>
        </w:r>
        <w:r>
          <w:fldChar w:fldCharType="begin"/>
        </w:r>
        <w:r>
          <w:instrText xml:space="preserve"> PAGEREF _Toc16373 \h </w:instrText>
        </w:r>
        <w:r>
          <w:fldChar w:fldCharType="separate"/>
        </w:r>
        <w:r>
          <w:t>30</w:t>
        </w:r>
        <w:r>
          <w:fldChar w:fldCharType="end"/>
        </w:r>
      </w:hyperlink>
    </w:p>
    <w:p>
      <w:pPr>
        <w:pStyle w:val="TOC2"/>
        <w:tabs>
          <w:tab w:val="right" w:leader="dot" w:pos="8306"/>
        </w:tabs>
      </w:pPr>
      <w:hyperlink w:anchor="_Toc22" w:history="1">
        <w:r>
          <w:rPr>
            <w:rFonts w:ascii="仿宋" w:eastAsia="仿宋" w:hAnsi="仿宋" w:cs="仿宋" w:hint="eastAsia"/>
            <w:lang w:eastAsia="zh-CN"/>
          </w:rPr>
          <w:t>(十一)、环境保护</w:t>
        </w:r>
        <w:r>
          <w:tab/>
        </w:r>
        <w:r>
          <w:fldChar w:fldCharType="begin"/>
        </w:r>
        <w:r>
          <w:instrText xml:space="preserve"> PAGEREF _Toc22 \h </w:instrText>
        </w:r>
        <w:r>
          <w:fldChar w:fldCharType="separate"/>
        </w:r>
        <w:r>
          <w:t>31</w:t>
        </w:r>
        <w:r>
          <w:fldChar w:fldCharType="end"/>
        </w:r>
      </w:hyperlink>
    </w:p>
    <w:p>
      <w:pPr>
        <w:pStyle w:val="TOC2"/>
        <w:tabs>
          <w:tab w:val="right" w:leader="dot" w:pos="8306"/>
        </w:tabs>
      </w:pPr>
      <w:hyperlink w:anchor="_Toc12613" w:history="1">
        <w:r>
          <w:rPr>
            <w:rFonts w:ascii="仿宋" w:eastAsia="仿宋" w:hAnsi="仿宋" w:cs="仿宋" w:hint="eastAsia"/>
            <w:lang w:eastAsia="zh-CN"/>
          </w:rPr>
          <w:t>(十二)、热压硫化锌(ZNS)晶体项目进度规划与执行</w:t>
        </w:r>
        <w:r>
          <w:tab/>
        </w:r>
        <w:r>
          <w:fldChar w:fldCharType="begin"/>
        </w:r>
        <w:r>
          <w:instrText xml:space="preserve"> PAGEREF _Toc12613 \h </w:instrText>
        </w:r>
        <w:r>
          <w:fldChar w:fldCharType="separate"/>
        </w:r>
        <w:r>
          <w:t>32</w:t>
        </w:r>
        <w:r>
          <w:fldChar w:fldCharType="end"/>
        </w:r>
      </w:hyperlink>
    </w:p>
    <w:p>
      <w:pPr>
        <w:pStyle w:val="TOC2"/>
        <w:tabs>
          <w:tab w:val="right" w:leader="dot" w:pos="8306"/>
        </w:tabs>
      </w:pPr>
      <w:hyperlink w:anchor="_Toc27062" w:history="1">
        <w:r>
          <w:rPr>
            <w:rFonts w:ascii="仿宋" w:eastAsia="仿宋" w:hAnsi="仿宋" w:cs="仿宋" w:hint="eastAsia"/>
            <w:lang w:eastAsia="zh-CN"/>
          </w:rPr>
          <w:t>(十三)、经济效益分析与投资预估</w:t>
        </w:r>
        <w:r>
          <w:tab/>
        </w:r>
        <w:r>
          <w:fldChar w:fldCharType="begin"/>
        </w:r>
        <w:r>
          <w:instrText xml:space="preserve"> PAGEREF _Toc27062 \h </w:instrText>
        </w:r>
        <w:r>
          <w:fldChar w:fldCharType="separate"/>
        </w:r>
        <w:r>
          <w:t>32</w:t>
        </w:r>
        <w:r>
          <w:fldChar w:fldCharType="end"/>
        </w:r>
      </w:hyperlink>
    </w:p>
    <w:p>
      <w:pPr>
        <w:pStyle w:val="TOC2"/>
        <w:tabs>
          <w:tab w:val="right" w:leader="dot" w:pos="8306"/>
        </w:tabs>
      </w:pPr>
      <w:hyperlink w:anchor="_Toc14934" w:history="1">
        <w:r>
          <w:rPr>
            <w:rFonts w:ascii="仿宋" w:eastAsia="仿宋" w:hAnsi="仿宋" w:cs="仿宋" w:hint="eastAsia"/>
            <w:lang w:eastAsia="zh-CN"/>
          </w:rPr>
          <w:t>(十四)、报告详解与解释</w:t>
        </w:r>
        <w:r>
          <w:tab/>
        </w:r>
        <w:r>
          <w:fldChar w:fldCharType="begin"/>
        </w:r>
        <w:r>
          <w:instrText xml:space="preserve"> PAGEREF _Toc14934 \h </w:instrText>
        </w:r>
        <w:r>
          <w:fldChar w:fldCharType="separate"/>
        </w:r>
        <w:r>
          <w:t>33</w:t>
        </w:r>
        <w:r>
          <w:fldChar w:fldCharType="end"/>
        </w:r>
      </w:hyperlink>
    </w:p>
    <w:p>
      <w:pPr>
        <w:pStyle w:val="TOC1"/>
        <w:tabs>
          <w:tab w:val="right" w:leader="dot" w:pos="8306"/>
        </w:tabs>
      </w:pPr>
      <w:hyperlink w:anchor="_Toc204" w:history="1">
        <w:r>
          <w:rPr>
            <w:rFonts w:ascii="仿宋" w:eastAsia="仿宋" w:hAnsi="仿宋" w:cs="仿宋" w:hint="eastAsia"/>
            <w:lang w:eastAsia="zh-CN"/>
          </w:rPr>
          <w:t>五、人员培训与发展</w:t>
        </w:r>
        <w:r>
          <w:tab/>
        </w:r>
        <w:r>
          <w:fldChar w:fldCharType="begin"/>
        </w:r>
        <w:r>
          <w:instrText xml:space="preserve"> PAGEREF _Toc204 \h </w:instrText>
        </w:r>
        <w:r>
          <w:fldChar w:fldCharType="separate"/>
        </w:r>
        <w:r>
          <w:t>34</w:t>
        </w:r>
        <w:r>
          <w:fldChar w:fldCharType="end"/>
        </w:r>
      </w:hyperlink>
    </w:p>
    <w:p>
      <w:pPr>
        <w:pStyle w:val="TOC2"/>
        <w:tabs>
          <w:tab w:val="right" w:leader="dot" w:pos="8306"/>
        </w:tabs>
      </w:pPr>
      <w:hyperlink w:anchor="_Toc20955" w:history="1">
        <w:r>
          <w:rPr>
            <w:rFonts w:ascii="仿宋" w:eastAsia="仿宋" w:hAnsi="仿宋" w:cs="仿宋" w:hint="eastAsia"/>
            <w:lang w:eastAsia="zh-CN"/>
          </w:rPr>
          <w:t>(一)、培训需求分析</w:t>
        </w:r>
        <w:r>
          <w:tab/>
        </w:r>
        <w:r>
          <w:fldChar w:fldCharType="begin"/>
        </w:r>
        <w:r>
          <w:instrText xml:space="preserve"> PAGEREF _Toc20955 \h </w:instrText>
        </w:r>
        <w:r>
          <w:fldChar w:fldCharType="separate"/>
        </w:r>
        <w:r>
          <w:t>34</w:t>
        </w:r>
        <w:r>
          <w:fldChar w:fldCharType="end"/>
        </w:r>
      </w:hyperlink>
    </w:p>
    <w:p>
      <w:pPr>
        <w:pStyle w:val="TOC2"/>
        <w:tabs>
          <w:tab w:val="right" w:leader="dot" w:pos="8306"/>
        </w:tabs>
      </w:pPr>
      <w:hyperlink w:anchor="_Toc18695" w:history="1">
        <w:r>
          <w:rPr>
            <w:rFonts w:ascii="仿宋" w:eastAsia="仿宋" w:hAnsi="仿宋" w:cs="仿宋" w:hint="eastAsia"/>
            <w:lang w:eastAsia="zh-CN"/>
          </w:rPr>
          <w:t>(二)、培训计划制定</w:t>
        </w:r>
        <w:r>
          <w:tab/>
        </w:r>
        <w:r>
          <w:fldChar w:fldCharType="begin"/>
        </w:r>
        <w:r>
          <w:instrText xml:space="preserve"> PAGEREF _Toc18695 \h </w:instrText>
        </w:r>
        <w:r>
          <w:fldChar w:fldCharType="separate"/>
        </w:r>
        <w:r>
          <w:t>35</w:t>
        </w:r>
        <w:r>
          <w:fldChar w:fldCharType="end"/>
        </w:r>
      </w:hyperlink>
    </w:p>
    <w:p>
      <w:pPr>
        <w:pStyle w:val="TOC2"/>
        <w:tabs>
          <w:tab w:val="right" w:leader="dot" w:pos="8306"/>
        </w:tabs>
      </w:pPr>
      <w:hyperlink w:anchor="_Toc23913" w:history="1">
        <w:r>
          <w:rPr>
            <w:rFonts w:ascii="仿宋" w:eastAsia="仿宋" w:hAnsi="仿宋" w:cs="仿宋" w:hint="eastAsia"/>
            <w:lang w:eastAsia="zh-CN"/>
          </w:rPr>
          <w:t>(三)、培训执行与评估</w:t>
        </w:r>
        <w:r>
          <w:tab/>
        </w:r>
        <w:r>
          <w:fldChar w:fldCharType="begin"/>
        </w:r>
        <w:r>
          <w:instrText xml:space="preserve"> PAGEREF _Toc23913 \h </w:instrText>
        </w:r>
        <w:r>
          <w:fldChar w:fldCharType="separate"/>
        </w:r>
        <w:r>
          <w:t>36</w:t>
        </w:r>
        <w:r>
          <w:fldChar w:fldCharType="end"/>
        </w:r>
      </w:hyperlink>
    </w:p>
    <w:p>
      <w:pPr>
        <w:pStyle w:val="TOC2"/>
        <w:tabs>
          <w:tab w:val="right" w:leader="dot" w:pos="8306"/>
        </w:tabs>
      </w:pPr>
      <w:hyperlink w:anchor="_Toc18376" w:history="1">
        <w:r>
          <w:rPr>
            <w:rFonts w:ascii="仿宋" w:eastAsia="仿宋" w:hAnsi="仿宋" w:cs="仿宋" w:hint="eastAsia"/>
            <w:lang w:eastAsia="zh-CN"/>
          </w:rPr>
          <w:t>(四)、员工职业发展规划</w:t>
        </w:r>
        <w:r>
          <w:tab/>
        </w:r>
        <w:r>
          <w:fldChar w:fldCharType="begin"/>
        </w:r>
        <w:r>
          <w:instrText xml:space="preserve"> PAGEREF _Toc18376 \h </w:instrText>
        </w:r>
        <w:r>
          <w:fldChar w:fldCharType="separate"/>
        </w:r>
        <w:r>
          <w:t>38</w:t>
        </w:r>
        <w:r>
          <w:fldChar w:fldCharType="end"/>
        </w:r>
      </w:hyperlink>
    </w:p>
    <w:p>
      <w:pPr>
        <w:pStyle w:val="TOC1"/>
        <w:tabs>
          <w:tab w:val="right" w:leader="dot" w:pos="8306"/>
        </w:tabs>
      </w:pPr>
      <w:hyperlink w:anchor="_Toc4746" w:history="1">
        <w:r>
          <w:rPr>
            <w:rFonts w:ascii="仿宋" w:eastAsia="仿宋" w:hAnsi="仿宋" w:cs="仿宋" w:hint="eastAsia"/>
            <w:lang w:eastAsia="zh-CN"/>
          </w:rPr>
          <w:t>六、质量管理与监督</w:t>
        </w:r>
        <w:r>
          <w:tab/>
        </w:r>
        <w:r>
          <w:fldChar w:fldCharType="begin"/>
        </w:r>
        <w:r>
          <w:instrText xml:space="preserve"> PAGEREF _Toc4746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32" w:history="1">
        <w:r>
          <w:rPr>
            <w:rFonts w:ascii="仿宋" w:eastAsia="仿宋" w:hAnsi="仿宋" w:cs="仿宋" w:hint="eastAsia"/>
            <w:lang w:eastAsia="zh-CN"/>
          </w:rPr>
          <w:t>(一)、质量管理原则</w:t>
        </w:r>
        <w:r>
          <w:tab/>
        </w:r>
        <w:r>
          <w:fldChar w:fldCharType="begin"/>
        </w:r>
        <w:r>
          <w:instrText xml:space="preserve"> PAGEREF _Toc21332 \h </w:instrText>
        </w:r>
        <w:r>
          <w:fldChar w:fldCharType="separate"/>
        </w:r>
        <w:r>
          <w:t>39</w:t>
        </w:r>
        <w:r>
          <w:fldChar w:fldCharType="end"/>
        </w:r>
      </w:hyperlink>
    </w:p>
    <w:p>
      <w:pPr>
        <w:pStyle w:val="TOC2"/>
        <w:tabs>
          <w:tab w:val="right" w:leader="dot" w:pos="8306"/>
        </w:tabs>
      </w:pPr>
      <w:hyperlink w:anchor="_Toc12726" w:history="1">
        <w:r>
          <w:rPr>
            <w:rFonts w:ascii="仿宋" w:eastAsia="仿宋" w:hAnsi="仿宋" w:cs="仿宋" w:hint="eastAsia"/>
            <w:lang w:eastAsia="zh-CN"/>
          </w:rPr>
          <w:t>(二)、质量控制措施</w:t>
        </w:r>
        <w:r>
          <w:tab/>
        </w:r>
        <w:r>
          <w:fldChar w:fldCharType="begin"/>
        </w:r>
        <w:r>
          <w:instrText xml:space="preserve"> PAGEREF _Toc12726 \h </w:instrText>
        </w:r>
        <w:r>
          <w:fldChar w:fldCharType="separate"/>
        </w:r>
        <w:r>
          <w:t>41</w:t>
        </w:r>
        <w:r>
          <w:fldChar w:fldCharType="end"/>
        </w:r>
      </w:hyperlink>
    </w:p>
    <w:p>
      <w:pPr>
        <w:pStyle w:val="TOC2"/>
        <w:tabs>
          <w:tab w:val="right" w:leader="dot" w:pos="8306"/>
        </w:tabs>
      </w:pPr>
      <w:hyperlink w:anchor="_Toc26753" w:history="1">
        <w:r>
          <w:rPr>
            <w:rFonts w:ascii="仿宋" w:eastAsia="仿宋" w:hAnsi="仿宋" w:cs="仿宋" w:hint="eastAsia"/>
            <w:lang w:eastAsia="zh-CN"/>
          </w:rPr>
          <w:t>(三)、监督与评估机制</w:t>
        </w:r>
        <w:r>
          <w:tab/>
        </w:r>
        <w:r>
          <w:fldChar w:fldCharType="begin"/>
        </w:r>
        <w:r>
          <w:instrText xml:space="preserve"> PAGEREF _Toc26753 \h </w:instrText>
        </w:r>
        <w:r>
          <w:fldChar w:fldCharType="separate"/>
        </w:r>
        <w:r>
          <w:t>43</w:t>
        </w:r>
        <w:r>
          <w:fldChar w:fldCharType="end"/>
        </w:r>
      </w:hyperlink>
    </w:p>
    <w:p>
      <w:pPr>
        <w:pStyle w:val="TOC2"/>
        <w:tabs>
          <w:tab w:val="right" w:leader="dot" w:pos="8306"/>
        </w:tabs>
      </w:pPr>
      <w:hyperlink w:anchor="_Toc29113" w:history="1">
        <w:r>
          <w:rPr>
            <w:rFonts w:ascii="仿宋" w:eastAsia="仿宋" w:hAnsi="仿宋" w:cs="仿宋" w:hint="eastAsia"/>
            <w:lang w:eastAsia="zh-CN"/>
          </w:rPr>
          <w:t>(四)、持续改进与反馈</w:t>
        </w:r>
        <w:r>
          <w:tab/>
        </w:r>
        <w:r>
          <w:fldChar w:fldCharType="begin"/>
        </w:r>
        <w:r>
          <w:instrText xml:space="preserve"> PAGEREF _Toc29113 \h </w:instrText>
        </w:r>
        <w:r>
          <w:fldChar w:fldCharType="separate"/>
        </w:r>
        <w:r>
          <w:t>44</w:t>
        </w:r>
        <w:r>
          <w:fldChar w:fldCharType="end"/>
        </w:r>
      </w:hyperlink>
    </w:p>
    <w:p>
      <w:pPr>
        <w:pStyle w:val="TOC1"/>
        <w:tabs>
          <w:tab w:val="right" w:leader="dot" w:pos="8306"/>
        </w:tabs>
      </w:pPr>
      <w:hyperlink w:anchor="_Toc8949" w:history="1">
        <w:r>
          <w:rPr>
            <w:rFonts w:ascii="仿宋" w:eastAsia="仿宋" w:hAnsi="仿宋" w:cs="仿宋" w:hint="eastAsia"/>
            <w:lang w:eastAsia="zh-CN"/>
          </w:rPr>
          <w:t>七、合作伙伴关系管理</w:t>
        </w:r>
        <w:r>
          <w:tab/>
        </w:r>
        <w:r>
          <w:fldChar w:fldCharType="begin"/>
        </w:r>
        <w:r>
          <w:instrText xml:space="preserve"> PAGEREF _Toc8949 \h </w:instrText>
        </w:r>
        <w:r>
          <w:fldChar w:fldCharType="separate"/>
        </w:r>
        <w:r>
          <w:t>47</w:t>
        </w:r>
        <w:r>
          <w:fldChar w:fldCharType="end"/>
        </w:r>
      </w:hyperlink>
    </w:p>
    <w:p>
      <w:pPr>
        <w:pStyle w:val="TOC2"/>
        <w:tabs>
          <w:tab w:val="right" w:leader="dot" w:pos="8306"/>
        </w:tabs>
      </w:pPr>
      <w:hyperlink w:anchor="_Toc26503" w:history="1">
        <w:r>
          <w:rPr>
            <w:rFonts w:ascii="仿宋" w:eastAsia="仿宋" w:hAnsi="仿宋" w:cs="仿宋" w:hint="eastAsia"/>
            <w:lang w:eastAsia="zh-CN"/>
          </w:rPr>
          <w:t>(一)、合作伙伴选择与评估</w:t>
        </w:r>
        <w:r>
          <w:tab/>
        </w:r>
        <w:r>
          <w:fldChar w:fldCharType="begin"/>
        </w:r>
        <w:r>
          <w:instrText xml:space="preserve"> PAGEREF _Toc26503 \h </w:instrText>
        </w:r>
        <w:r>
          <w:fldChar w:fldCharType="separate"/>
        </w:r>
        <w:r>
          <w:t>47</w:t>
        </w:r>
        <w:r>
          <w:fldChar w:fldCharType="end"/>
        </w:r>
      </w:hyperlink>
    </w:p>
    <w:p>
      <w:pPr>
        <w:pStyle w:val="TOC2"/>
        <w:tabs>
          <w:tab w:val="right" w:leader="dot" w:pos="8306"/>
        </w:tabs>
      </w:pPr>
      <w:hyperlink w:anchor="_Toc5165" w:history="1">
        <w:r>
          <w:rPr>
            <w:rFonts w:ascii="仿宋" w:eastAsia="仿宋" w:hAnsi="仿宋" w:cs="仿宋" w:hint="eastAsia"/>
            <w:lang w:eastAsia="zh-CN"/>
          </w:rPr>
          <w:t>(二)、合作伙伴协议与合同管理</w:t>
        </w:r>
        <w:r>
          <w:tab/>
        </w:r>
        <w:r>
          <w:fldChar w:fldCharType="begin"/>
        </w:r>
        <w:r>
          <w:instrText xml:space="preserve"> PAGEREF _Toc5165 \h </w:instrText>
        </w:r>
        <w:r>
          <w:fldChar w:fldCharType="separate"/>
        </w:r>
        <w:r>
          <w:t>48</w:t>
        </w:r>
        <w:r>
          <w:fldChar w:fldCharType="end"/>
        </w:r>
      </w:hyperlink>
    </w:p>
    <w:p>
      <w:pPr>
        <w:pStyle w:val="TOC2"/>
        <w:tabs>
          <w:tab w:val="right" w:leader="dot" w:pos="8306"/>
        </w:tabs>
      </w:pPr>
      <w:hyperlink w:anchor="_Toc21915" w:history="1">
        <w:r>
          <w:rPr>
            <w:rFonts w:ascii="仿宋" w:eastAsia="仿宋" w:hAnsi="仿宋" w:cs="仿宋" w:hint="eastAsia"/>
            <w:lang w:eastAsia="zh-CN"/>
          </w:rPr>
          <w:t>(三)、风险共担与利益共享机制</w:t>
        </w:r>
        <w:r>
          <w:tab/>
        </w:r>
        <w:r>
          <w:fldChar w:fldCharType="begin"/>
        </w:r>
        <w:r>
          <w:instrText xml:space="preserve"> PAGEREF _Toc21915 \h </w:instrText>
        </w:r>
        <w:r>
          <w:fldChar w:fldCharType="separate"/>
        </w:r>
        <w:r>
          <w:t>49</w:t>
        </w:r>
        <w:r>
          <w:fldChar w:fldCharType="end"/>
        </w:r>
      </w:hyperlink>
    </w:p>
    <w:p>
      <w:pPr>
        <w:pStyle w:val="TOC2"/>
        <w:tabs>
          <w:tab w:val="right" w:leader="dot" w:pos="8306"/>
        </w:tabs>
      </w:pPr>
      <w:hyperlink w:anchor="_Toc22497" w:history="1">
        <w:r>
          <w:rPr>
            <w:rFonts w:ascii="仿宋" w:eastAsia="仿宋" w:hAnsi="仿宋" w:cs="仿宋" w:hint="eastAsia"/>
            <w:lang w:eastAsia="zh-CN"/>
          </w:rPr>
          <w:t>(四)、定期合作评估与调整</w:t>
        </w:r>
        <w:r>
          <w:tab/>
        </w:r>
        <w:r>
          <w:fldChar w:fldCharType="begin"/>
        </w:r>
        <w:r>
          <w:instrText xml:space="preserve"> PAGEREF _Toc22497 \h </w:instrText>
        </w:r>
        <w:r>
          <w:fldChar w:fldCharType="separate"/>
        </w:r>
        <w:r>
          <w:t>50</w:t>
        </w:r>
        <w:r>
          <w:fldChar w:fldCharType="end"/>
        </w:r>
      </w:hyperlink>
    </w:p>
    <w:p>
      <w:pPr>
        <w:pStyle w:val="TOC1"/>
        <w:tabs>
          <w:tab w:val="right" w:leader="dot" w:pos="8306"/>
        </w:tabs>
      </w:pPr>
      <w:hyperlink w:anchor="_Toc26442" w:history="1">
        <w:r>
          <w:rPr>
            <w:rFonts w:ascii="仿宋" w:eastAsia="仿宋" w:hAnsi="仿宋" w:cs="仿宋" w:hint="eastAsia"/>
            <w:lang w:eastAsia="zh-CN"/>
          </w:rPr>
          <w:t>八、热压硫化锌(ZNS)晶体项目收尾与总结</w:t>
        </w:r>
        <w:r>
          <w:tab/>
        </w:r>
        <w:r>
          <w:fldChar w:fldCharType="begin"/>
        </w:r>
        <w:r>
          <w:instrText xml:space="preserve"> PAGEREF _Toc26442 \h </w:instrText>
        </w:r>
        <w:r>
          <w:fldChar w:fldCharType="separate"/>
        </w:r>
        <w:r>
          <w:t>51</w:t>
        </w:r>
        <w:r>
          <w:fldChar w:fldCharType="end"/>
        </w:r>
      </w:hyperlink>
    </w:p>
    <w:p>
      <w:pPr>
        <w:pStyle w:val="TOC2"/>
        <w:tabs>
          <w:tab w:val="right" w:leader="dot" w:pos="8306"/>
        </w:tabs>
      </w:pPr>
      <w:hyperlink w:anchor="_Toc30862" w:history="1">
        <w:r>
          <w:rPr>
            <w:rFonts w:ascii="仿宋" w:eastAsia="仿宋" w:hAnsi="仿宋" w:cs="仿宋" w:hint="eastAsia"/>
            <w:lang w:eastAsia="zh-CN"/>
          </w:rPr>
          <w:t>(一)、热压硫化锌(ZNS)晶体项目总结与经验分享</w:t>
        </w:r>
        <w:r>
          <w:tab/>
        </w:r>
        <w:r>
          <w:fldChar w:fldCharType="begin"/>
        </w:r>
        <w:r>
          <w:instrText xml:space="preserve"> PAGEREF _Toc30862 \h </w:instrText>
        </w:r>
        <w:r>
          <w:fldChar w:fldCharType="separate"/>
        </w:r>
        <w:r>
          <w:t>51</w:t>
        </w:r>
        <w:r>
          <w:fldChar w:fldCharType="end"/>
        </w:r>
      </w:hyperlink>
    </w:p>
    <w:p>
      <w:pPr>
        <w:pStyle w:val="TOC2"/>
        <w:tabs>
          <w:tab w:val="right" w:leader="dot" w:pos="8306"/>
        </w:tabs>
      </w:pPr>
      <w:hyperlink w:anchor="_Toc16308" w:history="1">
        <w:r>
          <w:rPr>
            <w:rFonts w:ascii="仿宋" w:eastAsia="仿宋" w:hAnsi="仿宋" w:cs="仿宋" w:hint="eastAsia"/>
            <w:lang w:eastAsia="zh-CN"/>
          </w:rPr>
          <w:t>(二)、热压硫化锌(ZNS)晶体项目报告与归档</w:t>
        </w:r>
        <w:r>
          <w:tab/>
        </w:r>
        <w:r>
          <w:fldChar w:fldCharType="begin"/>
        </w:r>
        <w:r>
          <w:instrText xml:space="preserve"> PAGEREF _Toc16308 \h </w:instrText>
        </w:r>
        <w:r>
          <w:fldChar w:fldCharType="separate"/>
        </w:r>
        <w:r>
          <w:t>54</w:t>
        </w:r>
        <w:r>
          <w:fldChar w:fldCharType="end"/>
        </w:r>
      </w:hyperlink>
    </w:p>
    <w:p>
      <w:pPr>
        <w:pStyle w:val="TOC2"/>
        <w:tabs>
          <w:tab w:val="right" w:leader="dot" w:pos="8306"/>
        </w:tabs>
      </w:pPr>
      <w:hyperlink w:anchor="_Toc3359" w:history="1">
        <w:r>
          <w:rPr>
            <w:rFonts w:ascii="仿宋" w:eastAsia="仿宋" w:hAnsi="仿宋" w:cs="仿宋" w:hint="eastAsia"/>
            <w:lang w:eastAsia="zh-CN"/>
          </w:rPr>
          <w:t>(三)、热压硫化锌(ZNS)晶体项目收尾与结算</w:t>
        </w:r>
        <w:r>
          <w:tab/>
        </w:r>
        <w:r>
          <w:fldChar w:fldCharType="begin"/>
        </w:r>
        <w:r>
          <w:instrText xml:space="preserve"> PAGEREF _Toc3359 \h </w:instrText>
        </w:r>
        <w:r>
          <w:fldChar w:fldCharType="separate"/>
        </w:r>
        <w:r>
          <w:t>56</w:t>
        </w:r>
        <w:r>
          <w:fldChar w:fldCharType="end"/>
        </w:r>
      </w:hyperlink>
    </w:p>
    <w:p>
      <w:pPr>
        <w:pStyle w:val="TOC2"/>
        <w:tabs>
          <w:tab w:val="right" w:leader="dot" w:pos="8306"/>
        </w:tabs>
      </w:pPr>
      <w:hyperlink w:anchor="_Toc16696" w:history="1">
        <w:r>
          <w:rPr>
            <w:rFonts w:ascii="仿宋" w:eastAsia="仿宋" w:hAnsi="仿宋" w:cs="仿宋" w:hint="eastAsia"/>
            <w:lang w:eastAsia="zh-CN"/>
          </w:rPr>
          <w:t>(四)、团队人员调整与反馈</w:t>
        </w:r>
        <w:r>
          <w:tab/>
        </w:r>
        <w:r>
          <w:fldChar w:fldCharType="begin"/>
        </w:r>
        <w:r>
          <w:instrText xml:space="preserve"> PAGEREF _Toc16696 \h </w:instrText>
        </w:r>
        <w:r>
          <w:fldChar w:fldCharType="separate"/>
        </w:r>
        <w:r>
          <w:t>57</w:t>
        </w:r>
        <w:r>
          <w:fldChar w:fldCharType="end"/>
        </w:r>
      </w:hyperlink>
    </w:p>
    <w:p>
      <w:pPr>
        <w:pStyle w:val="TOC1"/>
        <w:tabs>
          <w:tab w:val="right" w:leader="dot" w:pos="8306"/>
        </w:tabs>
      </w:pPr>
      <w:hyperlink w:anchor="_Toc271" w:history="1">
        <w:r>
          <w:rPr>
            <w:rFonts w:ascii="仿宋" w:eastAsia="仿宋" w:hAnsi="仿宋" w:cs="仿宋" w:hint="eastAsia"/>
            <w:lang w:eastAsia="zh-CN"/>
          </w:rPr>
          <w:t>九、危机管理与应急响应</w:t>
        </w:r>
        <w:r>
          <w:tab/>
        </w:r>
        <w:r>
          <w:fldChar w:fldCharType="begin"/>
        </w:r>
        <w:r>
          <w:instrText xml:space="preserve"> PAGEREF _Toc271 \h </w:instrText>
        </w:r>
        <w:r>
          <w:fldChar w:fldCharType="separate"/>
        </w:r>
        <w:r>
          <w:t>58</w:t>
        </w:r>
        <w:r>
          <w:fldChar w:fldCharType="end"/>
        </w:r>
      </w:hyperlink>
    </w:p>
    <w:p>
      <w:pPr>
        <w:pStyle w:val="TOC2"/>
        <w:tabs>
          <w:tab w:val="right" w:leader="dot" w:pos="8306"/>
        </w:tabs>
      </w:pPr>
      <w:hyperlink w:anchor="_Toc22937" w:history="1">
        <w:r>
          <w:rPr>
            <w:rFonts w:ascii="仿宋" w:eastAsia="仿宋" w:hAnsi="仿宋" w:cs="仿宋" w:hint="eastAsia"/>
            <w:lang w:eastAsia="zh-CN"/>
          </w:rPr>
          <w:t>(一)、危机预警机制</w:t>
        </w:r>
        <w:r>
          <w:tab/>
        </w:r>
        <w:r>
          <w:fldChar w:fldCharType="begin"/>
        </w:r>
        <w:r>
          <w:instrText xml:space="preserve"> PAGEREF _Toc22937 \h </w:instrText>
        </w:r>
        <w:r>
          <w:fldChar w:fldCharType="separate"/>
        </w:r>
        <w:r>
          <w:t>58</w:t>
        </w:r>
        <w:r>
          <w:fldChar w:fldCharType="end"/>
        </w:r>
      </w:hyperlink>
    </w:p>
    <w:p>
      <w:pPr>
        <w:pStyle w:val="TOC2"/>
        <w:tabs>
          <w:tab w:val="right" w:leader="dot" w:pos="8306"/>
        </w:tabs>
      </w:pPr>
      <w:hyperlink w:anchor="_Toc17022" w:history="1">
        <w:r>
          <w:rPr>
            <w:rFonts w:ascii="仿宋" w:eastAsia="仿宋" w:hAnsi="仿宋" w:cs="仿宋" w:hint="eastAsia"/>
            <w:lang w:eastAsia="zh-CN"/>
          </w:rPr>
          <w:t>(二)、应急预案与演练</w:t>
        </w:r>
        <w:r>
          <w:tab/>
        </w:r>
        <w:r>
          <w:fldChar w:fldCharType="begin"/>
        </w:r>
        <w:r>
          <w:instrText xml:space="preserve"> PAGEREF _Toc17022 \h </w:instrText>
        </w:r>
        <w:r>
          <w:fldChar w:fldCharType="separate"/>
        </w:r>
        <w:r>
          <w:t>59</w:t>
        </w:r>
        <w:r>
          <w:fldChar w:fldCharType="end"/>
        </w:r>
      </w:hyperlink>
    </w:p>
    <w:p>
      <w:pPr>
        <w:pStyle w:val="TOC2"/>
        <w:tabs>
          <w:tab w:val="right" w:leader="dot" w:pos="8306"/>
        </w:tabs>
      </w:pPr>
      <w:hyperlink w:anchor="_Toc16436" w:history="1">
        <w:r>
          <w:rPr>
            <w:rFonts w:ascii="仿宋" w:eastAsia="仿宋" w:hAnsi="仿宋" w:cs="仿宋" w:hint="eastAsia"/>
            <w:lang w:eastAsia="zh-CN"/>
          </w:rPr>
          <w:t>(三)、公关与舆情管理</w:t>
        </w:r>
        <w:r>
          <w:tab/>
        </w:r>
        <w:r>
          <w:fldChar w:fldCharType="begin"/>
        </w:r>
        <w:r>
          <w:instrText xml:space="preserve"> PAGEREF _Toc16436 \h </w:instrText>
        </w:r>
        <w:r>
          <w:fldChar w:fldCharType="separate"/>
        </w:r>
        <w:r>
          <w:t>61</w:t>
        </w:r>
        <w:r>
          <w:fldChar w:fldCharType="end"/>
        </w:r>
      </w:hyperlink>
    </w:p>
    <w:p>
      <w:pPr>
        <w:pStyle w:val="TOC2"/>
        <w:tabs>
          <w:tab w:val="right" w:leader="dot" w:pos="8306"/>
        </w:tabs>
      </w:pPr>
      <w:hyperlink w:anchor="_Toc11791" w:history="1">
        <w:r>
          <w:rPr>
            <w:rFonts w:ascii="仿宋" w:eastAsia="仿宋" w:hAnsi="仿宋" w:cs="仿宋" w:hint="eastAsia"/>
            <w:lang w:eastAsia="zh-CN"/>
          </w:rPr>
          <w:t>(四)、危机后期修复与改进</w:t>
        </w:r>
        <w:r>
          <w:tab/>
        </w:r>
        <w:r>
          <w:fldChar w:fldCharType="begin"/>
        </w:r>
        <w:r>
          <w:instrText xml:space="preserve"> PAGEREF _Toc11791 \h </w:instrText>
        </w:r>
        <w:r>
          <w:fldChar w:fldCharType="separate"/>
        </w:r>
        <w:r>
          <w:t>63</w:t>
        </w:r>
        <w:r>
          <w:fldChar w:fldCharType="end"/>
        </w:r>
      </w:hyperlink>
    </w:p>
    <w:p>
      <w:pPr>
        <w:pStyle w:val="TOC1"/>
        <w:tabs>
          <w:tab w:val="right" w:leader="dot" w:pos="8306"/>
        </w:tabs>
      </w:pPr>
      <w:hyperlink w:anchor="_Toc16119" w:history="1">
        <w:r>
          <w:rPr>
            <w:rFonts w:ascii="仿宋" w:eastAsia="仿宋" w:hAnsi="仿宋" w:cs="仿宋" w:hint="eastAsia"/>
            <w:lang w:eastAsia="zh-CN"/>
          </w:rPr>
          <w:t>十、合规与风险管理</w:t>
        </w:r>
        <w:r>
          <w:tab/>
        </w:r>
        <w:r>
          <w:fldChar w:fldCharType="begin"/>
        </w:r>
        <w:r>
          <w:instrText xml:space="preserve"> PAGEREF _Toc16119 \h </w:instrText>
        </w:r>
        <w:r>
          <w:fldChar w:fldCharType="separate"/>
        </w:r>
        <w:r>
          <w:t>65</w:t>
        </w:r>
        <w:r>
          <w:fldChar w:fldCharType="end"/>
        </w:r>
      </w:hyperlink>
    </w:p>
    <w:p>
      <w:pPr>
        <w:pStyle w:val="TOC2"/>
        <w:tabs>
          <w:tab w:val="right" w:leader="dot" w:pos="8306"/>
        </w:tabs>
      </w:pPr>
      <w:hyperlink w:anchor="_Toc3718" w:history="1">
        <w:r>
          <w:rPr>
            <w:rFonts w:ascii="仿宋" w:eastAsia="仿宋" w:hAnsi="仿宋" w:cs="仿宋" w:hint="eastAsia"/>
            <w:lang w:eastAsia="zh-CN"/>
          </w:rPr>
          <w:t>(一)、法律法规合规体系</w:t>
        </w:r>
        <w:r>
          <w:tab/>
        </w:r>
        <w:r>
          <w:fldChar w:fldCharType="begin"/>
        </w:r>
        <w:r>
          <w:instrText xml:space="preserve"> PAGEREF _Toc3718 \h </w:instrText>
        </w:r>
        <w:r>
          <w:fldChar w:fldCharType="separate"/>
        </w:r>
        <w:r>
          <w:t>65</w:t>
        </w:r>
        <w:r>
          <w:fldChar w:fldCharType="end"/>
        </w:r>
      </w:hyperlink>
    </w:p>
    <w:p>
      <w:pPr>
        <w:pStyle w:val="TOC2"/>
        <w:tabs>
          <w:tab w:val="right" w:leader="dot" w:pos="8306"/>
        </w:tabs>
      </w:pPr>
      <w:hyperlink w:anchor="_Toc9206" w:history="1">
        <w:r>
          <w:rPr>
            <w:rFonts w:ascii="仿宋" w:eastAsia="仿宋" w:hAnsi="仿宋" w:cs="仿宋" w:hint="eastAsia"/>
            <w:lang w:eastAsia="zh-CN"/>
          </w:rPr>
          <w:t>(二)、内部控制与风险评估</w:t>
        </w:r>
        <w:r>
          <w:tab/>
        </w:r>
        <w:r>
          <w:fldChar w:fldCharType="begin"/>
        </w:r>
        <w:r>
          <w:instrText xml:space="preserve"> PAGEREF _Toc9206 \h </w:instrText>
        </w:r>
        <w:r>
          <w:fldChar w:fldCharType="separate"/>
        </w:r>
        <w:r>
          <w:t>66</w:t>
        </w:r>
        <w:r>
          <w:fldChar w:fldCharType="end"/>
        </w:r>
      </w:hyperlink>
    </w:p>
    <w:p>
      <w:pPr>
        <w:pStyle w:val="TOC2"/>
        <w:tabs>
          <w:tab w:val="right" w:leader="dot" w:pos="8306"/>
        </w:tabs>
      </w:pPr>
      <w:hyperlink w:anchor="_Toc30333" w:history="1">
        <w:r>
          <w:rPr>
            <w:rFonts w:ascii="仿宋" w:eastAsia="仿宋" w:hAnsi="仿宋" w:cs="仿宋" w:hint="eastAsia"/>
            <w:lang w:eastAsia="zh-CN"/>
          </w:rPr>
          <w:t>(三)、合规培训与执行</w:t>
        </w:r>
        <w:r>
          <w:tab/>
        </w:r>
        <w:r>
          <w:fldChar w:fldCharType="begin"/>
        </w:r>
        <w:r>
          <w:instrText xml:space="preserve"> PAGEREF _Toc30333 \h </w:instrText>
        </w:r>
        <w:r>
          <w:fldChar w:fldCharType="separate"/>
        </w:r>
        <w:r>
          <w:t>67</w:t>
        </w:r>
        <w:r>
          <w:fldChar w:fldCharType="end"/>
        </w:r>
      </w:hyperlink>
    </w:p>
    <w:p>
      <w:pPr>
        <w:pStyle w:val="TOC2"/>
        <w:tabs>
          <w:tab w:val="right" w:leader="dot" w:pos="8306"/>
        </w:tabs>
      </w:pPr>
      <w:hyperlink w:anchor="_Toc10454" w:history="1">
        <w:r>
          <w:rPr>
            <w:rFonts w:ascii="仿宋" w:eastAsia="仿宋" w:hAnsi="仿宋" w:cs="仿宋" w:hint="eastAsia"/>
            <w:lang w:eastAsia="zh-CN"/>
          </w:rPr>
          <w:t>(四)、合规监测与修正机制</w:t>
        </w:r>
        <w:r>
          <w:tab/>
        </w:r>
        <w:r>
          <w:fldChar w:fldCharType="begin"/>
        </w:r>
        <w:r>
          <w:instrText xml:space="preserve"> PAGEREF _Toc10454 \h </w:instrText>
        </w:r>
        <w:r>
          <w:fldChar w:fldCharType="separate"/>
        </w:r>
        <w:r>
          <w:t>68</w:t>
        </w:r>
        <w:r>
          <w:fldChar w:fldCharType="end"/>
        </w:r>
      </w:hyperlink>
    </w:p>
    <w:p>
      <w:pPr>
        <w:pStyle w:val="TOC1"/>
        <w:tabs>
          <w:tab w:val="right" w:leader="dot" w:pos="8306"/>
        </w:tabs>
      </w:pPr>
      <w:hyperlink w:anchor="_Toc11438" w:history="1">
        <w:r>
          <w:rPr>
            <w:rFonts w:ascii="仿宋" w:eastAsia="仿宋" w:hAnsi="仿宋" w:cs="仿宋" w:hint="eastAsia"/>
            <w:lang w:eastAsia="zh-CN"/>
          </w:rPr>
          <w:t>十一、供应链管理</w:t>
        </w:r>
        <w:r>
          <w:tab/>
        </w:r>
        <w:r>
          <w:fldChar w:fldCharType="begin"/>
        </w:r>
        <w:r>
          <w:instrText xml:space="preserve"> PAGEREF _Toc11438 \h </w:instrText>
        </w:r>
        <w:r>
          <w:fldChar w:fldCharType="separate"/>
        </w:r>
        <w:r>
          <w:t>70</w:t>
        </w:r>
        <w:r>
          <w:fldChar w:fldCharType="end"/>
        </w:r>
      </w:hyperlink>
    </w:p>
    <w:p>
      <w:pPr>
        <w:pStyle w:val="TOC2"/>
        <w:tabs>
          <w:tab w:val="right" w:leader="dot" w:pos="8306"/>
        </w:tabs>
      </w:pPr>
      <w:hyperlink w:anchor="_Toc18024" w:history="1">
        <w:r>
          <w:rPr>
            <w:rFonts w:ascii="仿宋" w:eastAsia="仿宋" w:hAnsi="仿宋" w:cs="仿宋" w:hint="eastAsia"/>
            <w:lang w:eastAsia="zh-CN"/>
          </w:rPr>
          <w:t>(一)、供应链战略规划</w:t>
        </w:r>
        <w:r>
          <w:tab/>
        </w:r>
        <w:r>
          <w:fldChar w:fldCharType="begin"/>
        </w:r>
        <w:r>
          <w:instrText xml:space="preserve"> PAGEREF _Toc18024 \h </w:instrText>
        </w:r>
        <w:r>
          <w:fldChar w:fldCharType="separate"/>
        </w:r>
        <w:r>
          <w:t>70</w:t>
        </w:r>
        <w:r>
          <w:fldChar w:fldCharType="end"/>
        </w:r>
      </w:hyperlink>
    </w:p>
    <w:p>
      <w:pPr>
        <w:pStyle w:val="TOC2"/>
        <w:tabs>
          <w:tab w:val="right" w:leader="dot" w:pos="8306"/>
        </w:tabs>
      </w:pPr>
      <w:hyperlink w:anchor="_Toc26533" w:history="1">
        <w:r>
          <w:rPr>
            <w:rFonts w:ascii="仿宋" w:eastAsia="仿宋" w:hAnsi="仿宋" w:cs="仿宋" w:hint="eastAsia"/>
            <w:lang w:eastAsia="zh-CN"/>
          </w:rPr>
          <w:t>(二)、供应商选择与评估</w:t>
        </w:r>
        <w:r>
          <w:tab/>
        </w:r>
        <w:r>
          <w:fldChar w:fldCharType="begin"/>
        </w:r>
        <w:r>
          <w:instrText xml:space="preserve"> PAGEREF _Toc26533 \h </w:instrText>
        </w:r>
        <w:r>
          <w:fldChar w:fldCharType="separate"/>
        </w:r>
        <w:r>
          <w:t>71</w:t>
        </w:r>
        <w:r>
          <w:fldChar w:fldCharType="end"/>
        </w:r>
      </w:hyperlink>
    </w:p>
    <w:p>
      <w:pPr>
        <w:pStyle w:val="TOC2"/>
        <w:tabs>
          <w:tab w:val="right" w:leader="dot" w:pos="8306"/>
        </w:tabs>
      </w:pPr>
      <w:hyperlink w:anchor="_Toc24095" w:history="1">
        <w:r>
          <w:rPr>
            <w:rFonts w:ascii="仿宋" w:eastAsia="仿宋" w:hAnsi="仿宋" w:cs="仿宋" w:hint="eastAsia"/>
            <w:lang w:eastAsia="zh-CN"/>
          </w:rPr>
          <w:t>(三)、物流与库存管理</w:t>
        </w:r>
        <w:r>
          <w:tab/>
        </w:r>
        <w:r>
          <w:fldChar w:fldCharType="begin"/>
        </w:r>
        <w:r>
          <w:instrText xml:space="preserve"> PAGEREF _Toc24095 \h </w:instrText>
        </w:r>
        <w:r>
          <w:fldChar w:fldCharType="separate"/>
        </w:r>
        <w:r>
          <w:t>72</w:t>
        </w:r>
        <w:r>
          <w:fldChar w:fldCharType="end"/>
        </w:r>
      </w:hyperlink>
    </w:p>
    <w:p>
      <w:pPr>
        <w:pStyle w:val="TOC2"/>
        <w:tabs>
          <w:tab w:val="right" w:leader="dot" w:pos="8306"/>
        </w:tabs>
      </w:pPr>
      <w:hyperlink w:anchor="_Toc15312" w:history="1">
        <w:r>
          <w:rPr>
            <w:rFonts w:ascii="仿宋" w:eastAsia="仿宋" w:hAnsi="仿宋" w:cs="仿宋" w:hint="eastAsia"/>
            <w:lang w:eastAsia="zh-CN"/>
          </w:rPr>
          <w:t>(四)、供应链风险管理</w:t>
        </w:r>
        <w:r>
          <w:tab/>
        </w:r>
        <w:r>
          <w:fldChar w:fldCharType="begin"/>
        </w:r>
        <w:r>
          <w:instrText xml:space="preserve"> PAGEREF _Toc15312 \h </w:instrText>
        </w:r>
        <w:r>
          <w:fldChar w:fldCharType="separate"/>
        </w:r>
        <w:r>
          <w:t>73</w:t>
        </w:r>
        <w:r>
          <w:fldChar w:fldCharType="end"/>
        </w:r>
      </w:hyperlink>
    </w:p>
    <w:p>
      <w:pPr>
        <w:pStyle w:val="TOC1"/>
        <w:tabs>
          <w:tab w:val="right" w:leader="dot" w:pos="8306"/>
        </w:tabs>
      </w:pPr>
      <w:hyperlink w:anchor="_Toc12368" w:history="1">
        <w:r>
          <w:rPr>
            <w:rFonts w:ascii="仿宋" w:eastAsia="仿宋" w:hAnsi="仿宋" w:cs="仿宋" w:hint="eastAsia"/>
            <w:lang w:eastAsia="zh-CN"/>
          </w:rPr>
          <w:t>十二、资源有效利用与节能减排</w:t>
        </w:r>
        <w:r>
          <w:tab/>
        </w:r>
        <w:r>
          <w:fldChar w:fldCharType="begin"/>
        </w:r>
        <w:r>
          <w:instrText xml:space="preserve"> PAGEREF _Toc12368 \h </w:instrText>
        </w:r>
        <w:r>
          <w:fldChar w:fldCharType="separate"/>
        </w:r>
        <w:r>
          <w:t>74</w:t>
        </w:r>
        <w:r>
          <w:fldChar w:fldCharType="end"/>
        </w:r>
      </w:hyperlink>
    </w:p>
    <w:p>
      <w:pPr>
        <w:pStyle w:val="TOC2"/>
        <w:tabs>
          <w:tab w:val="right" w:leader="dot" w:pos="8306"/>
        </w:tabs>
      </w:pPr>
      <w:hyperlink w:anchor="_Toc30537" w:history="1">
        <w:r>
          <w:rPr>
            <w:rFonts w:ascii="仿宋" w:eastAsia="仿宋" w:hAnsi="仿宋" w:cs="仿宋" w:hint="eastAsia"/>
            <w:lang w:eastAsia="zh-CN"/>
          </w:rPr>
          <w:t>(一)、资源有效利用策略</w:t>
        </w:r>
        <w:r>
          <w:tab/>
        </w:r>
        <w:r>
          <w:fldChar w:fldCharType="begin"/>
        </w:r>
        <w:r>
          <w:instrText xml:space="preserve"> PAGEREF _Toc30537 \h </w:instrText>
        </w:r>
        <w:r>
          <w:fldChar w:fldCharType="separate"/>
        </w:r>
        <w:r>
          <w:t>74</w:t>
        </w:r>
        <w:r>
          <w:fldChar w:fldCharType="end"/>
        </w:r>
      </w:hyperlink>
    </w:p>
    <w:p>
      <w:pPr>
        <w:pStyle w:val="TOC2"/>
        <w:tabs>
          <w:tab w:val="right" w:leader="dot" w:pos="8306"/>
        </w:tabs>
      </w:pPr>
      <w:hyperlink w:anchor="_Toc3420" w:history="1">
        <w:r>
          <w:rPr>
            <w:rFonts w:ascii="仿宋" w:eastAsia="仿宋" w:hAnsi="仿宋" w:cs="仿宋" w:hint="eastAsia"/>
            <w:lang w:eastAsia="zh-CN"/>
          </w:rPr>
          <w:t>(二)、节能措施与技术应用</w:t>
        </w:r>
        <w:r>
          <w:tab/>
        </w:r>
        <w:r>
          <w:fldChar w:fldCharType="begin"/>
        </w:r>
        <w:r>
          <w:instrText xml:space="preserve"> PAGEREF _Toc3420 \h </w:instrText>
        </w:r>
        <w:r>
          <w:fldChar w:fldCharType="separate"/>
        </w:r>
        <w:r>
          <w:t>75</w:t>
        </w:r>
        <w:r>
          <w:fldChar w:fldCharType="end"/>
        </w:r>
      </w:hyperlink>
    </w:p>
    <w:p>
      <w:pPr>
        <w:pStyle w:val="TOC2"/>
        <w:tabs>
          <w:tab w:val="right" w:leader="dot" w:pos="8306"/>
        </w:tabs>
      </w:pPr>
      <w:hyperlink w:anchor="_Toc16601" w:history="1">
        <w:r>
          <w:rPr>
            <w:rFonts w:ascii="仿宋" w:eastAsia="仿宋" w:hAnsi="仿宋" w:cs="仿宋" w:hint="eastAsia"/>
            <w:lang w:eastAsia="zh-CN"/>
          </w:rPr>
          <w:t>(三)、减少排放与废弃物管理</w:t>
        </w:r>
        <w:r>
          <w:tab/>
        </w:r>
        <w:r>
          <w:fldChar w:fldCharType="begin"/>
        </w:r>
        <w:r>
          <w:instrText xml:space="preserve"> PAGEREF _Toc16601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热压硫化锌(ZNS)晶体企业要想保持竞争力和持续增长，就必须进行战略层面的思考和规划。本方案提供了一个框架，帮助热压硫化锌(ZNS)晶体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24019"/>
      <w:r>
        <w:rPr>
          <w:rFonts w:ascii="仿宋" w:eastAsia="仿宋" w:hAnsi="仿宋" w:cs="仿宋" w:hint="eastAsia"/>
          <w:sz w:val="28"/>
          <w:lang w:eastAsia="zh-CN"/>
        </w:rPr>
        <w:t>一、背景和必要性研究</w:t>
      </w:r>
      <w:bookmarkEnd w:id="2"/>
    </w:p>
    <w:p>
      <w:pPr>
        <w:pStyle w:val="Heading2"/>
        <w:rPr>
          <w:rFonts w:ascii="仿宋" w:eastAsia="仿宋" w:hAnsi="仿宋" w:cs="仿宋" w:hint="eastAsia"/>
          <w:lang w:eastAsia="zh-CN"/>
        </w:rPr>
      </w:pPr>
      <w:bookmarkStart w:id="3" w:name="_Toc20804"/>
      <w:r>
        <w:rPr>
          <w:rFonts w:ascii="仿宋" w:eastAsia="仿宋" w:hAnsi="仿宋" w:cs="仿宋" w:hint="eastAsia"/>
          <w:lang w:eastAsia="zh-CN"/>
        </w:rPr>
        <w:t>(一)、热压硫化锌(ZNS)晶体项目承办单位背景分析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4" w:name="_Toc22577"/>
      <w:r>
        <w:rPr>
          <w:rFonts w:ascii="仿宋" w:eastAsia="仿宋" w:hAnsi="仿宋" w:cs="仿宋" w:hint="eastAsia"/>
          <w:sz w:val="28"/>
          <w:lang w:eastAsia="zh-CN"/>
        </w:rPr>
        <w:t>(二)、热压硫化锌(ZNS)晶体项目背景分析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热压硫化锌(ZNS)晶体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5" w:name="_Toc5407"/>
      <w:r>
        <w:rPr>
          <w:rFonts w:ascii="仿宋" w:eastAsia="仿宋" w:hAnsi="仿宋" w:cs="仿宋" w:hint="eastAsia"/>
          <w:sz w:val="28"/>
          <w:lang w:eastAsia="zh-CN"/>
        </w:rPr>
        <w:t>二、工艺先进性</w:t>
      </w:r>
      <w:bookmarkEnd w:id="5"/>
    </w:p>
    <w:p>
      <w:pPr>
        <w:pStyle w:val="Heading2"/>
        <w:rPr>
          <w:rFonts w:ascii="仿宋" w:eastAsia="仿宋" w:hAnsi="仿宋" w:cs="仿宋" w:hint="eastAsia"/>
          <w:lang w:eastAsia="zh-CN"/>
        </w:rPr>
      </w:pPr>
      <w:bookmarkStart w:id="6" w:name="_Toc18664"/>
      <w:r>
        <w:rPr>
          <w:rFonts w:ascii="仿宋" w:eastAsia="仿宋" w:hAnsi="仿宋" w:cs="仿宋" w:hint="eastAsia"/>
          <w:lang w:eastAsia="zh-CN"/>
        </w:rPr>
        <w:t>(一)、热压硫化锌(ZNS)晶体项目建设期的原辅材料保障</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XX热压硫化锌(ZNS)晶体项目在施工期间的原辅材料采购主要涵盖以下几个方面：钢材、木材、水泥以及各种建筑和装饰材料。热压硫化锌(ZNS)晶体项目所在地周边市场拥有丰富的供应资源，有多家供货厂家和商户，能够满足热压硫化锌(ZNS)晶体项目建设期间的原辅材料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其中，钢材是热压硫化锌(ZNS)晶体项目施工不可或缺的主要材料之一，涵盖结构钢、型钢等多个种类，市场上存在多家专业生产厂家，提供了多样化的选择。木材作为建筑和装饰的重要原材料，周边供应商可提供各类木材品种，以满足热压硫化锌(ZNS)晶体项目的具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热压硫化锌(ZNS)晶体项目所在地区有多家水泥生产厂家，保障了热压硫化锌(ZNS)晶体项目对水泥的供应。此外，各种建筑及装饰材料，如砖瓦、涂料、地板等，也能在周边市场找到丰富的品种和供应商，确保热压硫化锌(ZNS)晶体项目在施工过程中有足够的选择空间。</w:t>
      </w:r>
    </w:p>
    <w:p>
      <w:pPr>
        <w:pStyle w:val="Heading2"/>
        <w:ind w:firstLine="560" w:firstLineChars="200"/>
        <w:rPr>
          <w:rFonts w:ascii="仿宋" w:eastAsia="仿宋" w:hAnsi="仿宋" w:cs="仿宋" w:hint="eastAsia"/>
          <w:sz w:val="28"/>
          <w:lang w:eastAsia="zh-CN"/>
        </w:rPr>
      </w:pPr>
      <w:bookmarkStart w:id="7" w:name="_Toc3779"/>
      <w:r>
        <w:rPr>
          <w:rFonts w:ascii="仿宋" w:eastAsia="仿宋" w:hAnsi="仿宋" w:cs="仿宋" w:hint="eastAsia"/>
          <w:sz w:val="28"/>
          <w:lang w:eastAsia="zh-CN"/>
        </w:rPr>
        <w:t>(二)、热压硫化锌(ZNS)晶体项目运营期的原辅材料采购与管理</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在热压硫化锌(ZNS)晶体项目运营期，原辅材料的采购及管理是确保生产顺利进行和产品质量稳定的关键环节。以下是对该方面的运营策略：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热压硫化锌(ZNS)晶体项目承办单位将建立健全IS09000质量管理和质量保证体系，确保物料的质量控制和管理符合国际标准。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热压硫化锌(ZNS)晶体项目在建设时应确保原料来源的稳定可靠，建立长期合作关系，确保建成后原料的质量和连续供应。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8" w:name="_Toc30401"/>
      <w:r>
        <w:rPr>
          <w:rFonts w:ascii="仿宋" w:eastAsia="仿宋" w:hAnsi="仿宋" w:cs="仿宋" w:hint="eastAsia"/>
          <w:sz w:val="28"/>
          <w:lang w:eastAsia="zh-CN"/>
        </w:rPr>
        <w:t>(三)、技术管理的独特特色</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在热压硫化锌(ZNS)晶体项目建设和实施阶段，我们将严格遵循环境保护和安全生产的“三同时”原则，全面贯彻环境保护、职业安全卫生、消防及节能等法律法规和相关措施。关键要求如下：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制定并执行符合环保法规的排放标准，确保热压硫化锌(ZNS)晶体项目不对周边环境造成污染。</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实施定期的能耗评估，优化生产流程，确保热压硫化锌(ZNS)晶体项目运行成本最低化。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二、热压硫化锌(ZNS)晶体项目技术优势分析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投资热压硫化锌(ZNS)晶体项目具备明显的技术优势，主要体现在以下方面：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热压硫化锌(ZNS)晶体项目采用先进的节能设施，具备多规格产品转换能力，灵活适应市场需求，运行成本相对较低。</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投资热压硫化锌(ZNS)晶体项目所采用的技术与国内资源条件相适应，具有良好的技术适应性。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热压硫化锌(ZNS)晶体项目采用的技术工艺路线在国内生产实践中已经得到验证，证明技术成熟可行。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技术支援条件良好，具备较强的可靠性，有助于确保热压硫化锌(ZNS)晶体项目的平稳运行和高效生产。</w:t>
      </w:r>
    </w:p>
    <w:p>
      <w:pPr>
        <w:pStyle w:val="Heading2"/>
        <w:ind w:firstLine="560" w:firstLineChars="200"/>
        <w:rPr>
          <w:rFonts w:ascii="仿宋" w:eastAsia="仿宋" w:hAnsi="仿宋" w:cs="仿宋" w:hint="eastAsia"/>
          <w:sz w:val="28"/>
          <w:lang w:eastAsia="zh-CN"/>
        </w:rPr>
      </w:pPr>
      <w:bookmarkStart w:id="9" w:name="_Toc14984"/>
      <w:r>
        <w:rPr>
          <w:rFonts w:ascii="仿宋" w:eastAsia="仿宋" w:hAnsi="仿宋" w:cs="仿宋" w:hint="eastAsia"/>
          <w:sz w:val="28"/>
          <w:lang w:eastAsia="zh-CN"/>
        </w:rPr>
        <w:t>(四)、热压硫化锌(ZNS)晶体项目工艺技术设计方案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压硫化锌(ZNS)晶体项目的建设和实施过程中，我们坚定贯彻执行“三同时”原则，即环境保护、职业安全卫生、消防及节能的原则。我们注重遵循与环境保护、职业安全卫生、消防及节能相关的法律法规，并全面贯彻各项措施，确保热压硫化锌(ZNS)晶体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热压硫化锌(ZNS)晶体项目技术优势分析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压硫化锌(ZNS)晶体项目在技术方面拥有独特的优势。首先，我们的节能设施是先进的，并具备多规格产品转换的能力，从而确保热压硫化锌(ZNS)晶体项目在运行过程中能够适应市场需求的变化，具备较低的运行成本。其次，投资热压硫化锌(ZNS)晶体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热压硫化锌(ZNS)晶体项目提供了强大的技术支持，使其具备了较强的可靠性。在技术方面，热压硫化锌(ZNS)晶体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10" w:name="_Toc17053"/>
      <w:r>
        <w:rPr>
          <w:rFonts w:ascii="仿宋" w:eastAsia="仿宋" w:hAnsi="仿宋" w:cs="仿宋" w:hint="eastAsia"/>
          <w:sz w:val="28"/>
          <w:lang w:eastAsia="zh-CN"/>
        </w:rPr>
        <w:t>(五)、设备选型的智能化方案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热压硫化锌(ZNS)晶体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热压硫化锌(ZNS)晶体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热压硫化锌(ZNS)晶体项目投资风险，我们将力求选择设备生产厂家，其设备交货期、售后服务、安装调试等方面表现优越，以确保热压硫化锌(ZNS)晶体项目的顺利进行。我们主要选用国产设备，以减少热压硫化锌(ZNS)晶体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万元。通过以上措施，我们将确保热压硫化锌(ZNS)晶体项目在设备采购方面达到最佳性能和效益。</w:t>
      </w:r>
    </w:p>
    <w:p>
      <w:pPr>
        <w:pStyle w:val="Heading1"/>
        <w:ind w:firstLine="560" w:firstLineChars="200"/>
        <w:rPr>
          <w:rFonts w:ascii="仿宋" w:eastAsia="仿宋" w:hAnsi="仿宋" w:cs="仿宋" w:hint="eastAsia"/>
          <w:sz w:val="28"/>
          <w:lang w:eastAsia="zh-CN"/>
        </w:rPr>
      </w:pPr>
      <w:bookmarkStart w:id="11" w:name="_Toc7183"/>
      <w:r>
        <w:rPr>
          <w:rFonts w:ascii="仿宋" w:eastAsia="仿宋" w:hAnsi="仿宋" w:cs="仿宋" w:hint="eastAsia"/>
          <w:sz w:val="28"/>
          <w:lang w:eastAsia="zh-CN"/>
        </w:rPr>
        <w:t>三、热压硫化锌(ZNS)晶体项目建设地分析</w:t>
      </w:r>
      <w:bookmarkEnd w:id="11"/>
    </w:p>
    <w:p>
      <w:pPr>
        <w:pStyle w:val="Heading2"/>
        <w:rPr>
          <w:rFonts w:ascii="仿宋" w:eastAsia="仿宋" w:hAnsi="仿宋" w:cs="仿宋" w:hint="eastAsia"/>
          <w:lang w:eastAsia="zh-CN"/>
        </w:rPr>
      </w:pPr>
      <w:bookmarkStart w:id="12" w:name="_Toc14038"/>
      <w:r>
        <w:rPr>
          <w:rFonts w:ascii="仿宋" w:eastAsia="仿宋" w:hAnsi="仿宋" w:cs="仿宋" w:hint="eastAsia"/>
          <w:lang w:eastAsia="zh-CN"/>
        </w:rPr>
        <w:t>(一)、热压硫化锌(ZNS)晶体项目选址原则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确保热压硫化锌(ZNS)晶体项目建设不会对周围环境造成污染，或者任何潜在的污染都将控制在国家法律和标准允许的范围内。热压硫化锌(ZNS)晶体项目建设的区域将依据城市总体规划，以确保布局相对独立，便于进行科研、生产经营和管理活动。同时，热压硫化锌(ZNS)晶体项目建设区域与城市建设地的联系也将得到全面考虑，以促使热压硫化锌(ZNS)晶体项目与城市的发展更为协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压硫化锌(ZNS)晶体项目建设方案将在满足热压硫化锌(ZNS)晶体项目产品生产工艺、消防安全、环境保护卫生等要求的前提下，尽量合并建筑，以提高资源利用效率。在布置方面，将充分利用自然空间，贯彻执行“十分珍惜和合理利用土地”的基本国策，根据具体情况因地制宜，合理布置热压硫化锌(ZNS)晶体项目建设，确保土地利用的合理性和可持续性。这样的热压硫化锌(ZNS)晶体项目规划将确保在热压硫化锌(ZNS)晶体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13" w:name="_Toc15515"/>
      <w:r>
        <w:rPr>
          <w:rFonts w:ascii="仿宋" w:eastAsia="仿宋" w:hAnsi="仿宋" w:cs="仿宋" w:hint="eastAsia"/>
          <w:sz w:val="28"/>
          <w:lang w:eastAsia="zh-CN"/>
        </w:rPr>
        <w:t>(二)、热压硫化锌(ZNS)晶体项目选址</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热压硫化锌(ZNS)晶体项目选址在 xxx 产业示范园区，这一选址的决定经过了充分的论证和考量。首先，xxx 产业示范园区作为地区内产业发展的重要引擎，具备了先进的基础设施和产业配套条件，为热压硫化锌(ZNS)晶体项目的顺利开展提供了有力支持。其次，该示范园区拥有便捷的交通网络和优越的地理位置，有利于原材料供应、产品流通以及人员往来，提高了热压硫化锌(ZNS)晶体项目的运营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此外，xxx 产业示范园区还注重生态环保和绿色发展，与热压硫化锌(ZNS)晶体项目的环保理念高度契合。选址于示范园区，不仅可以有效整合各类资源，降低热压硫化锌(ZNS)晶体项目建设和运营的成本，同时也有助于提升热压硫化锌(ZNS)晶体项目的整体竞争力。综合考虑产业集聚效应、交通便捷性以及生态环保等多方面因素，选址于 xxx 产业示范园区对热压硫化锌(ZNS)晶体项目的可持续发展具有积极的促进作用。</w:t>
      </w:r>
    </w:p>
    <w:p>
      <w:pPr>
        <w:pStyle w:val="Heading2"/>
        <w:ind w:firstLine="560" w:firstLineChars="200"/>
        <w:rPr>
          <w:rFonts w:ascii="仿宋" w:eastAsia="仿宋" w:hAnsi="仿宋" w:cs="仿宋" w:hint="eastAsia"/>
          <w:sz w:val="28"/>
          <w:lang w:eastAsia="zh-CN"/>
        </w:rPr>
      </w:pPr>
      <w:bookmarkStart w:id="14" w:name="_Toc1706"/>
      <w:r>
        <w:rPr>
          <w:rFonts w:ascii="仿宋" w:eastAsia="仿宋" w:hAnsi="仿宋" w:cs="仿宋" w:hint="eastAsia"/>
          <w:sz w:val="28"/>
          <w:lang w:eastAsia="zh-CN"/>
        </w:rPr>
        <w:t>(三)、建设条件分析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热压硫化锌(ZNS)晶体项目承办单位目前资产运营状况良好，财务管理制度健全且完善，企业财务雄厚。凭借卓越的产品质量、科学的管理模式以及灵活畅通的销售网络，该单位连年实现盈利，为热压硫化锌(ZNS)晶体项目建设提供充足的计划自筹资金。当地人民政府和主管部门高度重视热压硫化锌(ZNS)晶体项目建设，土地、规划、建设等管理部门提出了切实可行的实施方案和保障措施，并给予充分的认可。此外，热压硫化锌(ZNS)晶体项目建设区域拥有充足的水、电、气等资源供给，足以满足热压硫化锌(ZNS)晶体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热压硫化锌(ZNS)晶体项目可依托热压硫化锌(ZNS)晶体项目建设地成熟的公用工程、辅助工程、储运设施等富余资源，同时拥有丰富的劳动力资源和完善的社会服务体系。这将有助于加速热压硫化锌(ZNS)晶体项目建设进度，降低建设成本，实现热压硫化锌(ZNS)晶体项目投资的节约，提升热压硫化锌(ZNS)晶体项目承办单位的综合经济效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压硫化锌(ZNS)晶体项目承办单位具备一大批丰富经验的热压硫化锌(ZNS)晶体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热压硫化锌(ZNS)晶体项目承办单位还与多家科研院所建立了长期的合作关系，并设立了向科研开发倾斜的奖励机制，每年投入专项资金用于重点产品和关键工艺的研发奖励。这为热压硫化锌(ZNS)晶体项目的科研创新提供了有力的支持。</w:t>
      </w:r>
    </w:p>
    <w:p>
      <w:pPr>
        <w:pStyle w:val="Heading2"/>
        <w:ind w:firstLine="560" w:firstLineChars="200"/>
        <w:rPr>
          <w:rFonts w:ascii="仿宋" w:eastAsia="仿宋" w:hAnsi="仿宋" w:cs="仿宋" w:hint="eastAsia"/>
          <w:sz w:val="28"/>
          <w:lang w:eastAsia="zh-CN"/>
        </w:rPr>
      </w:pPr>
      <w:bookmarkStart w:id="15" w:name="_Toc15703"/>
      <w:r>
        <w:rPr>
          <w:rFonts w:ascii="仿宋" w:eastAsia="仿宋" w:hAnsi="仿宋" w:cs="仿宋" w:hint="eastAsia"/>
          <w:sz w:val="28"/>
          <w:lang w:eastAsia="zh-CN"/>
        </w:rPr>
        <w:t>(四)、用地控制指标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热压硫化锌(ZNS)晶体项目选址于 xxx 产业示范园区，关于用地控制指标的规划与管理，本热压硫化锌(ZNS)晶体项目将严格遵循国家和地方的相关法规和标准。用地控制指标包括但不限于以下几个方面：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热压硫化锌(ZNS)晶体项目将严格按照规划建设主体工程的需要，确保建筑物基底占地面积在符合法规的范围内，以最大限度地利用土地，提高用地利用效率。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根据示范园区的总体规划，热压硫化锌(ZNS)晶体项目将遵循相应的建筑密度标准，合理规划建设，保障热压硫化锌(ZNS)晶体项目建设的紧凑性和高效性。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在热压硫化锌(ZNS)晶体项目建设中，将注重绿化工作，确保绿化率达到或超过规划要求。通过科学合理的绿化设计，提升热压硫化锌(ZNS)晶体项目周边的生态环境，使其更加宜居宜业。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地上层数和地下层数： 热压硫化锌(ZNS)晶体项目将根据规划要求，合理规划地上和地下层数，确保建设的稳定性和安全性。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根据示范园区的具体规划和相关法规，热压硫化锌(ZNS)晶体项目还将遵循其他用地控制指标，如建筑线、退让线等，确保热压硫化锌(ZNS)晶体项目的建设与周边环境的和谐相处。</w:t>
      </w:r>
    </w:p>
    <w:p>
      <w:pPr>
        <w:pStyle w:val="Heading2"/>
        <w:ind w:firstLine="560" w:firstLineChars="200"/>
        <w:rPr>
          <w:rFonts w:ascii="仿宋" w:eastAsia="仿宋" w:hAnsi="仿宋" w:cs="仿宋" w:hint="eastAsia"/>
          <w:sz w:val="28"/>
          <w:lang w:eastAsia="zh-CN"/>
        </w:rPr>
      </w:pPr>
      <w:bookmarkStart w:id="16" w:name="_Toc9715"/>
      <w:r>
        <w:rPr>
          <w:rFonts w:ascii="仿宋" w:eastAsia="仿宋" w:hAnsi="仿宋" w:cs="仿宋" w:hint="eastAsia"/>
          <w:sz w:val="28"/>
          <w:lang w:eastAsia="zh-CN"/>
        </w:rPr>
        <w:t>(五)、用地总体要求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在本期工程热压硫化锌(ZNS)晶体项目的建设规划中，涉及到一系列关键的建设指标，这些指标将有助于确保热压硫化锌(ZNS)晶体项目的合理规划和高效建设。具体而言：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热压硫化锌(ZNS)晶体项目的建筑系数为XXX%。该系数是对热压硫化锌(ZNS)晶体项目建筑面积与用地面积的比例控制，通过设定合理的建筑系数，可以确保热压硫化锌(ZNS)晶体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热压硫化锌(ZNS)晶体项目的建筑容积率为XXX。该率值衡量了建筑物总体积与用地面积的比例，是规划中用来控制建筑高度和密度的关键参数。通过合理控制建筑容积率，可以在确保建筑物结构合理的同时，使热压硫化锌(ZNS)晶体项目整体外观更协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绿化覆盖率： 为保护自然环境和提升热压硫化锌(ZNS)晶体项目的生态品质，本期工程热压硫化锌(ZNS)晶体项目将严格执行绿化覆盖率标准，目标值为XXX%。这意味着在热压硫化锌(ZNS)晶体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热压硫化锌(ZNS)晶体项目的固定资产投资强度为XXX万元/亩。该指标表征了每亩土地上的固定资产投资额，是评估热压硫化锌(ZNS)晶体项目投资规模的重要参考。通过科学合理地控制投资强度，可以实现资金的有效利用，确保热压硫化锌(ZNS)晶体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这些建设规划指标将有助于热压硫化锌(ZNS)晶体项目在建设过程中充分考虑资源利用效率、环境保护、投资效益等多个方面，实现可持续发展的目标。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17" w:name="_Toc9378"/>
      <w:r>
        <w:rPr>
          <w:rFonts w:ascii="仿宋" w:eastAsia="仿宋" w:hAnsi="仿宋" w:cs="仿宋" w:hint="eastAsia"/>
          <w:sz w:val="28"/>
          <w:lang w:eastAsia="zh-CN"/>
        </w:rPr>
        <w:t>(六)、节约用地措施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压硫化锌(ZNS)晶体项目建设坚持专业化生产原则，将主要生产过程和关键工序由热压硫化锌(ZNS)晶体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热压硫化锌(ZNS)晶体项目采用高效的生产工艺，通过科学的设备布局，最大程度地提高生产效率，减少生产空间的浪费。这包括合理的生产流程设计，避免不必要的物料运输和仓储空间占用。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热压硫化锌(ZNS)晶体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在生产过程中，热压硫化锌(ZNS)晶体项目将注重资源的综合利用，减少废弃物的产生。通过回收再利用、能源回收等手段，最大化地减少对新资源的依赖，实现对土地资源的更为有效的利用。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热压硫化锌(ZNS)晶体项目建设在土地资源的规划和使用上不仅注重高效性和科技性，同时保持对生态环境的尊重。这种全方位的土地资源节约措施将有助于热压硫化锌(ZNS)晶体项目的可持续发展和为社会创造更多的经济效益。</w:t>
      </w:r>
    </w:p>
    <w:p>
      <w:pPr>
        <w:pStyle w:val="Heading2"/>
        <w:ind w:firstLine="560" w:firstLineChars="200"/>
        <w:rPr>
          <w:rFonts w:ascii="仿宋" w:eastAsia="仿宋" w:hAnsi="仿宋" w:cs="仿宋" w:hint="eastAsia"/>
          <w:sz w:val="28"/>
          <w:lang w:eastAsia="zh-CN"/>
        </w:rPr>
      </w:pPr>
      <w:bookmarkStart w:id="18" w:name="_Toc9153"/>
      <w:r>
        <w:rPr>
          <w:rFonts w:ascii="仿宋" w:eastAsia="仿宋" w:hAnsi="仿宋" w:cs="仿宋" w:hint="eastAsia"/>
          <w:sz w:val="28"/>
          <w:lang w:eastAsia="zh-CN"/>
        </w:rPr>
        <w:t>(七)、总图布置方案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在热压硫化锌(ZNS)晶体项目规划中，总图布置方案是确保各个组成部分协调有序、高效运作的关键。以下是总图布置方案的主要考虑因素：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热压硫化锌(ZNS)晶体项目整体布局应基于高效生产流程和员工流动，确保各功能区域之间协调有序。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引入环保设计理念，设置废弃物处理区域和环保设施，确保热压硫化锌(ZNS)晶体项目对环境的影响最小化。</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安排紧急设备和安全设备的布局，提高应急处理效率，确保热压硫化锌(ZNS)晶体项目安全运行。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留出足够的空间，以便未来热压硫化锌(ZNS)晶体项目扩建和设备更新。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总图布置方案应充分考虑以上因素，以确保热压硫化锌(ZNS)晶体项目在运作中能够高效、安全、可持续地发展。该方案的设计应符合热压硫化锌(ZNS)晶体项目的整体战略规划和长期发展目标。</w:t>
      </w:r>
    </w:p>
    <w:p>
      <w:pPr>
        <w:pStyle w:val="Heading2"/>
        <w:ind w:firstLine="560" w:firstLineChars="200"/>
        <w:rPr>
          <w:rFonts w:ascii="仿宋" w:eastAsia="仿宋" w:hAnsi="仿宋" w:cs="仿宋" w:hint="eastAsia"/>
          <w:sz w:val="28"/>
          <w:lang w:eastAsia="zh-CN"/>
        </w:rPr>
      </w:pPr>
      <w:bookmarkStart w:id="19" w:name="_Toc1745"/>
      <w:r>
        <w:rPr>
          <w:rFonts w:ascii="仿宋" w:eastAsia="仿宋" w:hAnsi="仿宋" w:cs="仿宋" w:hint="eastAsia"/>
          <w:sz w:val="28"/>
          <w:lang w:eastAsia="zh-CN"/>
        </w:rPr>
        <w:t>(八)、运输组成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https://d.book118.com/098026126074006036</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EB0B5A"/>
    <w:rsid w:val="16EB0B5A"/>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098026126074006036"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2024-02-04T18:09:00Z</dcterms:created>
  <dcterms:modified xsi:type="dcterms:W3CDTF">2024-02-04T18:10:10Z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874E588802CB4CAD8AC784707645D86F_11</vt:lpwstr>
  </property>
  <property fmtid="{D5CDD505-2E9C-101B-9397-08002B2CF9AE}" pid="3" name="KSOProductBuildVer">
    <vt:lpwstr>2052-12.1.0.16250</vt:lpwstr>
  </property>
</Properties>
</file>