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核酸疫苗项目规划设计蓝图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 w:history="1">
        <w:r>
          <w:rPr>
            <w:rFonts w:ascii="仿宋" w:eastAsia="仿宋" w:hAnsi="仿宋" w:cs="仿宋" w:hint="eastAsia"/>
            <w:lang w:eastAsia="zh-CN"/>
          </w:rPr>
          <w:t>概论</w:t>
        </w:r>
        <w:r>
          <w:tab/>
        </w:r>
        <w:r>
          <w:fldChar w:fldCharType="begin"/>
        </w:r>
        <w:r>
          <w:instrText xml:space="preserve"> PAGEREF _Toc3044 \h </w:instrText>
        </w:r>
        <w:r>
          <w:fldChar w:fldCharType="separate"/>
        </w:r>
        <w:r>
          <w:t>3</w:t>
        </w:r>
        <w:r>
          <w:fldChar w:fldCharType="end"/>
        </w:r>
      </w:hyperlink>
    </w:p>
    <w:p>
      <w:pPr>
        <w:pStyle w:val="TOC1"/>
        <w:tabs>
          <w:tab w:val="right" w:leader="dot" w:pos="8306"/>
        </w:tabs>
      </w:pPr>
      <w:hyperlink w:anchor="_Toc10703" w:history="1">
        <w:r>
          <w:rPr>
            <w:rFonts w:ascii="仿宋" w:eastAsia="仿宋" w:hAnsi="仿宋" w:cs="仿宋" w:hint="eastAsia"/>
            <w:lang w:eastAsia="zh-CN"/>
          </w:rPr>
          <w:t>一、产品规划分析</w:t>
        </w:r>
        <w:r>
          <w:tab/>
        </w:r>
        <w:r>
          <w:fldChar w:fldCharType="begin"/>
        </w:r>
        <w:r>
          <w:instrText xml:space="preserve"> PAGEREF _Toc10703 \h </w:instrText>
        </w:r>
        <w:r>
          <w:fldChar w:fldCharType="separate"/>
        </w:r>
        <w:r>
          <w:t>3</w:t>
        </w:r>
        <w:r>
          <w:fldChar w:fldCharType="end"/>
        </w:r>
      </w:hyperlink>
    </w:p>
    <w:p>
      <w:pPr>
        <w:pStyle w:val="TOC2"/>
        <w:tabs>
          <w:tab w:val="right" w:leader="dot" w:pos="8306"/>
        </w:tabs>
      </w:pPr>
      <w:hyperlink w:anchor="_Toc13741" w:history="1">
        <w:r>
          <w:rPr>
            <w:rFonts w:ascii="仿宋" w:eastAsia="仿宋" w:hAnsi="仿宋" w:cs="仿宋" w:hint="eastAsia"/>
            <w:lang w:eastAsia="zh-CN"/>
          </w:rPr>
          <w:t>(一)、产品规划</w:t>
        </w:r>
        <w:r>
          <w:tab/>
        </w:r>
        <w:r>
          <w:fldChar w:fldCharType="begin"/>
        </w:r>
        <w:r>
          <w:instrText xml:space="preserve"> PAGEREF _Toc13741 \h </w:instrText>
        </w:r>
        <w:r>
          <w:fldChar w:fldCharType="separate"/>
        </w:r>
        <w:r>
          <w:t>3</w:t>
        </w:r>
        <w:r>
          <w:fldChar w:fldCharType="end"/>
        </w:r>
      </w:hyperlink>
    </w:p>
    <w:p>
      <w:pPr>
        <w:pStyle w:val="TOC2"/>
        <w:tabs>
          <w:tab w:val="right" w:leader="dot" w:pos="8306"/>
        </w:tabs>
      </w:pPr>
      <w:hyperlink w:anchor="_Toc22882" w:history="1">
        <w:r>
          <w:rPr>
            <w:rFonts w:ascii="仿宋" w:eastAsia="仿宋" w:hAnsi="仿宋" w:cs="仿宋" w:hint="eastAsia"/>
            <w:lang w:eastAsia="zh-CN"/>
          </w:rPr>
          <w:t>(二)、建设规模</w:t>
        </w:r>
        <w:r>
          <w:tab/>
        </w:r>
        <w:r>
          <w:fldChar w:fldCharType="begin"/>
        </w:r>
        <w:r>
          <w:instrText xml:space="preserve"> PAGEREF _Toc22882 \h </w:instrText>
        </w:r>
        <w:r>
          <w:fldChar w:fldCharType="separate"/>
        </w:r>
        <w:r>
          <w:t>4</w:t>
        </w:r>
        <w:r>
          <w:fldChar w:fldCharType="end"/>
        </w:r>
      </w:hyperlink>
    </w:p>
    <w:p>
      <w:pPr>
        <w:pStyle w:val="TOC1"/>
        <w:tabs>
          <w:tab w:val="right" w:leader="dot" w:pos="8306"/>
        </w:tabs>
      </w:pPr>
      <w:hyperlink w:anchor="_Toc28613" w:history="1">
        <w:r>
          <w:rPr>
            <w:rFonts w:ascii="仿宋" w:eastAsia="仿宋" w:hAnsi="仿宋" w:cs="仿宋" w:hint="eastAsia"/>
            <w:lang w:eastAsia="zh-CN"/>
          </w:rPr>
          <w:t>二、核酸疫苗项目概论</w:t>
        </w:r>
        <w:r>
          <w:tab/>
        </w:r>
        <w:r>
          <w:fldChar w:fldCharType="begin"/>
        </w:r>
        <w:r>
          <w:instrText xml:space="preserve"> PAGEREF _Toc28613 \h </w:instrText>
        </w:r>
        <w:r>
          <w:fldChar w:fldCharType="separate"/>
        </w:r>
        <w:r>
          <w:t>5</w:t>
        </w:r>
        <w:r>
          <w:fldChar w:fldCharType="end"/>
        </w:r>
      </w:hyperlink>
    </w:p>
    <w:p>
      <w:pPr>
        <w:pStyle w:val="TOC2"/>
        <w:tabs>
          <w:tab w:val="right" w:leader="dot" w:pos="8306"/>
        </w:tabs>
      </w:pPr>
      <w:hyperlink w:anchor="_Toc25029" w:history="1">
        <w:r>
          <w:rPr>
            <w:rFonts w:ascii="仿宋" w:eastAsia="仿宋" w:hAnsi="仿宋" w:cs="仿宋" w:hint="eastAsia"/>
            <w:lang w:eastAsia="zh-CN"/>
          </w:rPr>
          <w:t>(一)、核酸疫苗项目概况</w:t>
        </w:r>
        <w:r>
          <w:tab/>
        </w:r>
        <w:r>
          <w:fldChar w:fldCharType="begin"/>
        </w:r>
        <w:r>
          <w:instrText xml:space="preserve"> PAGEREF _Toc25029 \h </w:instrText>
        </w:r>
        <w:r>
          <w:fldChar w:fldCharType="separate"/>
        </w:r>
        <w:r>
          <w:t>5</w:t>
        </w:r>
        <w:r>
          <w:fldChar w:fldCharType="end"/>
        </w:r>
      </w:hyperlink>
    </w:p>
    <w:p>
      <w:pPr>
        <w:pStyle w:val="TOC2"/>
        <w:tabs>
          <w:tab w:val="right" w:leader="dot" w:pos="8306"/>
        </w:tabs>
      </w:pPr>
      <w:hyperlink w:anchor="_Toc32574" w:history="1">
        <w:r>
          <w:rPr>
            <w:rFonts w:ascii="仿宋" w:eastAsia="仿宋" w:hAnsi="仿宋" w:cs="仿宋" w:hint="eastAsia"/>
            <w:lang w:eastAsia="zh-CN"/>
          </w:rPr>
          <w:t>(二)、核酸疫苗项目目标</w:t>
        </w:r>
        <w:r>
          <w:tab/>
        </w:r>
        <w:r>
          <w:fldChar w:fldCharType="begin"/>
        </w:r>
        <w:r>
          <w:instrText xml:space="preserve"> PAGEREF _Toc32574 \h </w:instrText>
        </w:r>
        <w:r>
          <w:fldChar w:fldCharType="separate"/>
        </w:r>
        <w:r>
          <w:t>7</w:t>
        </w:r>
        <w:r>
          <w:fldChar w:fldCharType="end"/>
        </w:r>
      </w:hyperlink>
    </w:p>
    <w:p>
      <w:pPr>
        <w:pStyle w:val="TOC2"/>
        <w:tabs>
          <w:tab w:val="right" w:leader="dot" w:pos="8306"/>
        </w:tabs>
      </w:pPr>
      <w:hyperlink w:anchor="_Toc21402" w:history="1">
        <w:r>
          <w:rPr>
            <w:rFonts w:ascii="仿宋" w:eastAsia="仿宋" w:hAnsi="仿宋" w:cs="仿宋" w:hint="eastAsia"/>
            <w:lang w:eastAsia="zh-CN"/>
          </w:rPr>
          <w:t>(三)、核酸疫苗项目提出的理由</w:t>
        </w:r>
        <w:r>
          <w:tab/>
        </w:r>
        <w:r>
          <w:fldChar w:fldCharType="begin"/>
        </w:r>
        <w:r>
          <w:instrText xml:space="preserve"> PAGEREF _Toc21402 \h </w:instrText>
        </w:r>
        <w:r>
          <w:fldChar w:fldCharType="separate"/>
        </w:r>
        <w:r>
          <w:t>8</w:t>
        </w:r>
        <w:r>
          <w:fldChar w:fldCharType="end"/>
        </w:r>
      </w:hyperlink>
    </w:p>
    <w:p>
      <w:pPr>
        <w:pStyle w:val="TOC2"/>
        <w:tabs>
          <w:tab w:val="right" w:leader="dot" w:pos="8306"/>
        </w:tabs>
      </w:pPr>
      <w:hyperlink w:anchor="_Toc31392" w:history="1">
        <w:r>
          <w:rPr>
            <w:rFonts w:ascii="仿宋" w:eastAsia="仿宋" w:hAnsi="仿宋" w:cs="仿宋" w:hint="eastAsia"/>
            <w:lang w:eastAsia="zh-CN"/>
          </w:rPr>
          <w:t>(四)、核酸疫苗项目意义</w:t>
        </w:r>
        <w:r>
          <w:tab/>
        </w:r>
        <w:r>
          <w:fldChar w:fldCharType="begin"/>
        </w:r>
        <w:r>
          <w:instrText xml:space="preserve"> PAGEREF _Toc31392 \h </w:instrText>
        </w:r>
        <w:r>
          <w:fldChar w:fldCharType="separate"/>
        </w:r>
        <w:r>
          <w:t>10</w:t>
        </w:r>
        <w:r>
          <w:fldChar w:fldCharType="end"/>
        </w:r>
      </w:hyperlink>
    </w:p>
    <w:p>
      <w:pPr>
        <w:pStyle w:val="TOC2"/>
        <w:tabs>
          <w:tab w:val="right" w:leader="dot" w:pos="8306"/>
        </w:tabs>
      </w:pPr>
      <w:hyperlink w:anchor="_Toc23028" w:history="1">
        <w:r>
          <w:rPr>
            <w:rFonts w:ascii="仿宋" w:eastAsia="仿宋" w:hAnsi="仿宋" w:cs="仿宋" w:hint="eastAsia"/>
            <w:lang w:eastAsia="zh-CN"/>
          </w:rPr>
          <w:t>(五)、核酸疫苗项目背景</w:t>
        </w:r>
        <w:r>
          <w:tab/>
        </w:r>
        <w:r>
          <w:fldChar w:fldCharType="begin"/>
        </w:r>
        <w:r>
          <w:instrText xml:space="preserve"> PAGEREF _Toc23028 \h </w:instrText>
        </w:r>
        <w:r>
          <w:fldChar w:fldCharType="separate"/>
        </w:r>
        <w:r>
          <w:t>10</w:t>
        </w:r>
        <w:r>
          <w:fldChar w:fldCharType="end"/>
        </w:r>
      </w:hyperlink>
    </w:p>
    <w:p>
      <w:pPr>
        <w:pStyle w:val="TOC1"/>
        <w:tabs>
          <w:tab w:val="right" w:leader="dot" w:pos="8306"/>
        </w:tabs>
      </w:pPr>
      <w:hyperlink w:anchor="_Toc15538" w:history="1">
        <w:r>
          <w:rPr>
            <w:rFonts w:ascii="仿宋" w:eastAsia="仿宋" w:hAnsi="仿宋" w:cs="仿宋" w:hint="eastAsia"/>
            <w:lang w:eastAsia="zh-CN"/>
          </w:rPr>
          <w:t>三、核酸疫苗项目绩效评估</w:t>
        </w:r>
        <w:r>
          <w:tab/>
        </w:r>
        <w:r>
          <w:fldChar w:fldCharType="begin"/>
        </w:r>
        <w:r>
          <w:instrText xml:space="preserve"> PAGEREF _Toc15538 \h </w:instrText>
        </w:r>
        <w:r>
          <w:fldChar w:fldCharType="separate"/>
        </w:r>
        <w:r>
          <w:t>11</w:t>
        </w:r>
        <w:r>
          <w:fldChar w:fldCharType="end"/>
        </w:r>
      </w:hyperlink>
    </w:p>
    <w:p>
      <w:pPr>
        <w:pStyle w:val="TOC2"/>
        <w:tabs>
          <w:tab w:val="right" w:leader="dot" w:pos="8306"/>
        </w:tabs>
      </w:pPr>
      <w:hyperlink w:anchor="_Toc22644" w:history="1">
        <w:r>
          <w:rPr>
            <w:rFonts w:ascii="仿宋" w:eastAsia="仿宋" w:hAnsi="仿宋" w:cs="仿宋" w:hint="eastAsia"/>
            <w:lang w:eastAsia="zh-CN"/>
          </w:rPr>
          <w:t>(一)、绩效评估指标</w:t>
        </w:r>
        <w:r>
          <w:tab/>
        </w:r>
        <w:r>
          <w:fldChar w:fldCharType="begin"/>
        </w:r>
        <w:r>
          <w:instrText xml:space="preserve"> PAGEREF _Toc22644 \h </w:instrText>
        </w:r>
        <w:r>
          <w:fldChar w:fldCharType="separate"/>
        </w:r>
        <w:r>
          <w:t>11</w:t>
        </w:r>
        <w:r>
          <w:fldChar w:fldCharType="end"/>
        </w:r>
      </w:hyperlink>
    </w:p>
    <w:p>
      <w:pPr>
        <w:pStyle w:val="TOC2"/>
        <w:tabs>
          <w:tab w:val="right" w:leader="dot" w:pos="8306"/>
        </w:tabs>
      </w:pPr>
      <w:hyperlink w:anchor="_Toc9897" w:history="1">
        <w:r>
          <w:rPr>
            <w:rFonts w:ascii="仿宋" w:eastAsia="仿宋" w:hAnsi="仿宋" w:cs="仿宋" w:hint="eastAsia"/>
            <w:lang w:eastAsia="zh-CN"/>
          </w:rPr>
          <w:t>(二)、绩效评估方法</w:t>
        </w:r>
        <w:r>
          <w:tab/>
        </w:r>
        <w:r>
          <w:fldChar w:fldCharType="begin"/>
        </w:r>
        <w:r>
          <w:instrText xml:space="preserve"> PAGEREF _Toc9897 \h </w:instrText>
        </w:r>
        <w:r>
          <w:fldChar w:fldCharType="separate"/>
        </w:r>
        <w:r>
          <w:t>12</w:t>
        </w:r>
        <w:r>
          <w:fldChar w:fldCharType="end"/>
        </w:r>
      </w:hyperlink>
    </w:p>
    <w:p>
      <w:pPr>
        <w:pStyle w:val="TOC2"/>
        <w:tabs>
          <w:tab w:val="right" w:leader="dot" w:pos="8306"/>
        </w:tabs>
      </w:pPr>
      <w:hyperlink w:anchor="_Toc20301" w:history="1">
        <w:r>
          <w:rPr>
            <w:rFonts w:ascii="仿宋" w:eastAsia="仿宋" w:hAnsi="仿宋" w:cs="仿宋" w:hint="eastAsia"/>
            <w:lang w:eastAsia="zh-CN"/>
          </w:rPr>
          <w:t>(三)、绩效评估周期</w:t>
        </w:r>
        <w:r>
          <w:tab/>
        </w:r>
        <w:r>
          <w:fldChar w:fldCharType="begin"/>
        </w:r>
        <w:r>
          <w:instrText xml:space="preserve"> PAGEREF _Toc20301 \h </w:instrText>
        </w:r>
        <w:r>
          <w:fldChar w:fldCharType="separate"/>
        </w:r>
        <w:r>
          <w:t>13</w:t>
        </w:r>
        <w:r>
          <w:fldChar w:fldCharType="end"/>
        </w:r>
      </w:hyperlink>
    </w:p>
    <w:p>
      <w:pPr>
        <w:pStyle w:val="TOC1"/>
        <w:tabs>
          <w:tab w:val="right" w:leader="dot" w:pos="8306"/>
        </w:tabs>
      </w:pPr>
      <w:hyperlink w:anchor="_Toc29837" w:history="1">
        <w:r>
          <w:rPr>
            <w:rFonts w:ascii="仿宋" w:eastAsia="仿宋" w:hAnsi="仿宋" w:cs="仿宋" w:hint="eastAsia"/>
            <w:lang w:eastAsia="zh-CN"/>
          </w:rPr>
          <w:t>四、核酸疫苗项目危机管理</w:t>
        </w:r>
        <w:r>
          <w:tab/>
        </w:r>
        <w:r>
          <w:fldChar w:fldCharType="begin"/>
        </w:r>
        <w:r>
          <w:instrText xml:space="preserve"> PAGEREF _Toc29837 \h </w:instrText>
        </w:r>
        <w:r>
          <w:fldChar w:fldCharType="separate"/>
        </w:r>
        <w:r>
          <w:t>14</w:t>
        </w:r>
        <w:r>
          <w:fldChar w:fldCharType="end"/>
        </w:r>
      </w:hyperlink>
    </w:p>
    <w:p>
      <w:pPr>
        <w:pStyle w:val="TOC2"/>
        <w:tabs>
          <w:tab w:val="right" w:leader="dot" w:pos="8306"/>
        </w:tabs>
      </w:pPr>
      <w:hyperlink w:anchor="_Toc23674" w:history="1">
        <w:r>
          <w:rPr>
            <w:rFonts w:ascii="仿宋" w:eastAsia="仿宋" w:hAnsi="仿宋" w:cs="仿宋" w:hint="eastAsia"/>
            <w:lang w:eastAsia="zh-CN"/>
          </w:rPr>
          <w:t>(一)、危机预警与识别</w:t>
        </w:r>
        <w:r>
          <w:tab/>
        </w:r>
        <w:r>
          <w:fldChar w:fldCharType="begin"/>
        </w:r>
        <w:r>
          <w:instrText xml:space="preserve"> PAGEREF _Toc23674 \h </w:instrText>
        </w:r>
        <w:r>
          <w:fldChar w:fldCharType="separate"/>
        </w:r>
        <w:r>
          <w:t>14</w:t>
        </w:r>
        <w:r>
          <w:fldChar w:fldCharType="end"/>
        </w:r>
      </w:hyperlink>
    </w:p>
    <w:p>
      <w:pPr>
        <w:pStyle w:val="TOC2"/>
        <w:tabs>
          <w:tab w:val="right" w:leader="dot" w:pos="8306"/>
        </w:tabs>
      </w:pPr>
      <w:hyperlink w:anchor="_Toc15897" w:history="1">
        <w:r>
          <w:rPr>
            <w:rFonts w:ascii="仿宋" w:eastAsia="仿宋" w:hAnsi="仿宋" w:cs="仿宋" w:hint="eastAsia"/>
            <w:lang w:eastAsia="zh-CN"/>
          </w:rPr>
          <w:t>(二)、危机应对与恢复</w:t>
        </w:r>
        <w:r>
          <w:tab/>
        </w:r>
        <w:r>
          <w:fldChar w:fldCharType="begin"/>
        </w:r>
        <w:r>
          <w:instrText xml:space="preserve"> PAGEREF _Toc15897 \h </w:instrText>
        </w:r>
        <w:r>
          <w:fldChar w:fldCharType="separate"/>
        </w:r>
        <w:r>
          <w:t>15</w:t>
        </w:r>
        <w:r>
          <w:fldChar w:fldCharType="end"/>
        </w:r>
      </w:hyperlink>
    </w:p>
    <w:p>
      <w:pPr>
        <w:pStyle w:val="TOC1"/>
        <w:tabs>
          <w:tab w:val="right" w:leader="dot" w:pos="8306"/>
        </w:tabs>
      </w:pPr>
      <w:hyperlink w:anchor="_Toc11188" w:history="1">
        <w:r>
          <w:rPr>
            <w:rFonts w:ascii="仿宋" w:eastAsia="仿宋" w:hAnsi="仿宋" w:cs="仿宋" w:hint="eastAsia"/>
            <w:lang w:eastAsia="zh-CN"/>
          </w:rPr>
          <w:t>五、市场分析、调研</w:t>
        </w:r>
        <w:r>
          <w:tab/>
        </w:r>
        <w:r>
          <w:fldChar w:fldCharType="begin"/>
        </w:r>
        <w:r>
          <w:instrText xml:space="preserve"> PAGEREF _Toc11188 \h </w:instrText>
        </w:r>
        <w:r>
          <w:fldChar w:fldCharType="separate"/>
        </w:r>
        <w:r>
          <w:t>17</w:t>
        </w:r>
        <w:r>
          <w:fldChar w:fldCharType="end"/>
        </w:r>
      </w:hyperlink>
    </w:p>
    <w:p>
      <w:pPr>
        <w:pStyle w:val="TOC2"/>
        <w:tabs>
          <w:tab w:val="right" w:leader="dot" w:pos="8306"/>
        </w:tabs>
      </w:pPr>
      <w:hyperlink w:anchor="_Toc20333" w:history="1">
        <w:r>
          <w:rPr>
            <w:rFonts w:ascii="仿宋" w:eastAsia="仿宋" w:hAnsi="仿宋" w:cs="仿宋" w:hint="eastAsia"/>
            <w:lang w:eastAsia="zh-CN"/>
          </w:rPr>
          <w:t>(一)、核酸疫苗行业分析</w:t>
        </w:r>
        <w:r>
          <w:tab/>
        </w:r>
        <w:r>
          <w:fldChar w:fldCharType="begin"/>
        </w:r>
        <w:r>
          <w:instrText xml:space="preserve"> PAGEREF _Toc20333 \h </w:instrText>
        </w:r>
        <w:r>
          <w:fldChar w:fldCharType="separate"/>
        </w:r>
        <w:r>
          <w:t>17</w:t>
        </w:r>
        <w:r>
          <w:fldChar w:fldCharType="end"/>
        </w:r>
      </w:hyperlink>
    </w:p>
    <w:p>
      <w:pPr>
        <w:pStyle w:val="TOC2"/>
        <w:tabs>
          <w:tab w:val="right" w:leader="dot" w:pos="8306"/>
        </w:tabs>
      </w:pPr>
      <w:hyperlink w:anchor="_Toc29403" w:history="1">
        <w:r>
          <w:rPr>
            <w:rFonts w:ascii="仿宋" w:eastAsia="仿宋" w:hAnsi="仿宋" w:cs="仿宋" w:hint="eastAsia"/>
            <w:lang w:eastAsia="zh-CN"/>
          </w:rPr>
          <w:t>(二)、核酸疫苗市场分析预测</w:t>
        </w:r>
        <w:r>
          <w:tab/>
        </w:r>
        <w:r>
          <w:fldChar w:fldCharType="begin"/>
        </w:r>
        <w:r>
          <w:instrText xml:space="preserve"> PAGEREF _Toc29403 \h </w:instrText>
        </w:r>
        <w:r>
          <w:fldChar w:fldCharType="separate"/>
        </w:r>
        <w:r>
          <w:t>17</w:t>
        </w:r>
        <w:r>
          <w:fldChar w:fldCharType="end"/>
        </w:r>
      </w:hyperlink>
    </w:p>
    <w:p>
      <w:pPr>
        <w:pStyle w:val="TOC1"/>
        <w:tabs>
          <w:tab w:val="right" w:leader="dot" w:pos="8306"/>
        </w:tabs>
      </w:pPr>
      <w:hyperlink w:anchor="_Toc8242" w:history="1">
        <w:r>
          <w:rPr>
            <w:rFonts w:ascii="仿宋" w:eastAsia="仿宋" w:hAnsi="仿宋" w:cs="仿宋" w:hint="eastAsia"/>
            <w:lang w:eastAsia="zh-CN"/>
          </w:rPr>
          <w:t>六、工艺说明</w:t>
        </w:r>
        <w:r>
          <w:tab/>
        </w:r>
        <w:r>
          <w:fldChar w:fldCharType="begin"/>
        </w:r>
        <w:r>
          <w:instrText xml:space="preserve"> PAGEREF _Toc8242 \h </w:instrText>
        </w:r>
        <w:r>
          <w:fldChar w:fldCharType="separate"/>
        </w:r>
        <w:r>
          <w:t>18</w:t>
        </w:r>
        <w:r>
          <w:fldChar w:fldCharType="end"/>
        </w:r>
      </w:hyperlink>
    </w:p>
    <w:p>
      <w:pPr>
        <w:pStyle w:val="TOC2"/>
        <w:tabs>
          <w:tab w:val="right" w:leader="dot" w:pos="8306"/>
        </w:tabs>
      </w:pPr>
      <w:hyperlink w:anchor="_Toc18168" w:history="1">
        <w:r>
          <w:rPr>
            <w:rFonts w:ascii="仿宋" w:eastAsia="仿宋" w:hAnsi="仿宋" w:cs="仿宋" w:hint="eastAsia"/>
            <w:lang w:eastAsia="zh-CN"/>
          </w:rPr>
          <w:t>(一)、技术管理特点</w:t>
        </w:r>
        <w:r>
          <w:tab/>
        </w:r>
        <w:r>
          <w:fldChar w:fldCharType="begin"/>
        </w:r>
        <w:r>
          <w:instrText xml:space="preserve"> PAGEREF _Toc18168 \h </w:instrText>
        </w:r>
        <w:r>
          <w:fldChar w:fldCharType="separate"/>
        </w:r>
        <w:r>
          <w:t>18</w:t>
        </w:r>
        <w:r>
          <w:fldChar w:fldCharType="end"/>
        </w:r>
      </w:hyperlink>
    </w:p>
    <w:p>
      <w:pPr>
        <w:pStyle w:val="TOC2"/>
        <w:tabs>
          <w:tab w:val="right" w:leader="dot" w:pos="8306"/>
        </w:tabs>
      </w:pPr>
      <w:hyperlink w:anchor="_Toc9524" w:history="1">
        <w:r>
          <w:rPr>
            <w:rFonts w:ascii="仿宋" w:eastAsia="仿宋" w:hAnsi="仿宋" w:cs="仿宋" w:hint="eastAsia"/>
            <w:lang w:eastAsia="zh-CN"/>
          </w:rPr>
          <w:t>(二)、核酸疫苗项目工艺技术设计方案</w:t>
        </w:r>
        <w:r>
          <w:tab/>
        </w:r>
        <w:r>
          <w:fldChar w:fldCharType="begin"/>
        </w:r>
        <w:r>
          <w:instrText xml:space="preserve"> PAGEREF _Toc9524 \h </w:instrText>
        </w:r>
        <w:r>
          <w:fldChar w:fldCharType="separate"/>
        </w:r>
        <w:r>
          <w:t>19</w:t>
        </w:r>
        <w:r>
          <w:fldChar w:fldCharType="end"/>
        </w:r>
      </w:hyperlink>
    </w:p>
    <w:p>
      <w:pPr>
        <w:pStyle w:val="TOC2"/>
        <w:tabs>
          <w:tab w:val="right" w:leader="dot" w:pos="8306"/>
        </w:tabs>
      </w:pPr>
      <w:hyperlink w:anchor="_Toc13827" w:history="1">
        <w:r>
          <w:rPr>
            <w:rFonts w:ascii="仿宋" w:eastAsia="仿宋" w:hAnsi="仿宋" w:cs="仿宋" w:hint="eastAsia"/>
            <w:lang w:eastAsia="zh-CN"/>
          </w:rPr>
          <w:t>(三)、设备选型方案</w:t>
        </w:r>
        <w:r>
          <w:tab/>
        </w:r>
        <w:r>
          <w:fldChar w:fldCharType="begin"/>
        </w:r>
        <w:r>
          <w:instrText xml:space="preserve"> PAGEREF _Toc13827 \h </w:instrText>
        </w:r>
        <w:r>
          <w:fldChar w:fldCharType="separate"/>
        </w:r>
        <w:r>
          <w:t>21</w:t>
        </w:r>
        <w:r>
          <w:fldChar w:fldCharType="end"/>
        </w:r>
      </w:hyperlink>
    </w:p>
    <w:p>
      <w:pPr>
        <w:pStyle w:val="TOC1"/>
        <w:tabs>
          <w:tab w:val="right" w:leader="dot" w:pos="8306"/>
        </w:tabs>
      </w:pPr>
      <w:hyperlink w:anchor="_Toc22397" w:history="1">
        <w:r>
          <w:rPr>
            <w:rFonts w:ascii="仿宋" w:eastAsia="仿宋" w:hAnsi="仿宋" w:cs="仿宋" w:hint="eastAsia"/>
            <w:lang w:eastAsia="zh-CN"/>
          </w:rPr>
          <w:t>七、核酸疫苗项目风险管理</w:t>
        </w:r>
        <w:r>
          <w:tab/>
        </w:r>
        <w:r>
          <w:fldChar w:fldCharType="begin"/>
        </w:r>
        <w:r>
          <w:instrText xml:space="preserve"> PAGEREF _Toc22397 \h </w:instrText>
        </w:r>
        <w:r>
          <w:fldChar w:fldCharType="separate"/>
        </w:r>
        <w:r>
          <w:t>22</w:t>
        </w:r>
        <w:r>
          <w:fldChar w:fldCharType="end"/>
        </w:r>
      </w:hyperlink>
    </w:p>
    <w:p>
      <w:pPr>
        <w:pStyle w:val="TOC2"/>
        <w:tabs>
          <w:tab w:val="right" w:leader="dot" w:pos="8306"/>
        </w:tabs>
      </w:pPr>
      <w:hyperlink w:anchor="_Toc13321" w:history="1">
        <w:r>
          <w:rPr>
            <w:rFonts w:ascii="仿宋" w:eastAsia="仿宋" w:hAnsi="仿宋" w:cs="仿宋" w:hint="eastAsia"/>
            <w:lang w:eastAsia="zh-CN"/>
          </w:rPr>
          <w:t>(一)、风险识别与评估</w:t>
        </w:r>
        <w:r>
          <w:tab/>
        </w:r>
        <w:r>
          <w:fldChar w:fldCharType="begin"/>
        </w:r>
        <w:r>
          <w:instrText xml:space="preserve"> PAGEREF _Toc13321 \h </w:instrText>
        </w:r>
        <w:r>
          <w:fldChar w:fldCharType="separate"/>
        </w:r>
        <w:r>
          <w:t>22</w:t>
        </w:r>
        <w:r>
          <w:fldChar w:fldCharType="end"/>
        </w:r>
      </w:hyperlink>
    </w:p>
    <w:p>
      <w:pPr>
        <w:pStyle w:val="TOC2"/>
        <w:tabs>
          <w:tab w:val="right" w:leader="dot" w:pos="8306"/>
        </w:tabs>
      </w:pPr>
      <w:hyperlink w:anchor="_Toc25961" w:history="1">
        <w:r>
          <w:rPr>
            <w:rFonts w:ascii="仿宋" w:eastAsia="仿宋" w:hAnsi="仿宋" w:cs="仿宋" w:hint="eastAsia"/>
            <w:lang w:eastAsia="zh-CN"/>
          </w:rPr>
          <w:t>(二)、风险应对策略</w:t>
        </w:r>
        <w:r>
          <w:tab/>
        </w:r>
        <w:r>
          <w:fldChar w:fldCharType="begin"/>
        </w:r>
        <w:r>
          <w:instrText xml:space="preserve"> PAGEREF _Toc25961 \h </w:instrText>
        </w:r>
        <w:r>
          <w:fldChar w:fldCharType="separate"/>
        </w:r>
        <w:r>
          <w:t>23</w:t>
        </w:r>
        <w:r>
          <w:fldChar w:fldCharType="end"/>
        </w:r>
      </w:hyperlink>
    </w:p>
    <w:p>
      <w:pPr>
        <w:pStyle w:val="TOC2"/>
        <w:tabs>
          <w:tab w:val="right" w:leader="dot" w:pos="8306"/>
        </w:tabs>
      </w:pPr>
      <w:hyperlink w:anchor="_Toc7791" w:history="1">
        <w:r>
          <w:rPr>
            <w:rFonts w:ascii="仿宋" w:eastAsia="仿宋" w:hAnsi="仿宋" w:cs="仿宋" w:hint="eastAsia"/>
            <w:lang w:eastAsia="zh-CN"/>
          </w:rPr>
          <w:t>(三)、风险监控与控制</w:t>
        </w:r>
        <w:r>
          <w:tab/>
        </w:r>
        <w:r>
          <w:fldChar w:fldCharType="begin"/>
        </w:r>
        <w:r>
          <w:instrText xml:space="preserve"> PAGEREF _Toc7791 \h </w:instrText>
        </w:r>
        <w:r>
          <w:fldChar w:fldCharType="separate"/>
        </w:r>
        <w:r>
          <w:t>25</w:t>
        </w:r>
        <w:r>
          <w:fldChar w:fldCharType="end"/>
        </w:r>
      </w:hyperlink>
    </w:p>
    <w:p>
      <w:pPr>
        <w:pStyle w:val="TOC1"/>
        <w:tabs>
          <w:tab w:val="right" w:leader="dot" w:pos="8306"/>
        </w:tabs>
      </w:pPr>
      <w:hyperlink w:anchor="_Toc25943" w:history="1">
        <w:r>
          <w:rPr>
            <w:rFonts w:ascii="仿宋" w:eastAsia="仿宋" w:hAnsi="仿宋" w:cs="仿宋" w:hint="eastAsia"/>
            <w:lang w:eastAsia="zh-CN"/>
          </w:rPr>
          <w:t>八、核酸疫苗项目计划安排</w:t>
        </w:r>
        <w:r>
          <w:tab/>
        </w:r>
        <w:r>
          <w:fldChar w:fldCharType="begin"/>
        </w:r>
        <w:r>
          <w:instrText xml:space="preserve"> PAGEREF _Toc25943 \h </w:instrText>
        </w:r>
        <w:r>
          <w:fldChar w:fldCharType="separate"/>
        </w:r>
        <w:r>
          <w:t>26</w:t>
        </w:r>
        <w:r>
          <w:fldChar w:fldCharType="end"/>
        </w:r>
      </w:hyperlink>
    </w:p>
    <w:p>
      <w:pPr>
        <w:pStyle w:val="TOC2"/>
        <w:tabs>
          <w:tab w:val="right" w:leader="dot" w:pos="8306"/>
        </w:tabs>
      </w:pPr>
      <w:hyperlink w:anchor="_Toc28261" w:history="1">
        <w:r>
          <w:rPr>
            <w:rFonts w:ascii="仿宋" w:eastAsia="仿宋" w:hAnsi="仿宋" w:cs="仿宋" w:hint="eastAsia"/>
            <w:lang w:eastAsia="zh-CN"/>
          </w:rPr>
          <w:t>(一)、建设周期</w:t>
        </w:r>
        <w:r>
          <w:tab/>
        </w:r>
        <w:r>
          <w:fldChar w:fldCharType="begin"/>
        </w:r>
        <w:r>
          <w:instrText xml:space="preserve"> PAGEREF _Toc28261 \h </w:instrText>
        </w:r>
        <w:r>
          <w:fldChar w:fldCharType="separate"/>
        </w:r>
        <w:r>
          <w:t>26</w:t>
        </w:r>
        <w:r>
          <w:fldChar w:fldCharType="end"/>
        </w:r>
      </w:hyperlink>
    </w:p>
    <w:p>
      <w:pPr>
        <w:pStyle w:val="TOC2"/>
        <w:tabs>
          <w:tab w:val="right" w:leader="dot" w:pos="8306"/>
        </w:tabs>
      </w:pPr>
      <w:hyperlink w:anchor="_Toc24284" w:history="1">
        <w:r>
          <w:rPr>
            <w:rFonts w:ascii="仿宋" w:eastAsia="仿宋" w:hAnsi="仿宋" w:cs="仿宋" w:hint="eastAsia"/>
            <w:lang w:eastAsia="zh-CN"/>
          </w:rPr>
          <w:t>(二)、建设进度</w:t>
        </w:r>
        <w:r>
          <w:tab/>
        </w:r>
        <w:r>
          <w:fldChar w:fldCharType="begin"/>
        </w:r>
        <w:r>
          <w:instrText xml:space="preserve"> PAGEREF _Toc24284 \h </w:instrText>
        </w:r>
        <w:r>
          <w:fldChar w:fldCharType="separate"/>
        </w:r>
        <w:r>
          <w:t>27</w:t>
        </w:r>
        <w:r>
          <w:fldChar w:fldCharType="end"/>
        </w:r>
      </w:hyperlink>
    </w:p>
    <w:p>
      <w:pPr>
        <w:pStyle w:val="TOC2"/>
        <w:tabs>
          <w:tab w:val="right" w:leader="dot" w:pos="8306"/>
        </w:tabs>
      </w:pPr>
      <w:hyperlink w:anchor="_Toc15296" w:history="1">
        <w:r>
          <w:rPr>
            <w:rFonts w:ascii="仿宋" w:eastAsia="仿宋" w:hAnsi="仿宋" w:cs="仿宋" w:hint="eastAsia"/>
            <w:lang w:eastAsia="zh-CN"/>
          </w:rPr>
          <w:t>(三)、进度安排注意事项</w:t>
        </w:r>
        <w:r>
          <w:tab/>
        </w:r>
        <w:r>
          <w:fldChar w:fldCharType="begin"/>
        </w:r>
        <w:r>
          <w:instrText xml:space="preserve"> PAGEREF _Toc15296 \h </w:instrText>
        </w:r>
        <w:r>
          <w:fldChar w:fldCharType="separate"/>
        </w:r>
        <w:r>
          <w:t>28</w:t>
        </w:r>
        <w:r>
          <w:fldChar w:fldCharType="end"/>
        </w:r>
      </w:hyperlink>
    </w:p>
    <w:p>
      <w:pPr>
        <w:pStyle w:val="TOC2"/>
        <w:tabs>
          <w:tab w:val="right" w:leader="dot" w:pos="8306"/>
        </w:tabs>
      </w:pPr>
      <w:hyperlink w:anchor="_Toc26283" w:history="1">
        <w:r>
          <w:rPr>
            <w:rFonts w:ascii="仿宋" w:eastAsia="仿宋" w:hAnsi="仿宋" w:cs="仿宋" w:hint="eastAsia"/>
            <w:lang w:eastAsia="zh-CN"/>
          </w:rPr>
          <w:t>(四)、人力资源配置</w:t>
        </w:r>
        <w:r>
          <w:tab/>
        </w:r>
        <w:r>
          <w:fldChar w:fldCharType="begin"/>
        </w:r>
        <w:r>
          <w:instrText xml:space="preserve"> PAGEREF _Toc26283 \h </w:instrText>
        </w:r>
        <w:r>
          <w:fldChar w:fldCharType="separate"/>
        </w:r>
        <w:r>
          <w:t>29</w:t>
        </w:r>
        <w:r>
          <w:fldChar w:fldCharType="end"/>
        </w:r>
      </w:hyperlink>
    </w:p>
    <w:p>
      <w:pPr>
        <w:pStyle w:val="TOC1"/>
        <w:tabs>
          <w:tab w:val="right" w:leader="dot" w:pos="8306"/>
        </w:tabs>
      </w:pPr>
      <w:hyperlink w:anchor="_Toc31700" w:history="1">
        <w:r>
          <w:rPr>
            <w:rFonts w:ascii="仿宋" w:eastAsia="仿宋" w:hAnsi="仿宋" w:cs="仿宋" w:hint="eastAsia"/>
            <w:lang w:eastAsia="zh-CN"/>
          </w:rPr>
          <w:t>九、核酸疫苗项目投资规划</w:t>
        </w:r>
        <w:r>
          <w:tab/>
        </w:r>
        <w:r>
          <w:fldChar w:fldCharType="begin"/>
        </w:r>
        <w:r>
          <w:instrText xml:space="preserve"> PAGEREF _Toc31700 \h </w:instrText>
        </w:r>
        <w:r>
          <w:fldChar w:fldCharType="separate"/>
        </w:r>
        <w:r>
          <w:t>30</w:t>
        </w:r>
        <w:r>
          <w:fldChar w:fldCharType="end"/>
        </w:r>
      </w:hyperlink>
    </w:p>
    <w:p>
      <w:pPr>
        <w:pStyle w:val="TOC2"/>
        <w:tabs>
          <w:tab w:val="right" w:leader="dot" w:pos="8306"/>
        </w:tabs>
      </w:pPr>
      <w:hyperlink w:anchor="_Toc10889" w:history="1">
        <w:r>
          <w:rPr>
            <w:rFonts w:ascii="仿宋" w:eastAsia="仿宋" w:hAnsi="仿宋" w:cs="仿宋" w:hint="eastAsia"/>
            <w:lang w:eastAsia="zh-CN"/>
          </w:rPr>
          <w:t>(一)、核酸疫苗项目总投资估算</w:t>
        </w:r>
        <w:r>
          <w:tab/>
        </w:r>
        <w:r>
          <w:fldChar w:fldCharType="begin"/>
        </w:r>
        <w:r>
          <w:instrText xml:space="preserve"> PAGEREF _Toc10889 \h </w:instrText>
        </w:r>
        <w:r>
          <w:fldChar w:fldCharType="separate"/>
        </w:r>
        <w:r>
          <w:t>30</w:t>
        </w:r>
        <w:r>
          <w:fldChar w:fldCharType="end"/>
        </w:r>
      </w:hyperlink>
    </w:p>
    <w:p>
      <w:pPr>
        <w:pStyle w:val="TOC2"/>
        <w:tabs>
          <w:tab w:val="right" w:leader="dot" w:pos="8306"/>
        </w:tabs>
      </w:pPr>
      <w:hyperlink w:anchor="_Toc1038" w:history="1">
        <w:r>
          <w:rPr>
            <w:rFonts w:ascii="仿宋" w:eastAsia="仿宋" w:hAnsi="仿宋" w:cs="仿宋" w:hint="eastAsia"/>
            <w:lang w:eastAsia="zh-CN"/>
          </w:rPr>
          <w:t>(二)、资金筹措</w:t>
        </w:r>
        <w:r>
          <w:tab/>
        </w:r>
        <w:r>
          <w:fldChar w:fldCharType="begin"/>
        </w:r>
        <w:r>
          <w:instrText xml:space="preserve"> PAGEREF _Toc1038 \h </w:instrText>
        </w:r>
        <w:r>
          <w:fldChar w:fldCharType="separate"/>
        </w:r>
        <w:r>
          <w:t>31</w:t>
        </w:r>
        <w:r>
          <w:fldChar w:fldCharType="end"/>
        </w:r>
      </w:hyperlink>
    </w:p>
    <w:p>
      <w:pPr>
        <w:pStyle w:val="TOC1"/>
        <w:tabs>
          <w:tab w:val="right" w:leader="dot" w:pos="8306"/>
        </w:tabs>
      </w:pPr>
      <w:hyperlink w:anchor="_Toc30209" w:history="1">
        <w:r>
          <w:rPr>
            <w:rFonts w:ascii="仿宋" w:eastAsia="仿宋" w:hAnsi="仿宋" w:cs="仿宋" w:hint="eastAsia"/>
            <w:lang w:eastAsia="zh-CN"/>
          </w:rPr>
          <w:t>十、生产安全保护</w:t>
        </w:r>
        <w:r>
          <w:tab/>
        </w:r>
        <w:r>
          <w:fldChar w:fldCharType="begin"/>
        </w:r>
        <w:r>
          <w:instrText xml:space="preserve"> PAGEREF _Toc30209 \h </w:instrText>
        </w:r>
        <w:r>
          <w:fldChar w:fldCharType="separate"/>
        </w:r>
        <w:r>
          <w:t>32</w:t>
        </w:r>
        <w:r>
          <w:fldChar w:fldCharType="end"/>
        </w:r>
      </w:hyperlink>
    </w:p>
    <w:p>
      <w:pPr>
        <w:pStyle w:val="TOC2"/>
        <w:tabs>
          <w:tab w:val="right" w:leader="dot" w:pos="8306"/>
        </w:tabs>
      </w:pPr>
      <w:hyperlink w:anchor="_Toc22101" w:history="1">
        <w:r>
          <w:rPr>
            <w:rFonts w:ascii="仿宋" w:eastAsia="仿宋" w:hAnsi="仿宋" w:cs="仿宋" w:hint="eastAsia"/>
            <w:lang w:eastAsia="zh-CN"/>
          </w:rPr>
          <w:t>(一)、消防安全</w:t>
        </w:r>
        <w:r>
          <w:tab/>
        </w:r>
        <w:r>
          <w:fldChar w:fldCharType="begin"/>
        </w:r>
        <w:r>
          <w:instrText xml:space="preserve"> PAGEREF _Toc22101 \h </w:instrText>
        </w:r>
        <w:r>
          <w:fldChar w:fldCharType="separate"/>
        </w:r>
        <w:r>
          <w:t>32</w:t>
        </w:r>
        <w:r>
          <w:fldChar w:fldCharType="end"/>
        </w:r>
      </w:hyperlink>
    </w:p>
    <w:p>
      <w:pPr>
        <w:pStyle w:val="TOC2"/>
        <w:tabs>
          <w:tab w:val="right" w:leader="dot" w:pos="8306"/>
        </w:tabs>
      </w:pPr>
      <w:hyperlink w:anchor="_Toc15807" w:history="1">
        <w:r>
          <w:rPr>
            <w:rFonts w:ascii="仿宋" w:eastAsia="仿宋" w:hAnsi="仿宋" w:cs="仿宋" w:hint="eastAsia"/>
            <w:lang w:eastAsia="zh-CN"/>
          </w:rPr>
          <w:t>(二)、防火防爆总图布置措施</w:t>
        </w:r>
        <w:r>
          <w:tab/>
        </w:r>
        <w:r>
          <w:fldChar w:fldCharType="begin"/>
        </w:r>
        <w:r>
          <w:instrText xml:space="preserve"> PAGEREF _Toc15807 \h </w:instrText>
        </w:r>
        <w:r>
          <w:fldChar w:fldCharType="separate"/>
        </w:r>
        <w:r>
          <w:t>34</w:t>
        </w:r>
        <w:r>
          <w:fldChar w:fldCharType="end"/>
        </w:r>
      </w:hyperlink>
    </w:p>
    <w:p>
      <w:pPr>
        <w:pStyle w:val="TOC2"/>
        <w:tabs>
          <w:tab w:val="right" w:leader="dot" w:pos="8306"/>
        </w:tabs>
      </w:pPr>
      <w:hyperlink w:anchor="_Toc11646" w:history="1">
        <w:r>
          <w:rPr>
            <w:rFonts w:ascii="仿宋" w:eastAsia="仿宋" w:hAnsi="仿宋" w:cs="仿宋" w:hint="eastAsia"/>
            <w:lang w:eastAsia="zh-CN"/>
          </w:rPr>
          <w:t>(三)、自然灾害防范措施</w:t>
        </w:r>
        <w:r>
          <w:tab/>
        </w:r>
        <w:r>
          <w:fldChar w:fldCharType="begin"/>
        </w:r>
        <w:r>
          <w:instrText xml:space="preserve"> PAGEREF _Toc11646 \h </w:instrText>
        </w:r>
        <w:r>
          <w:fldChar w:fldCharType="separate"/>
        </w:r>
        <w:r>
          <w:t>34</w:t>
        </w:r>
        <w:r>
          <w:fldChar w:fldCharType="end"/>
        </w:r>
      </w:hyperlink>
    </w:p>
    <w:p>
      <w:pPr>
        <w:pStyle w:val="TOC2"/>
        <w:tabs>
          <w:tab w:val="right" w:leader="dot" w:pos="8306"/>
        </w:tabs>
      </w:pPr>
      <w:hyperlink w:anchor="_Toc28344" w:history="1">
        <w:r>
          <w:rPr>
            <w:rFonts w:ascii="仿宋" w:eastAsia="仿宋" w:hAnsi="仿宋" w:cs="仿宋" w:hint="eastAsia"/>
            <w:lang w:eastAsia="zh-CN"/>
          </w:rPr>
          <w:t>(四)、安全色及安全标志使用要求</w:t>
        </w:r>
        <w:r>
          <w:tab/>
        </w:r>
        <w:r>
          <w:fldChar w:fldCharType="begin"/>
        </w:r>
        <w:r>
          <w:instrText xml:space="preserve"> PAGEREF _Toc28344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88" w:history="1">
        <w:r>
          <w:rPr>
            <w:rFonts w:ascii="仿宋" w:eastAsia="仿宋" w:hAnsi="仿宋" w:cs="仿宋" w:hint="eastAsia"/>
            <w:lang w:eastAsia="zh-CN"/>
          </w:rPr>
          <w:t>(五)、防尘防毒措施</w:t>
        </w:r>
        <w:r>
          <w:tab/>
        </w:r>
        <w:r>
          <w:fldChar w:fldCharType="begin"/>
        </w:r>
        <w:r>
          <w:instrText xml:space="preserve"> PAGEREF _Toc12888 \h </w:instrText>
        </w:r>
        <w:r>
          <w:fldChar w:fldCharType="separate"/>
        </w:r>
        <w:r>
          <w:t>36</w:t>
        </w:r>
        <w:r>
          <w:fldChar w:fldCharType="end"/>
        </w:r>
      </w:hyperlink>
    </w:p>
    <w:p>
      <w:pPr>
        <w:pStyle w:val="TOC2"/>
        <w:tabs>
          <w:tab w:val="right" w:leader="dot" w:pos="8306"/>
        </w:tabs>
      </w:pPr>
      <w:hyperlink w:anchor="_Toc26498" w:history="1">
        <w:r>
          <w:rPr>
            <w:rFonts w:ascii="仿宋" w:eastAsia="仿宋" w:hAnsi="仿宋" w:cs="仿宋" w:hint="eastAsia"/>
            <w:lang w:eastAsia="zh-CN"/>
          </w:rPr>
          <w:t>(六)、防静电、触电防护及防雷措施</w:t>
        </w:r>
        <w:r>
          <w:tab/>
        </w:r>
        <w:r>
          <w:fldChar w:fldCharType="begin"/>
        </w:r>
        <w:r>
          <w:instrText xml:space="preserve"> PAGEREF _Toc26498 \h </w:instrText>
        </w:r>
        <w:r>
          <w:fldChar w:fldCharType="separate"/>
        </w:r>
        <w:r>
          <w:t>37</w:t>
        </w:r>
        <w:r>
          <w:fldChar w:fldCharType="end"/>
        </w:r>
      </w:hyperlink>
    </w:p>
    <w:p>
      <w:pPr>
        <w:pStyle w:val="TOC2"/>
        <w:tabs>
          <w:tab w:val="right" w:leader="dot" w:pos="8306"/>
        </w:tabs>
      </w:pPr>
      <w:hyperlink w:anchor="_Toc17943" w:history="1">
        <w:r>
          <w:rPr>
            <w:rFonts w:ascii="仿宋" w:eastAsia="仿宋" w:hAnsi="仿宋" w:cs="仿宋" w:hint="eastAsia"/>
            <w:lang w:eastAsia="zh-CN"/>
          </w:rPr>
          <w:t>(七)、机械设备安全保障措施</w:t>
        </w:r>
        <w:r>
          <w:tab/>
        </w:r>
        <w:r>
          <w:fldChar w:fldCharType="begin"/>
        </w:r>
        <w:r>
          <w:instrText xml:space="preserve"> PAGEREF _Toc17943 \h </w:instrText>
        </w:r>
        <w:r>
          <w:fldChar w:fldCharType="separate"/>
        </w:r>
        <w:r>
          <w:t>39</w:t>
        </w:r>
        <w:r>
          <w:fldChar w:fldCharType="end"/>
        </w:r>
      </w:hyperlink>
    </w:p>
    <w:p>
      <w:pPr>
        <w:pStyle w:val="TOC1"/>
        <w:tabs>
          <w:tab w:val="right" w:leader="dot" w:pos="8306"/>
        </w:tabs>
      </w:pPr>
      <w:hyperlink w:anchor="_Toc30095" w:history="1">
        <w:r>
          <w:rPr>
            <w:rFonts w:ascii="仿宋" w:eastAsia="仿宋" w:hAnsi="仿宋" w:cs="仿宋" w:hint="eastAsia"/>
            <w:lang w:eastAsia="zh-CN"/>
          </w:rPr>
          <w:t>十一、核酸疫苗项目人力资源管理</w:t>
        </w:r>
        <w:r>
          <w:tab/>
        </w:r>
        <w:r>
          <w:fldChar w:fldCharType="begin"/>
        </w:r>
        <w:r>
          <w:instrText xml:space="preserve"> PAGEREF _Toc30095 \h </w:instrText>
        </w:r>
        <w:r>
          <w:fldChar w:fldCharType="separate"/>
        </w:r>
        <w:r>
          <w:t>40</w:t>
        </w:r>
        <w:r>
          <w:fldChar w:fldCharType="end"/>
        </w:r>
      </w:hyperlink>
    </w:p>
    <w:p>
      <w:pPr>
        <w:pStyle w:val="TOC2"/>
        <w:tabs>
          <w:tab w:val="right" w:leader="dot" w:pos="8306"/>
        </w:tabs>
      </w:pPr>
      <w:hyperlink w:anchor="_Toc29997" w:history="1">
        <w:r>
          <w:rPr>
            <w:rFonts w:ascii="仿宋" w:eastAsia="仿宋" w:hAnsi="仿宋" w:cs="仿宋" w:hint="eastAsia"/>
            <w:lang w:eastAsia="zh-CN"/>
          </w:rPr>
          <w:t>(一)、建立健全的预算管理制度</w:t>
        </w:r>
        <w:r>
          <w:tab/>
        </w:r>
        <w:r>
          <w:fldChar w:fldCharType="begin"/>
        </w:r>
        <w:r>
          <w:instrText xml:space="preserve"> PAGEREF _Toc29997 \h </w:instrText>
        </w:r>
        <w:r>
          <w:fldChar w:fldCharType="separate"/>
        </w:r>
        <w:r>
          <w:t>40</w:t>
        </w:r>
        <w:r>
          <w:fldChar w:fldCharType="end"/>
        </w:r>
      </w:hyperlink>
    </w:p>
    <w:p>
      <w:pPr>
        <w:pStyle w:val="TOC2"/>
        <w:tabs>
          <w:tab w:val="right" w:leader="dot" w:pos="8306"/>
        </w:tabs>
      </w:pPr>
      <w:hyperlink w:anchor="_Toc15661" w:history="1">
        <w:r>
          <w:rPr>
            <w:rFonts w:ascii="仿宋" w:eastAsia="仿宋" w:hAnsi="仿宋" w:cs="仿宋" w:hint="eastAsia"/>
            <w:lang w:eastAsia="zh-CN"/>
          </w:rPr>
          <w:t>(二)、加强资金流动监控</w:t>
        </w:r>
        <w:r>
          <w:tab/>
        </w:r>
        <w:r>
          <w:fldChar w:fldCharType="begin"/>
        </w:r>
        <w:r>
          <w:instrText xml:space="preserve"> PAGEREF _Toc15661 \h </w:instrText>
        </w:r>
        <w:r>
          <w:fldChar w:fldCharType="separate"/>
        </w:r>
        <w:r>
          <w:t>42</w:t>
        </w:r>
        <w:r>
          <w:fldChar w:fldCharType="end"/>
        </w:r>
      </w:hyperlink>
    </w:p>
    <w:p>
      <w:pPr>
        <w:pStyle w:val="TOC2"/>
        <w:tabs>
          <w:tab w:val="right" w:leader="dot" w:pos="8306"/>
        </w:tabs>
      </w:pPr>
      <w:hyperlink w:anchor="_Toc32209" w:history="1">
        <w:r>
          <w:rPr>
            <w:rFonts w:ascii="仿宋" w:eastAsia="仿宋" w:hAnsi="仿宋" w:cs="仿宋" w:hint="eastAsia"/>
            <w:lang w:eastAsia="zh-CN"/>
          </w:rPr>
          <w:t>(三)、制定完善的风险控制机制</w:t>
        </w:r>
        <w:r>
          <w:tab/>
        </w:r>
        <w:r>
          <w:fldChar w:fldCharType="begin"/>
        </w:r>
        <w:r>
          <w:instrText xml:space="preserve"> PAGEREF _Toc32209 \h </w:instrText>
        </w:r>
        <w:r>
          <w:fldChar w:fldCharType="separate"/>
        </w:r>
        <w:r>
          <w:t>43</w:t>
        </w:r>
        <w:r>
          <w:fldChar w:fldCharType="end"/>
        </w:r>
      </w:hyperlink>
    </w:p>
    <w:p>
      <w:pPr>
        <w:pStyle w:val="TOC2"/>
        <w:tabs>
          <w:tab w:val="right" w:leader="dot" w:pos="8306"/>
        </w:tabs>
      </w:pPr>
      <w:hyperlink w:anchor="_Toc27243" w:history="1">
        <w:r>
          <w:rPr>
            <w:rFonts w:ascii="仿宋" w:eastAsia="仿宋" w:hAnsi="仿宋" w:cs="仿宋" w:hint="eastAsia"/>
            <w:lang w:eastAsia="zh-CN"/>
          </w:rPr>
          <w:t>(四)、优化成本管理</w:t>
        </w:r>
        <w:r>
          <w:tab/>
        </w:r>
        <w:r>
          <w:fldChar w:fldCharType="begin"/>
        </w:r>
        <w:r>
          <w:instrText xml:space="preserve"> PAGEREF _Toc27243 \h </w:instrText>
        </w:r>
        <w:r>
          <w:fldChar w:fldCharType="separate"/>
        </w:r>
        <w:r>
          <w:t>44</w:t>
        </w:r>
        <w:r>
          <w:fldChar w:fldCharType="end"/>
        </w:r>
      </w:hyperlink>
    </w:p>
    <w:p>
      <w:pPr>
        <w:pStyle w:val="TOC1"/>
        <w:tabs>
          <w:tab w:val="right" w:leader="dot" w:pos="8306"/>
        </w:tabs>
      </w:pPr>
      <w:hyperlink w:anchor="_Toc28605" w:history="1">
        <w:r>
          <w:rPr>
            <w:rFonts w:ascii="仿宋" w:eastAsia="仿宋" w:hAnsi="仿宋" w:cs="仿宋" w:hint="eastAsia"/>
            <w:lang w:eastAsia="zh-CN"/>
          </w:rPr>
          <w:t>十二、核酸疫苗项目创新与研发</w:t>
        </w:r>
        <w:r>
          <w:tab/>
        </w:r>
        <w:r>
          <w:fldChar w:fldCharType="begin"/>
        </w:r>
        <w:r>
          <w:instrText xml:space="preserve"> PAGEREF _Toc28605 \h </w:instrText>
        </w:r>
        <w:r>
          <w:fldChar w:fldCharType="separate"/>
        </w:r>
        <w:r>
          <w:t>45</w:t>
        </w:r>
        <w:r>
          <w:fldChar w:fldCharType="end"/>
        </w:r>
      </w:hyperlink>
    </w:p>
    <w:p>
      <w:pPr>
        <w:pStyle w:val="TOC2"/>
        <w:tabs>
          <w:tab w:val="right" w:leader="dot" w:pos="8306"/>
        </w:tabs>
      </w:pPr>
      <w:hyperlink w:anchor="_Toc14940" w:history="1">
        <w:r>
          <w:rPr>
            <w:rFonts w:ascii="仿宋" w:eastAsia="仿宋" w:hAnsi="仿宋" w:cs="仿宋" w:hint="eastAsia"/>
            <w:lang w:eastAsia="zh-CN"/>
          </w:rPr>
          <w:t>(一)、创新策略与方向</w:t>
        </w:r>
        <w:r>
          <w:tab/>
        </w:r>
        <w:r>
          <w:fldChar w:fldCharType="begin"/>
        </w:r>
        <w:r>
          <w:instrText xml:space="preserve"> PAGEREF _Toc14940 \h </w:instrText>
        </w:r>
        <w:r>
          <w:fldChar w:fldCharType="separate"/>
        </w:r>
        <w:r>
          <w:t>45</w:t>
        </w:r>
        <w:r>
          <w:fldChar w:fldCharType="end"/>
        </w:r>
      </w:hyperlink>
    </w:p>
    <w:p>
      <w:pPr>
        <w:pStyle w:val="TOC2"/>
        <w:tabs>
          <w:tab w:val="right" w:leader="dot" w:pos="8306"/>
        </w:tabs>
      </w:pPr>
      <w:hyperlink w:anchor="_Toc22255" w:history="1">
        <w:r>
          <w:rPr>
            <w:rFonts w:ascii="仿宋" w:eastAsia="仿宋" w:hAnsi="仿宋" w:cs="仿宋" w:hint="eastAsia"/>
            <w:lang w:eastAsia="zh-CN"/>
          </w:rPr>
          <w:t>(二)、研发规划与投入</w:t>
        </w:r>
        <w:r>
          <w:tab/>
        </w:r>
        <w:r>
          <w:fldChar w:fldCharType="begin"/>
        </w:r>
        <w:r>
          <w:instrText xml:space="preserve"> PAGEREF _Toc22255 \h </w:instrText>
        </w:r>
        <w:r>
          <w:fldChar w:fldCharType="separate"/>
        </w:r>
        <w:r>
          <w:t>47</w:t>
        </w:r>
        <w:r>
          <w:fldChar w:fldCharType="end"/>
        </w:r>
      </w:hyperlink>
    </w:p>
    <w:p>
      <w:pPr>
        <w:pStyle w:val="TOC1"/>
        <w:tabs>
          <w:tab w:val="right" w:leader="dot" w:pos="8306"/>
        </w:tabs>
      </w:pPr>
      <w:hyperlink w:anchor="_Toc10068" w:history="1">
        <w:r>
          <w:rPr>
            <w:rFonts w:ascii="仿宋" w:eastAsia="仿宋" w:hAnsi="仿宋" w:cs="仿宋" w:hint="eastAsia"/>
            <w:lang w:eastAsia="zh-CN"/>
          </w:rPr>
          <w:t>十三、核酸疫苗项目治理与监督</w:t>
        </w:r>
        <w:r>
          <w:tab/>
        </w:r>
        <w:r>
          <w:fldChar w:fldCharType="begin"/>
        </w:r>
        <w:r>
          <w:instrText xml:space="preserve"> PAGEREF _Toc10068 \h </w:instrText>
        </w:r>
        <w:r>
          <w:fldChar w:fldCharType="separate"/>
        </w:r>
        <w:r>
          <w:t>48</w:t>
        </w:r>
        <w:r>
          <w:fldChar w:fldCharType="end"/>
        </w:r>
      </w:hyperlink>
    </w:p>
    <w:p>
      <w:pPr>
        <w:pStyle w:val="TOC2"/>
        <w:tabs>
          <w:tab w:val="right" w:leader="dot" w:pos="8306"/>
        </w:tabs>
      </w:pPr>
      <w:hyperlink w:anchor="_Toc12664" w:history="1">
        <w:r>
          <w:rPr>
            <w:rFonts w:ascii="仿宋" w:eastAsia="仿宋" w:hAnsi="仿宋" w:cs="仿宋" w:hint="eastAsia"/>
            <w:lang w:eastAsia="zh-CN"/>
          </w:rPr>
          <w:t>(一)、核酸疫苗项目治理结构</w:t>
        </w:r>
        <w:r>
          <w:tab/>
        </w:r>
        <w:r>
          <w:fldChar w:fldCharType="begin"/>
        </w:r>
        <w:r>
          <w:instrText xml:space="preserve"> PAGEREF _Toc12664 \h </w:instrText>
        </w:r>
        <w:r>
          <w:fldChar w:fldCharType="separate"/>
        </w:r>
        <w:r>
          <w:t>48</w:t>
        </w:r>
        <w:r>
          <w:fldChar w:fldCharType="end"/>
        </w:r>
      </w:hyperlink>
    </w:p>
    <w:p>
      <w:pPr>
        <w:pStyle w:val="TOC2"/>
        <w:tabs>
          <w:tab w:val="right" w:leader="dot" w:pos="8306"/>
        </w:tabs>
      </w:pPr>
      <w:hyperlink w:anchor="_Toc6152" w:history="1">
        <w:r>
          <w:rPr>
            <w:rFonts w:ascii="仿宋" w:eastAsia="仿宋" w:hAnsi="仿宋" w:cs="仿宋" w:hint="eastAsia"/>
            <w:lang w:eastAsia="zh-CN"/>
          </w:rPr>
          <w:t>(二)、监督与审计</w:t>
        </w:r>
        <w:r>
          <w:tab/>
        </w:r>
        <w:r>
          <w:fldChar w:fldCharType="begin"/>
        </w:r>
        <w:r>
          <w:instrText xml:space="preserve"> PAGEREF _Toc6152 \h </w:instrText>
        </w:r>
        <w:r>
          <w:fldChar w:fldCharType="separate"/>
        </w:r>
        <w:r>
          <w:t>50</w:t>
        </w:r>
        <w:r>
          <w:fldChar w:fldCharType="end"/>
        </w:r>
      </w:hyperlink>
    </w:p>
    <w:p>
      <w:pPr>
        <w:pStyle w:val="TOC1"/>
        <w:tabs>
          <w:tab w:val="right" w:leader="dot" w:pos="8306"/>
        </w:tabs>
      </w:pPr>
      <w:hyperlink w:anchor="_Toc12431" w:history="1">
        <w:r>
          <w:rPr>
            <w:rFonts w:ascii="仿宋" w:eastAsia="仿宋" w:hAnsi="仿宋" w:cs="仿宋" w:hint="eastAsia"/>
            <w:lang w:eastAsia="zh-CN"/>
          </w:rPr>
          <w:t>十四、风险识别与分类</w:t>
        </w:r>
        <w:r>
          <w:tab/>
        </w:r>
        <w:r>
          <w:fldChar w:fldCharType="begin"/>
        </w:r>
        <w:r>
          <w:instrText xml:space="preserve"> PAGEREF _Toc12431 \h </w:instrText>
        </w:r>
        <w:r>
          <w:fldChar w:fldCharType="separate"/>
        </w:r>
        <w:r>
          <w:t>51</w:t>
        </w:r>
        <w:r>
          <w:fldChar w:fldCharType="end"/>
        </w:r>
      </w:hyperlink>
    </w:p>
    <w:p>
      <w:pPr>
        <w:pStyle w:val="TOC2"/>
        <w:tabs>
          <w:tab w:val="right" w:leader="dot" w:pos="8306"/>
        </w:tabs>
      </w:pPr>
      <w:hyperlink w:anchor="_Toc12480" w:history="1">
        <w:r>
          <w:rPr>
            <w:rFonts w:ascii="仿宋" w:eastAsia="仿宋" w:hAnsi="仿宋" w:cs="仿宋" w:hint="eastAsia"/>
            <w:lang w:eastAsia="zh-CN"/>
          </w:rPr>
          <w:t>(一)、风险识别</w:t>
        </w:r>
        <w:r>
          <w:tab/>
        </w:r>
        <w:r>
          <w:fldChar w:fldCharType="begin"/>
        </w:r>
        <w:r>
          <w:instrText xml:space="preserve"> PAGEREF _Toc12480 \h </w:instrText>
        </w:r>
        <w:r>
          <w:fldChar w:fldCharType="separate"/>
        </w:r>
        <w:r>
          <w:t>51</w:t>
        </w:r>
        <w:r>
          <w:fldChar w:fldCharType="end"/>
        </w:r>
      </w:hyperlink>
    </w:p>
    <w:p>
      <w:pPr>
        <w:pStyle w:val="TOC2"/>
        <w:tabs>
          <w:tab w:val="right" w:leader="dot" w:pos="8306"/>
        </w:tabs>
      </w:pPr>
      <w:hyperlink w:anchor="_Toc1934" w:history="1">
        <w:r>
          <w:rPr>
            <w:rFonts w:ascii="仿宋" w:eastAsia="仿宋" w:hAnsi="仿宋" w:cs="仿宋" w:hint="eastAsia"/>
            <w:lang w:eastAsia="zh-CN"/>
          </w:rPr>
          <w:t>(二)、风险分类</w:t>
        </w:r>
        <w:r>
          <w:tab/>
        </w:r>
        <w:r>
          <w:fldChar w:fldCharType="begin"/>
        </w:r>
        <w:r>
          <w:instrText xml:space="preserve"> PAGEREF _Toc1934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0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7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核酸疫苗项目的主要产品是XXXX，预计年产值为XXX万元。这一产品在市场中占据着重要的地位，其广泛的应用范围使得该核酸疫苗项目的市场前景非常广阔。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核酸疫苗项目的xxx产品作为重要的原材料之一，将在多个领域发挥关键作用。其在建筑、交通、能源等方面的广泛应用将为整个产业链提供强大的支持，形成产业协同效应。核酸疫苗项目的年产值XXX万XXX万XXX万万元不仅反映了其在市场上的巨大潜力，更预示着它对国民经济的积极贡献。这种关联度高、涉及面广的产业关系，使得该核酸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88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总征地面积为XXXX平方米，相当于约XX.XX亩，其中净用地面积为XXXX平方米，红线范围内相当于约XX.XX亩。这一用地规模充分考虑了核酸疫苗项目的建设需求，保障了核酸疫苗项目在合适的空间内得以充分发展。核酸疫苗项目规划的总建筑面积为XXXX平方米，其中主体工程建设占XXXX平方米，计容建筑面积达XXXX平方米。预计建筑工程的投资将达到XXXX万元，为核酸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计划购置的设备共计XXXX台（套），设备购置费用为XXXX万元。这一设备购置计划充分考虑到核酸疫苗项目的生产需求和技术要求，确保了核酸疫苗项目在生产运营中具备先进的技术装备和高效的生产能力。设备的合理配置将为核酸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计划总投资为XXXX万元，预计年实现营业收入为XXXX万元。这一产能规模的设定旨在确保核酸疫苗项目能够在投资与回报之间取得平衡，实现长期可持续的发展。核酸疫苗项目的总投资充分考虑到各个方面的需求，包括用地建设、设备购置等多个环节，以确保核酸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613"/>
      <w:r>
        <w:rPr>
          <w:rFonts w:ascii="仿宋" w:eastAsia="仿宋" w:hAnsi="仿宋" w:cs="仿宋" w:hint="eastAsia"/>
          <w:sz w:val="28"/>
          <w:lang w:eastAsia="zh-CN"/>
        </w:rPr>
        <w:t>二、核酸疫苗项目概论</w:t>
      </w:r>
      <w:bookmarkEnd w:id="5"/>
    </w:p>
    <w:p>
      <w:pPr>
        <w:pStyle w:val="Heading2"/>
        <w:rPr>
          <w:rFonts w:ascii="仿宋" w:eastAsia="仿宋" w:hAnsi="仿宋" w:cs="仿宋" w:hint="eastAsia"/>
          <w:lang w:eastAsia="zh-CN"/>
        </w:rPr>
      </w:pPr>
      <w:bookmarkStart w:id="6" w:name="_Toc25029"/>
      <w:r>
        <w:rPr>
          <w:rFonts w:ascii="仿宋" w:eastAsia="仿宋" w:hAnsi="仿宋" w:cs="仿宋" w:hint="eastAsia"/>
          <w:lang w:eastAsia="zh-CN"/>
        </w:rPr>
        <w:t>(一)、核酸疫苗项目概况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起源追溯至对市场的深入洞察。市场的不断演变与变革为核酸疫苗项目提供了难得的机遇。当前市场存在的需求缺口和变革的大环境共同构成了核酸疫苗项目的背景。这个核酸疫苗项目旨在充分利用市场机遇，填补行业中尚未满足的需求，为客户提供全新的解决方案。市场的变革和需求的增长使得这个核酸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核酸疫苗项目名称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正式命名为核酸疫苗。这个名称不仅仅是一个标识，更代表了核酸疫苗项目的核心理念和愿景。它蕴含着核酸疫苗项目所要解决问题的关键字，具有强烈的表达和辨识度，为核酸疫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核酸疫苗项目目标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核心目标是提供一种全新、高效的解决方案，满足客户日益增长的需求。核酸疫苗项目追求的不仅仅是满足市场需求，更是在市场中获得卓越的竞争优势。通过不断提升产品或服务的质量和创新水平，核酸疫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核酸疫苗项目范围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全面涵盖了产品研发、制造、市场推广和售后服务，确保从产品设计到最终用户体验的全方位关注。这一全面的核酸疫苗项目范围是为了确保核酸疫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核酸疫苗项目时间表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核酸疫苗项目计划在未来18个月内完成，包括研发、测试、市场试点和正式推出等不同阶段。这个时间表的合理设计是为了确保核酸疫苗项目各个阶段的顺利推进，以便按时交付高质量的成果。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核酸疫苗项目预算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核酸疫苗项目总预算估算为XX百万美元，主要分配在研发、市场推广、人员培训和运营等方面。这一充足的预算为核酸疫苗项目提供了充足的资源，确保核酸疫苗项目在各个方面都能取得优异的表现。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核酸疫苗项目风险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核酸疫苗项目可能面临的风险包括市场接受度低、技术难题、竞争激烈等。核酸疫苗项目团队已经制定了相应的风险应对计划，通过前瞻性的风险管理，确保核酸疫苗项目在面对不确定性时能够迅速做出应对。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核酸疫苗项目团队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核酸疫苗项目汇聚了一支经验丰富、多领域专业素养的核心团队，确保核酸疫苗项目在各个方面都能拥有高水平的执行力。团队的协同作战是核酸疫苗项目成功的关键因素之一。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核酸疫苗项目背景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核酸疫苗项目的背景根植于市场对更高效、创新产品的渴望，同时也受到科技发展对行业格局的深刻改变的影响。这为核酸疫苗项目提供了广阔的发展空间和市场需求。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核酸疫苗项目现状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截至目前，核酸疫苗项目已完成市场调研和技术验证，取得了初步的成功。这为核酸疫苗项目在未来的发展奠定了坚实的基础，为更远大的目标打下了坚实的基石。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574"/>
      <w:r>
        <w:rPr>
          <w:rFonts w:ascii="仿宋" w:eastAsia="仿宋" w:hAnsi="仿宋" w:cs="仿宋" w:hint="eastAsia"/>
          <w:sz w:val="28"/>
          <w:lang w:eastAsia="zh-CN"/>
        </w:rPr>
        <w:t>(二)、核酸疫苗项目目标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keyword》核酸疫苗项目首要业务目标是在市场中占据有利地位，实现产品/服务的成功推广和销售。通过不断提升产品质量、创新性，核酸疫苗项目追求成为行业中的领导者，赢得更多客户的青睐。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在科技迅速发展的时代，核酸疫苗项目着眼于技术创新。通过持续的研发和技术升级，核酸疫苗项目旨在推出更具创新性的产品或服务，以满足市场对新鲜、先进解决方案的需求。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为了建立可持续的客户关系，核酸疫苗项目设定了客户满意度目标。通过提供卓越的产品质量和优质的客户服务，核酸疫苗项目追求赢得客户的信任和忠诚度，确保他们的满意度达到行业领先水平。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核酸疫苗项目注重社会责任和可持续发展。通过实施环保、社会责任核酸疫苗项目，核酸疫苗项目致力于在经济发展的同时保护环境，促进社会公平，实现可持续经营。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核酸疫苗项目的团队是实现目标的核心驱动力。因此，核酸疫苗项目设定了团队发展目标，包括提升团队成员的专业技能、培养领导力，以及搭建协同高效的团队工作氛围。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402"/>
      <w:r>
        <w:rPr>
          <w:rFonts w:ascii="仿宋" w:eastAsia="仿宋" w:hAnsi="仿宋" w:cs="仿宋" w:hint="eastAsia"/>
          <w:sz w:val="28"/>
          <w:lang w:eastAsia="zh-CN"/>
        </w:rPr>
        <w:t>(三)、核酸疫苗项目提出的理由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核酸疫苗项目提出的理由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提出源于对市场机遇的深刻洞察。当前市场中存在的需求缺口和行业发展趋势表明，有巨大的商业机会等待被开发。通过准确捕捉市场机遇，核酸疫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理念基于对技术创新的信仰。通过持续的研发和技术投入，核酸疫苗项目有望推出更具创新性的产品或服务。在科技飞速发展的当下，核酸疫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提出是为了增强企业的行业竞争力。通过提升产品或服务的质量和独特性，核酸疫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响应了消费者需求的变化。随着社会和科技的不断发展，消费者对产品和服务的需求也在发生变化。通过深入了解并及时回应消费者的新需求，核酸疫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核酸疫苗项目的提出是企业战略发展规划的一部分。在面对日益激烈的市场竞争和不断变化的商业环境中，核酸疫苗项目作为企业战略的一环，旨在为企业开辟新的增长领域，巩固企业在行业中的地位。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提出不仅仅是基于商业考量，还注重社会责任。通过推出环保、社会责任等方面的核酸疫苗项目，核酸疫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核酸疫苗项目的提出反映了对利益相关者期望的关注。包括客户、员工、投资者等利益相关者在企业发展中都有着各自的期望，核酸疫苗项目力求在满足这些期望的同时，取得更大的共赢。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1392"/>
      <w:r>
        <w:rPr>
          <w:rFonts w:ascii="仿宋" w:eastAsia="仿宋" w:hAnsi="仿宋" w:cs="仿宋" w:hint="eastAsia"/>
          <w:sz w:val="28"/>
          <w:lang w:eastAsia="zh-CN"/>
        </w:rPr>
        <w:t>(四)、核酸疫苗项目意义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在实施核酸疫苗项目的过程中，我们不仅仅是在追逐商业成功，更是为企业和社会的多个层面创造了深远的意义。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的首要意义在于提升企业的市场竞争力。通过持续的创新和对产品质量的高标准要求，核酸疫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酸疫苗项目的推进将促使行业技术水平的提升。通过引入先进技术和创新性解决方案，核酸疫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核酸疫苗项目不仅创造了大量就业机会，提高了就业水平，还注重社会责任和环保。通过参与社会公益事业和推动环保核酸疫苗项目，核酸疫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综合而言，核酸疫苗项目意义重大，不仅推动了企业的发展，也为行业和社会的进步贡献了积极力量。这是一个全面而深刻的影响，将在未来产生可持续的正面效应。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028"/>
      <w:r>
        <w:rPr>
          <w:rFonts w:ascii="仿宋" w:eastAsia="仿宋" w:hAnsi="仿宋" w:cs="仿宋" w:hint="eastAsia"/>
          <w:sz w:val="28"/>
          <w:lang w:eastAsia="zh-CN"/>
        </w:rPr>
        <w:t>(五)、核酸疫苗项目背景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在当今迅猛发展的商业环境中，核酸疫苗项目的动因根植于对多方面因素的审慎考量。这个核酸疫苗项目的提出并非孤立的决策，而是对企业所处背景深入思考的产物。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市场的不断演变是核酸疫苗项目背后的首要原因。科技的迅速发展和全球市场的快速变化使得企业必须灵活应对。核酸疫苗项目应运而生，旨在通过创新性的解决方案迎合市场的多变需求，赢得竞争中的先机。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竞争的激烈程度也是核酸疫苗项目背景中不可忽视的一环。企业需要在激烈竞争中脱颖而出，为此，核酸疫苗项目致力于打破常规，提供独特的价值主张，以吸引客户并确保市场份额的增长。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技术的迅速发展为企业带来了机遇与挑战。作为核酸疫苗项目启动的背景之一，对新兴技术的应用将有助于提升企业的技术水平，使其在不断演进的商业环境中保持竞争优势。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此外，社会对企业责任的期望也在逐渐升高。核酸疫苗项目充分融入了社会责任的理念，通过可持续经营和社会公益核酸疫苗项目，企图为社会贡献一份力量，在商业成功的同时关注社会价值。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538"/>
      <w:r>
        <w:rPr>
          <w:rFonts w:ascii="仿宋" w:eastAsia="仿宋" w:hAnsi="仿宋" w:cs="仿宋" w:hint="eastAsia"/>
          <w:sz w:val="28"/>
          <w:lang w:eastAsia="zh-CN"/>
        </w:rPr>
        <w:t>三、核酸疫苗项目绩效评估</w:t>
      </w:r>
      <w:bookmarkEnd w:id="11"/>
    </w:p>
    <w:p>
      <w:pPr>
        <w:pStyle w:val="Heading2"/>
        <w:rPr>
          <w:rFonts w:ascii="仿宋" w:eastAsia="仿宋" w:hAnsi="仿宋" w:cs="仿宋" w:hint="eastAsia"/>
          <w:lang w:eastAsia="zh-CN"/>
        </w:rPr>
      </w:pPr>
      <w:bookmarkStart w:id="12" w:name="_Toc2264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核酸疫苗项目中，我们设计了一套全面的绩效评估指标，以确保核酸疫苗项目的可控和成功交付。这些指标跨足核酸疫苗项目目标、成本、进度和质量等多个维度，为我们提供了全面洞察核酸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目标达成率是我们关注的首要指标。我们设定了明确的目标，并通过定期监测和评估，迅速发现并应对潜在的目标偏差。这为核酸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成本绩效是另一个核心关注点。通过实际成本与预算成本的对比分析，我们深入了解成本差异的原因，及时调整资源分配，保持核酸疫苗项目在经济效益方面的合理水平。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酸疫苗项目进度作为关键的绩效指标之一，得到了精心的关注。我们制定了详细的核酸疫苗项目进度计划，并设立了进度符合度指标，确保实际进度与计划进度保持一致。这使我们能够快速发现和解决潜在的进度问题，保持核酸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酸疫苗项目绩效的不可或缺的一环。我们引入了一系列的质量标准和客户满意度指标，以确保核酸疫苗项目交付的成果在质量上达到或超越预期水平。通过持续监测这些指标，我们努力提升核酸疫苗项目整体质量水平，为核酸疫苗项目的成功交付提供有力保障。通过这些科学且全面的绩效评估，我们能够更好地引导核酸疫苗项目的持续改进，确保核酸疫苗项目目标的顺利达成。</w:t>
      </w:r>
    </w:p>
    <w:p>
      <w:pPr>
        <w:pStyle w:val="Heading2"/>
        <w:ind w:firstLine="560" w:firstLineChars="200"/>
        <w:rPr>
          <w:rFonts w:ascii="仿宋" w:eastAsia="仿宋" w:hAnsi="仿宋" w:cs="仿宋" w:hint="eastAsia"/>
          <w:sz w:val="28"/>
          <w:lang w:eastAsia="zh-CN"/>
        </w:rPr>
      </w:pPr>
      <w:bookmarkStart w:id="13" w:name="_Toc989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绩效评估是核酸疫苗项目中的关键环节，为确保核酸疫苗项目达到预期目标，我们采用了多层次、多维度的绩效评估方法。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酸疫苗项目的战略目标对齐，确保每个决策和行动都与核酸疫苗项目整体目标保持一致。团队会定期召开战略对齐会议，审视当前工作与核酸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酸疫苗项目进度、质量、成本和风险等方面。这些指标通过数据收集和分析，为核酸疫苗项目管理团队提供了客观的评估依据。例如，我们通过核酸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绩效评估不仅仅停留在核酸疫苗项目内部，还考虑了核酸疫苗项目对外部环境的影响。我们定期进行干系人满意度调查，以了解各利益相关方对核酸疫苗项目的期望和满意度，并及时做出调整。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这种多层次、多角度的绩效评估方法，使得我们能够全面了解核酸疫苗项目的运行状态，及时做出调整，确保核酸疫苗项目在不断变化的环境中保持稳健前行。</w:t>
      </w:r>
    </w:p>
    <w:p>
      <w:pPr>
        <w:pStyle w:val="Heading2"/>
        <w:ind w:firstLine="560" w:firstLineChars="200"/>
        <w:rPr>
          <w:rFonts w:ascii="仿宋" w:eastAsia="仿宋" w:hAnsi="仿宋" w:cs="仿宋" w:hint="eastAsia"/>
          <w:sz w:val="28"/>
          <w:lang w:eastAsia="zh-CN"/>
        </w:rPr>
      </w:pPr>
      <w:bookmarkStart w:id="14" w:name="_Toc2030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为了确保核酸疫苗项目的有效管理和不断优化，我们采用了精心设计的绩效评估周期。这个周期旨在实现灵活、实时和全面的评估，以适应核酸疫苗项目执行中的各种挑战。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酸疫苗项目的不同需求，分为短期、中期和长期。短期评估关注每个迭代或工作周期，以及时发现和解决当前任务中的问题。中期评估涵盖几个迭代，深入了解整体核酸疫苗项目的趋势和性能。长期评估则着眼于整个核酸疫苗项目阶段，确保核酸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酸疫苗项目管理工具和协作平台，团队成员能够随时更新和分享核酸疫苗项目数据。这种实时性的反馈机制使我们能够及时察觉潜在问题，快速调整，保持核酸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酸疫苗项目的决策制定密不可分。每个周期的核酸疫苗项目回顾会议成为集体总结经验、识别问题深层次原因并找到创新解决方案的平台。这种定期的反思与调整机制使核酸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837"/>
      <w:r>
        <w:rPr>
          <w:rFonts w:ascii="仿宋" w:eastAsia="仿宋" w:hAnsi="仿宋" w:cs="仿宋" w:hint="eastAsia"/>
          <w:sz w:val="28"/>
          <w:lang w:eastAsia="zh-CN"/>
        </w:rPr>
        <w:t>四、核酸疫苗项目危机管理</w:t>
      </w:r>
      <w:bookmarkEnd w:id="15"/>
    </w:p>
    <w:p>
      <w:pPr>
        <w:pStyle w:val="Heading2"/>
        <w:rPr>
          <w:rFonts w:ascii="仿宋" w:eastAsia="仿宋" w:hAnsi="仿宋" w:cs="仿宋" w:hint="eastAsia"/>
          <w:lang w:eastAsia="zh-CN"/>
        </w:rPr>
      </w:pPr>
      <w:bookmarkStart w:id="16" w:name="_Toc2367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酸疫苗项目危机管理中，危机预警与识别是确保核酸疫苗项目稳健运行的核心步骤。通过建立全面的监测机制，核酸疫苗项目团队旨在及时发现和理解潜在的风险和危机因素，以便采取及时的预防和应对措施，确保核酸疫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首先，通过深入的风险评估，核酸疫苗项目团队全面分析了整个核酸疫苗项目和各个阶段可能存在的威胁。这包括准确评估每个潜在风险的发生概率和可能影响的程度，为后续危机预警提供了有力支持。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酸疫苗项目团队着重于明确定义核酸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酸疫苗项目进展的持续监控，团队能够及时发现潜在问题并作出迅速反应。核酸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在这一阶段，团队的专业素养和反应速度将发挥至关重要的作用，以确保潜在危机能够在初期得到有效的处理，最大程度地减轻负面影响。通过危机预警与识别，核酸疫苗项目得以更有序、可控地推进。</w:t>
      </w:r>
    </w:p>
    <w:p>
      <w:pPr>
        <w:pStyle w:val="Heading2"/>
        <w:ind w:firstLine="560" w:firstLineChars="200"/>
        <w:rPr>
          <w:rFonts w:ascii="仿宋" w:eastAsia="仿宋" w:hAnsi="仿宋" w:cs="仿宋" w:hint="eastAsia"/>
          <w:sz w:val="28"/>
          <w:lang w:eastAsia="zh-CN"/>
        </w:rPr>
      </w:pPr>
      <w:bookmarkStart w:id="17" w:name="_Toc1589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在危机发生时，核酸疫苗项目团队立即行动，成立了应急小组。该小组的任务是迅速制定并实施紧急应对措施，以最小化潜在损失。以下是采取的主要措施：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暂停核酸疫苗项目进度：为遏制危机蔓延，核酸疫苗项目暂时停止进行，以便全面评估当前状况。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资源重新分配：重新评估核酸疫苗项目资源的分配，确保最大限度地减小损失。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实时沟通：与关键利益相关者建立实时沟通机制，向他们传递核酸疫苗项目危机的实际状况，保障核酸疫苗项目核心利益。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在紧急应对的同时，核酸疫苗项目团队强调了团队协作和有效沟通的重要性。以下是团队协作的关键举措：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信息共享机制：建立了信息共享平台，确保团队成员能够及时获取核酸疫苗项目危机的实时信息。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领导者沟通：核酸疫苗项目领导者通过定期会议和即时沟通工具，指导团队应对危机，保持团队稳定运行。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随着危机得到初步控制，核酸疫苗项目团队转向制定恢复计划，以确保核酸疫苗项目能够从中迅速恢复。主要恢复计划包括：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修复受损的进度计划：重新评估核酸疫苗项目进度，制定修复计划，确保核酸疫苗项目尽快回归正常进程。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重新调整资源分配：优化资源分配，确保核酸疫苗项目在有限资源下高效运转。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https://d.book118.com/098031043122006024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核酸疫苗项目规划设计蓝图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B3350"/>
    <w:rsid w:val="46EB33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104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2024-01-08T04:31:00Z</dcterms:created>
  <dcterms:modified xsi:type="dcterms:W3CDTF">2024-01-08T04:31:47Z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CC26D8748221425AA8AF3C9ADD69CD12_11</vt:lpwstr>
  </property>
  <property fmtid="{D5CDD505-2E9C-101B-9397-08002B2CF9AE}" pid="3" name="KSOProductBuildVer">
    <vt:lpwstr>2052-12.1.0.16120</vt:lpwstr>
  </property>
</Properties>
</file>