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融雪剂项目规划设计方案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51" w:history="1">
        <w:r>
          <w:rPr>
            <w:rFonts w:ascii="仿宋" w:eastAsia="仿宋" w:hAnsi="仿宋" w:cs="仿宋" w:hint="eastAsia"/>
            <w:lang w:eastAsia="zh-CN"/>
          </w:rPr>
          <w:t>前言</w:t>
        </w:r>
        <w:r>
          <w:tab/>
        </w:r>
        <w:r>
          <w:fldChar w:fldCharType="begin"/>
        </w:r>
        <w:r>
          <w:instrText xml:space="preserve"> PAGEREF _Toc15651 \h </w:instrText>
        </w:r>
        <w:r>
          <w:fldChar w:fldCharType="separate"/>
        </w:r>
        <w:r>
          <w:t>3</w:t>
        </w:r>
        <w:r>
          <w:fldChar w:fldCharType="end"/>
        </w:r>
      </w:hyperlink>
    </w:p>
    <w:p>
      <w:pPr>
        <w:pStyle w:val="TOC1"/>
        <w:tabs>
          <w:tab w:val="right" w:leader="dot" w:pos="8306"/>
        </w:tabs>
      </w:pPr>
      <w:hyperlink w:anchor="_Toc22507" w:history="1">
        <w:r>
          <w:rPr>
            <w:rFonts w:ascii="仿宋" w:eastAsia="仿宋" w:hAnsi="仿宋" w:cs="仿宋" w:hint="eastAsia"/>
            <w:lang w:eastAsia="zh-CN"/>
          </w:rPr>
          <w:t>一、融雪剂项目可持续发展</w:t>
        </w:r>
        <w:r>
          <w:tab/>
        </w:r>
        <w:r>
          <w:fldChar w:fldCharType="begin"/>
        </w:r>
        <w:r>
          <w:instrText xml:space="preserve"> PAGEREF _Toc22507 \h </w:instrText>
        </w:r>
        <w:r>
          <w:fldChar w:fldCharType="separate"/>
        </w:r>
        <w:r>
          <w:t>3</w:t>
        </w:r>
        <w:r>
          <w:fldChar w:fldCharType="end"/>
        </w:r>
      </w:hyperlink>
    </w:p>
    <w:p>
      <w:pPr>
        <w:pStyle w:val="TOC2"/>
        <w:tabs>
          <w:tab w:val="right" w:leader="dot" w:pos="8306"/>
        </w:tabs>
      </w:pPr>
      <w:hyperlink w:anchor="_Toc7870" w:history="1">
        <w:r>
          <w:rPr>
            <w:rFonts w:ascii="仿宋" w:eastAsia="仿宋" w:hAnsi="仿宋" w:cs="仿宋" w:hint="eastAsia"/>
            <w:lang w:eastAsia="zh-CN"/>
          </w:rPr>
          <w:t>(一)、可持续战略与实践</w:t>
        </w:r>
        <w:r>
          <w:tab/>
        </w:r>
        <w:r>
          <w:fldChar w:fldCharType="begin"/>
        </w:r>
        <w:r>
          <w:instrText xml:space="preserve"> PAGEREF _Toc7870 \h </w:instrText>
        </w:r>
        <w:r>
          <w:fldChar w:fldCharType="separate"/>
        </w:r>
        <w:r>
          <w:t>3</w:t>
        </w:r>
        <w:r>
          <w:fldChar w:fldCharType="end"/>
        </w:r>
      </w:hyperlink>
    </w:p>
    <w:p>
      <w:pPr>
        <w:pStyle w:val="TOC2"/>
        <w:tabs>
          <w:tab w:val="right" w:leader="dot" w:pos="8306"/>
        </w:tabs>
      </w:pPr>
      <w:hyperlink w:anchor="_Toc22837" w:history="1">
        <w:r>
          <w:rPr>
            <w:rFonts w:ascii="仿宋" w:eastAsia="仿宋" w:hAnsi="仿宋" w:cs="仿宋" w:hint="eastAsia"/>
            <w:lang w:eastAsia="zh-CN"/>
          </w:rPr>
          <w:t>(二)、环保与社会责任</w:t>
        </w:r>
        <w:r>
          <w:tab/>
        </w:r>
        <w:r>
          <w:fldChar w:fldCharType="begin"/>
        </w:r>
        <w:r>
          <w:instrText xml:space="preserve"> PAGEREF _Toc22837 \h </w:instrText>
        </w:r>
        <w:r>
          <w:fldChar w:fldCharType="separate"/>
        </w:r>
        <w:r>
          <w:t>4</w:t>
        </w:r>
        <w:r>
          <w:fldChar w:fldCharType="end"/>
        </w:r>
      </w:hyperlink>
    </w:p>
    <w:p>
      <w:pPr>
        <w:pStyle w:val="TOC1"/>
        <w:tabs>
          <w:tab w:val="right" w:leader="dot" w:pos="8306"/>
        </w:tabs>
      </w:pPr>
      <w:hyperlink w:anchor="_Toc16301" w:history="1">
        <w:r>
          <w:rPr>
            <w:rFonts w:ascii="仿宋" w:eastAsia="仿宋" w:hAnsi="仿宋" w:cs="仿宋" w:hint="eastAsia"/>
            <w:lang w:eastAsia="zh-CN"/>
          </w:rPr>
          <w:t>二、融雪剂项目建设背景及必要性分析</w:t>
        </w:r>
        <w:r>
          <w:tab/>
        </w:r>
        <w:r>
          <w:fldChar w:fldCharType="begin"/>
        </w:r>
        <w:r>
          <w:instrText xml:space="preserve"> PAGEREF _Toc16301 \h </w:instrText>
        </w:r>
        <w:r>
          <w:fldChar w:fldCharType="separate"/>
        </w:r>
        <w:r>
          <w:t>5</w:t>
        </w:r>
        <w:r>
          <w:fldChar w:fldCharType="end"/>
        </w:r>
      </w:hyperlink>
    </w:p>
    <w:p>
      <w:pPr>
        <w:pStyle w:val="TOC2"/>
        <w:tabs>
          <w:tab w:val="right" w:leader="dot" w:pos="8306"/>
        </w:tabs>
      </w:pPr>
      <w:hyperlink w:anchor="_Toc17053" w:history="1">
        <w:r>
          <w:rPr>
            <w:rFonts w:ascii="仿宋" w:eastAsia="仿宋" w:hAnsi="仿宋" w:cs="仿宋" w:hint="eastAsia"/>
            <w:lang w:eastAsia="zh-CN"/>
          </w:rPr>
          <w:t>(一)、融雪剂项目背景分析</w:t>
        </w:r>
        <w:r>
          <w:tab/>
        </w:r>
        <w:r>
          <w:fldChar w:fldCharType="begin"/>
        </w:r>
        <w:r>
          <w:instrText xml:space="preserve"> PAGEREF _Toc17053 \h </w:instrText>
        </w:r>
        <w:r>
          <w:fldChar w:fldCharType="separate"/>
        </w:r>
        <w:r>
          <w:t>5</w:t>
        </w:r>
        <w:r>
          <w:fldChar w:fldCharType="end"/>
        </w:r>
      </w:hyperlink>
    </w:p>
    <w:p>
      <w:pPr>
        <w:pStyle w:val="TOC2"/>
        <w:tabs>
          <w:tab w:val="right" w:leader="dot" w:pos="8306"/>
        </w:tabs>
      </w:pPr>
      <w:hyperlink w:anchor="_Toc28405" w:history="1">
        <w:r>
          <w:rPr>
            <w:rFonts w:ascii="仿宋" w:eastAsia="仿宋" w:hAnsi="仿宋" w:cs="仿宋" w:hint="eastAsia"/>
            <w:lang w:eastAsia="zh-CN"/>
          </w:rPr>
          <w:t>(二)、融雪剂项目建设必要性分析</w:t>
        </w:r>
        <w:r>
          <w:tab/>
        </w:r>
        <w:r>
          <w:fldChar w:fldCharType="begin"/>
        </w:r>
        <w:r>
          <w:instrText xml:space="preserve"> PAGEREF _Toc28405 \h </w:instrText>
        </w:r>
        <w:r>
          <w:fldChar w:fldCharType="separate"/>
        </w:r>
        <w:r>
          <w:t>6</w:t>
        </w:r>
        <w:r>
          <w:fldChar w:fldCharType="end"/>
        </w:r>
      </w:hyperlink>
    </w:p>
    <w:p>
      <w:pPr>
        <w:pStyle w:val="TOC1"/>
        <w:tabs>
          <w:tab w:val="right" w:leader="dot" w:pos="8306"/>
        </w:tabs>
      </w:pPr>
      <w:hyperlink w:anchor="_Toc486" w:history="1">
        <w:r>
          <w:rPr>
            <w:rFonts w:ascii="仿宋" w:eastAsia="仿宋" w:hAnsi="仿宋" w:cs="仿宋" w:hint="eastAsia"/>
            <w:lang w:eastAsia="zh-CN"/>
          </w:rPr>
          <w:t>三、融雪剂项目选址可行性分析</w:t>
        </w:r>
        <w:r>
          <w:tab/>
        </w:r>
        <w:r>
          <w:fldChar w:fldCharType="begin"/>
        </w:r>
        <w:r>
          <w:instrText xml:space="preserve"> PAGEREF _Toc486 \h </w:instrText>
        </w:r>
        <w:r>
          <w:fldChar w:fldCharType="separate"/>
        </w:r>
        <w:r>
          <w:t>8</w:t>
        </w:r>
        <w:r>
          <w:fldChar w:fldCharType="end"/>
        </w:r>
      </w:hyperlink>
    </w:p>
    <w:p>
      <w:pPr>
        <w:pStyle w:val="TOC2"/>
        <w:tabs>
          <w:tab w:val="right" w:leader="dot" w:pos="8306"/>
        </w:tabs>
      </w:pPr>
      <w:hyperlink w:anchor="_Toc6867" w:history="1">
        <w:r>
          <w:rPr>
            <w:rFonts w:ascii="仿宋" w:eastAsia="仿宋" w:hAnsi="仿宋" w:cs="仿宋" w:hint="eastAsia"/>
            <w:lang w:eastAsia="zh-CN"/>
          </w:rPr>
          <w:t>(一)、融雪剂项目选址</w:t>
        </w:r>
        <w:r>
          <w:tab/>
        </w:r>
        <w:r>
          <w:fldChar w:fldCharType="begin"/>
        </w:r>
        <w:r>
          <w:instrText xml:space="preserve"> PAGEREF _Toc6867 \h </w:instrText>
        </w:r>
        <w:r>
          <w:fldChar w:fldCharType="separate"/>
        </w:r>
        <w:r>
          <w:t>8</w:t>
        </w:r>
        <w:r>
          <w:fldChar w:fldCharType="end"/>
        </w:r>
      </w:hyperlink>
    </w:p>
    <w:p>
      <w:pPr>
        <w:pStyle w:val="TOC2"/>
        <w:tabs>
          <w:tab w:val="right" w:leader="dot" w:pos="8306"/>
        </w:tabs>
      </w:pPr>
      <w:hyperlink w:anchor="_Toc19901" w:history="1">
        <w:r>
          <w:rPr>
            <w:rFonts w:ascii="仿宋" w:eastAsia="仿宋" w:hAnsi="仿宋" w:cs="仿宋" w:hint="eastAsia"/>
            <w:lang w:eastAsia="zh-CN"/>
          </w:rPr>
          <w:t>(二)、用地控制指标</w:t>
        </w:r>
        <w:r>
          <w:tab/>
        </w:r>
        <w:r>
          <w:fldChar w:fldCharType="begin"/>
        </w:r>
        <w:r>
          <w:instrText xml:space="preserve"> PAGEREF _Toc19901 \h </w:instrText>
        </w:r>
        <w:r>
          <w:fldChar w:fldCharType="separate"/>
        </w:r>
        <w:r>
          <w:t>8</w:t>
        </w:r>
        <w:r>
          <w:fldChar w:fldCharType="end"/>
        </w:r>
      </w:hyperlink>
    </w:p>
    <w:p>
      <w:pPr>
        <w:pStyle w:val="TOC2"/>
        <w:tabs>
          <w:tab w:val="right" w:leader="dot" w:pos="8306"/>
        </w:tabs>
      </w:pPr>
      <w:hyperlink w:anchor="_Toc8991" w:history="1">
        <w:r>
          <w:rPr>
            <w:rFonts w:ascii="仿宋" w:eastAsia="仿宋" w:hAnsi="仿宋" w:cs="仿宋" w:hint="eastAsia"/>
            <w:lang w:eastAsia="zh-CN"/>
          </w:rPr>
          <w:t>(三)、节约用地措施</w:t>
        </w:r>
        <w:r>
          <w:tab/>
        </w:r>
        <w:r>
          <w:fldChar w:fldCharType="begin"/>
        </w:r>
        <w:r>
          <w:instrText xml:space="preserve"> PAGEREF _Toc8991 \h </w:instrText>
        </w:r>
        <w:r>
          <w:fldChar w:fldCharType="separate"/>
        </w:r>
        <w:r>
          <w:t>10</w:t>
        </w:r>
        <w:r>
          <w:fldChar w:fldCharType="end"/>
        </w:r>
      </w:hyperlink>
    </w:p>
    <w:p>
      <w:pPr>
        <w:pStyle w:val="TOC2"/>
        <w:tabs>
          <w:tab w:val="right" w:leader="dot" w:pos="8306"/>
        </w:tabs>
      </w:pPr>
      <w:hyperlink w:anchor="_Toc25353" w:history="1">
        <w:r>
          <w:rPr>
            <w:rFonts w:ascii="仿宋" w:eastAsia="仿宋" w:hAnsi="仿宋" w:cs="仿宋" w:hint="eastAsia"/>
            <w:lang w:eastAsia="zh-CN"/>
          </w:rPr>
          <w:t>(四)、总图布置方案</w:t>
        </w:r>
        <w:r>
          <w:tab/>
        </w:r>
        <w:r>
          <w:fldChar w:fldCharType="begin"/>
        </w:r>
        <w:r>
          <w:instrText xml:space="preserve"> PAGEREF _Toc25353 \h </w:instrText>
        </w:r>
        <w:r>
          <w:fldChar w:fldCharType="separate"/>
        </w:r>
        <w:r>
          <w:t>11</w:t>
        </w:r>
        <w:r>
          <w:fldChar w:fldCharType="end"/>
        </w:r>
      </w:hyperlink>
    </w:p>
    <w:p>
      <w:pPr>
        <w:pStyle w:val="TOC2"/>
        <w:tabs>
          <w:tab w:val="right" w:leader="dot" w:pos="8306"/>
        </w:tabs>
      </w:pPr>
      <w:hyperlink w:anchor="_Toc969" w:history="1">
        <w:r>
          <w:rPr>
            <w:rFonts w:ascii="仿宋" w:eastAsia="仿宋" w:hAnsi="仿宋" w:cs="仿宋" w:hint="eastAsia"/>
            <w:lang w:eastAsia="zh-CN"/>
          </w:rPr>
          <w:t>(五)、选址综合评价</w:t>
        </w:r>
        <w:r>
          <w:tab/>
        </w:r>
        <w:r>
          <w:fldChar w:fldCharType="begin"/>
        </w:r>
        <w:r>
          <w:instrText xml:space="preserve"> PAGEREF _Toc969 \h </w:instrText>
        </w:r>
        <w:r>
          <w:fldChar w:fldCharType="separate"/>
        </w:r>
        <w:r>
          <w:t>12</w:t>
        </w:r>
        <w:r>
          <w:fldChar w:fldCharType="end"/>
        </w:r>
      </w:hyperlink>
    </w:p>
    <w:p>
      <w:pPr>
        <w:pStyle w:val="TOC1"/>
        <w:tabs>
          <w:tab w:val="right" w:leader="dot" w:pos="8306"/>
        </w:tabs>
      </w:pPr>
      <w:hyperlink w:anchor="_Toc24061" w:history="1">
        <w:r>
          <w:rPr>
            <w:rFonts w:ascii="仿宋" w:eastAsia="仿宋" w:hAnsi="仿宋" w:cs="仿宋" w:hint="eastAsia"/>
            <w:lang w:eastAsia="zh-CN"/>
          </w:rPr>
          <w:t>四、市场分析、调研</w:t>
        </w:r>
        <w:r>
          <w:tab/>
        </w:r>
        <w:r>
          <w:fldChar w:fldCharType="begin"/>
        </w:r>
        <w:r>
          <w:instrText xml:space="preserve"> PAGEREF _Toc24061 \h </w:instrText>
        </w:r>
        <w:r>
          <w:fldChar w:fldCharType="separate"/>
        </w:r>
        <w:r>
          <w:t>13</w:t>
        </w:r>
        <w:r>
          <w:fldChar w:fldCharType="end"/>
        </w:r>
      </w:hyperlink>
    </w:p>
    <w:p>
      <w:pPr>
        <w:pStyle w:val="TOC2"/>
        <w:tabs>
          <w:tab w:val="right" w:leader="dot" w:pos="8306"/>
        </w:tabs>
      </w:pPr>
      <w:hyperlink w:anchor="_Toc16439" w:history="1">
        <w:r>
          <w:rPr>
            <w:rFonts w:ascii="仿宋" w:eastAsia="仿宋" w:hAnsi="仿宋" w:cs="仿宋" w:hint="eastAsia"/>
            <w:lang w:eastAsia="zh-CN"/>
          </w:rPr>
          <w:t>(一)、融雪剂行业分析</w:t>
        </w:r>
        <w:r>
          <w:tab/>
        </w:r>
        <w:r>
          <w:fldChar w:fldCharType="begin"/>
        </w:r>
        <w:r>
          <w:instrText xml:space="preserve"> PAGEREF _Toc16439 \h </w:instrText>
        </w:r>
        <w:r>
          <w:fldChar w:fldCharType="separate"/>
        </w:r>
        <w:r>
          <w:t>13</w:t>
        </w:r>
        <w:r>
          <w:fldChar w:fldCharType="end"/>
        </w:r>
      </w:hyperlink>
    </w:p>
    <w:p>
      <w:pPr>
        <w:pStyle w:val="TOC2"/>
        <w:tabs>
          <w:tab w:val="right" w:leader="dot" w:pos="8306"/>
        </w:tabs>
      </w:pPr>
      <w:hyperlink w:anchor="_Toc5243" w:history="1">
        <w:r>
          <w:rPr>
            <w:rFonts w:ascii="仿宋" w:eastAsia="仿宋" w:hAnsi="仿宋" w:cs="仿宋" w:hint="eastAsia"/>
            <w:lang w:eastAsia="zh-CN"/>
          </w:rPr>
          <w:t>(二)、融雪剂市场分析预测</w:t>
        </w:r>
        <w:r>
          <w:tab/>
        </w:r>
        <w:r>
          <w:fldChar w:fldCharType="begin"/>
        </w:r>
        <w:r>
          <w:instrText xml:space="preserve"> PAGEREF _Toc5243 \h </w:instrText>
        </w:r>
        <w:r>
          <w:fldChar w:fldCharType="separate"/>
        </w:r>
        <w:r>
          <w:t>14</w:t>
        </w:r>
        <w:r>
          <w:fldChar w:fldCharType="end"/>
        </w:r>
      </w:hyperlink>
    </w:p>
    <w:p>
      <w:pPr>
        <w:pStyle w:val="TOC1"/>
        <w:tabs>
          <w:tab w:val="right" w:leader="dot" w:pos="8306"/>
        </w:tabs>
      </w:pPr>
      <w:hyperlink w:anchor="_Toc32391" w:history="1">
        <w:r>
          <w:rPr>
            <w:rFonts w:ascii="仿宋" w:eastAsia="仿宋" w:hAnsi="仿宋" w:cs="仿宋" w:hint="eastAsia"/>
            <w:lang w:eastAsia="zh-CN"/>
          </w:rPr>
          <w:t>五、融雪剂项目概论</w:t>
        </w:r>
        <w:r>
          <w:tab/>
        </w:r>
        <w:r>
          <w:fldChar w:fldCharType="begin"/>
        </w:r>
        <w:r>
          <w:instrText xml:space="preserve"> PAGEREF _Toc32391 \h </w:instrText>
        </w:r>
        <w:r>
          <w:fldChar w:fldCharType="separate"/>
        </w:r>
        <w:r>
          <w:t>14</w:t>
        </w:r>
        <w:r>
          <w:fldChar w:fldCharType="end"/>
        </w:r>
      </w:hyperlink>
    </w:p>
    <w:p>
      <w:pPr>
        <w:pStyle w:val="TOC2"/>
        <w:tabs>
          <w:tab w:val="right" w:leader="dot" w:pos="8306"/>
        </w:tabs>
      </w:pPr>
      <w:hyperlink w:anchor="_Toc17607" w:history="1">
        <w:r>
          <w:rPr>
            <w:rFonts w:ascii="仿宋" w:eastAsia="仿宋" w:hAnsi="仿宋" w:cs="仿宋" w:hint="eastAsia"/>
            <w:lang w:eastAsia="zh-CN"/>
          </w:rPr>
          <w:t>(一)、融雪剂项目概况</w:t>
        </w:r>
        <w:r>
          <w:tab/>
        </w:r>
        <w:r>
          <w:fldChar w:fldCharType="begin"/>
        </w:r>
        <w:r>
          <w:instrText xml:space="preserve"> PAGEREF _Toc17607 \h </w:instrText>
        </w:r>
        <w:r>
          <w:fldChar w:fldCharType="separate"/>
        </w:r>
        <w:r>
          <w:t>14</w:t>
        </w:r>
        <w:r>
          <w:fldChar w:fldCharType="end"/>
        </w:r>
      </w:hyperlink>
    </w:p>
    <w:p>
      <w:pPr>
        <w:pStyle w:val="TOC2"/>
        <w:tabs>
          <w:tab w:val="right" w:leader="dot" w:pos="8306"/>
        </w:tabs>
      </w:pPr>
      <w:hyperlink w:anchor="_Toc31244" w:history="1">
        <w:r>
          <w:rPr>
            <w:rFonts w:ascii="仿宋" w:eastAsia="仿宋" w:hAnsi="仿宋" w:cs="仿宋" w:hint="eastAsia"/>
            <w:lang w:eastAsia="zh-CN"/>
          </w:rPr>
          <w:t>(二)、融雪剂项目目标</w:t>
        </w:r>
        <w:r>
          <w:tab/>
        </w:r>
        <w:r>
          <w:fldChar w:fldCharType="begin"/>
        </w:r>
        <w:r>
          <w:instrText xml:space="preserve"> PAGEREF _Toc31244 \h </w:instrText>
        </w:r>
        <w:r>
          <w:fldChar w:fldCharType="separate"/>
        </w:r>
        <w:r>
          <w:t>17</w:t>
        </w:r>
        <w:r>
          <w:fldChar w:fldCharType="end"/>
        </w:r>
      </w:hyperlink>
    </w:p>
    <w:p>
      <w:pPr>
        <w:pStyle w:val="TOC2"/>
        <w:tabs>
          <w:tab w:val="right" w:leader="dot" w:pos="8306"/>
        </w:tabs>
      </w:pPr>
      <w:hyperlink w:anchor="_Toc28282" w:history="1">
        <w:r>
          <w:rPr>
            <w:rFonts w:ascii="仿宋" w:eastAsia="仿宋" w:hAnsi="仿宋" w:cs="仿宋" w:hint="eastAsia"/>
            <w:lang w:eastAsia="zh-CN"/>
          </w:rPr>
          <w:t>(三)、融雪剂项目提出的理由</w:t>
        </w:r>
        <w:r>
          <w:tab/>
        </w:r>
        <w:r>
          <w:fldChar w:fldCharType="begin"/>
        </w:r>
        <w:r>
          <w:instrText xml:space="preserve"> PAGEREF _Toc28282 \h </w:instrText>
        </w:r>
        <w:r>
          <w:fldChar w:fldCharType="separate"/>
        </w:r>
        <w:r>
          <w:t>17</w:t>
        </w:r>
        <w:r>
          <w:fldChar w:fldCharType="end"/>
        </w:r>
      </w:hyperlink>
    </w:p>
    <w:p>
      <w:pPr>
        <w:pStyle w:val="TOC2"/>
        <w:tabs>
          <w:tab w:val="right" w:leader="dot" w:pos="8306"/>
        </w:tabs>
      </w:pPr>
      <w:hyperlink w:anchor="_Toc24100" w:history="1">
        <w:r>
          <w:rPr>
            <w:rFonts w:ascii="仿宋" w:eastAsia="仿宋" w:hAnsi="仿宋" w:cs="仿宋" w:hint="eastAsia"/>
            <w:lang w:eastAsia="zh-CN"/>
          </w:rPr>
          <w:t>(四)、融雪剂项目意义</w:t>
        </w:r>
        <w:r>
          <w:tab/>
        </w:r>
        <w:r>
          <w:fldChar w:fldCharType="begin"/>
        </w:r>
        <w:r>
          <w:instrText xml:space="preserve"> PAGEREF _Toc24100 \h </w:instrText>
        </w:r>
        <w:r>
          <w:fldChar w:fldCharType="separate"/>
        </w:r>
        <w:r>
          <w:t>19</w:t>
        </w:r>
        <w:r>
          <w:fldChar w:fldCharType="end"/>
        </w:r>
      </w:hyperlink>
    </w:p>
    <w:p>
      <w:pPr>
        <w:pStyle w:val="TOC2"/>
        <w:tabs>
          <w:tab w:val="right" w:leader="dot" w:pos="8306"/>
        </w:tabs>
      </w:pPr>
      <w:hyperlink w:anchor="_Toc27031" w:history="1">
        <w:r>
          <w:rPr>
            <w:rFonts w:ascii="仿宋" w:eastAsia="仿宋" w:hAnsi="仿宋" w:cs="仿宋" w:hint="eastAsia"/>
            <w:lang w:eastAsia="zh-CN"/>
          </w:rPr>
          <w:t>(五)、融雪剂项目背景</w:t>
        </w:r>
        <w:r>
          <w:tab/>
        </w:r>
        <w:r>
          <w:fldChar w:fldCharType="begin"/>
        </w:r>
        <w:r>
          <w:instrText xml:space="preserve"> PAGEREF _Toc27031 \h </w:instrText>
        </w:r>
        <w:r>
          <w:fldChar w:fldCharType="separate"/>
        </w:r>
        <w:r>
          <w:t>20</w:t>
        </w:r>
        <w:r>
          <w:fldChar w:fldCharType="end"/>
        </w:r>
      </w:hyperlink>
    </w:p>
    <w:p>
      <w:pPr>
        <w:pStyle w:val="TOC1"/>
        <w:tabs>
          <w:tab w:val="right" w:leader="dot" w:pos="8306"/>
        </w:tabs>
      </w:pPr>
      <w:hyperlink w:anchor="_Toc23384" w:history="1">
        <w:r>
          <w:rPr>
            <w:rFonts w:ascii="仿宋" w:eastAsia="仿宋" w:hAnsi="仿宋" w:cs="仿宋" w:hint="eastAsia"/>
            <w:lang w:eastAsia="zh-CN"/>
          </w:rPr>
          <w:t>六、融雪剂项目建设单位说明</w:t>
        </w:r>
        <w:r>
          <w:tab/>
        </w:r>
        <w:r>
          <w:fldChar w:fldCharType="begin"/>
        </w:r>
        <w:r>
          <w:instrText xml:space="preserve"> PAGEREF _Toc23384 \h </w:instrText>
        </w:r>
        <w:r>
          <w:fldChar w:fldCharType="separate"/>
        </w:r>
        <w:r>
          <w:t>21</w:t>
        </w:r>
        <w:r>
          <w:fldChar w:fldCharType="end"/>
        </w:r>
      </w:hyperlink>
    </w:p>
    <w:p>
      <w:pPr>
        <w:pStyle w:val="TOC2"/>
        <w:tabs>
          <w:tab w:val="right" w:leader="dot" w:pos="8306"/>
        </w:tabs>
      </w:pPr>
      <w:hyperlink w:anchor="_Toc8057" w:history="1">
        <w:r>
          <w:rPr>
            <w:rFonts w:ascii="仿宋" w:eastAsia="仿宋" w:hAnsi="仿宋" w:cs="仿宋" w:hint="eastAsia"/>
            <w:lang w:eastAsia="zh-CN"/>
          </w:rPr>
          <w:t>(一)、融雪剂项目承办单位基本情况</w:t>
        </w:r>
        <w:r>
          <w:tab/>
        </w:r>
        <w:r>
          <w:fldChar w:fldCharType="begin"/>
        </w:r>
        <w:r>
          <w:instrText xml:space="preserve"> PAGEREF _Toc8057 \h </w:instrText>
        </w:r>
        <w:r>
          <w:fldChar w:fldCharType="separate"/>
        </w:r>
        <w:r>
          <w:t>21</w:t>
        </w:r>
        <w:r>
          <w:fldChar w:fldCharType="end"/>
        </w:r>
      </w:hyperlink>
    </w:p>
    <w:p>
      <w:pPr>
        <w:pStyle w:val="TOC2"/>
        <w:tabs>
          <w:tab w:val="right" w:leader="dot" w:pos="8306"/>
        </w:tabs>
      </w:pPr>
      <w:hyperlink w:anchor="_Toc17885" w:history="1">
        <w:r>
          <w:rPr>
            <w:rFonts w:ascii="仿宋" w:eastAsia="仿宋" w:hAnsi="仿宋" w:cs="仿宋" w:hint="eastAsia"/>
            <w:lang w:eastAsia="zh-CN"/>
          </w:rPr>
          <w:t>(二)、公司经济效益分析</w:t>
        </w:r>
        <w:r>
          <w:tab/>
        </w:r>
        <w:r>
          <w:fldChar w:fldCharType="begin"/>
        </w:r>
        <w:r>
          <w:instrText xml:space="preserve"> PAGEREF _Toc17885 \h </w:instrText>
        </w:r>
        <w:r>
          <w:fldChar w:fldCharType="separate"/>
        </w:r>
        <w:r>
          <w:t>21</w:t>
        </w:r>
        <w:r>
          <w:fldChar w:fldCharType="end"/>
        </w:r>
      </w:hyperlink>
    </w:p>
    <w:p>
      <w:pPr>
        <w:pStyle w:val="TOC1"/>
        <w:tabs>
          <w:tab w:val="right" w:leader="dot" w:pos="8306"/>
        </w:tabs>
      </w:pPr>
      <w:hyperlink w:anchor="_Toc32140" w:history="1">
        <w:r>
          <w:rPr>
            <w:rFonts w:ascii="仿宋" w:eastAsia="仿宋" w:hAnsi="仿宋" w:cs="仿宋" w:hint="eastAsia"/>
            <w:lang w:eastAsia="zh-CN"/>
          </w:rPr>
          <w:t>七、融雪剂项目人力资源管理</w:t>
        </w:r>
        <w:r>
          <w:tab/>
        </w:r>
        <w:r>
          <w:fldChar w:fldCharType="begin"/>
        </w:r>
        <w:r>
          <w:instrText xml:space="preserve"> PAGEREF _Toc32140 \h </w:instrText>
        </w:r>
        <w:r>
          <w:fldChar w:fldCharType="separate"/>
        </w:r>
        <w:r>
          <w:t>22</w:t>
        </w:r>
        <w:r>
          <w:fldChar w:fldCharType="end"/>
        </w:r>
      </w:hyperlink>
    </w:p>
    <w:p>
      <w:pPr>
        <w:pStyle w:val="TOC2"/>
        <w:tabs>
          <w:tab w:val="right" w:leader="dot" w:pos="8306"/>
        </w:tabs>
      </w:pPr>
      <w:hyperlink w:anchor="_Toc3166" w:history="1">
        <w:r>
          <w:rPr>
            <w:rFonts w:ascii="仿宋" w:eastAsia="仿宋" w:hAnsi="仿宋" w:cs="仿宋" w:hint="eastAsia"/>
            <w:lang w:eastAsia="zh-CN"/>
          </w:rPr>
          <w:t>(一)、建立健全的预算管理制度</w:t>
        </w:r>
        <w:r>
          <w:tab/>
        </w:r>
        <w:r>
          <w:fldChar w:fldCharType="begin"/>
        </w:r>
        <w:r>
          <w:instrText xml:space="preserve"> PAGEREF _Toc3166 \h </w:instrText>
        </w:r>
        <w:r>
          <w:fldChar w:fldCharType="separate"/>
        </w:r>
        <w:r>
          <w:t>22</w:t>
        </w:r>
        <w:r>
          <w:fldChar w:fldCharType="end"/>
        </w:r>
      </w:hyperlink>
    </w:p>
    <w:p>
      <w:pPr>
        <w:pStyle w:val="TOC2"/>
        <w:tabs>
          <w:tab w:val="right" w:leader="dot" w:pos="8306"/>
        </w:tabs>
      </w:pPr>
      <w:hyperlink w:anchor="_Toc23290" w:history="1">
        <w:r>
          <w:rPr>
            <w:rFonts w:ascii="仿宋" w:eastAsia="仿宋" w:hAnsi="仿宋" w:cs="仿宋" w:hint="eastAsia"/>
            <w:lang w:eastAsia="zh-CN"/>
          </w:rPr>
          <w:t>(二)、加强资金流动监控</w:t>
        </w:r>
        <w:r>
          <w:tab/>
        </w:r>
        <w:r>
          <w:fldChar w:fldCharType="begin"/>
        </w:r>
        <w:r>
          <w:instrText xml:space="preserve"> PAGEREF _Toc23290 \h </w:instrText>
        </w:r>
        <w:r>
          <w:fldChar w:fldCharType="separate"/>
        </w:r>
        <w:r>
          <w:t>24</w:t>
        </w:r>
        <w:r>
          <w:fldChar w:fldCharType="end"/>
        </w:r>
      </w:hyperlink>
    </w:p>
    <w:p>
      <w:pPr>
        <w:pStyle w:val="TOC2"/>
        <w:tabs>
          <w:tab w:val="right" w:leader="dot" w:pos="8306"/>
        </w:tabs>
      </w:pPr>
      <w:hyperlink w:anchor="_Toc26592" w:history="1">
        <w:r>
          <w:rPr>
            <w:rFonts w:ascii="仿宋" w:eastAsia="仿宋" w:hAnsi="仿宋" w:cs="仿宋" w:hint="eastAsia"/>
            <w:lang w:eastAsia="zh-CN"/>
          </w:rPr>
          <w:t>(三)、制定完善的风险控制机制</w:t>
        </w:r>
        <w:r>
          <w:tab/>
        </w:r>
        <w:r>
          <w:fldChar w:fldCharType="begin"/>
        </w:r>
        <w:r>
          <w:instrText xml:space="preserve"> PAGEREF _Toc26592 \h </w:instrText>
        </w:r>
        <w:r>
          <w:fldChar w:fldCharType="separate"/>
        </w:r>
        <w:r>
          <w:t>25</w:t>
        </w:r>
        <w:r>
          <w:fldChar w:fldCharType="end"/>
        </w:r>
      </w:hyperlink>
    </w:p>
    <w:p>
      <w:pPr>
        <w:pStyle w:val="TOC2"/>
        <w:tabs>
          <w:tab w:val="right" w:leader="dot" w:pos="8306"/>
        </w:tabs>
      </w:pPr>
      <w:hyperlink w:anchor="_Toc22831" w:history="1">
        <w:r>
          <w:rPr>
            <w:rFonts w:ascii="仿宋" w:eastAsia="仿宋" w:hAnsi="仿宋" w:cs="仿宋" w:hint="eastAsia"/>
            <w:lang w:eastAsia="zh-CN"/>
          </w:rPr>
          <w:t>(四)、优化成本管理</w:t>
        </w:r>
        <w:r>
          <w:tab/>
        </w:r>
        <w:r>
          <w:fldChar w:fldCharType="begin"/>
        </w:r>
        <w:r>
          <w:instrText xml:space="preserve"> PAGEREF _Toc22831 \h </w:instrText>
        </w:r>
        <w:r>
          <w:fldChar w:fldCharType="separate"/>
        </w:r>
        <w:r>
          <w:t>26</w:t>
        </w:r>
        <w:r>
          <w:fldChar w:fldCharType="end"/>
        </w:r>
      </w:hyperlink>
    </w:p>
    <w:p>
      <w:pPr>
        <w:pStyle w:val="TOC1"/>
        <w:tabs>
          <w:tab w:val="right" w:leader="dot" w:pos="8306"/>
        </w:tabs>
      </w:pPr>
      <w:hyperlink w:anchor="_Toc30386" w:history="1">
        <w:r>
          <w:rPr>
            <w:rFonts w:ascii="仿宋" w:eastAsia="仿宋" w:hAnsi="仿宋" w:cs="仿宋" w:hint="eastAsia"/>
            <w:lang w:eastAsia="zh-CN"/>
          </w:rPr>
          <w:t>八、融雪剂项目经营效益</w:t>
        </w:r>
        <w:r>
          <w:tab/>
        </w:r>
        <w:r>
          <w:fldChar w:fldCharType="begin"/>
        </w:r>
        <w:r>
          <w:instrText xml:space="preserve"> PAGEREF _Toc30386 \h </w:instrText>
        </w:r>
        <w:r>
          <w:fldChar w:fldCharType="separate"/>
        </w:r>
        <w:r>
          <w:t>28</w:t>
        </w:r>
        <w:r>
          <w:fldChar w:fldCharType="end"/>
        </w:r>
      </w:hyperlink>
    </w:p>
    <w:p>
      <w:pPr>
        <w:pStyle w:val="TOC2"/>
        <w:tabs>
          <w:tab w:val="right" w:leader="dot" w:pos="8306"/>
        </w:tabs>
      </w:pPr>
      <w:hyperlink w:anchor="_Toc23942" w:history="1">
        <w:r>
          <w:rPr>
            <w:rFonts w:ascii="仿宋" w:eastAsia="仿宋" w:hAnsi="仿宋" w:cs="仿宋" w:hint="eastAsia"/>
            <w:lang w:eastAsia="zh-CN"/>
          </w:rPr>
          <w:t>(一)、经济评价财务测算</w:t>
        </w:r>
        <w:r>
          <w:tab/>
        </w:r>
        <w:r>
          <w:fldChar w:fldCharType="begin"/>
        </w:r>
        <w:r>
          <w:instrText xml:space="preserve"> PAGEREF _Toc23942 \h </w:instrText>
        </w:r>
        <w:r>
          <w:fldChar w:fldCharType="separate"/>
        </w:r>
        <w:r>
          <w:t>28</w:t>
        </w:r>
        <w:r>
          <w:fldChar w:fldCharType="end"/>
        </w:r>
      </w:hyperlink>
    </w:p>
    <w:p>
      <w:pPr>
        <w:pStyle w:val="TOC2"/>
        <w:tabs>
          <w:tab w:val="right" w:leader="dot" w:pos="8306"/>
        </w:tabs>
      </w:pPr>
      <w:hyperlink w:anchor="_Toc28644" w:history="1">
        <w:r>
          <w:rPr>
            <w:rFonts w:ascii="仿宋" w:eastAsia="仿宋" w:hAnsi="仿宋" w:cs="仿宋" w:hint="eastAsia"/>
            <w:lang w:eastAsia="zh-CN"/>
          </w:rPr>
          <w:t>(二)、融雪剂项目盈利能力分析</w:t>
        </w:r>
        <w:r>
          <w:tab/>
        </w:r>
        <w:r>
          <w:fldChar w:fldCharType="begin"/>
        </w:r>
        <w:r>
          <w:instrText xml:space="preserve"> PAGEREF _Toc28644 \h </w:instrText>
        </w:r>
        <w:r>
          <w:fldChar w:fldCharType="separate"/>
        </w:r>
        <w:r>
          <w:t>29</w:t>
        </w:r>
        <w:r>
          <w:fldChar w:fldCharType="end"/>
        </w:r>
      </w:hyperlink>
    </w:p>
    <w:p>
      <w:pPr>
        <w:pStyle w:val="TOC1"/>
        <w:tabs>
          <w:tab w:val="right" w:leader="dot" w:pos="8306"/>
        </w:tabs>
      </w:pPr>
      <w:hyperlink w:anchor="_Toc5481" w:history="1">
        <w:r>
          <w:rPr>
            <w:rFonts w:ascii="仿宋" w:eastAsia="仿宋" w:hAnsi="仿宋" w:cs="仿宋" w:hint="eastAsia"/>
            <w:lang w:eastAsia="zh-CN"/>
          </w:rPr>
          <w:t>九、融雪剂项目社会影响</w:t>
        </w:r>
        <w:r>
          <w:tab/>
        </w:r>
        <w:r>
          <w:fldChar w:fldCharType="begin"/>
        </w:r>
        <w:r>
          <w:instrText xml:space="preserve"> PAGEREF _Toc5481 \h </w:instrText>
        </w:r>
        <w:r>
          <w:fldChar w:fldCharType="separate"/>
        </w:r>
        <w:r>
          <w:t>30</w:t>
        </w:r>
        <w:r>
          <w:fldChar w:fldCharType="end"/>
        </w:r>
      </w:hyperlink>
    </w:p>
    <w:p>
      <w:pPr>
        <w:pStyle w:val="TOC2"/>
        <w:tabs>
          <w:tab w:val="right" w:leader="dot" w:pos="8306"/>
        </w:tabs>
      </w:pPr>
      <w:hyperlink w:anchor="_Toc15210" w:history="1">
        <w:r>
          <w:rPr>
            <w:rFonts w:ascii="仿宋" w:eastAsia="仿宋" w:hAnsi="仿宋" w:cs="仿宋" w:hint="eastAsia"/>
            <w:lang w:eastAsia="zh-CN"/>
          </w:rPr>
          <w:t>(一)、社会责任与义务</w:t>
        </w:r>
        <w:r>
          <w:tab/>
        </w:r>
        <w:r>
          <w:fldChar w:fldCharType="begin"/>
        </w:r>
        <w:r>
          <w:instrText xml:space="preserve"> PAGEREF _Toc15210 \h </w:instrText>
        </w:r>
        <w:r>
          <w:fldChar w:fldCharType="separate"/>
        </w:r>
        <w:r>
          <w:t>30</w:t>
        </w:r>
        <w:r>
          <w:fldChar w:fldCharType="end"/>
        </w:r>
      </w:hyperlink>
    </w:p>
    <w:p>
      <w:pPr>
        <w:pStyle w:val="TOC2"/>
        <w:tabs>
          <w:tab w:val="right" w:leader="dot" w:pos="8306"/>
        </w:tabs>
      </w:pPr>
      <w:hyperlink w:anchor="_Toc16490" w:history="1">
        <w:r>
          <w:rPr>
            <w:rFonts w:ascii="仿宋" w:eastAsia="仿宋" w:hAnsi="仿宋" w:cs="仿宋" w:hint="eastAsia"/>
            <w:lang w:eastAsia="zh-CN"/>
          </w:rPr>
          <w:t>(二)、社会参与与沟通</w:t>
        </w:r>
        <w:r>
          <w:tab/>
        </w:r>
        <w:r>
          <w:fldChar w:fldCharType="begin"/>
        </w:r>
        <w:r>
          <w:instrText xml:space="preserve"> PAGEREF _Toc16490 \h </w:instrText>
        </w:r>
        <w:r>
          <w:fldChar w:fldCharType="separate"/>
        </w:r>
        <w:r>
          <w:t>30</w:t>
        </w:r>
        <w:r>
          <w:fldChar w:fldCharType="end"/>
        </w:r>
      </w:hyperlink>
    </w:p>
    <w:p>
      <w:pPr>
        <w:pStyle w:val="TOC1"/>
        <w:tabs>
          <w:tab w:val="right" w:leader="dot" w:pos="8306"/>
        </w:tabs>
      </w:pPr>
      <w:hyperlink w:anchor="_Toc23632" w:history="1">
        <w:r>
          <w:rPr>
            <w:rFonts w:ascii="仿宋" w:eastAsia="仿宋" w:hAnsi="仿宋" w:cs="仿宋" w:hint="eastAsia"/>
            <w:lang w:eastAsia="zh-CN"/>
          </w:rPr>
          <w:t>十、融雪剂项目创新与研发</w:t>
        </w:r>
        <w:r>
          <w:tab/>
        </w:r>
        <w:r>
          <w:fldChar w:fldCharType="begin"/>
        </w:r>
        <w:r>
          <w:instrText xml:space="preserve"> PAGEREF _Toc23632 \h </w:instrText>
        </w:r>
        <w:r>
          <w:fldChar w:fldCharType="separate"/>
        </w:r>
        <w:r>
          <w:t>31</w:t>
        </w:r>
        <w:r>
          <w:fldChar w:fldCharType="end"/>
        </w:r>
      </w:hyperlink>
    </w:p>
    <w:p>
      <w:pPr>
        <w:pStyle w:val="TOC2"/>
        <w:tabs>
          <w:tab w:val="right" w:leader="dot" w:pos="8306"/>
        </w:tabs>
      </w:pPr>
      <w:hyperlink w:anchor="_Toc6171" w:history="1">
        <w:r>
          <w:rPr>
            <w:rFonts w:ascii="仿宋" w:eastAsia="仿宋" w:hAnsi="仿宋" w:cs="仿宋" w:hint="eastAsia"/>
            <w:lang w:eastAsia="zh-CN"/>
          </w:rPr>
          <w:t>(一)、创新策略与方向</w:t>
        </w:r>
        <w:r>
          <w:tab/>
        </w:r>
        <w:r>
          <w:fldChar w:fldCharType="begin"/>
        </w:r>
        <w:r>
          <w:instrText xml:space="preserve"> PAGEREF _Toc6171 \h </w:instrText>
        </w:r>
        <w:r>
          <w:fldChar w:fldCharType="separate"/>
        </w:r>
        <w:r>
          <w:t>31</w:t>
        </w:r>
        <w:r>
          <w:fldChar w:fldCharType="end"/>
        </w:r>
      </w:hyperlink>
    </w:p>
    <w:p>
      <w:pPr>
        <w:pStyle w:val="TOC2"/>
        <w:tabs>
          <w:tab w:val="right" w:leader="dot" w:pos="8306"/>
        </w:tabs>
      </w:pPr>
      <w:hyperlink w:anchor="_Toc17844" w:history="1">
        <w:r>
          <w:rPr>
            <w:rFonts w:ascii="仿宋" w:eastAsia="仿宋" w:hAnsi="仿宋" w:cs="仿宋" w:hint="eastAsia"/>
            <w:lang w:eastAsia="zh-CN"/>
          </w:rPr>
          <w:t>(二)、研发规划与投入</w:t>
        </w:r>
        <w:r>
          <w:tab/>
        </w:r>
        <w:r>
          <w:fldChar w:fldCharType="begin"/>
        </w:r>
        <w:r>
          <w:instrText xml:space="preserve"> PAGEREF _Toc17844 \h </w:instrText>
        </w:r>
        <w:r>
          <w:fldChar w:fldCharType="separate"/>
        </w:r>
        <w:r>
          <w:t>33</w:t>
        </w:r>
        <w:r>
          <w:fldChar w:fldCharType="end"/>
        </w:r>
      </w:hyperlink>
    </w:p>
    <w:p>
      <w:pPr>
        <w:pStyle w:val="TOC1"/>
        <w:tabs>
          <w:tab w:val="right" w:leader="dot" w:pos="8306"/>
        </w:tabs>
      </w:pPr>
      <w:hyperlink w:anchor="_Toc11184" w:history="1">
        <w:r>
          <w:rPr>
            <w:rFonts w:ascii="仿宋" w:eastAsia="仿宋" w:hAnsi="仿宋" w:cs="仿宋" w:hint="eastAsia"/>
            <w:lang w:eastAsia="zh-CN"/>
          </w:rPr>
          <w:t>十一、融雪剂项目风险管理</w:t>
        </w:r>
        <w:r>
          <w:tab/>
        </w:r>
        <w:r>
          <w:fldChar w:fldCharType="begin"/>
        </w:r>
        <w:r>
          <w:instrText xml:space="preserve"> PAGEREF _Toc11184 \h </w:instrText>
        </w:r>
        <w:r>
          <w:fldChar w:fldCharType="separate"/>
        </w:r>
        <w:r>
          <w:t>34</w:t>
        </w:r>
        <w:r>
          <w:fldChar w:fldCharType="end"/>
        </w:r>
      </w:hyperlink>
    </w:p>
    <w:p>
      <w:pPr>
        <w:pStyle w:val="TOC2"/>
        <w:tabs>
          <w:tab w:val="right" w:leader="dot" w:pos="8306"/>
        </w:tabs>
      </w:pPr>
      <w:hyperlink w:anchor="_Toc14425" w:history="1">
        <w:r>
          <w:rPr>
            <w:rFonts w:ascii="仿宋" w:eastAsia="仿宋" w:hAnsi="仿宋" w:cs="仿宋" w:hint="eastAsia"/>
            <w:lang w:eastAsia="zh-CN"/>
          </w:rPr>
          <w:t>(一)、风险识别与评估</w:t>
        </w:r>
        <w:r>
          <w:tab/>
        </w:r>
        <w:r>
          <w:fldChar w:fldCharType="begin"/>
        </w:r>
        <w:r>
          <w:instrText xml:space="preserve"> PAGEREF _Toc14425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30" w:history="1">
        <w:r>
          <w:rPr>
            <w:rFonts w:ascii="仿宋" w:eastAsia="仿宋" w:hAnsi="仿宋" w:cs="仿宋" w:hint="eastAsia"/>
            <w:lang w:eastAsia="zh-CN"/>
          </w:rPr>
          <w:t>(二)、风险应对策略</w:t>
        </w:r>
        <w:r>
          <w:tab/>
        </w:r>
        <w:r>
          <w:fldChar w:fldCharType="begin"/>
        </w:r>
        <w:r>
          <w:instrText xml:space="preserve"> PAGEREF _Toc30130 \h </w:instrText>
        </w:r>
        <w:r>
          <w:fldChar w:fldCharType="separate"/>
        </w:r>
        <w:r>
          <w:t>36</w:t>
        </w:r>
        <w:r>
          <w:fldChar w:fldCharType="end"/>
        </w:r>
      </w:hyperlink>
    </w:p>
    <w:p>
      <w:pPr>
        <w:pStyle w:val="TOC2"/>
        <w:tabs>
          <w:tab w:val="right" w:leader="dot" w:pos="8306"/>
        </w:tabs>
      </w:pPr>
      <w:hyperlink w:anchor="_Toc30231" w:history="1">
        <w:r>
          <w:rPr>
            <w:rFonts w:ascii="仿宋" w:eastAsia="仿宋" w:hAnsi="仿宋" w:cs="仿宋" w:hint="eastAsia"/>
            <w:lang w:eastAsia="zh-CN"/>
          </w:rPr>
          <w:t>(三)、风险监控与控制</w:t>
        </w:r>
        <w:r>
          <w:tab/>
        </w:r>
        <w:r>
          <w:fldChar w:fldCharType="begin"/>
        </w:r>
        <w:r>
          <w:instrText xml:space="preserve"> PAGEREF _Toc30231 \h </w:instrText>
        </w:r>
        <w:r>
          <w:fldChar w:fldCharType="separate"/>
        </w:r>
        <w:r>
          <w:t>37</w:t>
        </w:r>
        <w:r>
          <w:fldChar w:fldCharType="end"/>
        </w:r>
      </w:hyperlink>
    </w:p>
    <w:p>
      <w:pPr>
        <w:pStyle w:val="TOC1"/>
        <w:tabs>
          <w:tab w:val="right" w:leader="dot" w:pos="8306"/>
        </w:tabs>
      </w:pPr>
      <w:hyperlink w:anchor="_Toc25677" w:history="1">
        <w:r>
          <w:rPr>
            <w:rFonts w:ascii="仿宋" w:eastAsia="仿宋" w:hAnsi="仿宋" w:cs="仿宋" w:hint="eastAsia"/>
            <w:lang w:eastAsia="zh-CN"/>
          </w:rPr>
          <w:t>十二、融雪剂项目人力资源培养与发展</w:t>
        </w:r>
        <w:r>
          <w:tab/>
        </w:r>
        <w:r>
          <w:fldChar w:fldCharType="begin"/>
        </w:r>
        <w:r>
          <w:instrText xml:space="preserve"> PAGEREF _Toc25677 \h </w:instrText>
        </w:r>
        <w:r>
          <w:fldChar w:fldCharType="separate"/>
        </w:r>
        <w:r>
          <w:t>38</w:t>
        </w:r>
        <w:r>
          <w:fldChar w:fldCharType="end"/>
        </w:r>
      </w:hyperlink>
    </w:p>
    <w:p>
      <w:pPr>
        <w:pStyle w:val="TOC2"/>
        <w:tabs>
          <w:tab w:val="right" w:leader="dot" w:pos="8306"/>
        </w:tabs>
      </w:pPr>
      <w:hyperlink w:anchor="_Toc16747" w:history="1">
        <w:r>
          <w:rPr>
            <w:rFonts w:ascii="仿宋" w:eastAsia="仿宋" w:hAnsi="仿宋" w:cs="仿宋" w:hint="eastAsia"/>
            <w:lang w:eastAsia="zh-CN"/>
          </w:rPr>
          <w:t>(一)、人才需求与规划</w:t>
        </w:r>
        <w:r>
          <w:tab/>
        </w:r>
        <w:r>
          <w:fldChar w:fldCharType="begin"/>
        </w:r>
        <w:r>
          <w:instrText xml:space="preserve"> PAGEREF _Toc16747 \h </w:instrText>
        </w:r>
        <w:r>
          <w:fldChar w:fldCharType="separate"/>
        </w:r>
        <w:r>
          <w:t>38</w:t>
        </w:r>
        <w:r>
          <w:fldChar w:fldCharType="end"/>
        </w:r>
      </w:hyperlink>
    </w:p>
    <w:p>
      <w:pPr>
        <w:pStyle w:val="TOC2"/>
        <w:tabs>
          <w:tab w:val="right" w:leader="dot" w:pos="8306"/>
        </w:tabs>
      </w:pPr>
      <w:hyperlink w:anchor="_Toc4348" w:history="1">
        <w:r>
          <w:rPr>
            <w:rFonts w:ascii="仿宋" w:eastAsia="仿宋" w:hAnsi="仿宋" w:cs="仿宋" w:hint="eastAsia"/>
            <w:lang w:eastAsia="zh-CN"/>
          </w:rPr>
          <w:t>(二)、培训与发展计划</w:t>
        </w:r>
        <w:r>
          <w:tab/>
        </w:r>
        <w:r>
          <w:fldChar w:fldCharType="begin"/>
        </w:r>
        <w:r>
          <w:instrText xml:space="preserve"> PAGEREF _Toc4348 \h </w:instrText>
        </w:r>
        <w:r>
          <w:fldChar w:fldCharType="separate"/>
        </w:r>
        <w:r>
          <w:t>39</w:t>
        </w:r>
        <w:r>
          <w:fldChar w:fldCharType="end"/>
        </w:r>
      </w:hyperlink>
    </w:p>
    <w:p>
      <w:pPr>
        <w:pStyle w:val="TOC1"/>
        <w:tabs>
          <w:tab w:val="right" w:leader="dot" w:pos="8306"/>
        </w:tabs>
      </w:pPr>
      <w:hyperlink w:anchor="_Toc4859" w:history="1">
        <w:r>
          <w:rPr>
            <w:rFonts w:ascii="仿宋" w:eastAsia="仿宋" w:hAnsi="仿宋" w:cs="仿宋" w:hint="eastAsia"/>
            <w:lang w:eastAsia="zh-CN"/>
          </w:rPr>
          <w:t>十三、融雪剂项目治理与监督</w:t>
        </w:r>
        <w:r>
          <w:tab/>
        </w:r>
        <w:r>
          <w:fldChar w:fldCharType="begin"/>
        </w:r>
        <w:r>
          <w:instrText xml:space="preserve"> PAGEREF _Toc4859 \h </w:instrText>
        </w:r>
        <w:r>
          <w:fldChar w:fldCharType="separate"/>
        </w:r>
        <w:r>
          <w:t>39</w:t>
        </w:r>
        <w:r>
          <w:fldChar w:fldCharType="end"/>
        </w:r>
      </w:hyperlink>
    </w:p>
    <w:p>
      <w:pPr>
        <w:pStyle w:val="TOC2"/>
        <w:tabs>
          <w:tab w:val="right" w:leader="dot" w:pos="8306"/>
        </w:tabs>
      </w:pPr>
      <w:hyperlink w:anchor="_Toc2716" w:history="1">
        <w:r>
          <w:rPr>
            <w:rFonts w:ascii="仿宋" w:eastAsia="仿宋" w:hAnsi="仿宋" w:cs="仿宋" w:hint="eastAsia"/>
            <w:lang w:eastAsia="zh-CN"/>
          </w:rPr>
          <w:t>(一)、融雪剂项目治理结构</w:t>
        </w:r>
        <w:r>
          <w:tab/>
        </w:r>
        <w:r>
          <w:fldChar w:fldCharType="begin"/>
        </w:r>
        <w:r>
          <w:instrText xml:space="preserve"> PAGEREF _Toc2716 \h </w:instrText>
        </w:r>
        <w:r>
          <w:fldChar w:fldCharType="separate"/>
        </w:r>
        <w:r>
          <w:t>39</w:t>
        </w:r>
        <w:r>
          <w:fldChar w:fldCharType="end"/>
        </w:r>
      </w:hyperlink>
    </w:p>
    <w:p>
      <w:pPr>
        <w:pStyle w:val="TOC2"/>
        <w:tabs>
          <w:tab w:val="right" w:leader="dot" w:pos="8306"/>
        </w:tabs>
      </w:pPr>
      <w:hyperlink w:anchor="_Toc31691" w:history="1">
        <w:r>
          <w:rPr>
            <w:rFonts w:ascii="仿宋" w:eastAsia="仿宋" w:hAnsi="仿宋" w:cs="仿宋" w:hint="eastAsia"/>
            <w:lang w:eastAsia="zh-CN"/>
          </w:rPr>
          <w:t>(二)、监督与审计</w:t>
        </w:r>
        <w:r>
          <w:tab/>
        </w:r>
        <w:r>
          <w:fldChar w:fldCharType="begin"/>
        </w:r>
        <w:r>
          <w:instrText xml:space="preserve"> PAGEREF _Toc31691 \h </w:instrText>
        </w:r>
        <w:r>
          <w:fldChar w:fldCharType="separate"/>
        </w:r>
        <w:r>
          <w:t>41</w:t>
        </w:r>
        <w:r>
          <w:fldChar w:fldCharType="end"/>
        </w:r>
      </w:hyperlink>
    </w:p>
    <w:p>
      <w:pPr>
        <w:pStyle w:val="TOC1"/>
        <w:tabs>
          <w:tab w:val="right" w:leader="dot" w:pos="8306"/>
        </w:tabs>
      </w:pPr>
      <w:hyperlink w:anchor="_Toc27962" w:history="1">
        <w:r>
          <w:rPr>
            <w:rFonts w:ascii="仿宋" w:eastAsia="仿宋" w:hAnsi="仿宋" w:cs="仿宋" w:hint="eastAsia"/>
            <w:lang w:eastAsia="zh-CN"/>
          </w:rPr>
          <w:t>十四、风险识别与分类</w:t>
        </w:r>
        <w:r>
          <w:tab/>
        </w:r>
        <w:r>
          <w:fldChar w:fldCharType="begin"/>
        </w:r>
        <w:r>
          <w:instrText xml:space="preserve"> PAGEREF _Toc27962 \h </w:instrText>
        </w:r>
        <w:r>
          <w:fldChar w:fldCharType="separate"/>
        </w:r>
        <w:r>
          <w:t>42</w:t>
        </w:r>
        <w:r>
          <w:fldChar w:fldCharType="end"/>
        </w:r>
      </w:hyperlink>
    </w:p>
    <w:p>
      <w:pPr>
        <w:pStyle w:val="TOC2"/>
        <w:tabs>
          <w:tab w:val="right" w:leader="dot" w:pos="8306"/>
        </w:tabs>
      </w:pPr>
      <w:hyperlink w:anchor="_Toc8812" w:history="1">
        <w:r>
          <w:rPr>
            <w:rFonts w:ascii="仿宋" w:eastAsia="仿宋" w:hAnsi="仿宋" w:cs="仿宋" w:hint="eastAsia"/>
            <w:lang w:eastAsia="zh-CN"/>
          </w:rPr>
          <w:t>(一)、风险识别</w:t>
        </w:r>
        <w:r>
          <w:tab/>
        </w:r>
        <w:r>
          <w:fldChar w:fldCharType="begin"/>
        </w:r>
        <w:r>
          <w:instrText xml:space="preserve"> PAGEREF _Toc8812 \h </w:instrText>
        </w:r>
        <w:r>
          <w:fldChar w:fldCharType="separate"/>
        </w:r>
        <w:r>
          <w:t>42</w:t>
        </w:r>
        <w:r>
          <w:fldChar w:fldCharType="end"/>
        </w:r>
      </w:hyperlink>
    </w:p>
    <w:p>
      <w:pPr>
        <w:pStyle w:val="TOC2"/>
        <w:tabs>
          <w:tab w:val="right" w:leader="dot" w:pos="8306"/>
        </w:tabs>
      </w:pPr>
      <w:hyperlink w:anchor="_Toc7435" w:history="1">
        <w:r>
          <w:rPr>
            <w:rFonts w:ascii="仿宋" w:eastAsia="仿宋" w:hAnsi="仿宋" w:cs="仿宋" w:hint="eastAsia"/>
            <w:lang w:eastAsia="zh-CN"/>
          </w:rPr>
          <w:t>(二)、风险分类</w:t>
        </w:r>
        <w:r>
          <w:tab/>
        </w:r>
        <w:r>
          <w:fldChar w:fldCharType="begin"/>
        </w:r>
        <w:r>
          <w:instrText xml:space="preserve"> PAGEREF _Toc7435 \h </w:instrText>
        </w:r>
        <w:r>
          <w:fldChar w:fldCharType="separate"/>
        </w:r>
        <w:r>
          <w:t>43</w:t>
        </w:r>
        <w:r>
          <w:fldChar w:fldCharType="end"/>
        </w:r>
      </w:hyperlink>
    </w:p>
    <w:p>
      <w:pPr>
        <w:pStyle w:val="TOC1"/>
        <w:tabs>
          <w:tab w:val="right" w:leader="dot" w:pos="8306"/>
        </w:tabs>
      </w:pPr>
      <w:hyperlink w:anchor="_Toc31354" w:history="1">
        <w:r>
          <w:rPr>
            <w:rFonts w:ascii="仿宋" w:eastAsia="仿宋" w:hAnsi="仿宋" w:cs="仿宋" w:hint="eastAsia"/>
            <w:lang w:eastAsia="zh-CN"/>
          </w:rPr>
          <w:t>十五、融雪剂项目实施保障措施</w:t>
        </w:r>
        <w:r>
          <w:tab/>
        </w:r>
        <w:r>
          <w:fldChar w:fldCharType="begin"/>
        </w:r>
        <w:r>
          <w:instrText xml:space="preserve"> PAGEREF _Toc31354 \h </w:instrText>
        </w:r>
        <w:r>
          <w:fldChar w:fldCharType="separate"/>
        </w:r>
        <w:r>
          <w:t>45</w:t>
        </w:r>
        <w:r>
          <w:fldChar w:fldCharType="end"/>
        </w:r>
      </w:hyperlink>
    </w:p>
    <w:p>
      <w:pPr>
        <w:pStyle w:val="TOC2"/>
        <w:tabs>
          <w:tab w:val="right" w:leader="dot" w:pos="8306"/>
        </w:tabs>
      </w:pPr>
      <w:hyperlink w:anchor="_Toc26230" w:history="1">
        <w:r>
          <w:rPr>
            <w:rFonts w:ascii="仿宋" w:eastAsia="仿宋" w:hAnsi="仿宋" w:cs="仿宋" w:hint="eastAsia"/>
            <w:lang w:eastAsia="zh-CN"/>
          </w:rPr>
          <w:t>(一)、融雪剂项目实施保障机制</w:t>
        </w:r>
        <w:r>
          <w:tab/>
        </w:r>
        <w:r>
          <w:fldChar w:fldCharType="begin"/>
        </w:r>
        <w:r>
          <w:instrText xml:space="preserve"> PAGEREF _Toc26230 \h </w:instrText>
        </w:r>
        <w:r>
          <w:fldChar w:fldCharType="separate"/>
        </w:r>
        <w:r>
          <w:t>45</w:t>
        </w:r>
        <w:r>
          <w:fldChar w:fldCharType="end"/>
        </w:r>
      </w:hyperlink>
    </w:p>
    <w:p>
      <w:pPr>
        <w:pStyle w:val="TOC2"/>
        <w:tabs>
          <w:tab w:val="right" w:leader="dot" w:pos="8306"/>
        </w:tabs>
      </w:pPr>
      <w:hyperlink w:anchor="_Toc4379" w:history="1">
        <w:r>
          <w:rPr>
            <w:rFonts w:ascii="仿宋" w:eastAsia="仿宋" w:hAnsi="仿宋" w:cs="仿宋" w:hint="eastAsia"/>
            <w:lang w:eastAsia="zh-CN"/>
          </w:rPr>
          <w:t>(二)、融雪剂项目法律合规要求</w:t>
        </w:r>
        <w:r>
          <w:tab/>
        </w:r>
        <w:r>
          <w:fldChar w:fldCharType="begin"/>
        </w:r>
        <w:r>
          <w:instrText xml:space="preserve"> PAGEREF _Toc4379 \h </w:instrText>
        </w:r>
        <w:r>
          <w:fldChar w:fldCharType="separate"/>
        </w:r>
        <w:r>
          <w:t>48</w:t>
        </w:r>
        <w:r>
          <w:fldChar w:fldCharType="end"/>
        </w:r>
      </w:hyperlink>
    </w:p>
    <w:p>
      <w:pPr>
        <w:pStyle w:val="TOC2"/>
        <w:tabs>
          <w:tab w:val="right" w:leader="dot" w:pos="8306"/>
        </w:tabs>
      </w:pPr>
      <w:hyperlink w:anchor="_Toc4885" w:history="1">
        <w:r>
          <w:rPr>
            <w:rFonts w:ascii="仿宋" w:eastAsia="仿宋" w:hAnsi="仿宋" w:cs="仿宋" w:hint="eastAsia"/>
            <w:lang w:eastAsia="zh-CN"/>
          </w:rPr>
          <w:t>(三)、融雪剂项目合同管理与法律事务</w:t>
        </w:r>
        <w:r>
          <w:tab/>
        </w:r>
        <w:r>
          <w:fldChar w:fldCharType="begin"/>
        </w:r>
        <w:r>
          <w:instrText xml:space="preserve"> PAGEREF _Toc4885 \h </w:instrText>
        </w:r>
        <w:r>
          <w:fldChar w:fldCharType="separate"/>
        </w:r>
        <w:r>
          <w:t>52</w:t>
        </w:r>
        <w:r>
          <w:fldChar w:fldCharType="end"/>
        </w:r>
      </w:hyperlink>
    </w:p>
    <w:p>
      <w:pPr>
        <w:pStyle w:val="TOC2"/>
        <w:tabs>
          <w:tab w:val="right" w:leader="dot" w:pos="8306"/>
        </w:tabs>
      </w:pPr>
      <w:hyperlink w:anchor="_Toc24156" w:history="1">
        <w:r>
          <w:rPr>
            <w:rFonts w:ascii="仿宋" w:eastAsia="仿宋" w:hAnsi="仿宋" w:cs="仿宋" w:hint="eastAsia"/>
            <w:lang w:eastAsia="zh-CN"/>
          </w:rPr>
          <w:t>(四)、融雪剂项目知识产权保护策略</w:t>
        </w:r>
        <w:r>
          <w:tab/>
        </w:r>
        <w:r>
          <w:fldChar w:fldCharType="begin"/>
        </w:r>
        <w:r>
          <w:instrText xml:space="preserve"> PAGEREF _Toc24156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07"/>
      <w:r>
        <w:rPr>
          <w:rFonts w:ascii="仿宋" w:eastAsia="仿宋" w:hAnsi="仿宋" w:cs="仿宋" w:hint="eastAsia"/>
          <w:sz w:val="28"/>
          <w:lang w:eastAsia="zh-CN"/>
        </w:rPr>
        <w:t>一、融雪剂项目可持续发展</w:t>
      </w:r>
      <w:bookmarkEnd w:id="2"/>
    </w:p>
    <w:p>
      <w:pPr>
        <w:pStyle w:val="Heading2"/>
        <w:rPr>
          <w:rFonts w:ascii="仿宋" w:eastAsia="仿宋" w:hAnsi="仿宋" w:cs="仿宋" w:hint="eastAsia"/>
          <w:lang w:eastAsia="zh-CN"/>
        </w:rPr>
      </w:pPr>
      <w:bookmarkStart w:id="3" w:name="_Toc787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融雪剂项目中，融雪剂项目团队着眼于未来，明确了可持续发展的战略方向。制定的具体可持续发展目标包括降低资源使用、采用环保技术、最大化社会效益等。这一步骤不仅有助于融雪剂项目在环保和社会责任方面达到最高标准，也为未来提供了明确的指引，确保融雪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可持续实践的融入融雪剂项目管理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融雪剂项目管理周期。从融雪剂项目规划开始，融雪剂项目团队就考虑了环境和社会的因素。在执行阶段，融雪剂项目团队积极推动绿色技术的应用，优化资源利用。此外，关注员工的社会责任，通过培训和沟通活动提高员工对可持续发展的认知，使他们能够在日常工作中践行可持续实践。这些举措不仅为融雪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83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扎根于融雪剂项目的可持续发展理念，我们深信环保与社会责任是融雪剂项目成功的关键支柱。在融雪剂项目的每一步，我们都致力于通过创新和实践，履行对环境和社会的坚定责任。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融雪剂项目团队通过引入先进的环保技术、建立高效的废物处理系统以及推动能源节约措施，积极履行环保责任。定期的环保监测和评估确保融雪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融雪剂项目不仅致力于自身可持续发展，还注重对社会的回馈。通过支持社区融雪剂项目、参与慈善事业、提供培训机会等方式，融雪剂项目积极履行社会责任。与当地社区建立积极互动，关注员工的工作与生活平衡，以及员工的身心健康，是融雪剂项目在社会责任层面的关键举措。这样的实践不仅增强了融雪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301"/>
      <w:r>
        <w:rPr>
          <w:rFonts w:ascii="仿宋" w:eastAsia="仿宋" w:hAnsi="仿宋" w:cs="仿宋" w:hint="eastAsia"/>
          <w:sz w:val="28"/>
          <w:lang w:eastAsia="zh-CN"/>
        </w:rPr>
        <w:t>二、融雪剂项目建设背景及必要性分析</w:t>
      </w:r>
      <w:bookmarkEnd w:id="5"/>
    </w:p>
    <w:p>
      <w:pPr>
        <w:pStyle w:val="Heading2"/>
        <w:rPr>
          <w:rFonts w:ascii="仿宋" w:eastAsia="仿宋" w:hAnsi="仿宋" w:cs="仿宋" w:hint="eastAsia"/>
          <w:lang w:eastAsia="zh-CN"/>
        </w:rPr>
      </w:pPr>
      <w:bookmarkStart w:id="6" w:name="_Toc17053"/>
      <w:r>
        <w:rPr>
          <w:rFonts w:ascii="仿宋" w:eastAsia="仿宋" w:hAnsi="仿宋" w:cs="仿宋" w:hint="eastAsia"/>
          <w:lang w:eastAsia="zh-CN"/>
        </w:rPr>
        <w:t>(一)、融雪剂项目背景分析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融雪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融雪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我们的背景分析将深入挖掘当前行业的发展趋势，通过对竞争态势的全面审视，找到融雪剂项目在这个潮流中的定位。同时，我们将关注行业内涌现的新兴机遇，以便融雪剂项目更好地融入行业发展的潮流中。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融雪剂项目提供了强大的发展动力。我们将聚焦于行业内最新的技术发展趋势，包括但不限于人工智能、大数据分析、物联网等领域。通过深度的技术研究，我们将确保融雪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融雪剂项目发展的源泉。我们将投入更多的精力对市场需求进行深入剖析，超越表面的需求，深入挖掘潜在的市场痛点和机遇。通过对市场需求的细致了解，融雪剂项目将更有针对性地设计解决方案，满足市场的多样化需求，从而更好地促进融雪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融雪剂项目战略至关重要。我们将对竞争态势进行更为深入的分析，包括但不限于市场份额、产品特点、客户满意度等多个维度。通过深度的竞争分析，融雪剂项目将能够更准确地把握市场脉搏，制定具有竞争力的融雪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融雪剂项目的发展具有直接的影响。我们将进行更为全面的法规和政策分析，了解行业发展中的潜在法律风险和合规挑战。通过充分了解和遵守相关法规，融雪剂项目将确保在法律框架内合法合规运营，为融雪剂项目的稳健发展提供有力支持。</w:t>
      </w:r>
    </w:p>
    <w:p>
      <w:pPr>
        <w:pStyle w:val="Heading2"/>
        <w:ind w:firstLine="560" w:firstLineChars="200"/>
        <w:rPr>
          <w:rFonts w:ascii="仿宋" w:eastAsia="仿宋" w:hAnsi="仿宋" w:cs="仿宋" w:hint="eastAsia"/>
          <w:sz w:val="28"/>
          <w:lang w:eastAsia="zh-CN"/>
        </w:rPr>
      </w:pPr>
      <w:bookmarkStart w:id="7" w:name="_Toc28405"/>
      <w:r>
        <w:rPr>
          <w:rFonts w:ascii="仿宋" w:eastAsia="仿宋" w:hAnsi="仿宋" w:cs="仿宋" w:hint="eastAsia"/>
          <w:sz w:val="28"/>
          <w:lang w:eastAsia="zh-CN"/>
        </w:rPr>
        <w:t>(二)、融雪剂项目建设必要性分析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融雪剂项目建设的迫切性源于对行业发展趋势的深刻洞察。我们正处于一个行业变革的时代，科技创新、数字化转型成为企业发展的关键动力。融雪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融雪剂项目建设不仅仅是为了跟上潮流，更是为了通过技术创新推动企业的持续发展。通过引入先进的技术和解决方案，融雪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融雪剂项目的建设成为必然选择，通过提高产品质量、拓展服务领域，从而在竞争中获得更多的机会。融雪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融雪剂项目建设的必要性体现在对客户需求更精准的满足。通过融雪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融雪剂项目建设的背后是对企业持续创新的追求。只有通过不断创新，企业才能在竞争中立于不败之地。融雪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86"/>
      <w:r>
        <w:rPr>
          <w:rFonts w:ascii="仿宋" w:eastAsia="仿宋" w:hAnsi="仿宋" w:cs="仿宋" w:hint="eastAsia"/>
          <w:sz w:val="28"/>
          <w:lang w:eastAsia="zh-CN"/>
        </w:rPr>
        <w:t>三、融雪剂项目选址可行性分析</w:t>
      </w:r>
      <w:bookmarkEnd w:id="8"/>
    </w:p>
    <w:p>
      <w:pPr>
        <w:pStyle w:val="Heading2"/>
        <w:rPr>
          <w:rFonts w:ascii="仿宋" w:eastAsia="仿宋" w:hAnsi="仿宋" w:cs="仿宋" w:hint="eastAsia"/>
          <w:lang w:eastAsia="zh-CN"/>
        </w:rPr>
      </w:pPr>
      <w:bookmarkStart w:id="9" w:name="_Toc6867"/>
      <w:r>
        <w:rPr>
          <w:rFonts w:ascii="仿宋" w:eastAsia="仿宋" w:hAnsi="仿宋" w:cs="仿宋" w:hint="eastAsia"/>
          <w:lang w:eastAsia="zh-CN"/>
        </w:rPr>
        <w:t>(一)、融雪剂项目选址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该融雪剂项目选址位于XX省XX市XX区XXX街道</w:t>
      </w:r>
    </w:p>
    <w:p>
      <w:pPr>
        <w:pStyle w:val="Heading2"/>
        <w:ind w:firstLine="560" w:firstLineChars="200"/>
        <w:rPr>
          <w:rFonts w:ascii="仿宋" w:eastAsia="仿宋" w:hAnsi="仿宋" w:cs="仿宋" w:hint="eastAsia"/>
          <w:sz w:val="28"/>
          <w:lang w:eastAsia="zh-CN"/>
        </w:rPr>
      </w:pPr>
      <w:bookmarkStart w:id="10" w:name="_Toc1990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融雪剂项目的征地面积将根据融雪剂项目的实际规模和需求进行精确规划。具体面积XXX平方米，旨在确保融雪剂项目不仅能够满足当前的发展需求，还能够预留空间以适应未来的扩展。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净用地面积是在征地面积基础上去除不可利用面积后的实际可开发用地。具体面积XXX平方米，考虑到环保、交通、安全等多方面因素，以确保融雪剂项目在整体利用效率上达到最优。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融雪剂项目计划建设的建筑总规模具体面积XXX平方米。这一规模的确定综合考虑了融雪剂项目的性质、规模，以及城市规划的相关要求，确保建筑布局与周边环境协调一致。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绿地率是融雪剂项目用地中被规划为绿地的比例。具体面积XXX平方米，旨在通过合理规划绿地，改善融雪剂项目周边环境，提升居民生活质量，并符合城市整体绿化规划。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容积率是用地上可以建设的建筑总体积与用地面积之比。具体面积XXX，通过合理的容积率规划，确保融雪剂项目建筑规模与周边环境和谐共生。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确保融雪剂项目选址与当地城市规划相一致，具体面积XXX平方米。通过与城市规划部门深入沟通，确保融雪剂项目不仅符合城市的整体发展方向，还能够融入城市的发展布局，为城市的长远发展贡献力量。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充分了解并确保融雪剂项目选址符合当地产业政策，具体面积XXX平方米。这包括融雪剂项目对当地经济的促进作用，以及对相关产业的带动效应，确保融雪剂项目与地方政府的产业政策保持一致，促进共赢合作。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用地总体要求必须符合环保和可持续发展的原则，具体面积XXX平方米。通过采用绿色建筑设计、节能减排等措施，确保融雪剂项目在建设和运营过程中对环境的影响最小化，达到可持续发展的要求。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确保融雪剂项目选址具备必要的公共设施配套，具体面积XXX平方米。这包括交通便利性、教育、医疗等基础设施，以提高居民生活品质，使得融雪剂项目选址更具吸引力。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考虑用地总体要求对当地社会稳定性的影响，具体面积XXX平方米。通过深入了解当地社区反馈，确保融雪剂项目的选址和建设过程对当地社会和谐稳定产生积极作用。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融雪剂项目选址不仅符合法规和规划，还在实际操作中具有可行性。这一全面规划将为融雪剂项目的成功实施提供坚实的基础，确保融雪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99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融雪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融雪剂项目的设备规划和空间设计中，我们将采取灵活设备布局的措施。设备布局将根据实际需求进行灵活设计，避免不必要的浪费。通过合理规划设备摆放位置，我们将提高设备的利用率，减少设备间距，以确保融雪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融雪剂项目内部引入共享设施的概念，例如共享会议室、办公区等。通过这种方式，我们可以减少对资源的重复建设，提高资源共享效率，从而减小融雪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535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融雪剂项目的总图布置中，我们将不同功能区域进行明确的规划，以最大程度满足融雪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96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我们首先关注市场因素，包括潜在客户分布、竞争对手位置、市场需求等。通过深入的市场调研，我们能够更准确地评估选址对于市场开拓和产品销售的影响，确保融雪剂项目能够在有利的市场环境中蓬勃发展。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融雪剂项目对环境的影响是综合评价的重要因素之一。我们将详细考虑选址周边的自然环境、生态保护区、水源地等情况，确保融雪剂项目的建设和运营对环境影响最小化，并符合当地的环保法规标准。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对选址的评价还需充分考虑当地政府的产业政策和法规。我们将详细了解融雪剂项目所在地的相关政策，确保融雪剂项目的规划和运营与当地法规相符，降低不必要的法律风险。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考虑到社会稳定性对企业运营的重要性，我们将评估选址地区的社会安全情况、劳工关系、社区反馈等方面，以确保融雪剂项目的建设和运营不会受到社会稳定性的负面影响。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最后，我们将综合考虑用地成本，包括土地购置费用、土地开发成本等。通过对用地成本的详细评估，我们能够做出更为精确的经济效益分析，为融雪剂项目的投资决策提供有力支持。</w:t>
      </w:r>
    </w:p>
    <w:p>
      <w:pPr>
        <w:pStyle w:val="Heading1"/>
        <w:ind w:firstLine="560" w:firstLineChars="200"/>
        <w:rPr>
          <w:rFonts w:ascii="仿宋" w:eastAsia="仿宋" w:hAnsi="仿宋" w:cs="仿宋" w:hint="eastAsia"/>
          <w:sz w:val="28"/>
          <w:lang w:eastAsia="zh-CN"/>
        </w:rPr>
      </w:pPr>
      <w:bookmarkStart w:id="14" w:name="_Toc2406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6439"/>
      <w:r>
        <w:rPr>
          <w:rFonts w:ascii="仿宋" w:eastAsia="仿宋" w:hAnsi="仿宋" w:cs="仿宋" w:hint="eastAsia"/>
          <w:lang w:eastAsia="zh-CN"/>
        </w:rPr>
        <w:t>(一)、融雪剂行业分析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融雪剂行业一直以来都是市场的关注焦点。行业内的发展趋势、竞争态势以及潜在机会都对融雪剂项目的推进产生深远的影响。通过深入研究行业的整体概貌，我们将更好地理解行业的核心特征，为融雪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融雪剂行业，技术一直是推动创新和发展的关键因素。我们将对当前技术趋势进行详尽分析，包括但不限于人工智能、大数据应用、先进制造技术等。这有助于融雪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融雪剂项目成功的基础。我们将对主要竞争对手进行深入研究，包括其市场份额、产品特点、市场定位等。通过全面了解竞争对手的优势和劣势，融雪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5243"/>
      <w:r>
        <w:rPr>
          <w:rFonts w:ascii="仿宋" w:eastAsia="仿宋" w:hAnsi="仿宋" w:cs="仿宋" w:hint="eastAsia"/>
          <w:sz w:val="28"/>
          <w:lang w:eastAsia="zh-CN"/>
        </w:rPr>
        <w:t>(二)、融雪剂市场分析预测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通过对市场规模的深入调研，我们将预测融雪剂市场未来的增长趋势。这包括市场的整体规模、各细分领域的发展趋势等。融雪剂项目可以根据市场的扩张速度和潜在机会，制定更符合市场需求的发展策略。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了解消费者的需求是市场分析的核心。我们将通过调查研究，深入挖掘目标消费者的需求特点、购买习惯以及对产品和服务的期望。这有助于融雪剂项目更好地定位目标市场，提供更符合消费者期待的解决方案。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融雪剂项目实施过程中需要充分考虑的因素。我们将对市场风险进行全面评估，包括但不限于政策法规风险、市场竞争风险、技术变革风险等。通过对潜在风险的深入分析，融雪剂项目可以制定相应的风险缓解策略，降低不确定性对融雪剂项目的影响。</w:t>
      </w:r>
    </w:p>
    <w:p>
      <w:pPr>
        <w:pStyle w:val="Heading1"/>
        <w:ind w:firstLine="560" w:firstLineChars="200"/>
        <w:rPr>
          <w:rFonts w:ascii="仿宋" w:eastAsia="仿宋" w:hAnsi="仿宋" w:cs="仿宋" w:hint="eastAsia"/>
          <w:sz w:val="28"/>
          <w:lang w:eastAsia="zh-CN"/>
        </w:rPr>
      </w:pPr>
      <w:bookmarkStart w:id="17" w:name="_Toc32391"/>
      <w:r>
        <w:rPr>
          <w:rFonts w:ascii="仿宋" w:eastAsia="仿宋" w:hAnsi="仿宋" w:cs="仿宋" w:hint="eastAsia"/>
          <w:sz w:val="28"/>
          <w:lang w:eastAsia="zh-CN"/>
        </w:rPr>
        <w:t>五、融雪剂项目概论</w:t>
      </w:r>
      <w:bookmarkEnd w:id="17"/>
    </w:p>
    <w:p>
      <w:pPr>
        <w:pStyle w:val="Heading2"/>
        <w:rPr>
          <w:rFonts w:ascii="仿宋" w:eastAsia="仿宋" w:hAnsi="仿宋" w:cs="仿宋" w:hint="eastAsia"/>
          <w:lang w:eastAsia="zh-CN"/>
        </w:rPr>
      </w:pPr>
      <w:bookmarkStart w:id="18" w:name="_Toc17607"/>
      <w:r>
        <w:rPr>
          <w:rFonts w:ascii="仿宋" w:eastAsia="仿宋" w:hAnsi="仿宋" w:cs="仿宋" w:hint="eastAsia"/>
          <w:lang w:eastAsia="zh-CN"/>
        </w:rPr>
        <w:t>(一)、融雪剂项目概况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融雪剂项目的起源追溯至对市场的深入洞察。市场的不断演变与变革为融雪剂项目提供了难得的机遇。当前市场存在的需求缺口和变革的大环境共同构成了融雪剂项目的背景。这个融雪剂项目旨在充分利用市场机遇，填补行业中尚未满足的需求，为客户提供全新的解决方案。市场的变革和需求的增长使得这个融雪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融雪剂项目名称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融雪剂项目正式命名为融雪剂。这个名称不仅仅是一个标识，更代表了融雪剂项目的核心理念和愿景。它蕴含着融雪剂项目所要解决问题的关键字，具有强烈的表达和辨识度，为融雪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融雪剂项目目标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融雪剂项目的核心目标是提供一种全新、高效的解决方案，满足客户日益增长的需求。融雪剂项目追求的不仅仅是满足市场需求，更是在市场中获得卓越的竞争优势。通过不断提升产品或服务的质量和创新水平，融雪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融雪剂项目范围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融雪剂项目全面涵盖了产品研发、制造、市场推广和售后服务，确保从产品设计到最终用户体验的全方位关注。这一全面的融雪剂项目范围是为了确保融雪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融雪剂项目时间表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融雪剂项目计划在未来18个月内完成，包括研发、测试、市场试点和正式推出等不同阶段。这个时间表的合理设计是为了确保融雪剂项目各个阶段的顺利推进，以便按时交付高质量的成果。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融雪剂项目预算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融雪剂项目总预算估算为XX百万美元，主要分配在研发、市场推广、人员培训和运营等方面。这一充足的预算为融雪剂项目提供了充足的资源，确保融雪剂项目在各个方面都能取得优异的表现。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融雪剂项目风险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融雪剂项目可能面临的风险包括市场接受度低、技术难题、竞争激烈等。融雪剂项目团队已经制定了相应的风险应对计划，通过前瞻性的风险管理，确保融雪剂项目在面对不确定性时能够迅速做出应对。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融雪剂项目团队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融雪剂项目汇聚了一支经验丰富、多领域专业素养的核心团队，确保融雪剂项目在各个方面都能拥有高水平的执行力。团队的协同作战是融雪剂项目成功的关键因素之一。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融雪剂项目背景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融雪剂项目的背景根植于市场对更高效、创新产品的渴望，同时也受到科技发展对行业格局的深刻改变的影响。这为融雪剂项目提供了广阔的发展空间和市场需求。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融雪剂项目现状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截至目前，融雪剂项目已完成市场调研和技术验证，取得了初步的成功。这为融雪剂项目在未来的发展奠定了坚实的基础，为更远大的目标打下了坚实的基石。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https://d.book118.com/098033015054006041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融雪剂项目规划设计方案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03950"/>
    <w:rsid w:val="5B6039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3301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2024-02-22T09:52:00Z</dcterms:created>
  <dcterms:modified xsi:type="dcterms:W3CDTF">2024-02-22T09:52:19Z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4CE583959893400B90A3A8DC226C1CD5_11</vt:lpwstr>
  </property>
  <property fmtid="{D5CDD505-2E9C-101B-9397-08002B2CF9AE}" pid="3" name="KSOProductBuildVer">
    <vt:lpwstr>2052-12.1.0.16250</vt:lpwstr>
  </property>
</Properties>
</file>