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咖啡因项目构思建设方案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07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_Toc31075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61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_Toc26361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_Toc16772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_Toc12013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_Toc31431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_Toc31082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_Toc15261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17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_Toc19617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5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_Toc7405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0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_Toc17260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5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_Toc25975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9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_Toc27569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41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_Toc19741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_Toc24827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_Toc32688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_Toc19609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7" w:history="1">
        <w:r>
          <w:rPr>
            <w:rFonts w:ascii="仿宋" w:eastAsia="仿宋" w:hAnsi="仿宋" w:cs="仿宋" w:hint="eastAsia"/>
            <w:lang w:eastAsia="zh-CN"/>
          </w:rPr>
          <w:t>四、咖啡因项目概论</w:t>
        </w:r>
        <w:r>
          <w:tab/>
        </w:r>
        <w:r>
          <w:fldChar w:fldCharType="begin"/>
        </w:r>
        <w:r>
          <w:instrText xml:space="preserve"> PAGEREF _Toc757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_Toc509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83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_Toc17283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_Toc20481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_Toc455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_Toc18276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6" w:history="1">
        <w:r>
          <w:rPr>
            <w:rFonts w:ascii="仿宋" w:eastAsia="仿宋" w:hAnsi="仿宋" w:cs="仿宋" w:hint="eastAsia"/>
            <w:lang w:eastAsia="zh-CN"/>
          </w:rPr>
          <w:t>六、财务管理与成本控制</w:t>
        </w:r>
        <w:r>
          <w:tab/>
        </w:r>
        <w:r>
          <w:fldChar w:fldCharType="begin"/>
        </w:r>
        <w:r>
          <w:instrText xml:space="preserve"> PAGEREF _Toc946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8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_Toc3468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3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_Toc16673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15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_Toc19115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0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_Toc14880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9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_Toc7349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39" w:history="1">
        <w:r>
          <w:rPr>
            <w:rFonts w:ascii="仿宋" w:eastAsia="仿宋" w:hAnsi="仿宋" w:cs="仿宋" w:hint="eastAsia"/>
            <w:lang w:eastAsia="zh-CN"/>
          </w:rPr>
          <w:t>八、经济效益与社会效益优化</w:t>
        </w:r>
        <w:r>
          <w:tab/>
        </w:r>
        <w:r>
          <w:fldChar w:fldCharType="begin"/>
        </w:r>
        <w:r>
          <w:instrText xml:space="preserve"> PAGEREF _Toc8839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_Toc1808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6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_Toc15206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45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_Toc27845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3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_Toc20723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4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_Toc20794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53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_Toc18653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5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_Toc15295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6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_Toc19496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2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_Toc15472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47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_Toc12547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1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_Toc17721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320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_Toc11320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85" w:history="1">
        <w:r>
          <w:rPr>
            <w:rFonts w:ascii="仿宋" w:eastAsia="仿宋" w:hAnsi="仿宋" w:cs="仿宋" w:hint="eastAsia"/>
            <w:lang w:eastAsia="zh-CN"/>
          </w:rPr>
          <w:t>十二、资金管理与财务规划</w:t>
        </w:r>
        <w:r>
          <w:tab/>
        </w:r>
        <w:r>
          <w:fldChar w:fldCharType="begin"/>
        </w:r>
        <w:r>
          <w:instrText xml:space="preserve"> PAGEREF _Toc24585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6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_Toc20256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5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_Toc21355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4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_Toc15944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87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_Toc4387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7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_Toc11817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_Toc26246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15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_Toc24215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2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_Toc25752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0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_Toc21220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3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_Toc26183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45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_Toc13245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4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_Toc3374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5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_Toc29005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55" w:history="1">
        <w:r>
          <w:rPr>
            <w:rFonts w:ascii="仿宋" w:eastAsia="仿宋" w:hAnsi="仿宋" w:cs="仿宋" w:hint="eastAsia"/>
            <w:lang w:eastAsia="zh-CN"/>
          </w:rPr>
          <w:t>十六、项目施工方案</w:t>
        </w:r>
        <w:r>
          <w:tab/>
        </w:r>
        <w:r>
          <w:fldChar w:fldCharType="begin"/>
        </w:r>
        <w:r>
          <w:instrText xml:space="preserve"> PAGEREF _Toc4555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1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_Toc12081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_Toc27150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_Toc4409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3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_Toc8613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78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_Toc30478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4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_Toc22904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9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_Toc26169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26" w:history="1">
        <w:r>
          <w:rPr>
            <w:rFonts w:ascii="仿宋" w:eastAsia="仿宋" w:hAnsi="仿宋" w:cs="仿宋" w:hint="eastAsia"/>
            <w:lang w:eastAsia="zh-CN"/>
          </w:rPr>
          <w:t>十八、企业合规与伦理</w:t>
        </w:r>
        <w:r>
          <w:tab/>
        </w:r>
        <w:r>
          <w:fldChar w:fldCharType="begin"/>
        </w:r>
        <w:r>
          <w:instrText xml:space="preserve"> PAGEREF _Toc20526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_Toc7447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_Toc9140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_Toc24257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8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_Toc15388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07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361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77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咖啡因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咖啡因项目将进行详细的生态影响评估，确保不会对当地的动植物种群和自然栖息地造成负面影响。如果项目地点附近有重要的生物栖息地或生态敏感区，项目将重新考虑建设地点或采取相应的保护措施。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咖啡因项目将积极采用可持续材料，如再生塑料和生物降解材料，以减少对环境的影响。项目还将推行废物减量和回收计划，例如通过再利用工业废料或建立回收系统。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咖啡因项目还将参与当地的环保活动和计划，如资助当地的环境保护项目或与社区合作进行环保宣传活动。通过这些活动，项目不仅能够提高自身的环境表现，还能在当地社区中树立积极的环保形象。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01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咖啡因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咖啡因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咖啡因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43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咖啡因项目将采用绿色屋顶和生态墙等环境友好型建筑设计，这些设计不仅有助于改善空气质量，还能为城市野生动植物提供栖息地。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咖啡因项目将建立高效的废水处理系统，确保所有工业废水在排放前都经过适当处理，达到或超过环保标准。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咖啡因项目将致力于使用清洁能源，如太阳能和风能，减少对化石燃料的依赖。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咖啡因项目将举办环保教育研讨会，向员工和当地社区普及环保知识，提升对环境保护重要性的认识。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08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在咖啡因项目启动前，将进行一系列深入的地质调查，包括钻探和土壤取样，以深入了解项目区域的地层结构和土壤组成。特别是对于土壤的承载能力和地下水位的深度进行详细评估。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咖啡因项目将通过地下水位监测系统定期检测水位变化，以预测和预防由高地下水位可能引起的地基问题。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咖啡因项目将进行详尽的水文和地形分析，以识别可能的洪水和泥石流风险区。基于这些分析，项目将设计防洪设施，如提高地基、构建防洪墙和排水沟。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咖啡因项目还将考虑建设排水系统，以减少地表水对土壤稳定性的影响。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完成初始的地质风险评估后，咖啡因项目将安装长期地质监测设备，如倾斜仪、裂缝计和地下水位计，以持续监测地质条件的变化。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261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咖啡因项目将通过这些措施来适应和尊重特殊环境条件，确保项目的可持续发展，同时减少对环境的负面影响。这不仅有助于保护自然和文化遗产，还能提升项目在社会责任方面的表现和形象。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617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7405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直接收益：假设咖啡因项目的产品或服务年销售收入为XX万元。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内部收益率（IRR）是使得NPV为零的折现率，这是项目盈利能力的一个重要指标。通过财务软件或手工计算可得出IRR值。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https://d.book118.com/098033037006006030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咖啡因项目构思建设方案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咖啡因项目构思建设方案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咖啡因项目构思建设方案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咖啡因项目构思建设方案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咖啡因项目构思建设方案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咖啡因项目构思建设方案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咖啡因项目构思建设方案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咖啡因项目构思建设方案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咖啡因项目构思建设方案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咖啡因项目构思建设方案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咖啡因项目构思建设方案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咖啡因项目构思建设方案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E23E8D"/>
    <w:rsid w:val="6EE23E8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9803303700600603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2024-01-16T23:57:00Z</dcterms:created>
  <dcterms:modified xsi:type="dcterms:W3CDTF">2024-01-16T23:57:57Z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C806CCBE0C894867B633A40160F43A18_11</vt:lpwstr>
  </property>
  <property fmtid="{D5CDD505-2E9C-101B-9397-08002B2CF9AE}" pid="3" name="KSOProductBuildVer">
    <vt:lpwstr>2052-12.1.0.16120</vt:lpwstr>
  </property>
</Properties>
</file>