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纺织染整助剂：净洗剂项目规划设计纲要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74" w:history="1">
        <w:r>
          <w:rPr>
            <w:rFonts w:ascii="仿宋" w:eastAsia="仿宋" w:hAnsi="仿宋" w:cs="仿宋" w:hint="eastAsia"/>
            <w:lang w:eastAsia="zh-CN"/>
          </w:rPr>
          <w:t>概论</w:t>
        </w:r>
        <w:r>
          <w:tab/>
        </w:r>
        <w:r>
          <w:fldChar w:fldCharType="begin"/>
        </w:r>
        <w:r>
          <w:instrText xml:space="preserve"> PAGEREF _Toc14674 \h </w:instrText>
        </w:r>
        <w:r>
          <w:fldChar w:fldCharType="separate"/>
        </w:r>
        <w:r>
          <w:t>3</w:t>
        </w:r>
        <w:r>
          <w:fldChar w:fldCharType="end"/>
        </w:r>
      </w:hyperlink>
    </w:p>
    <w:p>
      <w:pPr>
        <w:pStyle w:val="TOC1"/>
        <w:tabs>
          <w:tab w:val="right" w:leader="dot" w:pos="8306"/>
        </w:tabs>
      </w:pPr>
      <w:hyperlink w:anchor="_Toc11723" w:history="1">
        <w:r>
          <w:rPr>
            <w:rFonts w:ascii="仿宋" w:eastAsia="仿宋" w:hAnsi="仿宋" w:cs="仿宋" w:hint="eastAsia"/>
            <w:lang w:eastAsia="zh-CN"/>
          </w:rPr>
          <w:t>一、纺织染整助剂：净洗剂项目危机管理</w:t>
        </w:r>
        <w:r>
          <w:tab/>
        </w:r>
        <w:r>
          <w:fldChar w:fldCharType="begin"/>
        </w:r>
        <w:r>
          <w:instrText xml:space="preserve"> PAGEREF _Toc11723 \h </w:instrText>
        </w:r>
        <w:r>
          <w:fldChar w:fldCharType="separate"/>
        </w:r>
        <w:r>
          <w:t>3</w:t>
        </w:r>
        <w:r>
          <w:fldChar w:fldCharType="end"/>
        </w:r>
      </w:hyperlink>
    </w:p>
    <w:p>
      <w:pPr>
        <w:pStyle w:val="TOC2"/>
        <w:tabs>
          <w:tab w:val="right" w:leader="dot" w:pos="8306"/>
        </w:tabs>
      </w:pPr>
      <w:hyperlink w:anchor="_Toc18090" w:history="1">
        <w:r>
          <w:rPr>
            <w:rFonts w:ascii="仿宋" w:eastAsia="仿宋" w:hAnsi="仿宋" w:cs="仿宋" w:hint="eastAsia"/>
            <w:lang w:eastAsia="zh-CN"/>
          </w:rPr>
          <w:t>(一)、危机预警与识别</w:t>
        </w:r>
        <w:r>
          <w:tab/>
        </w:r>
        <w:r>
          <w:fldChar w:fldCharType="begin"/>
        </w:r>
        <w:r>
          <w:instrText xml:space="preserve"> PAGEREF _Toc18090 \h </w:instrText>
        </w:r>
        <w:r>
          <w:fldChar w:fldCharType="separate"/>
        </w:r>
        <w:r>
          <w:t>3</w:t>
        </w:r>
        <w:r>
          <w:fldChar w:fldCharType="end"/>
        </w:r>
      </w:hyperlink>
    </w:p>
    <w:p>
      <w:pPr>
        <w:pStyle w:val="TOC2"/>
        <w:tabs>
          <w:tab w:val="right" w:leader="dot" w:pos="8306"/>
        </w:tabs>
      </w:pPr>
      <w:hyperlink w:anchor="_Toc2652" w:history="1">
        <w:r>
          <w:rPr>
            <w:rFonts w:ascii="仿宋" w:eastAsia="仿宋" w:hAnsi="仿宋" w:cs="仿宋" w:hint="eastAsia"/>
            <w:lang w:eastAsia="zh-CN"/>
          </w:rPr>
          <w:t>(二)、危机应对与恢复</w:t>
        </w:r>
        <w:r>
          <w:tab/>
        </w:r>
        <w:r>
          <w:fldChar w:fldCharType="begin"/>
        </w:r>
        <w:r>
          <w:instrText xml:space="preserve"> PAGEREF _Toc2652 \h </w:instrText>
        </w:r>
        <w:r>
          <w:fldChar w:fldCharType="separate"/>
        </w:r>
        <w:r>
          <w:t>4</w:t>
        </w:r>
        <w:r>
          <w:fldChar w:fldCharType="end"/>
        </w:r>
      </w:hyperlink>
    </w:p>
    <w:p>
      <w:pPr>
        <w:pStyle w:val="TOC1"/>
        <w:tabs>
          <w:tab w:val="right" w:leader="dot" w:pos="8306"/>
        </w:tabs>
      </w:pPr>
      <w:hyperlink w:anchor="_Toc196" w:history="1">
        <w:r>
          <w:rPr>
            <w:rFonts w:ascii="仿宋" w:eastAsia="仿宋" w:hAnsi="仿宋" w:cs="仿宋" w:hint="eastAsia"/>
            <w:lang w:eastAsia="zh-CN"/>
          </w:rPr>
          <w:t>二、纺织染整助剂：净洗剂项目土建工程</w:t>
        </w:r>
        <w:r>
          <w:tab/>
        </w:r>
        <w:r>
          <w:fldChar w:fldCharType="begin"/>
        </w:r>
        <w:r>
          <w:instrText xml:space="preserve"> PAGEREF _Toc196 \h </w:instrText>
        </w:r>
        <w:r>
          <w:fldChar w:fldCharType="separate"/>
        </w:r>
        <w:r>
          <w:t>6</w:t>
        </w:r>
        <w:r>
          <w:fldChar w:fldCharType="end"/>
        </w:r>
      </w:hyperlink>
    </w:p>
    <w:p>
      <w:pPr>
        <w:pStyle w:val="TOC2"/>
        <w:tabs>
          <w:tab w:val="right" w:leader="dot" w:pos="8306"/>
        </w:tabs>
      </w:pPr>
      <w:hyperlink w:anchor="_Toc21441" w:history="1">
        <w:r>
          <w:rPr>
            <w:rFonts w:ascii="仿宋" w:eastAsia="仿宋" w:hAnsi="仿宋" w:cs="仿宋" w:hint="eastAsia"/>
            <w:lang w:eastAsia="zh-CN"/>
          </w:rPr>
          <w:t>(一)、建筑工程设计原则</w:t>
        </w:r>
        <w:r>
          <w:tab/>
        </w:r>
        <w:r>
          <w:fldChar w:fldCharType="begin"/>
        </w:r>
        <w:r>
          <w:instrText xml:space="preserve"> PAGEREF _Toc21441 \h </w:instrText>
        </w:r>
        <w:r>
          <w:fldChar w:fldCharType="separate"/>
        </w:r>
        <w:r>
          <w:t>6</w:t>
        </w:r>
        <w:r>
          <w:fldChar w:fldCharType="end"/>
        </w:r>
      </w:hyperlink>
    </w:p>
    <w:p>
      <w:pPr>
        <w:pStyle w:val="TOC2"/>
        <w:tabs>
          <w:tab w:val="right" w:leader="dot" w:pos="8306"/>
        </w:tabs>
      </w:pPr>
      <w:hyperlink w:anchor="_Toc2078" w:history="1">
        <w:r>
          <w:rPr>
            <w:rFonts w:ascii="仿宋" w:eastAsia="仿宋" w:hAnsi="仿宋" w:cs="仿宋" w:hint="eastAsia"/>
            <w:lang w:eastAsia="zh-CN"/>
          </w:rPr>
          <w:t>(二)、土建工程设计年限及安全等级</w:t>
        </w:r>
        <w:r>
          <w:tab/>
        </w:r>
        <w:r>
          <w:fldChar w:fldCharType="begin"/>
        </w:r>
        <w:r>
          <w:instrText xml:space="preserve"> PAGEREF _Toc2078 \h </w:instrText>
        </w:r>
        <w:r>
          <w:fldChar w:fldCharType="separate"/>
        </w:r>
        <w:r>
          <w:t>7</w:t>
        </w:r>
        <w:r>
          <w:fldChar w:fldCharType="end"/>
        </w:r>
      </w:hyperlink>
    </w:p>
    <w:p>
      <w:pPr>
        <w:pStyle w:val="TOC2"/>
        <w:tabs>
          <w:tab w:val="right" w:leader="dot" w:pos="8306"/>
        </w:tabs>
      </w:pPr>
      <w:hyperlink w:anchor="_Toc13109" w:history="1">
        <w:r>
          <w:rPr>
            <w:rFonts w:ascii="仿宋" w:eastAsia="仿宋" w:hAnsi="仿宋" w:cs="仿宋" w:hint="eastAsia"/>
            <w:lang w:eastAsia="zh-CN"/>
          </w:rPr>
          <w:t>(三)、建筑工程设计总体要求</w:t>
        </w:r>
        <w:r>
          <w:tab/>
        </w:r>
        <w:r>
          <w:fldChar w:fldCharType="begin"/>
        </w:r>
        <w:r>
          <w:instrText xml:space="preserve"> PAGEREF _Toc13109 \h </w:instrText>
        </w:r>
        <w:r>
          <w:fldChar w:fldCharType="separate"/>
        </w:r>
        <w:r>
          <w:t>8</w:t>
        </w:r>
        <w:r>
          <w:fldChar w:fldCharType="end"/>
        </w:r>
      </w:hyperlink>
    </w:p>
    <w:p>
      <w:pPr>
        <w:pStyle w:val="TOC2"/>
        <w:tabs>
          <w:tab w:val="right" w:leader="dot" w:pos="8306"/>
        </w:tabs>
      </w:pPr>
      <w:hyperlink w:anchor="_Toc10456" w:history="1">
        <w:r>
          <w:rPr>
            <w:rFonts w:ascii="仿宋" w:eastAsia="仿宋" w:hAnsi="仿宋" w:cs="仿宋" w:hint="eastAsia"/>
            <w:lang w:eastAsia="zh-CN"/>
          </w:rPr>
          <w:t>(四)、土建工程建设指标</w:t>
        </w:r>
        <w:r>
          <w:tab/>
        </w:r>
        <w:r>
          <w:fldChar w:fldCharType="begin"/>
        </w:r>
        <w:r>
          <w:instrText xml:space="preserve"> PAGEREF _Toc10456 \h </w:instrText>
        </w:r>
        <w:r>
          <w:fldChar w:fldCharType="separate"/>
        </w:r>
        <w:r>
          <w:t>9</w:t>
        </w:r>
        <w:r>
          <w:fldChar w:fldCharType="end"/>
        </w:r>
      </w:hyperlink>
    </w:p>
    <w:p>
      <w:pPr>
        <w:pStyle w:val="TOC1"/>
        <w:tabs>
          <w:tab w:val="right" w:leader="dot" w:pos="8306"/>
        </w:tabs>
      </w:pPr>
      <w:hyperlink w:anchor="_Toc13543" w:history="1">
        <w:r>
          <w:rPr>
            <w:rFonts w:ascii="仿宋" w:eastAsia="仿宋" w:hAnsi="仿宋" w:cs="仿宋" w:hint="eastAsia"/>
            <w:lang w:eastAsia="zh-CN"/>
          </w:rPr>
          <w:t>三、纺织染整助剂：净洗剂项目建设背景及必要性分析</w:t>
        </w:r>
        <w:r>
          <w:tab/>
        </w:r>
        <w:r>
          <w:fldChar w:fldCharType="begin"/>
        </w:r>
        <w:r>
          <w:instrText xml:space="preserve"> PAGEREF _Toc13543 \h </w:instrText>
        </w:r>
        <w:r>
          <w:fldChar w:fldCharType="separate"/>
        </w:r>
        <w:r>
          <w:t>9</w:t>
        </w:r>
        <w:r>
          <w:fldChar w:fldCharType="end"/>
        </w:r>
      </w:hyperlink>
    </w:p>
    <w:p>
      <w:pPr>
        <w:pStyle w:val="TOC2"/>
        <w:tabs>
          <w:tab w:val="right" w:leader="dot" w:pos="8306"/>
        </w:tabs>
      </w:pPr>
      <w:hyperlink w:anchor="_Toc5321" w:history="1">
        <w:r>
          <w:rPr>
            <w:rFonts w:ascii="仿宋" w:eastAsia="仿宋" w:hAnsi="仿宋" w:cs="仿宋" w:hint="eastAsia"/>
            <w:lang w:eastAsia="zh-CN"/>
          </w:rPr>
          <w:t>(一)、纺织染整助剂：净洗剂项目背景分析</w:t>
        </w:r>
        <w:r>
          <w:tab/>
        </w:r>
        <w:r>
          <w:fldChar w:fldCharType="begin"/>
        </w:r>
        <w:r>
          <w:instrText xml:space="preserve"> PAGEREF _Toc5321 \h </w:instrText>
        </w:r>
        <w:r>
          <w:fldChar w:fldCharType="separate"/>
        </w:r>
        <w:r>
          <w:t>9</w:t>
        </w:r>
        <w:r>
          <w:fldChar w:fldCharType="end"/>
        </w:r>
      </w:hyperlink>
    </w:p>
    <w:p>
      <w:pPr>
        <w:pStyle w:val="TOC2"/>
        <w:tabs>
          <w:tab w:val="right" w:leader="dot" w:pos="8306"/>
        </w:tabs>
      </w:pPr>
      <w:hyperlink w:anchor="_Toc18473" w:history="1">
        <w:r>
          <w:rPr>
            <w:rFonts w:ascii="仿宋" w:eastAsia="仿宋" w:hAnsi="仿宋" w:cs="仿宋" w:hint="eastAsia"/>
            <w:lang w:eastAsia="zh-CN"/>
          </w:rPr>
          <w:t>(二)、纺织染整助剂：净洗剂项目建设必要性分析</w:t>
        </w:r>
        <w:r>
          <w:tab/>
        </w:r>
        <w:r>
          <w:fldChar w:fldCharType="begin"/>
        </w:r>
        <w:r>
          <w:instrText xml:space="preserve"> PAGEREF _Toc18473 \h </w:instrText>
        </w:r>
        <w:r>
          <w:fldChar w:fldCharType="separate"/>
        </w:r>
        <w:r>
          <w:t>11</w:t>
        </w:r>
        <w:r>
          <w:fldChar w:fldCharType="end"/>
        </w:r>
      </w:hyperlink>
    </w:p>
    <w:p>
      <w:pPr>
        <w:pStyle w:val="TOC1"/>
        <w:tabs>
          <w:tab w:val="right" w:leader="dot" w:pos="8306"/>
        </w:tabs>
      </w:pPr>
      <w:hyperlink w:anchor="_Toc22375" w:history="1">
        <w:r>
          <w:rPr>
            <w:rFonts w:ascii="仿宋" w:eastAsia="仿宋" w:hAnsi="仿宋" w:cs="仿宋" w:hint="eastAsia"/>
            <w:lang w:eastAsia="zh-CN"/>
          </w:rPr>
          <w:t>四、市场分析、调研</w:t>
        </w:r>
        <w:r>
          <w:tab/>
        </w:r>
        <w:r>
          <w:fldChar w:fldCharType="begin"/>
        </w:r>
        <w:r>
          <w:instrText xml:space="preserve"> PAGEREF _Toc22375 \h </w:instrText>
        </w:r>
        <w:r>
          <w:fldChar w:fldCharType="separate"/>
        </w:r>
        <w:r>
          <w:t>12</w:t>
        </w:r>
        <w:r>
          <w:fldChar w:fldCharType="end"/>
        </w:r>
      </w:hyperlink>
    </w:p>
    <w:p>
      <w:pPr>
        <w:pStyle w:val="TOC2"/>
        <w:tabs>
          <w:tab w:val="right" w:leader="dot" w:pos="8306"/>
        </w:tabs>
      </w:pPr>
      <w:hyperlink w:anchor="_Toc1601" w:history="1">
        <w:r>
          <w:rPr>
            <w:rFonts w:ascii="仿宋" w:eastAsia="仿宋" w:hAnsi="仿宋" w:cs="仿宋" w:hint="eastAsia"/>
            <w:lang w:eastAsia="zh-CN"/>
          </w:rPr>
          <w:t>(一)、纺织染整助剂：净洗剂行业分析</w:t>
        </w:r>
        <w:r>
          <w:tab/>
        </w:r>
        <w:r>
          <w:fldChar w:fldCharType="begin"/>
        </w:r>
        <w:r>
          <w:instrText xml:space="preserve"> PAGEREF _Toc1601 \h </w:instrText>
        </w:r>
        <w:r>
          <w:fldChar w:fldCharType="separate"/>
        </w:r>
        <w:r>
          <w:t>12</w:t>
        </w:r>
        <w:r>
          <w:fldChar w:fldCharType="end"/>
        </w:r>
      </w:hyperlink>
    </w:p>
    <w:p>
      <w:pPr>
        <w:pStyle w:val="TOC2"/>
        <w:tabs>
          <w:tab w:val="right" w:leader="dot" w:pos="8306"/>
        </w:tabs>
      </w:pPr>
      <w:hyperlink w:anchor="_Toc6629" w:history="1">
        <w:r>
          <w:rPr>
            <w:rFonts w:ascii="仿宋" w:eastAsia="仿宋" w:hAnsi="仿宋" w:cs="仿宋" w:hint="eastAsia"/>
            <w:lang w:eastAsia="zh-CN"/>
          </w:rPr>
          <w:t>(二)、纺织染整助剂：净洗剂市场分析预测</w:t>
        </w:r>
        <w:r>
          <w:tab/>
        </w:r>
        <w:r>
          <w:fldChar w:fldCharType="begin"/>
        </w:r>
        <w:r>
          <w:instrText xml:space="preserve"> PAGEREF _Toc6629 \h </w:instrText>
        </w:r>
        <w:r>
          <w:fldChar w:fldCharType="separate"/>
        </w:r>
        <w:r>
          <w:t>13</w:t>
        </w:r>
        <w:r>
          <w:fldChar w:fldCharType="end"/>
        </w:r>
      </w:hyperlink>
    </w:p>
    <w:p>
      <w:pPr>
        <w:pStyle w:val="TOC1"/>
        <w:tabs>
          <w:tab w:val="right" w:leader="dot" w:pos="8306"/>
        </w:tabs>
      </w:pPr>
      <w:hyperlink w:anchor="_Toc7315" w:history="1">
        <w:r>
          <w:rPr>
            <w:rFonts w:ascii="仿宋" w:eastAsia="仿宋" w:hAnsi="仿宋" w:cs="仿宋" w:hint="eastAsia"/>
            <w:lang w:eastAsia="zh-CN"/>
          </w:rPr>
          <w:t>五、纺织染整助剂：净洗剂项目建设单位说明</w:t>
        </w:r>
        <w:r>
          <w:tab/>
        </w:r>
        <w:r>
          <w:fldChar w:fldCharType="begin"/>
        </w:r>
        <w:r>
          <w:instrText xml:space="preserve"> PAGEREF _Toc7315 \h </w:instrText>
        </w:r>
        <w:r>
          <w:fldChar w:fldCharType="separate"/>
        </w:r>
        <w:r>
          <w:t>14</w:t>
        </w:r>
        <w:r>
          <w:fldChar w:fldCharType="end"/>
        </w:r>
      </w:hyperlink>
    </w:p>
    <w:p>
      <w:pPr>
        <w:pStyle w:val="TOC2"/>
        <w:tabs>
          <w:tab w:val="right" w:leader="dot" w:pos="8306"/>
        </w:tabs>
      </w:pPr>
      <w:hyperlink w:anchor="_Toc16680" w:history="1">
        <w:r>
          <w:rPr>
            <w:rFonts w:ascii="仿宋" w:eastAsia="仿宋" w:hAnsi="仿宋" w:cs="仿宋" w:hint="eastAsia"/>
            <w:lang w:eastAsia="zh-CN"/>
          </w:rPr>
          <w:t>(一)、纺织染整助剂：净洗剂项目承办单位基本情况</w:t>
        </w:r>
        <w:r>
          <w:tab/>
        </w:r>
        <w:r>
          <w:fldChar w:fldCharType="begin"/>
        </w:r>
        <w:r>
          <w:instrText xml:space="preserve"> PAGEREF _Toc16680 \h </w:instrText>
        </w:r>
        <w:r>
          <w:fldChar w:fldCharType="separate"/>
        </w:r>
        <w:r>
          <w:t>14</w:t>
        </w:r>
        <w:r>
          <w:fldChar w:fldCharType="end"/>
        </w:r>
      </w:hyperlink>
    </w:p>
    <w:p>
      <w:pPr>
        <w:pStyle w:val="TOC2"/>
        <w:tabs>
          <w:tab w:val="right" w:leader="dot" w:pos="8306"/>
        </w:tabs>
      </w:pPr>
      <w:hyperlink w:anchor="_Toc23865" w:history="1">
        <w:r>
          <w:rPr>
            <w:rFonts w:ascii="仿宋" w:eastAsia="仿宋" w:hAnsi="仿宋" w:cs="仿宋" w:hint="eastAsia"/>
            <w:lang w:eastAsia="zh-CN"/>
          </w:rPr>
          <w:t>(二)、公司经济效益分析</w:t>
        </w:r>
        <w:r>
          <w:tab/>
        </w:r>
        <w:r>
          <w:fldChar w:fldCharType="begin"/>
        </w:r>
        <w:r>
          <w:instrText xml:space="preserve"> PAGEREF _Toc23865 \h </w:instrText>
        </w:r>
        <w:r>
          <w:fldChar w:fldCharType="separate"/>
        </w:r>
        <w:r>
          <w:t>14</w:t>
        </w:r>
        <w:r>
          <w:fldChar w:fldCharType="end"/>
        </w:r>
      </w:hyperlink>
    </w:p>
    <w:p>
      <w:pPr>
        <w:pStyle w:val="TOC1"/>
        <w:tabs>
          <w:tab w:val="right" w:leader="dot" w:pos="8306"/>
        </w:tabs>
      </w:pPr>
      <w:hyperlink w:anchor="_Toc31880" w:history="1">
        <w:r>
          <w:rPr>
            <w:rFonts w:ascii="仿宋" w:eastAsia="仿宋" w:hAnsi="仿宋" w:cs="仿宋" w:hint="eastAsia"/>
            <w:lang w:eastAsia="zh-CN"/>
          </w:rPr>
          <w:t>六、纺织染整助剂：净洗剂项目选址可行性分析</w:t>
        </w:r>
        <w:r>
          <w:tab/>
        </w:r>
        <w:r>
          <w:fldChar w:fldCharType="begin"/>
        </w:r>
        <w:r>
          <w:instrText xml:space="preserve"> PAGEREF _Toc31880 \h </w:instrText>
        </w:r>
        <w:r>
          <w:fldChar w:fldCharType="separate"/>
        </w:r>
        <w:r>
          <w:t>16</w:t>
        </w:r>
        <w:r>
          <w:fldChar w:fldCharType="end"/>
        </w:r>
      </w:hyperlink>
    </w:p>
    <w:p>
      <w:pPr>
        <w:pStyle w:val="TOC2"/>
        <w:tabs>
          <w:tab w:val="right" w:leader="dot" w:pos="8306"/>
        </w:tabs>
      </w:pPr>
      <w:hyperlink w:anchor="_Toc20807" w:history="1">
        <w:r>
          <w:rPr>
            <w:rFonts w:ascii="仿宋" w:eastAsia="仿宋" w:hAnsi="仿宋" w:cs="仿宋" w:hint="eastAsia"/>
            <w:lang w:eastAsia="zh-CN"/>
          </w:rPr>
          <w:t>(一)、纺织染整助剂：净洗剂项目选址</w:t>
        </w:r>
        <w:r>
          <w:tab/>
        </w:r>
        <w:r>
          <w:fldChar w:fldCharType="begin"/>
        </w:r>
        <w:r>
          <w:instrText xml:space="preserve"> PAGEREF _Toc20807 \h </w:instrText>
        </w:r>
        <w:r>
          <w:fldChar w:fldCharType="separate"/>
        </w:r>
        <w:r>
          <w:t>16</w:t>
        </w:r>
        <w:r>
          <w:fldChar w:fldCharType="end"/>
        </w:r>
      </w:hyperlink>
    </w:p>
    <w:p>
      <w:pPr>
        <w:pStyle w:val="TOC2"/>
        <w:tabs>
          <w:tab w:val="right" w:leader="dot" w:pos="8306"/>
        </w:tabs>
      </w:pPr>
      <w:hyperlink w:anchor="_Toc21367" w:history="1">
        <w:r>
          <w:rPr>
            <w:rFonts w:ascii="仿宋" w:eastAsia="仿宋" w:hAnsi="仿宋" w:cs="仿宋" w:hint="eastAsia"/>
            <w:lang w:eastAsia="zh-CN"/>
          </w:rPr>
          <w:t>(二)、用地控制指标</w:t>
        </w:r>
        <w:r>
          <w:tab/>
        </w:r>
        <w:r>
          <w:fldChar w:fldCharType="begin"/>
        </w:r>
        <w:r>
          <w:instrText xml:space="preserve"> PAGEREF _Toc21367 \h </w:instrText>
        </w:r>
        <w:r>
          <w:fldChar w:fldCharType="separate"/>
        </w:r>
        <w:r>
          <w:t>16</w:t>
        </w:r>
        <w:r>
          <w:fldChar w:fldCharType="end"/>
        </w:r>
      </w:hyperlink>
    </w:p>
    <w:p>
      <w:pPr>
        <w:pStyle w:val="TOC2"/>
        <w:tabs>
          <w:tab w:val="right" w:leader="dot" w:pos="8306"/>
        </w:tabs>
      </w:pPr>
      <w:hyperlink w:anchor="_Toc16975" w:history="1">
        <w:r>
          <w:rPr>
            <w:rFonts w:ascii="仿宋" w:eastAsia="仿宋" w:hAnsi="仿宋" w:cs="仿宋" w:hint="eastAsia"/>
            <w:lang w:eastAsia="zh-CN"/>
          </w:rPr>
          <w:t>(三)、节约用地措施</w:t>
        </w:r>
        <w:r>
          <w:tab/>
        </w:r>
        <w:r>
          <w:fldChar w:fldCharType="begin"/>
        </w:r>
        <w:r>
          <w:instrText xml:space="preserve"> PAGEREF _Toc16975 \h </w:instrText>
        </w:r>
        <w:r>
          <w:fldChar w:fldCharType="separate"/>
        </w:r>
        <w:r>
          <w:t>18</w:t>
        </w:r>
        <w:r>
          <w:fldChar w:fldCharType="end"/>
        </w:r>
      </w:hyperlink>
    </w:p>
    <w:p>
      <w:pPr>
        <w:pStyle w:val="TOC2"/>
        <w:tabs>
          <w:tab w:val="right" w:leader="dot" w:pos="8306"/>
        </w:tabs>
      </w:pPr>
      <w:hyperlink w:anchor="_Toc29059" w:history="1">
        <w:r>
          <w:rPr>
            <w:rFonts w:ascii="仿宋" w:eastAsia="仿宋" w:hAnsi="仿宋" w:cs="仿宋" w:hint="eastAsia"/>
            <w:lang w:eastAsia="zh-CN"/>
          </w:rPr>
          <w:t>(四)、总图布置方案</w:t>
        </w:r>
        <w:r>
          <w:tab/>
        </w:r>
        <w:r>
          <w:fldChar w:fldCharType="begin"/>
        </w:r>
        <w:r>
          <w:instrText xml:space="preserve"> PAGEREF _Toc29059 \h </w:instrText>
        </w:r>
        <w:r>
          <w:fldChar w:fldCharType="separate"/>
        </w:r>
        <w:r>
          <w:t>19</w:t>
        </w:r>
        <w:r>
          <w:fldChar w:fldCharType="end"/>
        </w:r>
      </w:hyperlink>
    </w:p>
    <w:p>
      <w:pPr>
        <w:pStyle w:val="TOC2"/>
        <w:tabs>
          <w:tab w:val="right" w:leader="dot" w:pos="8306"/>
        </w:tabs>
      </w:pPr>
      <w:hyperlink w:anchor="_Toc7390" w:history="1">
        <w:r>
          <w:rPr>
            <w:rFonts w:ascii="仿宋" w:eastAsia="仿宋" w:hAnsi="仿宋" w:cs="仿宋" w:hint="eastAsia"/>
            <w:lang w:eastAsia="zh-CN"/>
          </w:rPr>
          <w:t>(五)、选址综合评价</w:t>
        </w:r>
        <w:r>
          <w:tab/>
        </w:r>
        <w:r>
          <w:fldChar w:fldCharType="begin"/>
        </w:r>
        <w:r>
          <w:instrText xml:space="preserve"> PAGEREF _Toc7390 \h </w:instrText>
        </w:r>
        <w:r>
          <w:fldChar w:fldCharType="separate"/>
        </w:r>
        <w:r>
          <w:t>20</w:t>
        </w:r>
        <w:r>
          <w:fldChar w:fldCharType="end"/>
        </w:r>
      </w:hyperlink>
    </w:p>
    <w:p>
      <w:pPr>
        <w:pStyle w:val="TOC1"/>
        <w:tabs>
          <w:tab w:val="right" w:leader="dot" w:pos="8306"/>
        </w:tabs>
      </w:pPr>
      <w:hyperlink w:anchor="_Toc11092" w:history="1">
        <w:r>
          <w:rPr>
            <w:rFonts w:ascii="仿宋" w:eastAsia="仿宋" w:hAnsi="仿宋" w:cs="仿宋" w:hint="eastAsia"/>
            <w:lang w:eastAsia="zh-CN"/>
          </w:rPr>
          <w:t>七、纺织染整助剂：净洗剂项目人力资源管理</w:t>
        </w:r>
        <w:r>
          <w:tab/>
        </w:r>
        <w:r>
          <w:fldChar w:fldCharType="begin"/>
        </w:r>
        <w:r>
          <w:instrText xml:space="preserve"> PAGEREF _Toc11092 \h </w:instrText>
        </w:r>
        <w:r>
          <w:fldChar w:fldCharType="separate"/>
        </w:r>
        <w:r>
          <w:t>21</w:t>
        </w:r>
        <w:r>
          <w:fldChar w:fldCharType="end"/>
        </w:r>
      </w:hyperlink>
    </w:p>
    <w:p>
      <w:pPr>
        <w:pStyle w:val="TOC2"/>
        <w:tabs>
          <w:tab w:val="right" w:leader="dot" w:pos="8306"/>
        </w:tabs>
      </w:pPr>
      <w:hyperlink w:anchor="_Toc23564" w:history="1">
        <w:r>
          <w:rPr>
            <w:rFonts w:ascii="仿宋" w:eastAsia="仿宋" w:hAnsi="仿宋" w:cs="仿宋" w:hint="eastAsia"/>
            <w:lang w:eastAsia="zh-CN"/>
          </w:rPr>
          <w:t>(一)、建立健全的预算管理制度</w:t>
        </w:r>
        <w:r>
          <w:tab/>
        </w:r>
        <w:r>
          <w:fldChar w:fldCharType="begin"/>
        </w:r>
        <w:r>
          <w:instrText xml:space="preserve"> PAGEREF _Toc23564 \h </w:instrText>
        </w:r>
        <w:r>
          <w:fldChar w:fldCharType="separate"/>
        </w:r>
        <w:r>
          <w:t>21</w:t>
        </w:r>
        <w:r>
          <w:fldChar w:fldCharType="end"/>
        </w:r>
      </w:hyperlink>
    </w:p>
    <w:p>
      <w:pPr>
        <w:pStyle w:val="TOC2"/>
        <w:tabs>
          <w:tab w:val="right" w:leader="dot" w:pos="8306"/>
        </w:tabs>
      </w:pPr>
      <w:hyperlink w:anchor="_Toc19594" w:history="1">
        <w:r>
          <w:rPr>
            <w:rFonts w:ascii="仿宋" w:eastAsia="仿宋" w:hAnsi="仿宋" w:cs="仿宋" w:hint="eastAsia"/>
            <w:lang w:eastAsia="zh-CN"/>
          </w:rPr>
          <w:t>(二)、加强资金流动监控</w:t>
        </w:r>
        <w:r>
          <w:tab/>
        </w:r>
        <w:r>
          <w:fldChar w:fldCharType="begin"/>
        </w:r>
        <w:r>
          <w:instrText xml:space="preserve"> PAGEREF _Toc19594 \h </w:instrText>
        </w:r>
        <w:r>
          <w:fldChar w:fldCharType="separate"/>
        </w:r>
        <w:r>
          <w:t>23</w:t>
        </w:r>
        <w:r>
          <w:fldChar w:fldCharType="end"/>
        </w:r>
      </w:hyperlink>
    </w:p>
    <w:p>
      <w:pPr>
        <w:pStyle w:val="TOC2"/>
        <w:tabs>
          <w:tab w:val="right" w:leader="dot" w:pos="8306"/>
        </w:tabs>
      </w:pPr>
      <w:hyperlink w:anchor="_Toc28239" w:history="1">
        <w:r>
          <w:rPr>
            <w:rFonts w:ascii="仿宋" w:eastAsia="仿宋" w:hAnsi="仿宋" w:cs="仿宋" w:hint="eastAsia"/>
            <w:lang w:eastAsia="zh-CN"/>
          </w:rPr>
          <w:t>(三)、制定完善的风险控制机制</w:t>
        </w:r>
        <w:r>
          <w:tab/>
        </w:r>
        <w:r>
          <w:fldChar w:fldCharType="begin"/>
        </w:r>
        <w:r>
          <w:instrText xml:space="preserve"> PAGEREF _Toc28239 \h </w:instrText>
        </w:r>
        <w:r>
          <w:fldChar w:fldCharType="separate"/>
        </w:r>
        <w:r>
          <w:t>24</w:t>
        </w:r>
        <w:r>
          <w:fldChar w:fldCharType="end"/>
        </w:r>
      </w:hyperlink>
    </w:p>
    <w:p>
      <w:pPr>
        <w:pStyle w:val="TOC2"/>
        <w:tabs>
          <w:tab w:val="right" w:leader="dot" w:pos="8306"/>
        </w:tabs>
      </w:pPr>
      <w:hyperlink w:anchor="_Toc32175" w:history="1">
        <w:r>
          <w:rPr>
            <w:rFonts w:ascii="仿宋" w:eastAsia="仿宋" w:hAnsi="仿宋" w:cs="仿宋" w:hint="eastAsia"/>
            <w:lang w:eastAsia="zh-CN"/>
          </w:rPr>
          <w:t>(四)、优化成本管理</w:t>
        </w:r>
        <w:r>
          <w:tab/>
        </w:r>
        <w:r>
          <w:fldChar w:fldCharType="begin"/>
        </w:r>
        <w:r>
          <w:instrText xml:space="preserve"> PAGEREF _Toc32175 \h </w:instrText>
        </w:r>
        <w:r>
          <w:fldChar w:fldCharType="separate"/>
        </w:r>
        <w:r>
          <w:t>26</w:t>
        </w:r>
        <w:r>
          <w:fldChar w:fldCharType="end"/>
        </w:r>
      </w:hyperlink>
    </w:p>
    <w:p>
      <w:pPr>
        <w:pStyle w:val="TOC1"/>
        <w:tabs>
          <w:tab w:val="right" w:leader="dot" w:pos="8306"/>
        </w:tabs>
      </w:pPr>
      <w:hyperlink w:anchor="_Toc17975" w:history="1">
        <w:r>
          <w:rPr>
            <w:rFonts w:ascii="仿宋" w:eastAsia="仿宋" w:hAnsi="仿宋" w:cs="仿宋" w:hint="eastAsia"/>
            <w:lang w:eastAsia="zh-CN"/>
          </w:rPr>
          <w:t>八、纺织染整助剂：净洗剂项目人力资源培养与发展</w:t>
        </w:r>
        <w:r>
          <w:tab/>
        </w:r>
        <w:r>
          <w:fldChar w:fldCharType="begin"/>
        </w:r>
        <w:r>
          <w:instrText xml:space="preserve"> PAGEREF _Toc17975 \h </w:instrText>
        </w:r>
        <w:r>
          <w:fldChar w:fldCharType="separate"/>
        </w:r>
        <w:r>
          <w:t>27</w:t>
        </w:r>
        <w:r>
          <w:fldChar w:fldCharType="end"/>
        </w:r>
      </w:hyperlink>
    </w:p>
    <w:p>
      <w:pPr>
        <w:pStyle w:val="TOC2"/>
        <w:tabs>
          <w:tab w:val="right" w:leader="dot" w:pos="8306"/>
        </w:tabs>
      </w:pPr>
      <w:hyperlink w:anchor="_Toc19094" w:history="1">
        <w:r>
          <w:rPr>
            <w:rFonts w:ascii="仿宋" w:eastAsia="仿宋" w:hAnsi="仿宋" w:cs="仿宋" w:hint="eastAsia"/>
            <w:lang w:eastAsia="zh-CN"/>
          </w:rPr>
          <w:t>(一)、人才需求与规划</w:t>
        </w:r>
        <w:r>
          <w:tab/>
        </w:r>
        <w:r>
          <w:fldChar w:fldCharType="begin"/>
        </w:r>
        <w:r>
          <w:instrText xml:space="preserve"> PAGEREF _Toc19094 \h </w:instrText>
        </w:r>
        <w:r>
          <w:fldChar w:fldCharType="separate"/>
        </w:r>
        <w:r>
          <w:t>27</w:t>
        </w:r>
        <w:r>
          <w:fldChar w:fldCharType="end"/>
        </w:r>
      </w:hyperlink>
    </w:p>
    <w:p>
      <w:pPr>
        <w:pStyle w:val="TOC2"/>
        <w:tabs>
          <w:tab w:val="right" w:leader="dot" w:pos="8306"/>
        </w:tabs>
      </w:pPr>
      <w:hyperlink w:anchor="_Toc7616" w:history="1">
        <w:r>
          <w:rPr>
            <w:rFonts w:ascii="仿宋" w:eastAsia="仿宋" w:hAnsi="仿宋" w:cs="仿宋" w:hint="eastAsia"/>
            <w:lang w:eastAsia="zh-CN"/>
          </w:rPr>
          <w:t>(二)、培训与发展计划</w:t>
        </w:r>
        <w:r>
          <w:tab/>
        </w:r>
        <w:r>
          <w:fldChar w:fldCharType="begin"/>
        </w:r>
        <w:r>
          <w:instrText xml:space="preserve"> PAGEREF _Toc7616 \h </w:instrText>
        </w:r>
        <w:r>
          <w:fldChar w:fldCharType="separate"/>
        </w:r>
        <w:r>
          <w:t>28</w:t>
        </w:r>
        <w:r>
          <w:fldChar w:fldCharType="end"/>
        </w:r>
      </w:hyperlink>
    </w:p>
    <w:p>
      <w:pPr>
        <w:pStyle w:val="TOC1"/>
        <w:tabs>
          <w:tab w:val="right" w:leader="dot" w:pos="8306"/>
        </w:tabs>
      </w:pPr>
      <w:hyperlink w:anchor="_Toc21731" w:history="1">
        <w:r>
          <w:rPr>
            <w:rFonts w:ascii="仿宋" w:eastAsia="仿宋" w:hAnsi="仿宋" w:cs="仿宋" w:hint="eastAsia"/>
            <w:lang w:eastAsia="zh-CN"/>
          </w:rPr>
          <w:t>九、纺织染整助剂：净洗剂项目经营效益</w:t>
        </w:r>
        <w:r>
          <w:tab/>
        </w:r>
        <w:r>
          <w:fldChar w:fldCharType="begin"/>
        </w:r>
        <w:r>
          <w:instrText xml:space="preserve"> PAGEREF _Toc21731 \h </w:instrText>
        </w:r>
        <w:r>
          <w:fldChar w:fldCharType="separate"/>
        </w:r>
        <w:r>
          <w:t>29</w:t>
        </w:r>
        <w:r>
          <w:fldChar w:fldCharType="end"/>
        </w:r>
      </w:hyperlink>
    </w:p>
    <w:p>
      <w:pPr>
        <w:pStyle w:val="TOC2"/>
        <w:tabs>
          <w:tab w:val="right" w:leader="dot" w:pos="8306"/>
        </w:tabs>
      </w:pPr>
      <w:hyperlink w:anchor="_Toc26956" w:history="1">
        <w:r>
          <w:rPr>
            <w:rFonts w:ascii="仿宋" w:eastAsia="仿宋" w:hAnsi="仿宋" w:cs="仿宋" w:hint="eastAsia"/>
            <w:lang w:eastAsia="zh-CN"/>
          </w:rPr>
          <w:t>(一)、经济评价财务测算</w:t>
        </w:r>
        <w:r>
          <w:tab/>
        </w:r>
        <w:r>
          <w:fldChar w:fldCharType="begin"/>
        </w:r>
        <w:r>
          <w:instrText xml:space="preserve"> PAGEREF _Toc26956 \h </w:instrText>
        </w:r>
        <w:r>
          <w:fldChar w:fldCharType="separate"/>
        </w:r>
        <w:r>
          <w:t>29</w:t>
        </w:r>
        <w:r>
          <w:fldChar w:fldCharType="end"/>
        </w:r>
      </w:hyperlink>
    </w:p>
    <w:p>
      <w:pPr>
        <w:pStyle w:val="TOC2"/>
        <w:tabs>
          <w:tab w:val="right" w:leader="dot" w:pos="8306"/>
        </w:tabs>
      </w:pPr>
      <w:hyperlink w:anchor="_Toc23432" w:history="1">
        <w:r>
          <w:rPr>
            <w:rFonts w:ascii="仿宋" w:eastAsia="仿宋" w:hAnsi="仿宋" w:cs="仿宋" w:hint="eastAsia"/>
            <w:lang w:eastAsia="zh-CN"/>
          </w:rPr>
          <w:t>(二)、纺织染整助剂：净洗剂项目盈利能力分析</w:t>
        </w:r>
        <w:r>
          <w:tab/>
        </w:r>
        <w:r>
          <w:fldChar w:fldCharType="begin"/>
        </w:r>
        <w:r>
          <w:instrText xml:space="preserve"> PAGEREF _Toc23432 \h </w:instrText>
        </w:r>
        <w:r>
          <w:fldChar w:fldCharType="separate"/>
        </w:r>
        <w:r>
          <w:t>30</w:t>
        </w:r>
        <w:r>
          <w:fldChar w:fldCharType="end"/>
        </w:r>
      </w:hyperlink>
    </w:p>
    <w:p>
      <w:pPr>
        <w:pStyle w:val="TOC1"/>
        <w:tabs>
          <w:tab w:val="right" w:leader="dot" w:pos="8306"/>
        </w:tabs>
      </w:pPr>
      <w:hyperlink w:anchor="_Toc8091" w:history="1">
        <w:r>
          <w:rPr>
            <w:rFonts w:ascii="仿宋" w:eastAsia="仿宋" w:hAnsi="仿宋" w:cs="仿宋" w:hint="eastAsia"/>
            <w:lang w:eastAsia="zh-CN"/>
          </w:rPr>
          <w:t>十、纺织染整助剂：净洗剂项目创新与研发</w:t>
        </w:r>
        <w:r>
          <w:tab/>
        </w:r>
        <w:r>
          <w:fldChar w:fldCharType="begin"/>
        </w:r>
        <w:r>
          <w:instrText xml:space="preserve"> PAGEREF _Toc8091 \h </w:instrText>
        </w:r>
        <w:r>
          <w:fldChar w:fldCharType="separate"/>
        </w:r>
        <w:r>
          <w:t>31</w:t>
        </w:r>
        <w:r>
          <w:fldChar w:fldCharType="end"/>
        </w:r>
      </w:hyperlink>
    </w:p>
    <w:p>
      <w:pPr>
        <w:pStyle w:val="TOC2"/>
        <w:tabs>
          <w:tab w:val="right" w:leader="dot" w:pos="8306"/>
        </w:tabs>
      </w:pPr>
      <w:hyperlink w:anchor="_Toc18304" w:history="1">
        <w:r>
          <w:rPr>
            <w:rFonts w:ascii="仿宋" w:eastAsia="仿宋" w:hAnsi="仿宋" w:cs="仿宋" w:hint="eastAsia"/>
            <w:lang w:eastAsia="zh-CN"/>
          </w:rPr>
          <w:t>(一)、创新策略与方向</w:t>
        </w:r>
        <w:r>
          <w:tab/>
        </w:r>
        <w:r>
          <w:fldChar w:fldCharType="begin"/>
        </w:r>
        <w:r>
          <w:instrText xml:space="preserve"> PAGEREF _Toc18304 \h </w:instrText>
        </w:r>
        <w:r>
          <w:fldChar w:fldCharType="separate"/>
        </w:r>
        <w:r>
          <w:t>31</w:t>
        </w:r>
        <w:r>
          <w:fldChar w:fldCharType="end"/>
        </w:r>
      </w:hyperlink>
    </w:p>
    <w:p>
      <w:pPr>
        <w:pStyle w:val="TOC2"/>
        <w:tabs>
          <w:tab w:val="right" w:leader="dot" w:pos="8306"/>
        </w:tabs>
      </w:pPr>
      <w:hyperlink w:anchor="_Toc26154" w:history="1">
        <w:r>
          <w:rPr>
            <w:rFonts w:ascii="仿宋" w:eastAsia="仿宋" w:hAnsi="仿宋" w:cs="仿宋" w:hint="eastAsia"/>
            <w:lang w:eastAsia="zh-CN"/>
          </w:rPr>
          <w:t>(二)、研发规划与投入</w:t>
        </w:r>
        <w:r>
          <w:tab/>
        </w:r>
        <w:r>
          <w:fldChar w:fldCharType="begin"/>
        </w:r>
        <w:r>
          <w:instrText xml:space="preserve"> PAGEREF _Toc26154 \h </w:instrText>
        </w:r>
        <w:r>
          <w:fldChar w:fldCharType="separate"/>
        </w:r>
        <w:r>
          <w:t>32</w:t>
        </w:r>
        <w:r>
          <w:fldChar w:fldCharType="end"/>
        </w:r>
      </w:hyperlink>
    </w:p>
    <w:p>
      <w:pPr>
        <w:pStyle w:val="TOC1"/>
        <w:tabs>
          <w:tab w:val="right" w:leader="dot" w:pos="8306"/>
        </w:tabs>
      </w:pPr>
      <w:hyperlink w:anchor="_Toc12047" w:history="1">
        <w:r>
          <w:rPr>
            <w:rFonts w:ascii="仿宋" w:eastAsia="仿宋" w:hAnsi="仿宋" w:cs="仿宋" w:hint="eastAsia"/>
            <w:lang w:eastAsia="zh-CN"/>
          </w:rPr>
          <w:t>十一、纺织染整助剂：净洗剂项目计划安排</w:t>
        </w:r>
        <w:r>
          <w:tab/>
        </w:r>
        <w:r>
          <w:fldChar w:fldCharType="begin"/>
        </w:r>
        <w:r>
          <w:instrText xml:space="preserve"> PAGEREF _Toc12047 \h </w:instrText>
        </w:r>
        <w:r>
          <w:fldChar w:fldCharType="separate"/>
        </w:r>
        <w:r>
          <w:t>34</w:t>
        </w:r>
        <w:r>
          <w:fldChar w:fldCharType="end"/>
        </w:r>
      </w:hyperlink>
    </w:p>
    <w:p>
      <w:pPr>
        <w:pStyle w:val="TOC2"/>
        <w:tabs>
          <w:tab w:val="right" w:leader="dot" w:pos="8306"/>
        </w:tabs>
      </w:pPr>
      <w:hyperlink w:anchor="_Toc28131" w:history="1">
        <w:r>
          <w:rPr>
            <w:rFonts w:ascii="仿宋" w:eastAsia="仿宋" w:hAnsi="仿宋" w:cs="仿宋" w:hint="eastAsia"/>
            <w:lang w:eastAsia="zh-CN"/>
          </w:rPr>
          <w:t>(一)、建设周期</w:t>
        </w:r>
        <w:r>
          <w:tab/>
        </w:r>
        <w:r>
          <w:fldChar w:fldCharType="begin"/>
        </w:r>
        <w:r>
          <w:instrText xml:space="preserve"> PAGEREF _Toc28131 \h </w:instrText>
        </w:r>
        <w:r>
          <w:fldChar w:fldCharType="separate"/>
        </w:r>
        <w:r>
          <w:t>34</w:t>
        </w:r>
        <w:r>
          <w:fldChar w:fldCharType="end"/>
        </w:r>
      </w:hyperlink>
    </w:p>
    <w:p>
      <w:pPr>
        <w:pStyle w:val="TOC2"/>
        <w:tabs>
          <w:tab w:val="right" w:leader="dot" w:pos="8306"/>
        </w:tabs>
      </w:pPr>
      <w:hyperlink w:anchor="_Toc3149" w:history="1">
        <w:r>
          <w:rPr>
            <w:rFonts w:ascii="仿宋" w:eastAsia="仿宋" w:hAnsi="仿宋" w:cs="仿宋" w:hint="eastAsia"/>
            <w:lang w:eastAsia="zh-CN"/>
          </w:rPr>
          <w:t>(二)、建设进度</w:t>
        </w:r>
        <w:r>
          <w:tab/>
        </w:r>
        <w:r>
          <w:fldChar w:fldCharType="begin"/>
        </w:r>
        <w:r>
          <w:instrText xml:space="preserve"> PAGEREF _Toc3149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48" w:history="1">
        <w:r>
          <w:rPr>
            <w:rFonts w:ascii="仿宋" w:eastAsia="仿宋" w:hAnsi="仿宋" w:cs="仿宋" w:hint="eastAsia"/>
            <w:lang w:eastAsia="zh-CN"/>
          </w:rPr>
          <w:t>(三)、进度安排注意事项</w:t>
        </w:r>
        <w:r>
          <w:tab/>
        </w:r>
        <w:r>
          <w:fldChar w:fldCharType="begin"/>
        </w:r>
        <w:r>
          <w:instrText xml:space="preserve"> PAGEREF _Toc27148 \h </w:instrText>
        </w:r>
        <w:r>
          <w:fldChar w:fldCharType="separate"/>
        </w:r>
        <w:r>
          <w:t>36</w:t>
        </w:r>
        <w:r>
          <w:fldChar w:fldCharType="end"/>
        </w:r>
      </w:hyperlink>
    </w:p>
    <w:p>
      <w:pPr>
        <w:pStyle w:val="TOC2"/>
        <w:tabs>
          <w:tab w:val="right" w:leader="dot" w:pos="8306"/>
        </w:tabs>
      </w:pPr>
      <w:hyperlink w:anchor="_Toc2251" w:history="1">
        <w:r>
          <w:rPr>
            <w:rFonts w:ascii="仿宋" w:eastAsia="仿宋" w:hAnsi="仿宋" w:cs="仿宋" w:hint="eastAsia"/>
            <w:lang w:eastAsia="zh-CN"/>
          </w:rPr>
          <w:t>(四)、人力资源配置</w:t>
        </w:r>
        <w:r>
          <w:tab/>
        </w:r>
        <w:r>
          <w:fldChar w:fldCharType="begin"/>
        </w:r>
        <w:r>
          <w:instrText xml:space="preserve"> PAGEREF _Toc2251 \h </w:instrText>
        </w:r>
        <w:r>
          <w:fldChar w:fldCharType="separate"/>
        </w:r>
        <w:r>
          <w:t>38</w:t>
        </w:r>
        <w:r>
          <w:fldChar w:fldCharType="end"/>
        </w:r>
      </w:hyperlink>
    </w:p>
    <w:p>
      <w:pPr>
        <w:pStyle w:val="TOC1"/>
        <w:tabs>
          <w:tab w:val="right" w:leader="dot" w:pos="8306"/>
        </w:tabs>
      </w:pPr>
      <w:hyperlink w:anchor="_Toc7113" w:history="1">
        <w:r>
          <w:rPr>
            <w:rFonts w:ascii="仿宋" w:eastAsia="仿宋" w:hAnsi="仿宋" w:cs="仿宋" w:hint="eastAsia"/>
            <w:lang w:eastAsia="zh-CN"/>
          </w:rPr>
          <w:t>十二、纺织染整助剂：净洗剂项目风险管理</w:t>
        </w:r>
        <w:r>
          <w:tab/>
        </w:r>
        <w:r>
          <w:fldChar w:fldCharType="begin"/>
        </w:r>
        <w:r>
          <w:instrText xml:space="preserve"> PAGEREF _Toc7113 \h </w:instrText>
        </w:r>
        <w:r>
          <w:fldChar w:fldCharType="separate"/>
        </w:r>
        <w:r>
          <w:t>38</w:t>
        </w:r>
        <w:r>
          <w:fldChar w:fldCharType="end"/>
        </w:r>
      </w:hyperlink>
    </w:p>
    <w:p>
      <w:pPr>
        <w:pStyle w:val="TOC2"/>
        <w:tabs>
          <w:tab w:val="right" w:leader="dot" w:pos="8306"/>
        </w:tabs>
      </w:pPr>
      <w:hyperlink w:anchor="_Toc3981" w:history="1">
        <w:r>
          <w:rPr>
            <w:rFonts w:ascii="仿宋" w:eastAsia="仿宋" w:hAnsi="仿宋" w:cs="仿宋" w:hint="eastAsia"/>
            <w:lang w:eastAsia="zh-CN"/>
          </w:rPr>
          <w:t>(一)、风险识别与评估</w:t>
        </w:r>
        <w:r>
          <w:tab/>
        </w:r>
        <w:r>
          <w:fldChar w:fldCharType="begin"/>
        </w:r>
        <w:r>
          <w:instrText xml:space="preserve"> PAGEREF _Toc3981 \h </w:instrText>
        </w:r>
        <w:r>
          <w:fldChar w:fldCharType="separate"/>
        </w:r>
        <w:r>
          <w:t>38</w:t>
        </w:r>
        <w:r>
          <w:fldChar w:fldCharType="end"/>
        </w:r>
      </w:hyperlink>
    </w:p>
    <w:p>
      <w:pPr>
        <w:pStyle w:val="TOC2"/>
        <w:tabs>
          <w:tab w:val="right" w:leader="dot" w:pos="8306"/>
        </w:tabs>
      </w:pPr>
      <w:hyperlink w:anchor="_Toc32442" w:history="1">
        <w:r>
          <w:rPr>
            <w:rFonts w:ascii="仿宋" w:eastAsia="仿宋" w:hAnsi="仿宋" w:cs="仿宋" w:hint="eastAsia"/>
            <w:lang w:eastAsia="zh-CN"/>
          </w:rPr>
          <w:t>(二)、风险应对策略</w:t>
        </w:r>
        <w:r>
          <w:tab/>
        </w:r>
        <w:r>
          <w:fldChar w:fldCharType="begin"/>
        </w:r>
        <w:r>
          <w:instrText xml:space="preserve"> PAGEREF _Toc32442 \h </w:instrText>
        </w:r>
        <w:r>
          <w:fldChar w:fldCharType="separate"/>
        </w:r>
        <w:r>
          <w:t>40</w:t>
        </w:r>
        <w:r>
          <w:fldChar w:fldCharType="end"/>
        </w:r>
      </w:hyperlink>
    </w:p>
    <w:p>
      <w:pPr>
        <w:pStyle w:val="TOC2"/>
        <w:tabs>
          <w:tab w:val="right" w:leader="dot" w:pos="8306"/>
        </w:tabs>
      </w:pPr>
      <w:hyperlink w:anchor="_Toc8115" w:history="1">
        <w:r>
          <w:rPr>
            <w:rFonts w:ascii="仿宋" w:eastAsia="仿宋" w:hAnsi="仿宋" w:cs="仿宋" w:hint="eastAsia"/>
            <w:lang w:eastAsia="zh-CN"/>
          </w:rPr>
          <w:t>(三)、风险监控与控制</w:t>
        </w:r>
        <w:r>
          <w:tab/>
        </w:r>
        <w:r>
          <w:fldChar w:fldCharType="begin"/>
        </w:r>
        <w:r>
          <w:instrText xml:space="preserve"> PAGEREF _Toc8115 \h </w:instrText>
        </w:r>
        <w:r>
          <w:fldChar w:fldCharType="separate"/>
        </w:r>
        <w:r>
          <w:t>41</w:t>
        </w:r>
        <w:r>
          <w:fldChar w:fldCharType="end"/>
        </w:r>
      </w:hyperlink>
    </w:p>
    <w:p>
      <w:pPr>
        <w:pStyle w:val="TOC1"/>
        <w:tabs>
          <w:tab w:val="right" w:leader="dot" w:pos="8306"/>
        </w:tabs>
      </w:pPr>
      <w:hyperlink w:anchor="_Toc18298" w:history="1">
        <w:r>
          <w:rPr>
            <w:rFonts w:ascii="仿宋" w:eastAsia="仿宋" w:hAnsi="仿宋" w:cs="仿宋" w:hint="eastAsia"/>
            <w:lang w:eastAsia="zh-CN"/>
          </w:rPr>
          <w:t>十三、质量管理体系</w:t>
        </w:r>
        <w:r>
          <w:tab/>
        </w:r>
        <w:r>
          <w:fldChar w:fldCharType="begin"/>
        </w:r>
        <w:r>
          <w:instrText xml:space="preserve"> PAGEREF _Toc18298 \h </w:instrText>
        </w:r>
        <w:r>
          <w:fldChar w:fldCharType="separate"/>
        </w:r>
        <w:r>
          <w:t>43</w:t>
        </w:r>
        <w:r>
          <w:fldChar w:fldCharType="end"/>
        </w:r>
      </w:hyperlink>
    </w:p>
    <w:p>
      <w:pPr>
        <w:pStyle w:val="TOC2"/>
        <w:tabs>
          <w:tab w:val="right" w:leader="dot" w:pos="8306"/>
        </w:tabs>
      </w:pPr>
      <w:hyperlink w:anchor="_Toc28034" w:history="1">
        <w:r>
          <w:rPr>
            <w:rFonts w:ascii="仿宋" w:eastAsia="仿宋" w:hAnsi="仿宋" w:cs="仿宋" w:hint="eastAsia"/>
            <w:lang w:eastAsia="zh-CN"/>
          </w:rPr>
          <w:t>(一)、质量目标与方针</w:t>
        </w:r>
        <w:r>
          <w:tab/>
        </w:r>
        <w:r>
          <w:fldChar w:fldCharType="begin"/>
        </w:r>
        <w:r>
          <w:instrText xml:space="preserve"> PAGEREF _Toc28034 \h </w:instrText>
        </w:r>
        <w:r>
          <w:fldChar w:fldCharType="separate"/>
        </w:r>
        <w:r>
          <w:t>43</w:t>
        </w:r>
        <w:r>
          <w:fldChar w:fldCharType="end"/>
        </w:r>
      </w:hyperlink>
    </w:p>
    <w:p>
      <w:pPr>
        <w:pStyle w:val="TOC2"/>
        <w:tabs>
          <w:tab w:val="right" w:leader="dot" w:pos="8306"/>
        </w:tabs>
      </w:pPr>
      <w:hyperlink w:anchor="_Toc11009" w:history="1">
        <w:r>
          <w:rPr>
            <w:rFonts w:ascii="仿宋" w:eastAsia="仿宋" w:hAnsi="仿宋" w:cs="仿宋" w:hint="eastAsia"/>
            <w:lang w:eastAsia="zh-CN"/>
          </w:rPr>
          <w:t>(二)、质量管理责任</w:t>
        </w:r>
        <w:r>
          <w:tab/>
        </w:r>
        <w:r>
          <w:fldChar w:fldCharType="begin"/>
        </w:r>
        <w:r>
          <w:instrText xml:space="preserve"> PAGEREF _Toc11009 \h </w:instrText>
        </w:r>
        <w:r>
          <w:fldChar w:fldCharType="separate"/>
        </w:r>
        <w:r>
          <w:t>44</w:t>
        </w:r>
        <w:r>
          <w:fldChar w:fldCharType="end"/>
        </w:r>
      </w:hyperlink>
    </w:p>
    <w:p>
      <w:pPr>
        <w:pStyle w:val="TOC2"/>
        <w:tabs>
          <w:tab w:val="right" w:leader="dot" w:pos="8306"/>
        </w:tabs>
      </w:pPr>
      <w:hyperlink w:anchor="_Toc3252" w:history="1">
        <w:r>
          <w:rPr>
            <w:rFonts w:ascii="仿宋" w:eastAsia="仿宋" w:hAnsi="仿宋" w:cs="仿宋" w:hint="eastAsia"/>
            <w:lang w:eastAsia="zh-CN"/>
          </w:rPr>
          <w:t>(三)、质量管理体系文件</w:t>
        </w:r>
        <w:r>
          <w:tab/>
        </w:r>
        <w:r>
          <w:fldChar w:fldCharType="begin"/>
        </w:r>
        <w:r>
          <w:instrText xml:space="preserve"> PAGEREF _Toc3252 \h </w:instrText>
        </w:r>
        <w:r>
          <w:fldChar w:fldCharType="separate"/>
        </w:r>
        <w:r>
          <w:t>45</w:t>
        </w:r>
        <w:r>
          <w:fldChar w:fldCharType="end"/>
        </w:r>
      </w:hyperlink>
    </w:p>
    <w:p>
      <w:pPr>
        <w:pStyle w:val="TOC2"/>
        <w:tabs>
          <w:tab w:val="right" w:leader="dot" w:pos="8306"/>
        </w:tabs>
      </w:pPr>
      <w:hyperlink w:anchor="_Toc24124" w:history="1">
        <w:r>
          <w:rPr>
            <w:rFonts w:ascii="仿宋" w:eastAsia="仿宋" w:hAnsi="仿宋" w:cs="仿宋" w:hint="eastAsia"/>
            <w:lang w:eastAsia="zh-CN"/>
          </w:rPr>
          <w:t>(四)、质量培训与教育</w:t>
        </w:r>
        <w:r>
          <w:tab/>
        </w:r>
        <w:r>
          <w:fldChar w:fldCharType="begin"/>
        </w:r>
        <w:r>
          <w:instrText xml:space="preserve"> PAGEREF _Toc24124 \h </w:instrText>
        </w:r>
        <w:r>
          <w:fldChar w:fldCharType="separate"/>
        </w:r>
        <w:r>
          <w:t>47</w:t>
        </w:r>
        <w:r>
          <w:fldChar w:fldCharType="end"/>
        </w:r>
      </w:hyperlink>
    </w:p>
    <w:p>
      <w:pPr>
        <w:pStyle w:val="TOC2"/>
        <w:tabs>
          <w:tab w:val="right" w:leader="dot" w:pos="8306"/>
        </w:tabs>
      </w:pPr>
      <w:hyperlink w:anchor="_Toc30256" w:history="1">
        <w:r>
          <w:rPr>
            <w:rFonts w:ascii="仿宋" w:eastAsia="仿宋" w:hAnsi="仿宋" w:cs="仿宋" w:hint="eastAsia"/>
            <w:lang w:eastAsia="zh-CN"/>
          </w:rPr>
          <w:t>(五)、质量审核与评价</w:t>
        </w:r>
        <w:r>
          <w:tab/>
        </w:r>
        <w:r>
          <w:fldChar w:fldCharType="begin"/>
        </w:r>
        <w:r>
          <w:instrText xml:space="preserve"> PAGEREF _Toc30256 \h </w:instrText>
        </w:r>
        <w:r>
          <w:fldChar w:fldCharType="separate"/>
        </w:r>
        <w:r>
          <w:t>49</w:t>
        </w:r>
        <w:r>
          <w:fldChar w:fldCharType="end"/>
        </w:r>
      </w:hyperlink>
    </w:p>
    <w:p>
      <w:pPr>
        <w:pStyle w:val="TOC2"/>
        <w:tabs>
          <w:tab w:val="right" w:leader="dot" w:pos="8306"/>
        </w:tabs>
      </w:pPr>
      <w:hyperlink w:anchor="_Toc30560" w:history="1">
        <w:r>
          <w:rPr>
            <w:rFonts w:ascii="仿宋" w:eastAsia="仿宋" w:hAnsi="仿宋" w:cs="仿宋" w:hint="eastAsia"/>
            <w:lang w:eastAsia="zh-CN"/>
          </w:rPr>
          <w:t>(六)、不符合与纠正措施</w:t>
        </w:r>
        <w:r>
          <w:tab/>
        </w:r>
        <w:r>
          <w:fldChar w:fldCharType="begin"/>
        </w:r>
        <w:r>
          <w:instrText xml:space="preserve"> PAGEREF _Toc30560 \h </w:instrText>
        </w:r>
        <w:r>
          <w:fldChar w:fldCharType="separate"/>
        </w:r>
        <w:r>
          <w:t>50</w:t>
        </w:r>
        <w:r>
          <w:fldChar w:fldCharType="end"/>
        </w:r>
      </w:hyperlink>
    </w:p>
    <w:p>
      <w:pPr>
        <w:pStyle w:val="TOC1"/>
        <w:tabs>
          <w:tab w:val="right" w:leader="dot" w:pos="8306"/>
        </w:tabs>
      </w:pPr>
      <w:hyperlink w:anchor="_Toc3226" w:history="1">
        <w:r>
          <w:rPr>
            <w:rFonts w:ascii="仿宋" w:eastAsia="仿宋" w:hAnsi="仿宋" w:cs="仿宋" w:hint="eastAsia"/>
            <w:lang w:eastAsia="zh-CN"/>
          </w:rPr>
          <w:t>十四、纺织染整助剂：净洗剂项目变更管理</w:t>
        </w:r>
        <w:r>
          <w:tab/>
        </w:r>
        <w:r>
          <w:fldChar w:fldCharType="begin"/>
        </w:r>
        <w:r>
          <w:instrText xml:space="preserve"> PAGEREF _Toc3226 \h </w:instrText>
        </w:r>
        <w:r>
          <w:fldChar w:fldCharType="separate"/>
        </w:r>
        <w:r>
          <w:t>51</w:t>
        </w:r>
        <w:r>
          <w:fldChar w:fldCharType="end"/>
        </w:r>
      </w:hyperlink>
    </w:p>
    <w:p>
      <w:pPr>
        <w:pStyle w:val="TOC2"/>
        <w:tabs>
          <w:tab w:val="right" w:leader="dot" w:pos="8306"/>
        </w:tabs>
      </w:pPr>
      <w:hyperlink w:anchor="_Toc26297" w:history="1">
        <w:r>
          <w:rPr>
            <w:rFonts w:ascii="仿宋" w:eastAsia="仿宋" w:hAnsi="仿宋" w:cs="仿宋" w:hint="eastAsia"/>
            <w:lang w:eastAsia="zh-CN"/>
          </w:rPr>
          <w:t>(一)、变更申请与评估</w:t>
        </w:r>
        <w:r>
          <w:tab/>
        </w:r>
        <w:r>
          <w:fldChar w:fldCharType="begin"/>
        </w:r>
        <w:r>
          <w:instrText xml:space="preserve"> PAGEREF _Toc26297 \h </w:instrText>
        </w:r>
        <w:r>
          <w:fldChar w:fldCharType="separate"/>
        </w:r>
        <w:r>
          <w:t>51</w:t>
        </w:r>
        <w:r>
          <w:fldChar w:fldCharType="end"/>
        </w:r>
      </w:hyperlink>
    </w:p>
    <w:p>
      <w:pPr>
        <w:pStyle w:val="TOC2"/>
        <w:tabs>
          <w:tab w:val="right" w:leader="dot" w:pos="8306"/>
        </w:tabs>
      </w:pPr>
      <w:hyperlink w:anchor="_Toc7779" w:history="1">
        <w:r>
          <w:rPr>
            <w:rFonts w:ascii="仿宋" w:eastAsia="仿宋" w:hAnsi="仿宋" w:cs="仿宋" w:hint="eastAsia"/>
            <w:lang w:eastAsia="zh-CN"/>
          </w:rPr>
          <w:t>(二)、变更实施与控制</w:t>
        </w:r>
        <w:r>
          <w:tab/>
        </w:r>
        <w:r>
          <w:fldChar w:fldCharType="begin"/>
        </w:r>
        <w:r>
          <w:instrText xml:space="preserve"> PAGEREF _Toc7779 \h </w:instrText>
        </w:r>
        <w:r>
          <w:fldChar w:fldCharType="separate"/>
        </w:r>
        <w:r>
          <w:t>51</w:t>
        </w:r>
        <w:r>
          <w:fldChar w:fldCharType="end"/>
        </w:r>
      </w:hyperlink>
    </w:p>
    <w:p>
      <w:pPr>
        <w:pStyle w:val="TOC1"/>
        <w:tabs>
          <w:tab w:val="right" w:leader="dot" w:pos="8306"/>
        </w:tabs>
      </w:pPr>
      <w:hyperlink w:anchor="_Toc11012" w:history="1">
        <w:r>
          <w:rPr>
            <w:rFonts w:ascii="仿宋" w:eastAsia="仿宋" w:hAnsi="仿宋" w:cs="仿宋" w:hint="eastAsia"/>
            <w:lang w:eastAsia="zh-CN"/>
          </w:rPr>
          <w:t>十五、供应链管理</w:t>
        </w:r>
        <w:r>
          <w:tab/>
        </w:r>
        <w:r>
          <w:fldChar w:fldCharType="begin"/>
        </w:r>
        <w:r>
          <w:instrText xml:space="preserve"> PAGEREF _Toc11012 \h </w:instrText>
        </w:r>
        <w:r>
          <w:fldChar w:fldCharType="separate"/>
        </w:r>
        <w:r>
          <w:t>52</w:t>
        </w:r>
        <w:r>
          <w:fldChar w:fldCharType="end"/>
        </w:r>
      </w:hyperlink>
    </w:p>
    <w:p>
      <w:pPr>
        <w:pStyle w:val="TOC2"/>
        <w:tabs>
          <w:tab w:val="right" w:leader="dot" w:pos="8306"/>
        </w:tabs>
      </w:pPr>
      <w:hyperlink w:anchor="_Toc6452" w:history="1">
        <w:r>
          <w:rPr>
            <w:rFonts w:ascii="仿宋" w:eastAsia="仿宋" w:hAnsi="仿宋" w:cs="仿宋" w:hint="eastAsia"/>
            <w:lang w:eastAsia="zh-CN"/>
          </w:rPr>
          <w:t>(一)、供应链战略规划</w:t>
        </w:r>
        <w:r>
          <w:tab/>
        </w:r>
        <w:r>
          <w:fldChar w:fldCharType="begin"/>
        </w:r>
        <w:r>
          <w:instrText xml:space="preserve"> PAGEREF _Toc6452 \h </w:instrText>
        </w:r>
        <w:r>
          <w:fldChar w:fldCharType="separate"/>
        </w:r>
        <w:r>
          <w:t>52</w:t>
        </w:r>
        <w:r>
          <w:fldChar w:fldCharType="end"/>
        </w:r>
      </w:hyperlink>
    </w:p>
    <w:p>
      <w:pPr>
        <w:pStyle w:val="TOC2"/>
        <w:tabs>
          <w:tab w:val="right" w:leader="dot" w:pos="8306"/>
        </w:tabs>
      </w:pPr>
      <w:hyperlink w:anchor="_Toc17818" w:history="1">
        <w:r>
          <w:rPr>
            <w:rFonts w:ascii="仿宋" w:eastAsia="仿宋" w:hAnsi="仿宋" w:cs="仿宋" w:hint="eastAsia"/>
            <w:lang w:eastAsia="zh-CN"/>
          </w:rPr>
          <w:t>(二)、供应商选择与合作</w:t>
        </w:r>
        <w:r>
          <w:tab/>
        </w:r>
        <w:r>
          <w:fldChar w:fldCharType="begin"/>
        </w:r>
        <w:r>
          <w:instrText xml:space="preserve"> PAGEREF _Toc17818 \h </w:instrText>
        </w:r>
        <w:r>
          <w:fldChar w:fldCharType="separate"/>
        </w:r>
        <w:r>
          <w:t>54</w:t>
        </w:r>
        <w:r>
          <w:fldChar w:fldCharType="end"/>
        </w:r>
      </w:hyperlink>
    </w:p>
    <w:p>
      <w:pPr>
        <w:pStyle w:val="TOC2"/>
        <w:tabs>
          <w:tab w:val="right" w:leader="dot" w:pos="8306"/>
        </w:tabs>
      </w:pPr>
      <w:hyperlink w:anchor="_Toc499" w:history="1">
        <w:r>
          <w:rPr>
            <w:rFonts w:ascii="仿宋" w:eastAsia="仿宋" w:hAnsi="仿宋" w:cs="仿宋" w:hint="eastAsia"/>
            <w:lang w:eastAsia="zh-CN"/>
          </w:rPr>
          <w:t>(三)、物流与库存管理</w:t>
        </w:r>
        <w:r>
          <w:tab/>
        </w:r>
        <w:r>
          <w:fldChar w:fldCharType="begin"/>
        </w:r>
        <w:r>
          <w:instrText xml:space="preserve"> PAGEREF _Toc499 \h </w:instrText>
        </w:r>
        <w:r>
          <w:fldChar w:fldCharType="separate"/>
        </w:r>
        <w:r>
          <w:t>55</w:t>
        </w:r>
        <w:r>
          <w:fldChar w:fldCharType="end"/>
        </w:r>
      </w:hyperlink>
    </w:p>
    <w:p>
      <w:pPr>
        <w:pStyle w:val="TOC1"/>
        <w:tabs>
          <w:tab w:val="right" w:leader="dot" w:pos="8306"/>
        </w:tabs>
      </w:pPr>
      <w:hyperlink w:anchor="_Toc21751" w:history="1">
        <w:r>
          <w:rPr>
            <w:rFonts w:ascii="仿宋" w:eastAsia="仿宋" w:hAnsi="仿宋" w:cs="仿宋" w:hint="eastAsia"/>
            <w:lang w:eastAsia="zh-CN"/>
          </w:rPr>
          <w:t>十六、纺织染整助剂：净洗剂项目工程方案分析</w:t>
        </w:r>
        <w:r>
          <w:tab/>
        </w:r>
        <w:r>
          <w:fldChar w:fldCharType="begin"/>
        </w:r>
        <w:r>
          <w:instrText xml:space="preserve"> PAGEREF _Toc21751 \h </w:instrText>
        </w:r>
        <w:r>
          <w:fldChar w:fldCharType="separate"/>
        </w:r>
        <w:r>
          <w:t>57</w:t>
        </w:r>
        <w:r>
          <w:fldChar w:fldCharType="end"/>
        </w:r>
      </w:hyperlink>
    </w:p>
    <w:p>
      <w:pPr>
        <w:pStyle w:val="TOC2"/>
        <w:tabs>
          <w:tab w:val="right" w:leader="dot" w:pos="8306"/>
        </w:tabs>
      </w:pPr>
      <w:hyperlink w:anchor="_Toc7603" w:history="1">
        <w:r>
          <w:rPr>
            <w:rFonts w:ascii="仿宋" w:eastAsia="仿宋" w:hAnsi="仿宋" w:cs="仿宋" w:hint="eastAsia"/>
            <w:lang w:eastAsia="zh-CN"/>
          </w:rPr>
          <w:t>(一)、建筑工程设计原则</w:t>
        </w:r>
        <w:r>
          <w:tab/>
        </w:r>
        <w:r>
          <w:fldChar w:fldCharType="begin"/>
        </w:r>
        <w:r>
          <w:instrText xml:space="preserve"> PAGEREF _Toc7603 \h </w:instrText>
        </w:r>
        <w:r>
          <w:fldChar w:fldCharType="separate"/>
        </w:r>
        <w:r>
          <w:t>57</w:t>
        </w:r>
        <w:r>
          <w:fldChar w:fldCharType="end"/>
        </w:r>
      </w:hyperlink>
    </w:p>
    <w:p>
      <w:pPr>
        <w:pStyle w:val="TOC2"/>
        <w:tabs>
          <w:tab w:val="right" w:leader="dot" w:pos="8306"/>
        </w:tabs>
      </w:pPr>
      <w:hyperlink w:anchor="_Toc12376" w:history="1">
        <w:r>
          <w:rPr>
            <w:rFonts w:ascii="仿宋" w:eastAsia="仿宋" w:hAnsi="仿宋" w:cs="仿宋" w:hint="eastAsia"/>
            <w:lang w:eastAsia="zh-CN"/>
          </w:rPr>
          <w:t>(二)、土建工程建设指标</w:t>
        </w:r>
        <w:r>
          <w:tab/>
        </w:r>
        <w:r>
          <w:fldChar w:fldCharType="begin"/>
        </w:r>
        <w:r>
          <w:instrText xml:space="preserve"> PAGEREF _Toc12376 \h </w:instrText>
        </w:r>
        <w:r>
          <w:fldChar w:fldCharType="separate"/>
        </w:r>
        <w:r>
          <w:t>60</w:t>
        </w:r>
        <w:r>
          <w:fldChar w:fldCharType="end"/>
        </w:r>
      </w:hyperlink>
    </w:p>
    <w:p>
      <w:pPr>
        <w:pStyle w:val="TOC1"/>
        <w:tabs>
          <w:tab w:val="right" w:leader="dot" w:pos="8306"/>
        </w:tabs>
      </w:pPr>
      <w:hyperlink w:anchor="_Toc23367" w:history="1">
        <w:r>
          <w:rPr>
            <w:rFonts w:ascii="仿宋" w:eastAsia="仿宋" w:hAnsi="仿宋" w:cs="仿宋" w:hint="eastAsia"/>
            <w:lang w:eastAsia="zh-CN"/>
          </w:rPr>
          <w:t>十七、风险识别与分类</w:t>
        </w:r>
        <w:r>
          <w:tab/>
        </w:r>
        <w:r>
          <w:fldChar w:fldCharType="begin"/>
        </w:r>
        <w:r>
          <w:instrText xml:space="preserve"> PAGEREF _Toc23367 \h </w:instrText>
        </w:r>
        <w:r>
          <w:fldChar w:fldCharType="separate"/>
        </w:r>
        <w:r>
          <w:t>62</w:t>
        </w:r>
        <w:r>
          <w:fldChar w:fldCharType="end"/>
        </w:r>
      </w:hyperlink>
    </w:p>
    <w:p>
      <w:pPr>
        <w:pStyle w:val="TOC2"/>
        <w:tabs>
          <w:tab w:val="right" w:leader="dot" w:pos="8306"/>
        </w:tabs>
      </w:pPr>
      <w:hyperlink w:anchor="_Toc30100" w:history="1">
        <w:r>
          <w:rPr>
            <w:rFonts w:ascii="仿宋" w:eastAsia="仿宋" w:hAnsi="仿宋" w:cs="仿宋" w:hint="eastAsia"/>
            <w:lang w:eastAsia="zh-CN"/>
          </w:rPr>
          <w:t>(一)、风险识别</w:t>
        </w:r>
        <w:r>
          <w:tab/>
        </w:r>
        <w:r>
          <w:fldChar w:fldCharType="begin"/>
        </w:r>
        <w:r>
          <w:instrText xml:space="preserve"> PAGEREF _Toc30100 \h </w:instrText>
        </w:r>
        <w:r>
          <w:fldChar w:fldCharType="separate"/>
        </w:r>
        <w:r>
          <w:t>62</w:t>
        </w:r>
        <w:r>
          <w:fldChar w:fldCharType="end"/>
        </w:r>
      </w:hyperlink>
    </w:p>
    <w:p>
      <w:pPr>
        <w:pStyle w:val="TOC2"/>
        <w:tabs>
          <w:tab w:val="right" w:leader="dot" w:pos="8306"/>
        </w:tabs>
      </w:pPr>
      <w:hyperlink w:anchor="_Toc19028" w:history="1">
        <w:r>
          <w:rPr>
            <w:rFonts w:ascii="仿宋" w:eastAsia="仿宋" w:hAnsi="仿宋" w:cs="仿宋" w:hint="eastAsia"/>
            <w:lang w:eastAsia="zh-CN"/>
          </w:rPr>
          <w:t>(二)、风险分类</w:t>
        </w:r>
        <w:r>
          <w:tab/>
        </w:r>
        <w:r>
          <w:fldChar w:fldCharType="begin"/>
        </w:r>
        <w:r>
          <w:instrText xml:space="preserve"> PAGEREF _Toc19028 \h </w:instrText>
        </w:r>
        <w:r>
          <w:fldChar w:fldCharType="separate"/>
        </w:r>
        <w:r>
          <w:t>63</w:t>
        </w:r>
        <w:r>
          <w:fldChar w:fldCharType="end"/>
        </w:r>
      </w:hyperlink>
    </w:p>
    <w:p>
      <w:pPr>
        <w:pStyle w:val="TOC1"/>
        <w:tabs>
          <w:tab w:val="right" w:leader="dot" w:pos="8306"/>
        </w:tabs>
      </w:pPr>
      <w:hyperlink w:anchor="_Toc5144" w:history="1">
        <w:r>
          <w:rPr>
            <w:rFonts w:ascii="仿宋" w:eastAsia="仿宋" w:hAnsi="仿宋" w:cs="仿宋" w:hint="eastAsia"/>
            <w:lang w:eastAsia="zh-CN"/>
          </w:rPr>
          <w:t>十八、纺织染整助剂：净洗剂项目实施保障措施</w:t>
        </w:r>
        <w:r>
          <w:tab/>
        </w:r>
        <w:r>
          <w:fldChar w:fldCharType="begin"/>
        </w:r>
        <w:r>
          <w:instrText xml:space="preserve"> PAGEREF _Toc5144 \h </w:instrText>
        </w:r>
        <w:r>
          <w:fldChar w:fldCharType="separate"/>
        </w:r>
        <w:r>
          <w:t>65</w:t>
        </w:r>
        <w:r>
          <w:fldChar w:fldCharType="end"/>
        </w:r>
      </w:hyperlink>
    </w:p>
    <w:p>
      <w:pPr>
        <w:pStyle w:val="TOC2"/>
        <w:tabs>
          <w:tab w:val="right" w:leader="dot" w:pos="8306"/>
        </w:tabs>
      </w:pPr>
      <w:hyperlink w:anchor="_Toc23614" w:history="1">
        <w:r>
          <w:rPr>
            <w:rFonts w:ascii="仿宋" w:eastAsia="仿宋" w:hAnsi="仿宋" w:cs="仿宋" w:hint="eastAsia"/>
            <w:lang w:eastAsia="zh-CN"/>
          </w:rPr>
          <w:t>(一)、纺织染整助剂：净洗剂项目实施保障机制</w:t>
        </w:r>
        <w:r>
          <w:tab/>
        </w:r>
        <w:r>
          <w:fldChar w:fldCharType="begin"/>
        </w:r>
        <w:r>
          <w:instrText xml:space="preserve"> PAGEREF _Toc23614 \h </w:instrText>
        </w:r>
        <w:r>
          <w:fldChar w:fldCharType="separate"/>
        </w:r>
        <w:r>
          <w:t>65</w:t>
        </w:r>
        <w:r>
          <w:fldChar w:fldCharType="end"/>
        </w:r>
      </w:hyperlink>
    </w:p>
    <w:p>
      <w:pPr>
        <w:pStyle w:val="TOC2"/>
        <w:tabs>
          <w:tab w:val="right" w:leader="dot" w:pos="8306"/>
        </w:tabs>
      </w:pPr>
      <w:hyperlink w:anchor="_Toc19263" w:history="1">
        <w:r>
          <w:rPr>
            <w:rFonts w:ascii="仿宋" w:eastAsia="仿宋" w:hAnsi="仿宋" w:cs="仿宋" w:hint="eastAsia"/>
            <w:lang w:eastAsia="zh-CN"/>
          </w:rPr>
          <w:t>(二)、纺织染整助剂：净洗剂项目法律合规要求</w:t>
        </w:r>
        <w:r>
          <w:tab/>
        </w:r>
        <w:r>
          <w:fldChar w:fldCharType="begin"/>
        </w:r>
        <w:r>
          <w:instrText xml:space="preserve"> PAGEREF _Toc19263 \h </w:instrText>
        </w:r>
        <w:r>
          <w:fldChar w:fldCharType="separate"/>
        </w:r>
        <w:r>
          <w:t>69</w:t>
        </w:r>
        <w:r>
          <w:fldChar w:fldCharType="end"/>
        </w:r>
      </w:hyperlink>
    </w:p>
    <w:p>
      <w:pPr>
        <w:pStyle w:val="TOC2"/>
        <w:tabs>
          <w:tab w:val="right" w:leader="dot" w:pos="8306"/>
        </w:tabs>
      </w:pPr>
      <w:hyperlink w:anchor="_Toc26645" w:history="1">
        <w:r>
          <w:rPr>
            <w:rFonts w:ascii="仿宋" w:eastAsia="仿宋" w:hAnsi="仿宋" w:cs="仿宋" w:hint="eastAsia"/>
            <w:lang w:eastAsia="zh-CN"/>
          </w:rPr>
          <w:t>(三)、纺织染整助剂：净洗剂项目合同管理与法律事务</w:t>
        </w:r>
        <w:r>
          <w:tab/>
        </w:r>
        <w:r>
          <w:fldChar w:fldCharType="begin"/>
        </w:r>
        <w:r>
          <w:instrText xml:space="preserve"> PAGEREF _Toc26645 \h </w:instrText>
        </w:r>
        <w:r>
          <w:fldChar w:fldCharType="separate"/>
        </w:r>
        <w:r>
          <w:t>74</w:t>
        </w:r>
        <w:r>
          <w:fldChar w:fldCharType="end"/>
        </w:r>
      </w:hyperlink>
    </w:p>
    <w:p>
      <w:pPr>
        <w:pStyle w:val="TOC2"/>
        <w:tabs>
          <w:tab w:val="right" w:leader="dot" w:pos="8306"/>
        </w:tabs>
      </w:pPr>
      <w:hyperlink w:anchor="_Toc3409" w:history="1">
        <w:r>
          <w:rPr>
            <w:rFonts w:ascii="仿宋" w:eastAsia="仿宋" w:hAnsi="仿宋" w:cs="仿宋" w:hint="eastAsia"/>
            <w:lang w:eastAsia="zh-CN"/>
          </w:rPr>
          <w:t>(四)、纺织染整助剂：净洗剂项目知识产权保护策略</w:t>
        </w:r>
        <w:r>
          <w:tab/>
        </w:r>
        <w:r>
          <w:fldChar w:fldCharType="begin"/>
        </w:r>
        <w:r>
          <w:instrText xml:space="preserve"> PAGEREF _Toc3409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723"/>
      <w:r>
        <w:rPr>
          <w:rFonts w:ascii="仿宋" w:eastAsia="仿宋" w:hAnsi="仿宋" w:cs="仿宋" w:hint="eastAsia"/>
          <w:sz w:val="28"/>
          <w:lang w:eastAsia="zh-CN"/>
        </w:rPr>
        <w:t>一、纺织染整助剂：净洗剂项目危机管理</w:t>
      </w:r>
      <w:bookmarkEnd w:id="2"/>
    </w:p>
    <w:p>
      <w:pPr>
        <w:pStyle w:val="Heading2"/>
        <w:rPr>
          <w:rFonts w:ascii="仿宋" w:eastAsia="仿宋" w:hAnsi="仿宋" w:cs="仿宋" w:hint="eastAsia"/>
          <w:lang w:eastAsia="zh-CN"/>
        </w:rPr>
      </w:pPr>
      <w:bookmarkStart w:id="3" w:name="_Toc1809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纺织染整助剂：净洗剂项目危机管理中，危机预警与识别是确保纺织染整助剂：净洗剂项目稳健运行的核心步骤。通过建立全面的监测机制，纺织染整助剂：净洗剂项目团队旨在及时发现和理解潜在的风险和危机因素，以便采取及时的预防和应对措施，确保纺织染整助剂：净洗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纺织染整助剂：净洗剂项目团队全面分析了整个纺织染整助剂：净洗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纺织染整助剂：净洗剂项目团队着重于明确定义纺织染整助剂：净洗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纺织染整助剂：净洗剂项目进展的持续监控，团队能够及时发现潜在问题并作出迅速反应。纺织染整助剂：净洗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纺织染整助剂：净洗剂项目得以更有序、可控地推进。</w:t>
      </w:r>
    </w:p>
    <w:p>
      <w:pPr>
        <w:pStyle w:val="Heading2"/>
        <w:ind w:firstLine="560" w:firstLineChars="200"/>
        <w:rPr>
          <w:rFonts w:ascii="仿宋" w:eastAsia="仿宋" w:hAnsi="仿宋" w:cs="仿宋" w:hint="eastAsia"/>
          <w:sz w:val="28"/>
          <w:lang w:eastAsia="zh-CN"/>
        </w:rPr>
      </w:pPr>
      <w:bookmarkStart w:id="4" w:name="_Toc265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在危机发生时，纺织染整助剂：净洗剂项目团队立即行动，成立了应急小组。该小组的任务是迅速制定并实施紧急应对措施，以最小化潜在损失。以下是采取的主要措施：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暂停纺织染整助剂：净洗剂项目进度：为遏制危机蔓延，纺织染整助剂：净洗剂项目暂时停止进行，以便全面评估当前状况。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资源重新分配：重新评估纺织染整助剂：净洗剂项目资源的分配，确保最大限度地减小损失。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实时沟通：与关键利益相关者建立实时沟通机制，向他们传递纺织染整助剂：净洗剂项目危机的实际状况，保障纺织染整助剂：净洗剂项目核心利益。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在紧急应对的同时，纺织染整助剂：净洗剂项目团队强调了团队协作和有效沟通的重要性。以下是团队协作的关键举措：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信息共享机制：建立了信息共享平台，确保团队成员能够及时获取纺织染整助剂：净洗剂项目危机的实时信息。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领导者沟通：纺织染整助剂：净洗剂项目领导者通过定期会议和即时沟通工具，指导团队应对危机，保持团队稳定运行。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随着危机得到初步控制，纺织染整助剂：净洗剂项目团队转向制定恢复计划，以确保纺织染整助剂：净洗剂项目能够从中迅速恢复。主要恢复计划包括：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修复受损的进度计划：重新评估纺织染整助剂：净洗剂项目进度，制定修复计划，确保纺织染整助剂：净洗剂项目尽快回归正常进程。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重新调整资源分配：优化资源分配，确保纺织染整助剂：净洗剂项目在有限资源下高效运转。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风险管理机制加强：对纺织染整助剂：净洗剂项目风险进行全面评估，制定更强化的风险管理策略，以预防未来可能的危机。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6"/>
      <w:r>
        <w:rPr>
          <w:rFonts w:ascii="仿宋" w:eastAsia="仿宋" w:hAnsi="仿宋" w:cs="仿宋" w:hint="eastAsia"/>
          <w:sz w:val="28"/>
          <w:lang w:eastAsia="zh-CN"/>
        </w:rPr>
        <w:t>二、纺织染整助剂：净洗剂项目土建工程</w:t>
      </w:r>
      <w:bookmarkEnd w:id="5"/>
    </w:p>
    <w:p>
      <w:pPr>
        <w:pStyle w:val="Heading2"/>
        <w:rPr>
          <w:rFonts w:ascii="仿宋" w:eastAsia="仿宋" w:hAnsi="仿宋" w:cs="仿宋" w:hint="eastAsia"/>
          <w:lang w:eastAsia="zh-CN"/>
        </w:rPr>
      </w:pPr>
      <w:bookmarkStart w:id="6" w:name="_Toc2144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在纺织染整助剂：净洗剂项目的建筑工程设计中，我们将秉承一系列重要的设计原则，以确保纺织染整助剂：净洗剂项目建筑在功能、美观、可持续性等方面达到最佳效果。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首要原则是确保建筑的功能性得到最大化的发挥。我们将充分理解纺织染整助剂：净洗剂项目的实际需求，合理布局各个功能区域，保证建筑在满足业务需求的同时，提供高效的工作环境。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在建筑设计中，我们将综合考虑建设和运营成本。通过精细的经济效益分析，确保设计方案在高效利用资源的同时，对纺织染整助剂：净洗剂项目的长期盈利能力有积极的贡献。</w:t>
      </w:r>
    </w:p>
    <w:p>
      <w:pPr>
        <w:pStyle w:val="Heading2"/>
        <w:ind w:firstLine="560" w:firstLineChars="200"/>
        <w:rPr>
          <w:rFonts w:ascii="仿宋" w:eastAsia="仿宋" w:hAnsi="仿宋" w:cs="仿宋" w:hint="eastAsia"/>
          <w:sz w:val="28"/>
          <w:lang w:eastAsia="zh-CN"/>
        </w:rPr>
      </w:pPr>
      <w:bookmarkStart w:id="7" w:name="_Toc207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染整助剂：净洗剂项目的土建工程设计中，我们将精准设定设计年限，结合纺织染整助剂：净洗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纺织染整助剂：净洗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310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纺织染整助剂：净洗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纺织染整助剂：净洗剂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纺织染整助剂：净洗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045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本期工程纺织染整助剂：净洗剂项目预计总建筑面积XXX平方米，其中：计容建筑面积XXX平方米，计划建筑工程投资XX万元，占纺织染整助剂：净洗剂项目总投资的XX%。</w:t>
      </w:r>
    </w:p>
    <w:p>
      <w:pPr>
        <w:pStyle w:val="Heading1"/>
        <w:ind w:firstLine="560" w:firstLineChars="200"/>
        <w:rPr>
          <w:rFonts w:ascii="仿宋" w:eastAsia="仿宋" w:hAnsi="仿宋" w:cs="仿宋" w:hint="eastAsia"/>
          <w:sz w:val="28"/>
          <w:lang w:eastAsia="zh-CN"/>
        </w:rPr>
      </w:pPr>
      <w:bookmarkStart w:id="10" w:name="_Toc13543"/>
      <w:r>
        <w:rPr>
          <w:rFonts w:ascii="仿宋" w:eastAsia="仿宋" w:hAnsi="仿宋" w:cs="仿宋" w:hint="eastAsia"/>
          <w:sz w:val="28"/>
          <w:lang w:eastAsia="zh-CN"/>
        </w:rPr>
        <w:t>三、纺织染整助剂：净洗剂项目建设背景及必要性分析</w:t>
      </w:r>
      <w:bookmarkEnd w:id="10"/>
    </w:p>
    <w:p>
      <w:pPr>
        <w:pStyle w:val="Heading2"/>
        <w:rPr>
          <w:rFonts w:ascii="仿宋" w:eastAsia="仿宋" w:hAnsi="仿宋" w:cs="仿宋" w:hint="eastAsia"/>
          <w:lang w:eastAsia="zh-CN"/>
        </w:rPr>
      </w:pPr>
      <w:bookmarkStart w:id="11" w:name="_Toc5321"/>
      <w:r>
        <w:rPr>
          <w:rFonts w:ascii="仿宋" w:eastAsia="仿宋" w:hAnsi="仿宋" w:cs="仿宋" w:hint="eastAsia"/>
          <w:lang w:eastAsia="zh-CN"/>
        </w:rPr>
        <w:t>(一)、纺织染整助剂：净洗剂项目背景分析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染整助剂：净洗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纺织染整助剂：净洗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纺织染整助剂：净洗剂项目在这个潮流中的定位。同时，我们将关注行业内涌现的新兴机遇，以便纺织染整助剂：净洗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纺织染整助剂：净洗剂项目提供了强大的发展动力。我们将聚焦于行业内最新的技术发展趋势，包括但不限于人工智能、大数据分析、物联网等领域。通过深度的技术研究，我们将确保纺织染整助剂：净洗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纺织染整助剂：净洗剂项目发展的源泉。我们将投入更多的精力对市场需求进行深入剖析，超越表面的需求，深入挖掘潜在的市场痛点和机遇。通过对市场需求的细致了解，纺织染整助剂：净洗剂项目将更有针对性地设计解决方案，满足市场的多样化需求，从而更好地促进纺织染整助剂：净洗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纺织染整助剂：净洗剂项目战略至关重要。我们将对竞争态势进行更为深入的分析，包括但不限于市场份额、产品特点、客户满意度等多个维度。通过深度的竞争分析，纺织染整助剂：净洗剂项目将能够更准确地把握市场脉搏，制定具有竞争力的纺织染整助剂：净洗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纺织染整助剂：净洗剂项目的发展具有直接的影响。我们将进行更为全面的法规和政策分析，了解行业发展中的潜在法律风险和合规挑战。通过充分了解和遵守相关法规，纺织染整助剂：净洗剂项目将确保在法律框架内合法合规运营，为纺织染整助剂：净洗剂项目的稳健发展提供有力支持。</w:t>
      </w:r>
    </w:p>
    <w:p>
      <w:pPr>
        <w:pStyle w:val="Heading2"/>
        <w:ind w:firstLine="560" w:firstLineChars="200"/>
        <w:rPr>
          <w:rFonts w:ascii="仿宋" w:eastAsia="仿宋" w:hAnsi="仿宋" w:cs="仿宋" w:hint="eastAsia"/>
          <w:sz w:val="28"/>
          <w:lang w:eastAsia="zh-CN"/>
        </w:rPr>
      </w:pPr>
      <w:bookmarkStart w:id="12" w:name="_Toc18473"/>
      <w:r>
        <w:rPr>
          <w:rFonts w:ascii="仿宋" w:eastAsia="仿宋" w:hAnsi="仿宋" w:cs="仿宋" w:hint="eastAsia"/>
          <w:sz w:val="28"/>
          <w:lang w:eastAsia="zh-CN"/>
        </w:rPr>
        <w:t>(二)、纺织染整助剂：净洗剂项目建设必要性分析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染整助剂：净洗剂项目建设的迫切性源于对行业发展趋势的深刻洞察。我们正处于一个行业变革的时代，科技创新、数字化转型成为企业发展的关键动力。纺织染整助剂：净洗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染整助剂：净洗剂项目建设不仅仅是为了跟上潮流，更是为了通过技术创新推动企业的持续发展。通过引入先进的技术和解决方案，纺织染整助剂：净洗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纺织染整助剂：净洗剂项目的建设成为必然选择，通过提高产品质量、拓展服务领域，从而在竞争中获得更多的机会。纺织染整助剂：净洗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纺织染整助剂：净洗剂项目建设的必要性体现在对客户需求更精准的满足。通过纺织染整助剂：净洗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染整助剂：净洗剂项目建设的背后是对企业持续创新的追求。只有通过不断创新，企业才能在竞争中立于不败之地。纺织染整助剂：净洗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2375"/>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601"/>
      <w:r>
        <w:rPr>
          <w:rFonts w:ascii="仿宋" w:eastAsia="仿宋" w:hAnsi="仿宋" w:cs="仿宋" w:hint="eastAsia"/>
          <w:lang w:eastAsia="zh-CN"/>
        </w:rPr>
        <w:t>(一)、纺织染整助剂：净洗剂行业分析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纺织染整助剂：净洗剂行业一直以来都是市场的关注焦点。行业内的发展趋势、竞争态势以及潜在机会都对纺织染整助剂：净洗剂项目的推进产生深远的影响。通过深入研究行业的整体概貌，我们将更好地理解行业的核心特征，为纺织染整助剂：净洗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染整助剂：净洗剂行业，技术一直是推动创新和发展的关键因素。我们将对当前技术趋势进行详尽分析，包括但不限于人工智能、大数据应用、先进制造技术等。这有助于纺织染整助剂：净洗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纺织染整助剂：净洗剂项目成功的基础。我们将对主要竞争对手进行深入研究，包括其市场份额、产品特点、市场定位等。通过全面了解竞争对手的优势和劣势，纺织染整助剂：净洗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6629"/>
      <w:r>
        <w:rPr>
          <w:rFonts w:ascii="仿宋" w:eastAsia="仿宋" w:hAnsi="仿宋" w:cs="仿宋" w:hint="eastAsia"/>
          <w:sz w:val="28"/>
          <w:lang w:eastAsia="zh-CN"/>
        </w:rPr>
        <w:t>(二)、纺织染整助剂：净洗剂市场分析预测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纺织染整助剂：净洗剂市场未来的增长趋势。这包括市场的整体规模、各细分领域的发展趋势等。纺织染整助剂：净洗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纺织染整助剂：净洗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纺织染整助剂：净洗剂项目实施过程中需要充分考虑的因素。我们将对市场风险进行全面评估，包括但不限于政策法规风险、市场竞争风险、技术变革风险等。通过对潜在风险的深入分析，纺织染整助剂：净洗剂项目可以制定相应的风险缓解策略，降低不确定性对纺织染整助剂：净洗剂项目的影响。</w:t>
      </w:r>
    </w:p>
    <w:p>
      <w:pPr>
        <w:pStyle w:val="Heading1"/>
        <w:ind w:firstLine="560" w:firstLineChars="200"/>
        <w:rPr>
          <w:rFonts w:ascii="仿宋" w:eastAsia="仿宋" w:hAnsi="仿宋" w:cs="仿宋" w:hint="eastAsia"/>
          <w:sz w:val="28"/>
          <w:lang w:eastAsia="zh-CN"/>
        </w:rPr>
      </w:pPr>
      <w:bookmarkStart w:id="16" w:name="_Toc7315"/>
      <w:r>
        <w:rPr>
          <w:rFonts w:ascii="仿宋" w:eastAsia="仿宋" w:hAnsi="仿宋" w:cs="仿宋" w:hint="eastAsia"/>
          <w:sz w:val="28"/>
          <w:lang w:eastAsia="zh-CN"/>
        </w:rPr>
        <w:t>五、纺织染整助剂：净洗剂项目建设单位说明</w:t>
      </w:r>
      <w:bookmarkEnd w:id="16"/>
    </w:p>
    <w:p>
      <w:pPr>
        <w:pStyle w:val="Heading2"/>
        <w:rPr>
          <w:rFonts w:ascii="仿宋" w:eastAsia="仿宋" w:hAnsi="仿宋" w:cs="仿宋" w:hint="eastAsia"/>
          <w:lang w:eastAsia="zh-CN"/>
        </w:rPr>
      </w:pPr>
      <w:bookmarkStart w:id="17" w:name="_Toc16680"/>
      <w:r>
        <w:rPr>
          <w:rFonts w:ascii="仿宋" w:eastAsia="仿宋" w:hAnsi="仿宋" w:cs="仿宋" w:hint="eastAsia"/>
          <w:lang w:eastAsia="zh-CN"/>
        </w:rPr>
        <w:t>(一)、纺织染整助剂：净洗剂项目承办单位基本情况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3865"/>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纺织染整助剂：净洗剂项目承办单位的XXXX，我们着眼于实现可持续的经济效益。通过技术创新和解决方案的提供，公司预计在纺织染整助剂：净洗剂项目执行期间将获得可观的收入增长。这一收入来源主要包括纺织染整助剂：净洗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同时，我们注重成本控制和效率提升，以确保纺织染整助剂：净洗剂项目的可持续盈利。透过精细的管理和资源优化，公司期望实现纺织染整助剂：净洗剂项目利润最大化。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纺织染整助剂：净洗剂项目实施进行全面的投资评估，包括纺织染整助剂：净洗剂项目启动阶段的资金投入和后续运营成本。通过对纺织染整助剂：净洗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纺织染整助剂：净洗剂项目实施过程中具备足够的资金流动性，公司将进行详尽的现金流分析。这包括资金需求的合理预测、纺织染整助剂：净洗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31880"/>
      <w:r>
        <w:rPr>
          <w:rFonts w:ascii="仿宋" w:eastAsia="仿宋" w:hAnsi="仿宋" w:cs="仿宋" w:hint="eastAsia"/>
          <w:sz w:val="28"/>
          <w:lang w:eastAsia="zh-CN"/>
        </w:rPr>
        <w:t>六、纺织染整助剂：净洗剂项目选址可行性分析</w:t>
      </w:r>
      <w:bookmarkEnd w:id="19"/>
    </w:p>
    <w:p>
      <w:pPr>
        <w:pStyle w:val="Heading2"/>
        <w:rPr>
          <w:rFonts w:ascii="仿宋" w:eastAsia="仿宋" w:hAnsi="仿宋" w:cs="仿宋" w:hint="eastAsia"/>
          <w:lang w:eastAsia="zh-CN"/>
        </w:rPr>
      </w:pPr>
      <w:bookmarkStart w:id="20" w:name="_Toc20807"/>
      <w:r>
        <w:rPr>
          <w:rFonts w:ascii="仿宋" w:eastAsia="仿宋" w:hAnsi="仿宋" w:cs="仿宋" w:hint="eastAsia"/>
          <w:lang w:eastAsia="zh-CN"/>
        </w:rPr>
        <w:t>(一)、纺织染整助剂：净洗剂项目选址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该纺织染整助剂：净洗剂项目选址位于XX省XX市XX区XXX街道</w:t>
      </w:r>
    </w:p>
    <w:p>
      <w:pPr>
        <w:pStyle w:val="Heading2"/>
        <w:ind w:firstLine="560" w:firstLineChars="200"/>
        <w:rPr>
          <w:rFonts w:ascii="仿宋" w:eastAsia="仿宋" w:hAnsi="仿宋" w:cs="仿宋" w:hint="eastAsia"/>
          <w:sz w:val="28"/>
          <w:lang w:eastAsia="zh-CN"/>
        </w:rPr>
      </w:pPr>
      <w:bookmarkStart w:id="21" w:name="_Toc21367"/>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纺织染整助剂：净洗剂项目的征地面积将根据纺织染整助剂：净洗剂项目的实际规模和需求进行精确规划。具体面积XXX平方米，旨在确保纺织染整助剂：净洗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净用地面积是在征地面积基础上去除不可利用面积后的实际可开发用地。具体面积XXX平方米，考虑到环保、交通、安全等多方面因素，以确保纺织染整助剂：净洗剂项目在整体利用效率上达到最优。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纺织染整助剂：净洗剂项目计划建设的建筑总规模具体面积XXX平方米。这一规模的确定综合考虑了纺织染整助剂：净洗剂项目的性质、规模，以及城市规划的相关要求，确保建筑布局与周边环境协调一致。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https://d.book118.com/098036027137006025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纺织染整助剂：净洗剂项目规划设计纲要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纺织染整助剂：净洗剂项目规划设计纲要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纺织染整助剂：净洗剂项目规划设计纲要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纺织染整助剂：净洗剂项目规划设计纲要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纺织染整助剂：净洗剂项目规划设计纲要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纺织染整助剂：净洗剂项目规划设计纲要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纺织染整助剂：净洗剂项目规划设计纲要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纺织染整助剂：净洗剂项目规划设计纲要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纺织染整助剂：净洗剂项目规划设计纲要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纺织染整助剂：净洗剂项目规划设计纲要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纺织染整助剂：净洗剂项目规划设计纲要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纺织染整助剂：净洗剂项目规划设计纲要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纺织染整助剂：净洗剂项目规划设计纲要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纺织染整助剂：净洗剂项目规划设计纲要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纺织染整助剂：净洗剂项目规划设计纲要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纺织染整助剂：净洗剂项目规划设计纲要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纺织染整助剂：净洗剂项目规划设计纲要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A30F43"/>
    <w:rsid w:val="7EA30F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3602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2024-01-12T07:04:00Z</dcterms:created>
  <dcterms:modified xsi:type="dcterms:W3CDTF">2024-01-12T07:04:39Z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429BF4C9C96B480092A7026A319660A5_11</vt:lpwstr>
  </property>
  <property fmtid="{D5CDD505-2E9C-101B-9397-08002B2CF9AE}" pid="3" name="KSOProductBuildVer">
    <vt:lpwstr>2052-12.1.0.16120</vt:lpwstr>
  </property>
</Properties>
</file>