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65" w:line="291" w:lineRule="exact"/>
        <w:ind w:left="19"/>
        <w:rPr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812165</wp:posOffset>
            </wp:positionH>
            <wp:positionV relativeFrom="page">
              <wp:posOffset>2266950</wp:posOffset>
            </wp:positionV>
            <wp:extent cx="56642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812165</wp:posOffset>
            </wp:positionH>
            <wp:positionV relativeFrom="page">
              <wp:posOffset>8324215</wp:posOffset>
            </wp:positionV>
            <wp:extent cx="56642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position w:val="11"/>
          <w:sz w:val="18"/>
          <w:szCs w:val="18"/>
        </w:rPr>
        <w:t>ICS</w:t>
      </w:r>
      <w:r>
        <w:rPr>
          <w:spacing w:val="4"/>
          <w:position w:val="11"/>
          <w:sz w:val="18"/>
          <w:szCs w:val="18"/>
        </w:rPr>
        <w:t xml:space="preserve">  </w:t>
      </w:r>
      <w:r>
        <w:rPr>
          <w:spacing w:val="-3"/>
          <w:position w:val="11"/>
          <w:sz w:val="18"/>
          <w:szCs w:val="18"/>
        </w:rPr>
        <w:t>93.140</w:t>
      </w:r>
    </w:p>
    <w:p>
      <w:pPr>
        <w:spacing w:line="188" w:lineRule="auto"/>
        <w:ind w:left="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CCS   P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67</w:t>
      </w:r>
    </w:p>
    <w:p>
      <w:pPr>
        <w:spacing w:line="304" w:lineRule="auto"/>
      </w:pPr>
    </w:p>
    <w:p>
      <w:pPr>
        <w:spacing w:line="304" w:lineRule="auto"/>
      </w:pPr>
    </w:p>
    <w:p>
      <w:pPr>
        <w:spacing w:line="304" w:lineRule="auto"/>
      </w:pPr>
    </w:p>
    <w:p>
      <w:pPr>
        <w:pStyle w:val="BodyText"/>
        <w:spacing w:before="146" w:line="220" w:lineRule="auto"/>
        <w:ind w:left="76"/>
      </w:pPr>
      <w:r>
        <w:rPr>
          <w:b/>
          <w:bCs/>
          <w:spacing w:val="-35"/>
        </w:rPr>
        <w:t>中</w:t>
      </w:r>
      <w:r>
        <w:rPr>
          <w:spacing w:val="14"/>
        </w:rPr>
        <w:t xml:space="preserve">  </w:t>
      </w:r>
      <w:r>
        <w:rPr>
          <w:b/>
          <w:bCs/>
          <w:spacing w:val="-35"/>
        </w:rPr>
        <w:t>国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4" w:lineRule="auto"/>
      </w:pPr>
    </w:p>
    <w:p>
      <w:pPr>
        <w:spacing w:before="339" w:line="188" w:lineRule="auto"/>
        <w:ind w:left="2233"/>
        <w:outlineLvl w:val="0"/>
        <w:rPr>
          <w:rFonts w:ascii="Times New Roman" w:eastAsia="Times New Roman" w:hAnsi="Times New Roman" w:cs="Times New Roman"/>
          <w:sz w:val="118"/>
          <w:szCs w:val="118"/>
        </w:rPr>
      </w:pPr>
      <w:r>
        <w:rPr>
          <w:rFonts w:ascii="Times New Roman" w:eastAsia="Times New Roman" w:hAnsi="Times New Roman" w:cs="Times New Roman"/>
          <w:b/>
          <w:bCs/>
          <w:spacing w:val="-47"/>
          <w:sz w:val="118"/>
          <w:szCs w:val="118"/>
        </w:rPr>
        <w:t>T/CPHA</w:t>
      </w:r>
    </w:p>
    <w:p>
      <w:pPr>
        <w:pStyle w:val="BodyText"/>
        <w:spacing w:before="11" w:line="219" w:lineRule="auto"/>
      </w:pPr>
      <w:r>
        <w:rPr>
          <w:b/>
          <w:bCs/>
          <w:spacing w:val="-23"/>
        </w:rPr>
        <w:t>港</w:t>
      </w:r>
      <w:r>
        <w:rPr>
          <w:spacing w:val="54"/>
        </w:rPr>
        <w:t xml:space="preserve">  </w:t>
      </w:r>
      <w:r>
        <w:rPr>
          <w:b/>
          <w:bCs/>
          <w:spacing w:val="-23"/>
        </w:rPr>
        <w:t>口</w:t>
      </w:r>
      <w:r>
        <w:rPr>
          <w:spacing w:val="28"/>
        </w:rPr>
        <w:t xml:space="preserve">  </w:t>
      </w:r>
      <w:r>
        <w:rPr>
          <w:b/>
          <w:bCs/>
          <w:spacing w:val="-23"/>
        </w:rPr>
        <w:t>协</w:t>
      </w:r>
      <w:r>
        <w:rPr>
          <w:spacing w:val="15"/>
        </w:rPr>
        <w:t xml:space="preserve">  </w:t>
      </w:r>
      <w:r>
        <w:rPr>
          <w:b/>
          <w:bCs/>
          <w:spacing w:val="-23"/>
        </w:rPr>
        <w:t>会</w:t>
      </w:r>
      <w:r>
        <w:rPr>
          <w:spacing w:val="33"/>
        </w:rPr>
        <w:t xml:space="preserve">  </w:t>
      </w:r>
      <w:r>
        <w:rPr>
          <w:b/>
          <w:bCs/>
          <w:spacing w:val="-23"/>
        </w:rPr>
        <w:t>团</w:t>
      </w:r>
      <w:r>
        <w:rPr>
          <w:spacing w:val="34"/>
        </w:rPr>
        <w:t xml:space="preserve">  </w:t>
      </w:r>
      <w:r>
        <w:rPr>
          <w:b/>
          <w:bCs/>
          <w:spacing w:val="-23"/>
        </w:rPr>
        <w:t>体一标</w:t>
      </w:r>
      <w:r>
        <w:rPr>
          <w:spacing w:val="12"/>
        </w:rPr>
        <w:t xml:space="preserve">  </w:t>
      </w:r>
      <w:r>
        <w:rPr>
          <w:b/>
          <w:bCs/>
          <w:spacing w:val="-23"/>
        </w:rPr>
        <w:t>准</w:t>
      </w:r>
    </w:p>
    <w:p>
      <w:pPr>
        <w:spacing w:line="244" w:lineRule="auto"/>
      </w:pPr>
    </w:p>
    <w:p>
      <w:pPr>
        <w:pStyle w:val="BodyText"/>
        <w:spacing w:before="78" w:line="184" w:lineRule="auto"/>
        <w:ind w:left="4943"/>
        <w:rPr>
          <w:sz w:val="24"/>
          <w:szCs w:val="24"/>
        </w:rPr>
      </w:pPr>
      <w:r>
        <w:rPr>
          <w:spacing w:val="-3"/>
          <w:sz w:val="24"/>
          <w:szCs w:val="24"/>
        </w:rPr>
        <w:t>T/CPHA</w:t>
      </w:r>
      <w:r>
        <w:rPr>
          <w:spacing w:val="11"/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16—2023</w:t>
      </w:r>
    </w:p>
    <w:p>
      <w:pPr>
        <w:spacing w:line="184" w:lineRule="auto"/>
        <w:rPr>
          <w:sz w:val="24"/>
          <w:szCs w:val="24"/>
        </w:rPr>
        <w:sectPr>
          <w:pgSz w:w="11900" w:h="16840"/>
          <w:pgMar w:top="157" w:right="1700" w:bottom="0" w:left="1279" w:header="0" w:footer="0" w:gutter="0"/>
          <w:cols w:num="2" w:space="708" w:equalWidth="0">
            <w:col w:w="1767" w:space="100"/>
            <w:col w:w="7054" w:space="0"/>
          </w:cols>
        </w:sectPr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before="146" w:line="221" w:lineRule="auto"/>
        <w:ind w:left="1376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b/>
          <w:bCs/>
          <w:spacing w:val="19"/>
          <w:sz w:val="45"/>
          <w:szCs w:val="45"/>
        </w:rPr>
        <w:t>桶式基础防波堤监测技术规程</w:t>
      </w:r>
    </w:p>
    <w:p>
      <w:pPr>
        <w:spacing w:line="421" w:lineRule="auto"/>
      </w:pPr>
    </w:p>
    <w:p>
      <w:pPr>
        <w:spacing w:before="69" w:line="192" w:lineRule="auto"/>
        <w:ind w:left="5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Technical  specification  for  monitoring  of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breakwat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bucket  foundation</w:t>
      </w: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type w:val="continuous"/>
          <w:pgSz w:w="11900" w:h="16840"/>
          <w:pgMar w:top="157" w:right="1700" w:bottom="0" w:left="1279" w:header="0" w:footer="0" w:gutter="0"/>
          <w:pgNumType w:start="2"/>
          <w:cols w:num="1" w:space="708" w:equalWidth="0">
            <w:col w:w="8921" w:space="0"/>
          </w:cols>
        </w:sectPr>
      </w:pPr>
    </w:p>
    <w:p>
      <w:pPr>
        <w:spacing w:before="49" w:line="188" w:lineRule="auto"/>
        <w:ind w:left="23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21"/>
          <w:sz w:val="24"/>
          <w:szCs w:val="24"/>
        </w:rPr>
        <w:t>2023-06-06发布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" w:line="187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-2"/>
          <w:sz w:val="24"/>
          <w:szCs w:val="24"/>
        </w:rPr>
        <w:t>2023-09-01</w:t>
      </w:r>
      <w:r>
        <w:rPr>
          <w:rFonts w:ascii="黑体" w:eastAsia="黑体" w:hAnsi="黑体" w:cs="黑体"/>
          <w:spacing w:val="23"/>
          <w:sz w:val="24"/>
          <w:szCs w:val="24"/>
        </w:rPr>
        <w:t xml:space="preserve">  </w:t>
      </w:r>
      <w:r>
        <w:rPr>
          <w:rFonts w:ascii="黑体" w:eastAsia="黑体" w:hAnsi="黑体" w:cs="黑体"/>
          <w:b/>
          <w:bCs/>
          <w:spacing w:val="-2"/>
          <w:sz w:val="24"/>
          <w:szCs w:val="24"/>
        </w:rPr>
        <w:t>实施</w:t>
      </w:r>
    </w:p>
    <w:p>
      <w:pPr>
        <w:spacing w:line="187" w:lineRule="auto"/>
        <w:rPr>
          <w:rFonts w:ascii="黑体" w:eastAsia="黑体" w:hAnsi="黑体" w:cs="黑体"/>
          <w:sz w:val="24"/>
          <w:szCs w:val="24"/>
        </w:rPr>
        <w:sectPr>
          <w:type w:val="continuous"/>
          <w:pgSz w:w="11900" w:h="16840"/>
          <w:pgMar w:top="157" w:right="1700" w:bottom="0" w:left="1279" w:header="0" w:footer="0" w:gutter="0"/>
          <w:pgNumType w:start="3"/>
          <w:cols w:num="2" w:space="708" w:equalWidth="0">
            <w:col w:w="6824" w:space="100"/>
            <w:col w:w="1997" w:space="0"/>
          </w:cols>
        </w:sectPr>
      </w:pPr>
    </w:p>
    <w:p>
      <w:pPr>
        <w:spacing w:line="277" w:lineRule="auto"/>
      </w:pPr>
    </w:p>
    <w:p>
      <w:pPr>
        <w:spacing w:line="278" w:lineRule="auto"/>
      </w:pPr>
    </w:p>
    <w:p>
      <w:pPr>
        <w:pStyle w:val="BodyText"/>
        <w:spacing w:before="111" w:line="184" w:lineRule="auto"/>
        <w:ind w:left="2794"/>
        <w:rPr>
          <w:sz w:val="34"/>
          <w:szCs w:val="34"/>
        </w:rPr>
      </w:pPr>
      <w:r>
        <w:rPr>
          <w:b/>
          <w:bCs/>
          <w:spacing w:val="19"/>
          <w:sz w:val="34"/>
          <w:szCs w:val="34"/>
        </w:rPr>
        <w:t>中国港口协会</w:t>
      </w:r>
      <w:r>
        <w:rPr>
          <w:spacing w:val="169"/>
          <w:sz w:val="34"/>
          <w:szCs w:val="34"/>
        </w:rPr>
        <w:t xml:space="preserve"> </w:t>
      </w:r>
      <w:r>
        <w:rPr>
          <w:b/>
          <w:bCs/>
          <w:spacing w:val="19"/>
          <w:sz w:val="34"/>
          <w:szCs w:val="34"/>
        </w:rPr>
        <w:t>发</w:t>
      </w:r>
      <w:r>
        <w:rPr>
          <w:spacing w:val="-50"/>
          <w:sz w:val="34"/>
          <w:szCs w:val="34"/>
        </w:rPr>
        <w:t xml:space="preserve"> </w:t>
      </w:r>
      <w:r>
        <w:rPr>
          <w:b/>
          <w:bCs/>
          <w:spacing w:val="19"/>
          <w:sz w:val="34"/>
          <w:szCs w:val="34"/>
        </w:rPr>
        <w:t>布</w:t>
      </w:r>
    </w:p>
    <w:p>
      <w:pPr>
        <w:spacing w:line="184" w:lineRule="auto"/>
        <w:rPr>
          <w:sz w:val="34"/>
          <w:szCs w:val="34"/>
        </w:rPr>
        <w:sectPr>
          <w:type w:val="continuous"/>
          <w:pgSz w:w="11900" w:h="16840"/>
          <w:pgMar w:top="157" w:right="1700" w:bottom="0" w:left="1279" w:header="0" w:footer="0" w:gutter="0"/>
          <w:pgNumType w:start="4"/>
          <w:cols w:num="1" w:space="708" w:equalWidth="0">
            <w:col w:w="8921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8"/>
          <w:footerReference w:type="default" r:id="rId9"/>
          <w:pgSz w:w="11900" w:h="16840"/>
          <w:pgMar w:top="1" w:right="0" w:bottom="1" w:left="0" w:header="0" w:footer="0" w:gutter="0"/>
          <w:pgNumType w:start="5"/>
          <w:cols w:num="1" w:space="720"/>
        </w:sectPr>
      </w:pPr>
    </w:p>
    <w:p>
      <w:pPr>
        <w:spacing w:line="322" w:lineRule="auto"/>
      </w:pPr>
    </w:p>
    <w:p>
      <w:pPr>
        <w:spacing w:line="322" w:lineRule="auto"/>
      </w:pPr>
    </w:p>
    <w:p>
      <w:pPr>
        <w:spacing w:before="55" w:line="192" w:lineRule="auto"/>
        <w:ind w:left="715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T/CPHA     16-2023</w:t>
      </w:r>
    </w:p>
    <w:p>
      <w:pPr>
        <w:spacing w:line="272" w:lineRule="auto"/>
      </w:pPr>
    </w:p>
    <w:p>
      <w:pPr>
        <w:spacing w:line="272" w:lineRule="auto"/>
      </w:pPr>
    </w:p>
    <w:p>
      <w:pPr>
        <w:spacing w:line="272" w:lineRule="auto"/>
      </w:pPr>
    </w:p>
    <w:p>
      <w:pPr>
        <w:pStyle w:val="BodyText"/>
        <w:spacing w:before="88" w:line="219" w:lineRule="auto"/>
        <w:ind w:left="3803"/>
        <w:rPr>
          <w:sz w:val="27"/>
          <w:szCs w:val="27"/>
        </w:rPr>
      </w:pPr>
      <w:bookmarkStart w:id="0" w:name="bookmark1"/>
      <w:bookmarkEnd w:id="0"/>
      <w:r>
        <w:rPr>
          <w:b/>
          <w:bCs/>
          <w:spacing w:val="-34"/>
          <w:sz w:val="27"/>
          <w:szCs w:val="27"/>
        </w:rPr>
        <w:t>目</w:t>
      </w:r>
      <w:r>
        <w:rPr>
          <w:spacing w:val="30"/>
          <w:sz w:val="27"/>
          <w:szCs w:val="27"/>
        </w:rPr>
        <w:t xml:space="preserve">    </w:t>
      </w:r>
      <w:r>
        <w:rPr>
          <w:b/>
          <w:bCs/>
          <w:spacing w:val="-34"/>
          <w:sz w:val="27"/>
          <w:szCs w:val="27"/>
        </w:rPr>
        <w:t>次</w:t>
      </w:r>
    </w:p>
    <w:p>
      <w:pPr>
        <w:spacing w:line="241" w:lineRule="auto"/>
      </w:pPr>
    </w:p>
    <w:p>
      <w:pPr>
        <w:spacing w:line="241" w:lineRule="auto"/>
      </w:pPr>
    </w:p>
    <w:p>
      <w:pPr>
        <w:spacing w:line="242" w:lineRule="auto"/>
      </w:pPr>
    </w:p>
    <w:sdt>
      <w:sdtPr>
        <w:rPr>
          <w:rFonts w:ascii="宋体" w:eastAsia="宋体" w:hAnsi="宋体" w:cs="宋体"/>
          <w:sz w:val="19"/>
          <w:szCs w:val="19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417"/>
            </w:tabs>
            <w:spacing w:before="62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前言</w:t>
          </w:r>
          <w:r>
            <w:rPr>
              <w:spacing w:val="-8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</w:t>
          </w:r>
        </w:p>
        <w:p>
          <w:pPr>
            <w:pStyle w:val="BodyText"/>
            <w:tabs>
              <w:tab w:val="right" w:leader="dot" w:pos="8555"/>
            </w:tabs>
            <w:spacing w:before="120" w:line="221" w:lineRule="auto"/>
            <w:ind w:left="100"/>
            <w:rPr>
              <w:sz w:val="14"/>
              <w:szCs w:val="14"/>
            </w:rPr>
          </w:pPr>
          <w:r>
            <w:rPr>
              <w:spacing w:val="-14"/>
              <w:sz w:val="14"/>
              <w:szCs w:val="14"/>
            </w:rPr>
            <w:t>引</w:t>
          </w:r>
          <w:r>
            <w:rPr>
              <w:spacing w:val="-23"/>
              <w:sz w:val="14"/>
              <w:szCs w:val="14"/>
            </w:rPr>
            <w:t xml:space="preserve"> </w:t>
          </w:r>
          <w:r>
            <w:rPr>
              <w:spacing w:val="-14"/>
              <w:sz w:val="14"/>
              <w:szCs w:val="14"/>
            </w:rPr>
            <w:t>言</w:t>
          </w:r>
          <w:r>
            <w:rPr>
              <w:spacing w:val="-21"/>
              <w:sz w:val="14"/>
              <w:szCs w:val="14"/>
            </w:rPr>
            <w:t xml:space="preserve"> </w:t>
          </w:r>
          <w:r>
            <w:rPr>
              <w:sz w:val="14"/>
              <w:szCs w:val="14"/>
            </w:rPr>
            <w:tab/>
          </w:r>
        </w:p>
        <w:p>
          <w:pPr>
            <w:pStyle w:val="BodyText"/>
            <w:tabs>
              <w:tab w:val="right" w:leader="dot" w:pos="8592"/>
            </w:tabs>
            <w:spacing w:before="44" w:line="220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2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  </w:t>
          </w:r>
          <w:r>
            <w:rPr>
              <w:spacing w:val="-2"/>
              <w:sz w:val="19"/>
              <w:szCs w:val="19"/>
            </w:rPr>
            <w:t>范围</w:t>
          </w:r>
          <w:r>
            <w:rPr>
              <w:spacing w:val="-8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3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92"/>
            </w:tabs>
            <w:spacing w:before="10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   </w:t>
          </w:r>
          <w:r>
            <w:rPr>
              <w:spacing w:val="4"/>
              <w:sz w:val="19"/>
              <w:szCs w:val="19"/>
            </w:rPr>
            <w:t>规范性引用文件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72"/>
            </w:tabs>
            <w:spacing w:before="4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19"/>
              <w:szCs w:val="19"/>
            </w:rPr>
            <w:t xml:space="preserve">   </w:t>
          </w:r>
          <w:r>
            <w:rPr>
              <w:spacing w:val="5"/>
              <w:sz w:val="19"/>
              <w:szCs w:val="19"/>
            </w:rPr>
            <w:t>术语和定义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92"/>
            </w:tabs>
            <w:spacing w:before="7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4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    </w:t>
          </w:r>
          <w:r>
            <w:rPr>
              <w:spacing w:val="9"/>
              <w:sz w:val="19"/>
              <w:szCs w:val="19"/>
            </w:rPr>
            <w:t>基本要求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57"/>
            </w:tabs>
            <w:spacing w:before="57" w:line="220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5</w:t>
          </w:r>
          <w:r>
            <w:rPr>
              <w:rFonts w:ascii="Times New Roman" w:eastAsia="Times New Roman" w:hAnsi="Times New Roman" w:cs="Times New Roman"/>
              <w:spacing w:val="15"/>
              <w:sz w:val="19"/>
              <w:szCs w:val="19"/>
            </w:rPr>
            <w:t xml:space="preserve">   </w:t>
          </w:r>
          <w:r>
            <w:rPr>
              <w:spacing w:val="6"/>
              <w:sz w:val="19"/>
              <w:szCs w:val="19"/>
            </w:rPr>
            <w:t>结构变形监测</w:t>
          </w:r>
          <w:r>
            <w:rPr>
              <w:spacing w:val="-8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7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   </w:t>
          </w:r>
          <w:r>
            <w:rPr>
              <w:spacing w:val="5"/>
              <w:sz w:val="19"/>
              <w:szCs w:val="19"/>
            </w:rPr>
            <w:t>结构外力监测</w:t>
          </w:r>
          <w:r>
            <w:rPr>
              <w:spacing w:val="-8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67"/>
            </w:tabs>
            <w:spacing w:before="55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</w:t>
          </w:r>
          <w:r>
            <w:rPr>
              <w:rFonts w:ascii="Times New Roman" w:eastAsia="Times New Roman" w:hAnsi="Times New Roman" w:cs="Times New Roman"/>
              <w:spacing w:val="15"/>
              <w:sz w:val="19"/>
              <w:szCs w:val="19"/>
            </w:rPr>
            <w:t xml:space="preserve">   </w:t>
          </w:r>
          <w:r>
            <w:rPr>
              <w:spacing w:val="6"/>
              <w:sz w:val="19"/>
              <w:szCs w:val="19"/>
            </w:rPr>
            <w:t>结构内力监测</w:t>
          </w:r>
          <w:r>
            <w:rPr>
              <w:spacing w:val="-8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562"/>
            </w:tabs>
            <w:spacing w:before="72" w:line="218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8    </w:t>
          </w:r>
          <w:r>
            <w:rPr>
              <w:spacing w:val="3"/>
              <w:sz w:val="19"/>
              <w:szCs w:val="19"/>
            </w:rPr>
            <w:t>监测报告</w:t>
          </w:r>
          <w:r>
            <w:rPr>
              <w:spacing w:val="-7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547"/>
            </w:tabs>
            <w:spacing w:before="56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1"/>
              <w:sz w:val="19"/>
              <w:szCs w:val="19"/>
            </w:rPr>
            <w:t>附录</w:t>
          </w:r>
          <w:r>
            <w:rPr>
              <w:rFonts w:ascii="Times New Roman" w:eastAsia="Times New Roman" w:hAnsi="Times New Roman" w:cs="Times New Roman"/>
              <w:spacing w:val="11"/>
              <w:sz w:val="19"/>
              <w:szCs w:val="19"/>
            </w:rPr>
            <w:t>A</w:t>
          </w:r>
          <w:r>
            <w:rPr>
              <w:spacing w:val="11"/>
              <w:sz w:val="19"/>
              <w:szCs w:val="19"/>
            </w:rPr>
            <w:t>(资料性)</w:t>
          </w:r>
          <w:r>
            <w:rPr>
              <w:spacing w:val="37"/>
              <w:sz w:val="19"/>
              <w:szCs w:val="19"/>
            </w:rPr>
            <w:t xml:space="preserve"> </w:t>
          </w:r>
          <w:r>
            <w:rPr>
              <w:spacing w:val="11"/>
              <w:sz w:val="19"/>
              <w:szCs w:val="19"/>
            </w:rPr>
            <w:t>考证表和记录表格式</w:t>
          </w:r>
          <w:r>
            <w:rPr>
              <w:spacing w:val="-7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8567"/>
            </w:tabs>
            <w:spacing w:before="75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1"/>
              <w:sz w:val="19"/>
              <w:szCs w:val="19"/>
            </w:rPr>
            <w:t>附录</w:t>
          </w:r>
          <w:r>
            <w:rPr>
              <w:rFonts w:ascii="Times New Roman" w:eastAsia="Times New Roman" w:hAnsi="Times New Roman" w:cs="Times New Roman"/>
              <w:spacing w:val="21"/>
              <w:sz w:val="19"/>
              <w:szCs w:val="19"/>
            </w:rPr>
            <w:t>B</w:t>
          </w:r>
          <w:r>
            <w:rPr>
              <w:spacing w:val="21"/>
              <w:sz w:val="19"/>
              <w:szCs w:val="19"/>
            </w:rPr>
            <w:t>(资料性)倾角仪安装方法</w:t>
          </w:r>
          <w:r>
            <w:rPr>
              <w:spacing w:val="-5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8567"/>
            </w:tabs>
            <w:spacing w:before="65" w:line="219" w:lineRule="auto"/>
            <w:ind w:left="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附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录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C</w:t>
          </w:r>
          <w:r>
            <w:rPr>
              <w:spacing w:val="9"/>
              <w:sz w:val="19"/>
              <w:szCs w:val="19"/>
            </w:rPr>
            <w:t>(资料性)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土压力传感器安装方法</w:t>
          </w:r>
          <w:r>
            <w:rPr>
              <w:spacing w:val="-8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8547"/>
            </w:tabs>
            <w:spacing w:before="5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附录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D</w:t>
          </w:r>
          <w:r>
            <w:rPr>
              <w:spacing w:val="4"/>
              <w:sz w:val="19"/>
              <w:szCs w:val="19"/>
            </w:rPr>
            <w:t>(资料性)</w:t>
          </w:r>
          <w:r>
            <w:rPr>
              <w:spacing w:val="4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波压力传感器安装方法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8597"/>
            </w:tabs>
            <w:spacing w:before="64" w:line="218" w:lineRule="auto"/>
            <w:ind w:left="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9"/>
              <w:sz w:val="19"/>
              <w:szCs w:val="19"/>
            </w:rPr>
            <w:t>附录</w:t>
          </w:r>
          <w:r>
            <w:rPr>
              <w:spacing w:val="-1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9"/>
              <w:sz w:val="19"/>
              <w:szCs w:val="19"/>
            </w:rPr>
            <w:t>E</w:t>
          </w:r>
          <w:r>
            <w:rPr>
              <w:spacing w:val="19"/>
              <w:sz w:val="19"/>
              <w:szCs w:val="19"/>
            </w:rPr>
            <w:t>(资料性)监测报告格式</w:t>
          </w:r>
          <w:r>
            <w:rPr>
              <w:spacing w:val="-8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17</w:t>
            </w:r>
          </w:hyperlink>
        </w:p>
      </w:sdtContent>
    </w:sdt>
    <w:p>
      <w:pPr>
        <w:spacing w:line="218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0"/>
          <w:footerReference w:type="default" r:id="rId11"/>
          <w:pgSz w:w="11900" w:h="16840"/>
          <w:pgMar w:top="400" w:right="1785" w:bottom="400" w:left="1269" w:header="0" w:footer="0" w:gutter="0"/>
          <w:pgNumType w:start="6"/>
          <w:cols w:num="1" w:space="720"/>
        </w:sectPr>
      </w:pPr>
    </w:p>
    <w:p>
      <w:pPr>
        <w:spacing w:line="297" w:lineRule="auto"/>
      </w:pPr>
    </w:p>
    <w:p>
      <w:pPr>
        <w:spacing w:line="298" w:lineRule="auto"/>
      </w:pPr>
    </w:p>
    <w:p>
      <w:pPr>
        <w:pStyle w:val="BodyText"/>
        <w:spacing w:before="61" w:line="224" w:lineRule="auto"/>
        <w:ind w:left="2"/>
        <w:rPr>
          <w:sz w:val="19"/>
          <w:szCs w:val="19"/>
        </w:rPr>
      </w:pPr>
      <w:r>
        <w:rPr>
          <w:b/>
          <w:bCs/>
          <w:spacing w:val="-5"/>
          <w:sz w:val="19"/>
          <w:szCs w:val="19"/>
        </w:rPr>
        <w:t>T/CPHA</w:t>
      </w:r>
      <w:r>
        <w:rPr>
          <w:spacing w:val="11"/>
          <w:sz w:val="19"/>
          <w:szCs w:val="19"/>
        </w:rPr>
        <w:t xml:space="preserve">   </w:t>
      </w:r>
      <w:r>
        <w:rPr>
          <w:b/>
          <w:bCs/>
          <w:spacing w:val="-5"/>
          <w:sz w:val="19"/>
          <w:szCs w:val="19"/>
        </w:rPr>
        <w:t>16-2023</w:t>
      </w:r>
    </w:p>
    <w:p>
      <w:pPr>
        <w:spacing w:line="259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before="95" w:line="222" w:lineRule="auto"/>
        <w:ind w:left="3744"/>
        <w:rPr>
          <w:rFonts w:ascii="黑体" w:eastAsia="黑体" w:hAnsi="黑体" w:cs="黑体"/>
          <w:sz w:val="29"/>
          <w:szCs w:val="29"/>
        </w:rPr>
      </w:pPr>
      <w:r>
        <w:rPr>
          <w:rFonts w:ascii="黑体" w:eastAsia="黑体" w:hAnsi="黑体" w:cs="黑体"/>
          <w:b/>
          <w:bCs/>
          <w:spacing w:val="-5"/>
          <w:sz w:val="29"/>
          <w:szCs w:val="29"/>
        </w:rPr>
        <w:t>前</w:t>
      </w:r>
      <w:r>
        <w:rPr>
          <w:rFonts w:ascii="黑体" w:eastAsia="黑体" w:hAnsi="黑体" w:cs="黑体"/>
          <w:spacing w:val="-5"/>
          <w:sz w:val="29"/>
          <w:szCs w:val="29"/>
        </w:rPr>
        <w:t xml:space="preserve">    </w:t>
      </w:r>
      <w:r>
        <w:rPr>
          <w:rFonts w:ascii="黑体" w:eastAsia="黑体" w:hAnsi="黑体" w:cs="黑体"/>
          <w:b/>
          <w:bCs/>
          <w:spacing w:val="-5"/>
          <w:sz w:val="29"/>
          <w:szCs w:val="29"/>
        </w:rPr>
        <w:t>言</w:t>
      </w:r>
    </w:p>
    <w:p>
      <w:pPr>
        <w:spacing w:line="268" w:lineRule="auto"/>
      </w:pPr>
    </w:p>
    <w:p>
      <w:pPr>
        <w:spacing w:line="268" w:lineRule="auto"/>
      </w:pPr>
    </w:p>
    <w:p>
      <w:pPr>
        <w:spacing w:line="268" w:lineRule="auto"/>
      </w:pPr>
    </w:p>
    <w:p>
      <w:pPr>
        <w:pStyle w:val="BodyText"/>
        <w:spacing w:before="62" w:line="260" w:lineRule="auto"/>
        <w:ind w:right="452" w:firstLine="400"/>
        <w:rPr>
          <w:sz w:val="19"/>
          <w:szCs w:val="19"/>
        </w:rPr>
      </w:pPr>
      <w:r>
        <w:rPr>
          <w:spacing w:val="12"/>
          <w:sz w:val="19"/>
          <w:szCs w:val="19"/>
        </w:rPr>
        <w:t>本文件按照</w:t>
      </w:r>
      <w:r>
        <w:rPr>
          <w:sz w:val="19"/>
          <w:szCs w:val="19"/>
        </w:rPr>
        <w:t>GB</w:t>
      </w:r>
      <w:r>
        <w:rPr>
          <w:spacing w:val="12"/>
          <w:sz w:val="19"/>
          <w:szCs w:val="19"/>
        </w:rPr>
        <w:t>/T1.1-2020《标准化工作导则第1部分：标准化文件的结构和起草规则</w:t>
      </w:r>
      <w:r>
        <w:rPr>
          <w:spacing w:val="11"/>
          <w:sz w:val="19"/>
          <w:szCs w:val="19"/>
        </w:rPr>
        <w:t>》的规定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起草。</w:t>
      </w:r>
    </w:p>
    <w:p>
      <w:pPr>
        <w:pStyle w:val="BodyText"/>
        <w:spacing w:before="43" w:line="219" w:lineRule="auto"/>
        <w:ind w:left="400"/>
        <w:rPr>
          <w:sz w:val="19"/>
          <w:szCs w:val="19"/>
        </w:rPr>
      </w:pPr>
      <w:r>
        <w:rPr>
          <w:spacing w:val="9"/>
          <w:sz w:val="19"/>
          <w:szCs w:val="19"/>
        </w:rPr>
        <w:t>请注意本文件的某些内容可能涉及专利。本文件的发布机构不承担识别专利的责任。</w:t>
      </w:r>
    </w:p>
    <w:p>
      <w:pPr>
        <w:pStyle w:val="BodyText"/>
        <w:spacing w:before="84" w:line="219" w:lineRule="auto"/>
        <w:ind w:left="400"/>
        <w:rPr>
          <w:sz w:val="19"/>
          <w:szCs w:val="19"/>
        </w:rPr>
      </w:pPr>
      <w:r>
        <w:rPr>
          <w:spacing w:val="5"/>
          <w:sz w:val="19"/>
          <w:szCs w:val="19"/>
        </w:rPr>
        <w:t>本文件由中国港口协会提出并归口。</w:t>
      </w:r>
    </w:p>
    <w:p>
      <w:pPr>
        <w:pStyle w:val="BodyText"/>
        <w:spacing w:before="44" w:line="261" w:lineRule="auto"/>
        <w:ind w:right="456" w:firstLine="400"/>
        <w:rPr>
          <w:sz w:val="19"/>
          <w:szCs w:val="19"/>
        </w:rPr>
      </w:pPr>
      <w:r>
        <w:rPr>
          <w:spacing w:val="6"/>
          <w:sz w:val="19"/>
          <w:szCs w:val="19"/>
        </w:rPr>
        <w:t>本文件起草单位：水利部交通运输部国家能源局南京水利科学研究院、中交第三航务</w:t>
      </w:r>
      <w:r>
        <w:rPr>
          <w:spacing w:val="5"/>
          <w:sz w:val="19"/>
          <w:szCs w:val="19"/>
        </w:rPr>
        <w:t>工程勘察设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计院有限公司、中交第三航务工程局有限公司江苏分公司、连云港市港航事业发展中心。</w:t>
      </w:r>
    </w:p>
    <w:p>
      <w:pPr>
        <w:pStyle w:val="BodyText"/>
        <w:spacing w:before="44" w:line="265" w:lineRule="auto"/>
        <w:ind w:right="370" w:firstLine="400"/>
        <w:rPr>
          <w:sz w:val="19"/>
          <w:szCs w:val="19"/>
        </w:rPr>
      </w:pPr>
      <w:r>
        <w:rPr>
          <w:spacing w:val="-7"/>
          <w:sz w:val="19"/>
          <w:szCs w:val="19"/>
        </w:rPr>
        <w:t>本文件主要起草人：关云飞、蔡正银、程泽坤、高长胜、韩迅、李武、黄 举、曹</w:t>
      </w:r>
      <w:r>
        <w:rPr>
          <w:spacing w:val="-8"/>
          <w:sz w:val="19"/>
          <w:szCs w:val="19"/>
        </w:rPr>
        <w:t>永勇、占鑫杰、聂琴、</w:t>
      </w:r>
      <w:r>
        <w:rPr>
          <w:sz w:val="19"/>
          <w:szCs w:val="19"/>
        </w:rPr>
        <w:t xml:space="preserve"> </w:t>
      </w:r>
      <w:r>
        <w:rPr>
          <w:spacing w:val="-15"/>
          <w:sz w:val="19"/>
          <w:szCs w:val="19"/>
        </w:rPr>
        <w:t>赵越、詹小磊、唐译、任国峰、郭志鹏、刘鹏。</w:t>
      </w:r>
    </w:p>
    <w:p>
      <w:pPr>
        <w:spacing w:line="265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https://d.book118.com/098044041141006027</w:t>
        </w:r>
      </w:hyperlink>
    </w:p>
    <w:p>
      <w:pPr>
        <w:spacing w:line="265" w:lineRule="auto"/>
        <w:rPr>
          <w:sz w:val="19"/>
          <w:szCs w:val="19"/>
        </w:rPr>
      </w:pPr>
    </w:p>
    <w:sectPr>
      <w:headerReference w:type="default" r:id="rId13"/>
      <w:footerReference w:type="default" r:id="rId14"/>
      <w:pgSz w:w="11900" w:h="16840"/>
      <w:pgMar w:top="400" w:right="1785" w:bottom="2833" w:left="1029" w:header="0" w:footer="2667" w:gutter="0"/>
      <w:pgNumType w:start="7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0" w:lineRule="auto"/>
      <w:ind w:left="299"/>
      <w:rPr>
        <w:sz w:val="13"/>
        <w:szCs w:val="13"/>
      </w:rPr>
    </w:pPr>
    <w:r>
      <w:rPr>
        <w:sz w:val="13"/>
        <w:szCs w:val="13"/>
      </w:rPr>
      <w:t>Ⅱ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1601F5F"/>
  </w:rsids>
  <w:docVars>
    <w:docVar w:name="commondata" w:val="eyJoZGlkIjoiMDljYzUzMWQ4OWI0YzBkYjYzMDRhZTY5ZjZkYmFmYT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semiHidden/>
    <w:qFormat/>
    <w:rPr>
      <w:rFonts w:ascii="宋体" w:eastAsia="宋体" w:hAnsi="宋体" w:cs="宋体"/>
      <w:sz w:val="45"/>
      <w:szCs w:val="4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autoRedefine/>
    <w:semiHidden/>
    <w:qFormat/>
    <w:rPr>
      <w:rFonts w:ascii="宋体" w:eastAsia="宋体" w:hAnsi="宋体" w:cs="宋体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yperlink" Target="https://d.book118.com/098044041141006027" TargetMode="Externa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婷</cp:lastModifiedBy>
  <cp:revision>0</cp:revision>
  <dcterms:created xsi:type="dcterms:W3CDTF">2024-01-18T17:27:00Z</dcterms:created>
  <dcterms:modified xsi:type="dcterms:W3CDTF">2024-01-21T01:15:03Z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2024-01-18T17:27:51Z</vt:filetime>
  </property>
  <property fmtid="{D5CDD505-2E9C-101B-9397-08002B2CF9AE}" pid="3" name="CRO">
    <vt:lpwstr>wqlLaW5nc29mdCBQREYgdG8gV1BTIDkw</vt:lpwstr>
  </property>
  <property fmtid="{D5CDD505-2E9C-101B-9397-08002B2CF9AE}" pid="4" name="ICV">
    <vt:lpwstr>BEE5F3DBD84A48979BFDA27B174B4D04_12</vt:lpwstr>
  </property>
  <property fmtid="{D5CDD505-2E9C-101B-9397-08002B2CF9AE}" pid="5" name="KSOProductBuildVer">
    <vt:lpwstr>2052-12.1.0.16120</vt:lpwstr>
  </property>
  <property fmtid="{D5CDD505-2E9C-101B-9397-08002B2CF9AE}" pid="6" name="UsrData">
    <vt:lpwstr>65a8ef1083b9c4001f79f9e3wl</vt:lpwstr>
  </property>
</Properties>
</file>