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D0" w:rsidRPr="001E54AC" w:rsidP="008334D0">
      <w:pPr>
        <w:jc w:val="center"/>
        <w:rPr>
          <w:rFonts w:ascii="宋体" w:hAnsi="宋体" w:hint="eastAsia"/>
          <w:b/>
          <w:sz w:val="32"/>
          <w:szCs w:val="32"/>
        </w:rPr>
      </w:pPr>
      <w:r w:rsidRPr="001E54AC">
        <w:rPr>
          <w:rFonts w:ascii="宋体" w:hAnsi="宋体" w:hint="eastAsia"/>
          <w:b/>
          <w:sz w:val="32"/>
          <w:szCs w:val="32"/>
        </w:rPr>
        <w:t>建筑材料</w:t>
      </w:r>
      <w:r w:rsidRPr="001E54AC" w:rsidR="003B0F50">
        <w:rPr>
          <w:rFonts w:ascii="宋体" w:hAnsi="宋体" w:hint="eastAsia"/>
          <w:b/>
          <w:sz w:val="32"/>
          <w:szCs w:val="32"/>
        </w:rPr>
        <w:t>见证取样检测试验</w:t>
      </w:r>
      <w:r w:rsidRPr="001E54AC">
        <w:rPr>
          <w:rFonts w:ascii="宋体" w:hAnsi="宋体" w:hint="eastAsia"/>
          <w:b/>
          <w:sz w:val="32"/>
          <w:szCs w:val="32"/>
        </w:rPr>
        <w:t>标准</w:t>
      </w:r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r w:rsidRPr="001E54AC" w:rsidR="006F5A41">
        <w:rPr>
          <w:rFonts w:ascii="宋体" w:hAnsi="宋体"/>
          <w:sz w:val="28"/>
          <w:szCs w:val="28"/>
        </w:rPr>
        <w:fldChar w:fldCharType="begin" w:dirty="1"/>
      </w:r>
      <w:r w:rsidRPr="001E54AC" w:rsidR="006F5A41">
        <w:rPr>
          <w:rFonts w:ascii="宋体" w:hAnsi="宋体"/>
          <w:sz w:val="28"/>
          <w:szCs w:val="28"/>
        </w:rPr>
        <w:instrText xml:space="preserve"> TOC \o "1-8" \h \z \u </w:instrText>
      </w:r>
      <w:r w:rsidRPr="001E54AC" w:rsidR="006F5A41">
        <w:rPr>
          <w:rFonts w:ascii="宋体" w:hAnsi="宋体"/>
          <w:sz w:val="28"/>
          <w:szCs w:val="28"/>
        </w:rPr>
        <w:fldChar w:fldCharType="separate"/>
      </w:r>
      <w:hyperlink w:anchor="_Toc174418042" w:history="1">
        <w:r w:rsidRPr="001E54AC">
          <w:rPr>
            <w:rStyle w:val="Hyperlink"/>
            <w:rFonts w:hint="eastAsia"/>
            <w:noProof/>
            <w:sz w:val="28"/>
            <w:szCs w:val="28"/>
          </w:rPr>
          <w:t>一．砼用砂：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43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二．砼用卵石〔碎石〕：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44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三．混凝土试块：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45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四．砂浆试块：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46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五．轻集料：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47" w:history="1">
        <w:r w:rsidRPr="001E54AC">
          <w:rPr>
            <w:rStyle w:val="Hyperlink"/>
            <w:rFonts w:hint="eastAsia"/>
            <w:noProof/>
            <w:sz w:val="28"/>
            <w:szCs w:val="28"/>
          </w:rPr>
          <w:t>六．烧结普通砖</w:t>
        </w:r>
        <w:bookmarkStart w:id="0" w:name="_Hlt174419120"/>
        <w:r w:rsidRPr="001E54AC">
          <w:rPr>
            <w:rStyle w:val="Hyperlink"/>
            <w:rFonts w:hint="eastAsia"/>
            <w:noProof/>
            <w:sz w:val="28"/>
            <w:szCs w:val="28"/>
          </w:rPr>
          <w:t>：</w:t>
        </w:r>
        <w:bookmarkEnd w:id="0"/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10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48" w:history="1">
        <w:r w:rsidRPr="001E54AC">
          <w:rPr>
            <w:rStyle w:val="Hyperlink"/>
            <w:rFonts w:hint="eastAsia"/>
            <w:noProof/>
            <w:sz w:val="28"/>
            <w:szCs w:val="28"/>
          </w:rPr>
          <w:t>七．烧结多孔砖：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11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49" w:history="1">
        <w:r w:rsidRPr="001E54AC">
          <w:rPr>
            <w:rStyle w:val="Hyperlink"/>
            <w:rFonts w:hint="eastAsia"/>
            <w:noProof/>
            <w:sz w:val="28"/>
            <w:szCs w:val="28"/>
          </w:rPr>
          <w:t>八．烧结空心砖：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_Toc174418049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0" w:history="1">
        <w:r w:rsidRPr="001E54AC">
          <w:rPr>
            <w:rStyle w:val="Hyperlink"/>
            <w:rFonts w:hint="eastAsia"/>
            <w:noProof/>
            <w:sz w:val="28"/>
            <w:szCs w:val="28"/>
          </w:rPr>
          <w:t>九．水泥：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1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十．蒸压加气砼砌块：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2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十一．混凝土路面砖：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3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十二．轻集料砼小型空心砌块：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17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4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十三．天然石材</w:t>
        </w:r>
        <w:r w:rsidRPr="001E54AC">
          <w:rPr>
            <w:rStyle w:val="Hyperlink"/>
            <w:noProof/>
            <w:sz w:val="28"/>
            <w:szCs w:val="28"/>
          </w:rPr>
          <w:t>: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5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十四．建筑水磨石制品：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6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十五．粉煤灰：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19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7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十六．建筑生石灰：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20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8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十七．建筑生石灰粉：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21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59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十八．建筑消石灰粉：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_Toc174418059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0" w:history="1">
        <w:r w:rsidRPr="001E54AC">
          <w:rPr>
            <w:rStyle w:val="Hyperlink"/>
            <w:rFonts w:hint="eastAsia"/>
            <w:noProof/>
            <w:sz w:val="28"/>
            <w:szCs w:val="28"/>
          </w:rPr>
          <w:t>十九．火山灰质混合材：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1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二十、拌和用水：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2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二十一．石油沥青纸胎油毡、油纸：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24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  <w:sectPr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hyperlink w:anchor="_Toc174418063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二十二．弹性体〔</w:t>
        </w:r>
        <w:r w:rsidRPr="001E54AC">
          <w:rPr>
            <w:rStyle w:val="Hyperlink"/>
            <w:noProof/>
            <w:sz w:val="28"/>
            <w:szCs w:val="28"/>
          </w:rPr>
          <w:t>SBS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〕、塑性体〔</w:t>
        </w:r>
        <w:r w:rsidRPr="001E54AC">
          <w:rPr>
            <w:rStyle w:val="Hyperlink"/>
            <w:noProof/>
            <w:sz w:val="28"/>
            <w:szCs w:val="28"/>
          </w:rPr>
          <w:t>APP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〕改性沥青防水卷材：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4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二十三．建筑〔道路〕石油沥青：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5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二十四．水性沥青基防水涂料：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27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6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二十五．合成树脂溶液外墙涂料：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7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二十六．合成树脂乳液内墙涂料：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8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二十七．水溶性内墙涂料：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29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69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二十八．聚氨酯防水涂料：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_Toc174418069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30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0" w:history="1">
        <w:r w:rsidRPr="001E54AC">
          <w:rPr>
            <w:rStyle w:val="Hyperlink"/>
            <w:rFonts w:hint="eastAsia"/>
            <w:noProof/>
            <w:sz w:val="28"/>
            <w:szCs w:val="28"/>
          </w:rPr>
          <w:t>二十九．外加剂：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31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1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三十．平安帽：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2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三十一．平安带：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3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三十二．平安网：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4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三十三．密目式平安网：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34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5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三十四．陶瓷砖：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6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三十五．膨胀蛭石：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7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三十六．膨胀珍珠岩：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8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三十七．铝合金建筑型材：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37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79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三十八．家用和类似用途固定式电气装置的开关：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_Toc174418079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0" w:history="1">
        <w:r w:rsidRPr="001E54AC">
          <w:rPr>
            <w:rStyle w:val="Hyperlink"/>
            <w:rFonts w:hint="eastAsia"/>
            <w:noProof/>
            <w:sz w:val="28"/>
            <w:szCs w:val="28"/>
          </w:rPr>
          <w:t>三十九．聚氯乙烯绝缘电缆：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1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四十．建筑用绝缘电工套管及配件：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39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2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四十一．家用及类似场所用过电流保护断路器：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40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3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四十二．</w:t>
        </w:r>
        <w:r w:rsidRPr="001E54AC">
          <w:rPr>
            <w:rStyle w:val="Hyperlink"/>
            <w:noProof/>
            <w:sz w:val="28"/>
            <w:szCs w:val="28"/>
          </w:rPr>
          <w:t>PVC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塑料窗：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41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4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四十三．</w:t>
        </w:r>
        <w:r w:rsidRPr="001E54AC">
          <w:rPr>
            <w:rStyle w:val="Hyperlink"/>
            <w:noProof/>
            <w:sz w:val="28"/>
            <w:szCs w:val="28"/>
          </w:rPr>
          <w:t>PVC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塑料门：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5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四十四．灰铸铁柱型散热器：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hyperlink w:anchor="_Toc174418086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四十五．灰铸铁长翼型散热器：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44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7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四十六．灰铸铁圆翼型散热器：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8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四十七．钢制柱型散热器：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89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四十八．钢制板型散热器：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_Toc174418089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0" w:history="1">
        <w:r w:rsidRPr="001E54AC">
          <w:rPr>
            <w:rStyle w:val="Hyperlink"/>
            <w:rFonts w:hint="eastAsia"/>
            <w:noProof/>
            <w:sz w:val="28"/>
            <w:szCs w:val="28"/>
          </w:rPr>
          <w:t>四十九．给水用硬聚氯乙烯管材：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47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1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五十．建筑排水用硬聚氯乙烯管材：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2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五十一．铝塑复合压力管：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3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五十二．水嘴：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49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4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五十三．阀门：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50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5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五十四．水暖用内螺纹连接阀门：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51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6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五十五．钢筋混凝土用热轧光圆钢筋：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7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五十六．钢筋混凝土用热轧带肋钢筋：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8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五十七．低碳钢热轧圆盘条：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54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099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五十八．冷轧扭钢筋：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_Toc174418099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0" w:history="1">
        <w:r w:rsidRPr="001E54AC">
          <w:rPr>
            <w:rStyle w:val="Hyperlink"/>
            <w:rFonts w:hint="eastAsia"/>
            <w:noProof/>
            <w:sz w:val="28"/>
            <w:szCs w:val="28"/>
          </w:rPr>
          <w:t>五十九．冷拔低碳钢丝：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1" w:history="1">
        <w:r w:rsidRPr="001E54AC">
          <w:rPr>
            <w:rStyle w:val="Hyperlink"/>
            <w:rFonts w:hint="eastAsia"/>
            <w:noProof/>
            <w:sz w:val="28"/>
            <w:szCs w:val="28"/>
          </w:rPr>
          <w:t>六十．预应力混凝土用钢丝：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2" w:history="1">
        <w:r w:rsidRPr="001E54AC">
          <w:rPr>
            <w:rStyle w:val="Hyperlink"/>
            <w:rFonts w:hint="eastAsia"/>
            <w:noProof/>
            <w:sz w:val="28"/>
            <w:szCs w:val="28"/>
          </w:rPr>
          <w:t>六十一．碳素结构、型钢：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57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3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六十二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冷轧带肋钢筋：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4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六十三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冷拉钢筋：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5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六十四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低合金高强度结构钢：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59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6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六十五</w:t>
        </w:r>
        <w:r w:rsidRPr="001E54AC">
          <w:rPr>
            <w:rStyle w:val="Hyperlink"/>
            <w:rFonts w:ascii="宋体" w:hAnsi="宋体"/>
            <w:noProof/>
            <w:sz w:val="28"/>
            <w:szCs w:val="28"/>
          </w:rPr>
          <w:t xml:space="preserve">. 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直缝电焊钢管：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60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7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六十六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钢管脚手架扣件：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61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08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六十七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低压流体输送用焊接钢管：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hyperlink w:anchor="_Toc174418109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六十八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钢筋闪光对焊：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_Toc174418109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0" w:history="1">
        <w:r w:rsidRPr="001E54AC">
          <w:rPr>
            <w:rStyle w:val="Hyperlink"/>
            <w:rFonts w:hint="eastAsia"/>
            <w:noProof/>
            <w:sz w:val="28"/>
            <w:szCs w:val="28"/>
          </w:rPr>
          <w:t>六十九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．钢筋电弧焊：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64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1" w:history="1">
        <w:r w:rsidRPr="001E54AC">
          <w:rPr>
            <w:rStyle w:val="Hyperlink"/>
            <w:rFonts w:hint="eastAsia"/>
            <w:noProof/>
            <w:sz w:val="28"/>
            <w:szCs w:val="28"/>
          </w:rPr>
          <w:t>七十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．钢筋电渣压力焊：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64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2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七十一．钢筋气压焊：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3" w:history="1">
        <w:r w:rsidRPr="001E54AC">
          <w:rPr>
            <w:rStyle w:val="Hyperlink"/>
            <w:rFonts w:hint="eastAsia"/>
            <w:noProof/>
            <w:sz w:val="28"/>
            <w:szCs w:val="28"/>
          </w:rPr>
          <w:t>七十二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．预埋件钢筋</w:t>
        </w:r>
        <w:r w:rsidRPr="001E54AC">
          <w:rPr>
            <w:rStyle w:val="Hyperlink"/>
            <w:rFonts w:ascii="宋体" w:hAnsi="宋体"/>
            <w:noProof/>
            <w:sz w:val="28"/>
            <w:szCs w:val="28"/>
          </w:rPr>
          <w:t>T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型接头、〔埋弧压力焊〕：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4" w:history="1">
        <w:r w:rsidRPr="001E54AC">
          <w:rPr>
            <w:rStyle w:val="Hyperlink"/>
            <w:rFonts w:hint="eastAsia"/>
            <w:noProof/>
            <w:sz w:val="28"/>
            <w:szCs w:val="28"/>
          </w:rPr>
          <w:t>七十三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．带肋钢筋挤压连接件：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66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5" w:history="1">
        <w:r w:rsidRPr="001E54AC">
          <w:rPr>
            <w:rStyle w:val="Hyperlink"/>
            <w:rFonts w:hint="eastAsia"/>
            <w:noProof/>
            <w:sz w:val="28"/>
            <w:szCs w:val="28"/>
          </w:rPr>
          <w:t>七十四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．钢筋焊接网：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_Toc174418115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67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6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七十五．钢筋焊接骨架：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_Toc174418116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7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七十六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路基填料：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_Toc174418117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8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七十七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．碎石道碴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_Toc174418118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69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19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附表一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基坑及边坡锚杆〔支护锚杆、抗浮锚杆〕检测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_Toc174418119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71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20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附表二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土工材料检测及试验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_Toc174418120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72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21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附表三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桩基检测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_Toc174418121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73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22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附表四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墙体金属材料检测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_Toc174418122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75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23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附表五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金属材料检测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_Toc174418123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77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8958E0" w:rsidRPr="001E54AC" w:rsidP="001E54AC">
      <w:pPr>
        <w:pStyle w:val="TOC8"/>
        <w:ind w:firstLine="3"/>
        <w:rPr>
          <w:noProof/>
          <w:sz w:val="28"/>
          <w:szCs w:val="28"/>
        </w:rPr>
      </w:pPr>
      <w:hyperlink w:anchor="_Toc174418124" w:history="1"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附表六</w:t>
        </w:r>
        <w:r w:rsidRPr="001E54AC">
          <w:rPr>
            <w:rStyle w:val="Hyperlink"/>
            <w:rFonts w:hint="eastAsia"/>
            <w:noProof/>
            <w:sz w:val="28"/>
            <w:szCs w:val="28"/>
          </w:rPr>
          <w:t>．</w:t>
        </w:r>
        <w:r w:rsidRPr="001E54AC">
          <w:rPr>
            <w:rStyle w:val="Hyperlink"/>
            <w:rFonts w:ascii="宋体" w:hAnsi="宋体" w:hint="eastAsia"/>
            <w:noProof/>
            <w:sz w:val="28"/>
            <w:szCs w:val="28"/>
          </w:rPr>
          <w:t>无机非金属材料检测</w:t>
        </w:r>
        <w:r w:rsidRPr="001E54AC">
          <w:rPr>
            <w:noProof/>
            <w:webHidden/>
            <w:sz w:val="28"/>
            <w:szCs w:val="28"/>
          </w:rPr>
          <w:fldChar w:fldCharType="begin"/>
        </w:r>
        <w:r w:rsidRPr="001E54AC">
          <w:rPr>
            <w:noProof/>
            <w:webHidden/>
            <w:sz w:val="28"/>
            <w:szCs w:val="28"/>
          </w:rPr>
          <w:instrText xml:space="preserve"> PAGEREF _Toc174418124 \h </w:instrText>
        </w:r>
        <w:r w:rsidRPr="001E54AC">
          <w:rPr>
            <w:noProof/>
            <w:webHidden/>
            <w:sz w:val="28"/>
            <w:szCs w:val="28"/>
          </w:rPr>
          <w:fldChar w:fldCharType="separate"/>
        </w:r>
        <w:r w:rsidR="0018400E">
          <w:rPr>
            <w:noProof/>
            <w:webHidden/>
            <w:sz w:val="28"/>
            <w:szCs w:val="28"/>
          </w:rPr>
          <w:t>78</w:t>
        </w:r>
        <w:r w:rsidRPr="001E54AC">
          <w:rPr>
            <w:noProof/>
            <w:webHidden/>
            <w:sz w:val="28"/>
            <w:szCs w:val="28"/>
          </w:rPr>
          <w:fldChar w:fldCharType="end"/>
        </w:r>
      </w:hyperlink>
    </w:p>
    <w:p w:rsidR="003B0F50" w:rsidRPr="001E54AC" w:rsidP="003B0F50">
      <w:pPr>
        <w:rPr>
          <w:rFonts w:ascii="宋体" w:hAnsi="宋体" w:hint="eastAsia"/>
          <w:b/>
          <w:sz w:val="28"/>
          <w:szCs w:val="28"/>
        </w:rPr>
      </w:pPr>
      <w:r w:rsidRPr="001E54AC" w:rsidR="006F5A41">
        <w:rPr>
          <w:rFonts w:ascii="宋体" w:hAnsi="宋体"/>
          <w:sz w:val="28"/>
          <w:szCs w:val="28"/>
        </w:rPr>
        <w:fldChar w:fldCharType="end"/>
      </w:r>
    </w:p>
    <w:p w:rsidR="008334D0" w:rsidRPr="001E54AC" w:rsidP="0084341F">
      <w:pPr>
        <w:pStyle w:val="Heading8"/>
        <w:rPr>
          <w:rFonts w:hint="eastAsia"/>
          <w:sz w:val="28"/>
          <w:szCs w:val="28"/>
        </w:rPr>
      </w:pPr>
      <w:bookmarkStart w:id="1" w:name="_Toc174418042"/>
      <w:r w:rsidRPr="001E54AC">
        <w:rPr>
          <w:rFonts w:hint="eastAsia"/>
          <w:sz w:val="28"/>
          <w:szCs w:val="28"/>
        </w:rPr>
        <w:t>一．砂：</w:t>
      </w:r>
      <w:bookmarkEnd w:id="1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1．执行标准：JGJ52-92《普通砼用砂质量标准及检验方法》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2．检验批次：应以在施工现场堆放的同产地，同规格分批验收，以400立方米或600吨为一验收批，缺乏上述数量者以一批计。对于一次进场数量较少，且随进随用者，当质量比拟稳定时，可以一个月为一周期以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"/>
          <w:attr w:name="TCSC" w:val="0"/>
          <w:attr w:name="UnitName" w:val="立方米"/>
        </w:smartTagPr>
        <w:r w:rsidRPr="001E54AC">
          <w:rPr>
            <w:rFonts w:ascii="宋体" w:hAnsi="宋体" w:hint="eastAsia"/>
            <w:sz w:val="28"/>
            <w:szCs w:val="28"/>
          </w:rPr>
          <w:t>400立方米</w:t>
        </w:r>
      </w:smartTag>
      <w:r w:rsidRPr="001E54AC">
        <w:rPr>
          <w:rFonts w:ascii="宋体" w:hAnsi="宋体" w:hint="eastAsia"/>
          <w:sz w:val="28"/>
          <w:szCs w:val="28"/>
        </w:rPr>
        <w:t>或600吨为一检验批，缺乏者亦为一个批次进行抽检。每次从8个不同部位，取样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2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22kg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  <w:r w:rsidRPr="001E54AC" w:rsidR="00725BFD">
        <w:rPr>
          <w:color w:val="000000"/>
          <w:sz w:val="28"/>
          <w:szCs w:val="28"/>
        </w:rPr>
        <w:t>单项试验的最少取样数量应符合下表规定。做几项试验时，如确能保证试样经一项试验后不致影响另一项试验的结果，可用同一试样进行几项不同的试验。</w:t>
      </w:r>
    </w:p>
    <w:p w:rsidR="00725BFD" w:rsidRPr="001E54AC" w:rsidP="00725BFD">
      <w:pPr>
        <w:snapToGrid w:val="0"/>
        <w:spacing w:line="300" w:lineRule="auto"/>
        <w:ind w:firstLine="480"/>
        <w:jc w:val="center"/>
        <w:rPr>
          <w:color w:val="000000"/>
          <w:sz w:val="28"/>
          <w:szCs w:val="28"/>
        </w:rPr>
      </w:pPr>
      <w:r w:rsidRPr="001E54AC">
        <w:rPr>
          <w:color w:val="000000"/>
          <w:sz w:val="28"/>
          <w:szCs w:val="28"/>
        </w:rPr>
        <w:t>单项试验取样数量 〔kg〕</w:t>
      </w:r>
    </w:p>
    <w:tbl>
      <w:tblPr>
        <w:tblStyle w:val="TableNormal"/>
        <w:tblW w:w="7560" w:type="dxa"/>
        <w:tblInd w:w="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"/>
        <w:gridCol w:w="2055"/>
        <w:gridCol w:w="1545"/>
        <w:gridCol w:w="3000"/>
      </w:tblGrid>
      <w:tr w:rsidTr="00725BFD">
        <w:tblPrEx>
          <w:tblW w:w="7560" w:type="dxa"/>
          <w:tblInd w:w="36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试验工程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最少取样数量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颗粒级配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4.4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含泥量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4.4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石粉含量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6.0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泥块含量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云母含量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0.6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轻物质含量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3.2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有机物含量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2.0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硫化物与硫酸盐含量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0.6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氯化物含量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4.4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rPr>
          <w:cantSplit/>
        </w:trPr>
        <w:tc>
          <w:tcPr>
            <w:tcW w:w="960" w:type="dxa"/>
            <w:vMerge w:val="restart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055" w:type="dxa"/>
            <w:vMerge w:val="restart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巩固性</w:t>
            </w:r>
          </w:p>
        </w:tc>
        <w:tc>
          <w:tcPr>
            <w:tcW w:w="1545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天然砂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rPr>
          <w:cantSplit/>
        </w:trPr>
        <w:tc>
          <w:tcPr>
            <w:tcW w:w="960" w:type="dxa"/>
            <w:vMerge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55" w:type="dxa"/>
            <w:vMerge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45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人工砂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表观密度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2.6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堆积密度与空隙率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5.0</w:t>
            </w:r>
          </w:p>
        </w:tc>
      </w:tr>
      <w:tr w:rsidTr="00725BFD">
        <w:tblPrEx>
          <w:tblW w:w="7560" w:type="dxa"/>
          <w:tblInd w:w="3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600" w:type="dxa"/>
            <w:gridSpan w:val="2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碱集料反响</w:t>
            </w:r>
          </w:p>
        </w:tc>
        <w:tc>
          <w:tcPr>
            <w:tcW w:w="3000" w:type="dxa"/>
            <w:vAlign w:val="center"/>
          </w:tcPr>
          <w:p w:rsidR="00725BF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</w:tr>
    </w:tbl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砂子合格的检测报告原件，那么只做必检工程:颗粒级配；含泥量；泥块含量；CI-含量检验，假设无证明材料，或法定单位检测报告与产品不符〔有较大差异〕时那么应对该批材料进行： 1〕颗粒级配、2〕表观密度、3〕紧密和堆积密度、4〕含水率、5〕含泥量、6〕泥块含量、7〕有机物含量、8〕云母含量、9〕轻物质含量、10) 巩固性、11) 硫化物及硫酸盐含量、12) CI-含量、13) 碱活性〔根据双方商定〕检验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1〕抽样必检：根据JGJ52-92，该批砼用砂必检工程合格〔或不合格〕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2〕抽样全项：根据JGJ52-92，该批砼用砂合格〔或不合格〕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3〕委托必检：根据JGJ52-92，该砼用砂必检工程合格〔或不合格〕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4〕委托全项：根据JGJ52-92，该砼用砂合格〔或不合格〕</w:t>
      </w:r>
    </w:p>
    <w:p w:rsidR="008334D0" w:rsidRPr="001E54AC" w:rsidP="0084341F">
      <w:pPr>
        <w:pStyle w:val="Heading8"/>
        <w:rPr>
          <w:rFonts w:hint="eastAsia"/>
          <w:sz w:val="28"/>
          <w:szCs w:val="28"/>
        </w:rPr>
      </w:pPr>
      <w:bookmarkStart w:id="2" w:name="_Toc174418043"/>
      <w:r w:rsidRPr="001E54AC" w:rsidR="005F2C29">
        <w:rPr>
          <w:rFonts w:hint="eastAsia"/>
          <w:sz w:val="28"/>
          <w:szCs w:val="28"/>
        </w:rPr>
        <w:t>二．</w:t>
      </w:r>
      <w:r w:rsidRPr="001E54AC">
        <w:rPr>
          <w:rFonts w:hint="eastAsia"/>
          <w:sz w:val="28"/>
          <w:szCs w:val="28"/>
        </w:rPr>
        <w:t>卵石〔碎石〕：</w:t>
      </w:r>
      <w:bookmarkEnd w:id="2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1．执行标准：JGJ53-92《普通砼用卵石〔碎石〕质量标准及检验方法》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2．检验批次：应以在施工现场堆放的同产地，同规格分批验收，以400立方米或600吨为一验收批，缺乏上述数量者以一批计。对于一次进场数量较少，且随进随用者，当质量比拟稳定时，可以一个月为一周期以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"/>
          <w:attr w:name="TCSC" w:val="0"/>
          <w:attr w:name="UnitName" w:val="立方米"/>
        </w:smartTagPr>
        <w:r w:rsidRPr="001E54AC">
          <w:rPr>
            <w:rFonts w:ascii="宋体" w:hAnsi="宋体" w:hint="eastAsia"/>
            <w:sz w:val="28"/>
            <w:szCs w:val="28"/>
          </w:rPr>
          <w:t>400立方米</w:t>
        </w:r>
      </w:smartTag>
      <w:r w:rsidRPr="001E54AC">
        <w:rPr>
          <w:rFonts w:ascii="宋体" w:hAnsi="宋体" w:hint="eastAsia"/>
          <w:sz w:val="28"/>
          <w:szCs w:val="28"/>
        </w:rPr>
        <w:t>或600吨为一检验批，缺乏者亦为一个批次进行抽检。每次从15个不同部位，取样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60kg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  <w:r w:rsidRPr="001E54AC" w:rsidR="007E27CD">
        <w:rPr>
          <w:rFonts w:ascii="宋体" w:hAnsi="宋体" w:hint="eastAsia"/>
          <w:sz w:val="28"/>
          <w:szCs w:val="28"/>
        </w:rPr>
        <w:t>单项试验的最少取样数量应符合下表规定。</w:t>
      </w:r>
      <w:r w:rsidRPr="001E54AC" w:rsidR="00725BFD">
        <w:rPr>
          <w:color w:val="000000"/>
          <w:sz w:val="28"/>
          <w:szCs w:val="28"/>
        </w:rPr>
        <w:t>做几项试验时，如确能保证试样经一项试验后不致影响另一项试验的结果，可用同一试样进行几项不同的试验。</w:t>
      </w:r>
    </w:p>
    <w:p w:rsidR="007E27CD" w:rsidRPr="001E54AC" w:rsidP="007E27CD">
      <w:pPr>
        <w:snapToGrid w:val="0"/>
        <w:spacing w:line="300" w:lineRule="auto"/>
        <w:ind w:firstLine="480"/>
        <w:jc w:val="center"/>
        <w:rPr>
          <w:color w:val="000000"/>
          <w:sz w:val="28"/>
          <w:szCs w:val="28"/>
        </w:rPr>
      </w:pPr>
      <w:r w:rsidRPr="001E54AC">
        <w:rPr>
          <w:color w:val="000000"/>
          <w:sz w:val="28"/>
          <w:szCs w:val="28"/>
        </w:rPr>
        <w:t>单项试验取样数量 〔kg〕</w:t>
      </w:r>
    </w:p>
    <w:tbl>
      <w:tblPr>
        <w:tblStyle w:val="TableNormal"/>
        <w:tblW w:w="8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2280"/>
        <w:gridCol w:w="755"/>
        <w:gridCol w:w="756"/>
        <w:gridCol w:w="755"/>
        <w:gridCol w:w="756"/>
        <w:gridCol w:w="755"/>
        <w:gridCol w:w="756"/>
        <w:gridCol w:w="755"/>
        <w:gridCol w:w="756"/>
      </w:tblGrid>
      <w:tr w:rsidTr="00725BFD">
        <w:tblPrEx>
          <w:tblW w:w="879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65"/>
        </w:trPr>
        <w:tc>
          <w:tcPr>
            <w:tcW w:w="468" w:type="dxa"/>
            <w:vMerge w:val="restart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2280" w:type="dxa"/>
            <w:vMerge w:val="restart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试验工程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44" w:type="dxa"/>
            <w:gridSpan w:val="8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不同最大粒径〔mm〕下的最少取样量</w:t>
            </w:r>
          </w:p>
        </w:tc>
      </w:tr>
      <w:tr w:rsidTr="00900868">
        <w:tblPrEx>
          <w:tblW w:w="8792" w:type="dxa"/>
          <w:tblLayout w:type="fixed"/>
          <w:tblLook w:val="0000"/>
        </w:tblPrEx>
        <w:trPr>
          <w:cantSplit/>
          <w:trHeight w:val="465"/>
        </w:trPr>
        <w:tc>
          <w:tcPr>
            <w:tcW w:w="468" w:type="dxa"/>
            <w:vMerge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80" w:type="dxa"/>
            <w:vMerge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9.5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16.0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19.0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26.5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31.5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37.5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63.0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75.0</w:t>
            </w:r>
          </w:p>
        </w:tc>
      </w:tr>
      <w:tr w:rsidTr="00900868">
        <w:tblPrEx>
          <w:tblW w:w="8792" w:type="dxa"/>
          <w:tblLayout w:type="fixed"/>
          <w:tblLook w:val="0000"/>
        </w:tblPrEx>
        <w:tc>
          <w:tcPr>
            <w:tcW w:w="468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80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颗粒级配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含泥量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泥块含量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针片状颗粒含量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9.5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16.0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4.0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19.0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24.0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24.0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25.0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24.0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24.0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12.0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31.5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37.5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63.0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</w:tc>
      </w:tr>
      <w:tr w:rsidTr="00725BFD">
        <w:tblPrEx>
          <w:tblW w:w="8792" w:type="dxa"/>
          <w:tblLayout w:type="fixed"/>
          <w:tblLook w:val="0000"/>
        </w:tblPrEx>
        <w:trPr>
          <w:cantSplit/>
        </w:trPr>
        <w:tc>
          <w:tcPr>
            <w:tcW w:w="468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6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280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有机物含量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硫酸盐、硫化物含量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巩固性</w:t>
            </w:r>
          </w:p>
        </w:tc>
        <w:tc>
          <w:tcPr>
            <w:tcW w:w="6044" w:type="dxa"/>
            <w:gridSpan w:val="8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按试验要求的粒级和数量取样</w:t>
            </w:r>
          </w:p>
        </w:tc>
      </w:tr>
      <w:tr w:rsidTr="00725BFD">
        <w:tblPrEx>
          <w:tblW w:w="8792" w:type="dxa"/>
          <w:tblLayout w:type="fixed"/>
          <w:tblLook w:val="0000"/>
        </w:tblPrEx>
        <w:trPr>
          <w:cantSplit/>
        </w:trPr>
        <w:tc>
          <w:tcPr>
            <w:tcW w:w="468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280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岩石抗压强度</w:t>
            </w:r>
          </w:p>
        </w:tc>
        <w:tc>
          <w:tcPr>
            <w:tcW w:w="6044" w:type="dxa"/>
            <w:gridSpan w:val="8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随机选取完整石块锯切或钻取成试验用品</w:t>
            </w:r>
          </w:p>
        </w:tc>
      </w:tr>
    </w:tbl>
    <w:p>
      <w:pPr>
        <w:sectPr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8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2280"/>
        <w:gridCol w:w="755"/>
        <w:gridCol w:w="756"/>
        <w:gridCol w:w="755"/>
        <w:gridCol w:w="756"/>
        <w:gridCol w:w="755"/>
        <w:gridCol w:w="756"/>
        <w:gridCol w:w="755"/>
        <w:gridCol w:w="756"/>
      </w:tblGrid>
      <w:tr w:rsidTr="00725BFD">
        <w:tblPrEx>
          <w:tblW w:w="879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468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280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压碎指标值</w:t>
            </w:r>
          </w:p>
        </w:tc>
        <w:tc>
          <w:tcPr>
            <w:tcW w:w="6044" w:type="dxa"/>
            <w:gridSpan w:val="8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按试验要求的粒级和数量取样</w:t>
            </w:r>
          </w:p>
        </w:tc>
      </w:tr>
      <w:tr w:rsidTr="00900868">
        <w:tblPrEx>
          <w:tblW w:w="8792" w:type="dxa"/>
          <w:tblLayout w:type="fixed"/>
          <w:tblLook w:val="0000"/>
        </w:tblPrEx>
        <w:tc>
          <w:tcPr>
            <w:tcW w:w="468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11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280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表观密度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堆积密度与空隙率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碱集料反响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12.0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16.0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5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24.0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120.0</w:t>
            </w: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  <w:tc>
          <w:tcPr>
            <w:tcW w:w="756" w:type="dxa"/>
            <w:vAlign w:val="center"/>
          </w:tcPr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7E27CD" w:rsidRPr="001E54AC" w:rsidP="00725BFD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20.0</w:t>
            </w:r>
          </w:p>
        </w:tc>
      </w:tr>
    </w:tbl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卵石〔碎石〕合格的检测报告原件，那么只做以下必检工程:颗粒级配；含泥量；泥块含量；压碎指标；针片状含量，假设无证明材料，或法定单位检测报告与产品不符〔有较大差异〕时那么应对该批材料进行： 1) 颗粒级配、2) 表观密度、3) 紧密和堆积密度、4) 含泥量、5) 泥块含量、6) 有机物、7) 针片状含量、8) 巩固性、10) 压碎指标、11) 硫化物及硫酸盐含量、12) 碱活性〔根据双方商定〕。、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4．检验报告：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1〕抽样必检：根据JGJ53-92，该批砼用卵石〔碎石〕必检工程合格〔或不合格〕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2〕抽样全项：根据JGJ53-92，该批砼用卵石〔碎石〕合格〔或不合格〕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3〕委托必检：根据JGJ53-92，该砼用卵石〔碎石〕必检工程合格〔或不合格〕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4〕委托全项：根据JGJ53-92，该砼用卵石〔碎石〕合格〔或不合格〕</w:t>
      </w:r>
    </w:p>
    <w:p w:rsidR="008334D0" w:rsidRPr="001E54AC" w:rsidP="0084341F">
      <w:pPr>
        <w:pStyle w:val="Heading8"/>
        <w:rPr>
          <w:rFonts w:hint="eastAsia"/>
          <w:sz w:val="28"/>
          <w:szCs w:val="28"/>
        </w:rPr>
      </w:pPr>
      <w:bookmarkStart w:id="3" w:name="_Toc174418044"/>
      <w:r w:rsidRPr="001E54AC">
        <w:rPr>
          <w:rFonts w:hint="eastAsia"/>
          <w:sz w:val="28"/>
          <w:szCs w:val="28"/>
        </w:rPr>
        <w:t>三．混凝土试块：</w:t>
      </w:r>
      <w:bookmarkEnd w:id="3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1．执行标准：GBJ107-87《砼强度检验评定标准》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1〕砼试样应在砼浇筑地点随机取样：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a.每拌制100盘且不超过100立方米的同配合比其取样不少于一次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b. 每工作班拌制的同配合比缺乏100盘时取样不少于一次。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2〕对于现浇砼：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a. 每一班浇楼层同配合比砼其取样不少于一次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b. 同一单位工程每一验收工程中同配合比砼其取样不少于一次，每组为3块。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3．检验工程：抗压强度。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4．检验结论； 根据GBJ81-85，该砼试块28天抗压强度到达设计强度的 %</w:t>
      </w:r>
    </w:p>
    <w:p w:rsidR="008334D0" w:rsidRPr="001E54AC" w:rsidP="0084341F">
      <w:pPr>
        <w:pStyle w:val="Heading8"/>
        <w:rPr>
          <w:rFonts w:hint="eastAsia"/>
          <w:sz w:val="28"/>
          <w:szCs w:val="28"/>
        </w:rPr>
      </w:pPr>
      <w:bookmarkStart w:id="4" w:name="_Toc174418045"/>
      <w:r w:rsidRPr="001E54AC">
        <w:rPr>
          <w:rFonts w:hint="eastAsia"/>
          <w:sz w:val="28"/>
          <w:szCs w:val="28"/>
        </w:rPr>
        <w:t>四．砂浆试块：</w:t>
      </w:r>
      <w:bookmarkEnd w:id="4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1．执行标准：JGJ70-90《建筑砂浆根本性能测试方法》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每一楼层或每250立方米砌体中各种强度等级的砂浆，取样不少于一次；每台搅拌机搅拌的砂浆取样不少于一次；每一工作班取样不少于一次；当砂浆强度等级或配合比有变更时，还应另作试块。每次取样标养试块至少留置一组，同条件养护试块由施工情况确定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3．检验工程：立方体拉压强度。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4．检验结论：根据JGJ70-90，该砂浆 天抗压强度到达设计要求的 %</w:t>
      </w:r>
    </w:p>
    <w:p w:rsidR="008334D0" w:rsidRPr="001E54AC" w:rsidP="0084341F">
      <w:pPr>
        <w:pStyle w:val="Heading8"/>
        <w:rPr>
          <w:rFonts w:hint="eastAsia"/>
          <w:sz w:val="28"/>
          <w:szCs w:val="28"/>
        </w:rPr>
      </w:pPr>
      <w:bookmarkStart w:id="5" w:name="_Toc174418046"/>
      <w:r w:rsidRPr="001E54AC">
        <w:rPr>
          <w:rFonts w:hint="eastAsia"/>
          <w:sz w:val="28"/>
          <w:szCs w:val="28"/>
        </w:rPr>
        <w:t>五．轻集料：</w:t>
      </w:r>
      <w:bookmarkEnd w:id="5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1．执行标准：GB/T17431.1-1999 《轻集料及其检验方法.第一局部：轻集料》、GB/T17431.2-1999 《轻集料及其检验方法.第二局部：轻集料试验方法》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2．检验批次：应以在施工现场堆放的同产地，同品种，同种类，密度，等级和质量等级分批检验与验收，以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3"/>
        </w:smartTagPr>
        <w:r w:rsidRPr="001E54AC">
          <w:rPr>
            <w:rFonts w:ascii="宋体" w:hAnsi="宋体" w:hint="eastAsia"/>
            <w:sz w:val="28"/>
            <w:szCs w:val="28"/>
          </w:rPr>
          <w:t>200M3</w:t>
        </w:r>
      </w:smartTag>
      <w:r w:rsidRPr="001E54AC">
        <w:rPr>
          <w:rFonts w:ascii="宋体" w:hAnsi="宋体" w:hint="eastAsia"/>
          <w:sz w:val="28"/>
          <w:szCs w:val="28"/>
        </w:rPr>
        <w:t xml:space="preserve"> 为一批，缺乏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3"/>
        </w:smartTagPr>
        <w:r w:rsidRPr="001E54AC">
          <w:rPr>
            <w:rFonts w:ascii="宋体" w:hAnsi="宋体" w:hint="eastAsia"/>
            <w:sz w:val="28"/>
            <w:szCs w:val="28"/>
          </w:rPr>
          <w:t>200M3</w:t>
        </w:r>
      </w:smartTag>
      <w:r w:rsidRPr="001E54AC">
        <w:rPr>
          <w:rFonts w:ascii="宋体" w:hAnsi="宋体" w:hint="eastAsia"/>
          <w:sz w:val="28"/>
          <w:szCs w:val="28"/>
        </w:rPr>
        <w:t>亦以一批论。对于一次进场数量较少，且随进随用者，当质量比拟稳定时，可以一个月为周期以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3"/>
        </w:smartTagPr>
        <w:r w:rsidRPr="001E54AC">
          <w:rPr>
            <w:rFonts w:ascii="宋体" w:hAnsi="宋体" w:hint="eastAsia"/>
            <w:sz w:val="28"/>
            <w:szCs w:val="28"/>
          </w:rPr>
          <w:t>200M3</w:t>
        </w:r>
      </w:smartTag>
      <w:r w:rsidRPr="001E54AC">
        <w:rPr>
          <w:rFonts w:ascii="宋体" w:hAnsi="宋体" w:hint="eastAsia"/>
          <w:sz w:val="28"/>
          <w:szCs w:val="28"/>
        </w:rPr>
        <w:t xml:space="preserve"> 为一检验批，缺乏者亦为一个批次进行抽检。每次从10个不同位置和高度，取样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"/>
          <w:attr w:name="TCSC" w:val="0"/>
          <w:attr w:name="UnitName" w:val="l"/>
        </w:smartTagPr>
        <w:r w:rsidRPr="001E54AC">
          <w:rPr>
            <w:rFonts w:ascii="宋体" w:hAnsi="宋体" w:hint="eastAsia"/>
            <w:sz w:val="28"/>
            <w:szCs w:val="28"/>
          </w:rPr>
          <w:t>40L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3．检验工程：假设受检单位能够提供法定检测单位出具的，能够证明该批轻集料合格的检测报告原件，那么只做以下必检工程:颗粒级配； 堆积密度； 表观密度； 筒压强度； 吸水率，假设无证明材料，或法定单位检测报告与产品不符〔有较大差异〕时那么应对该批材料进行： 1) 颗粒级配、2) 堆积密度、3) 筒压强度与强度标号、4) 吸水率与软化系数、5) 粒型系数、6) 煮沸质量损失、7) 烧失量、8) 硫化物及硫酸盐含量〔按SO2计〕、9) 含泥量及粘土块含量、10) 有机物含量。、11〕表观密度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1〕抽样必检：根据GB/T17431.1-1998，该批轻集料必检工程合格〔或不合格〕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2〕抽样全项：根据GB/T17431.1-1998，该批轻集料合格〔或不合格〕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3〕委托必检：根据GB/T17431.1-1998，该轻集料必检工程合格〔或不合格〕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 根据GB/T17431.1-1998，该轻集料合格〔或不合格〕</w:t>
      </w:r>
    </w:p>
    <w:p w:rsidR="008334D0" w:rsidRPr="001E54AC" w:rsidP="00D03192">
      <w:pPr>
        <w:pStyle w:val="Heading8"/>
        <w:rPr>
          <w:rFonts w:hint="eastAsia"/>
          <w:sz w:val="28"/>
          <w:szCs w:val="28"/>
        </w:rPr>
      </w:pPr>
      <w:bookmarkStart w:id="6" w:name="_Toc174418047"/>
      <w:r w:rsidRPr="001E54AC">
        <w:rPr>
          <w:rFonts w:hint="eastAsia"/>
          <w:sz w:val="28"/>
          <w:szCs w:val="28"/>
        </w:rPr>
        <w:t>六．烧结普通砖：</w:t>
      </w:r>
      <w:bookmarkEnd w:id="6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1．执行标准：GB/T5101-1998《烧结普通砖》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每3.5万-15万块同一强度等级，同一生产工艺烧结普通砖为一验收批，缺乏3.5万块亦按一批计。进入现场同一生产工艺，同一强度等级，同规格烧结普通砖，不超过15万为一批次进行检验。在施工现场采用随机抽样，抽烧结普通砖样50块。</w:t>
      </w:r>
    </w:p>
    <w:p w:rsidR="00007202" w:rsidRPr="001E54AC" w:rsidP="00007202">
      <w:pPr>
        <w:jc w:val="center"/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各检测工程取样数量</w:t>
      </w:r>
    </w:p>
    <w:tbl>
      <w:tblPr>
        <w:tblStyle w:val="TableNormal"/>
        <w:tblW w:w="5320" w:type="dxa"/>
        <w:tblInd w:w="1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"/>
        <w:gridCol w:w="2640"/>
        <w:gridCol w:w="1720"/>
      </w:tblGrid>
      <w:tr w:rsidTr="00007202">
        <w:tblPrEx>
          <w:tblW w:w="5320" w:type="dxa"/>
          <w:tblInd w:w="16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96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264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检验工程</w:t>
            </w:r>
          </w:p>
        </w:tc>
        <w:tc>
          <w:tcPr>
            <w:tcW w:w="172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抽样数量</w:t>
            </w:r>
            <w:r w:rsidRPr="001E54AC" w:rsidR="00007202">
              <w:rPr>
                <w:rFonts w:hint="eastAsia"/>
                <w:color w:val="000000"/>
                <w:sz w:val="28"/>
                <w:szCs w:val="28"/>
              </w:rPr>
              <w:t>〔块〕</w:t>
            </w:r>
          </w:p>
        </w:tc>
      </w:tr>
      <w:tr w:rsidTr="00007202">
        <w:tblPrEx>
          <w:tblW w:w="5320" w:type="dxa"/>
          <w:tblInd w:w="1628" w:type="dxa"/>
          <w:tblLayout w:type="fixed"/>
          <w:tblLook w:val="0000"/>
        </w:tblPrEx>
        <w:tc>
          <w:tcPr>
            <w:tcW w:w="96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1E54AC" w:rsidR="00007202">
              <w:rPr>
                <w:rFonts w:hint="eastAsia"/>
                <w:color w:val="000000"/>
                <w:sz w:val="28"/>
                <w:szCs w:val="28"/>
              </w:rPr>
              <w:t>1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64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外观质量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尺寸偏差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强度等级</w:t>
            </w:r>
          </w:p>
        </w:tc>
        <w:tc>
          <w:tcPr>
            <w:tcW w:w="172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50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10</w:t>
            </w:r>
          </w:p>
        </w:tc>
      </w:tr>
    </w:tbl>
    <w:p>
      <w:pPr>
        <w:sectPr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5320" w:type="dxa"/>
        <w:tblInd w:w="1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"/>
        <w:gridCol w:w="2640"/>
        <w:gridCol w:w="1720"/>
      </w:tblGrid>
      <w:tr w:rsidTr="00007202">
        <w:tblPrEx>
          <w:tblW w:w="5320" w:type="dxa"/>
          <w:tblInd w:w="16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96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6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64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泛霜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石灰爆裂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冻融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吸水率和饱和系数</w:t>
            </w:r>
          </w:p>
        </w:tc>
        <w:tc>
          <w:tcPr>
            <w:tcW w:w="1720" w:type="dxa"/>
            <w:vAlign w:val="center"/>
          </w:tcPr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5F2C29" w:rsidRPr="001E54AC" w:rsidP="00007202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</w:tc>
      </w:tr>
    </w:tbl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烧结普通砖合格的检测报告原件，那么只做以下必检工程:外观质量；尺寸偏差；抗压强度，假设无证明材料，或法定单位检测报告与产品不符〔有较大差异〕时那么应对该批材料进行： 1) 尺寸偏差、2) 外观质量、3) 抗压强度、4) 冻融、5) 泛霜、6) 石灰爆裂、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1〕抽样必检：根据GB/T5101-1998，该批烧结普通砖必检工程合格。〔或不合格品〕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2〕抽样全项：根据GB/T5101-1998，该批烧结普通砖合格。〔或不合格品〕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3〕委托必检：根据GB/T5101-1998，该所送烧结普通砖必检工程〔或不合格〕。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4〕委托全项：根据GB/T5101-1998，该所送烧结普通砖合格、〔或不合格〕。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7" w:name="_Toc174418048"/>
      <w:r w:rsidRPr="001E54AC">
        <w:rPr>
          <w:rFonts w:hint="eastAsia"/>
          <w:sz w:val="28"/>
          <w:szCs w:val="28"/>
        </w:rPr>
        <w:t>七．烧结多孔砖：</w:t>
      </w:r>
      <w:bookmarkEnd w:id="7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1．执行标准：GB13544-92《烧结多孔砖》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2．检验批次：每5万块砖为一验收批，缺乏5万块亦按一批计。进入现场同一生产工艺，同一强度等级，同规格烧结多孔砖，不超过5万为一批次进行检验。在施工现场采用随机抽样，抽砖样50块。</w:t>
      </w:r>
    </w:p>
    <w:p w:rsidR="007626FF" w:rsidRPr="001E54AC" w:rsidP="007626FF">
      <w:pPr>
        <w:jc w:val="center"/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各检测工程取样数量</w:t>
      </w:r>
    </w:p>
    <w:tbl>
      <w:tblPr>
        <w:tblStyle w:val="TableNormal"/>
        <w:tblW w:w="5466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"/>
        <w:gridCol w:w="2640"/>
        <w:gridCol w:w="1866"/>
      </w:tblGrid>
      <w:tr w:rsidTr="007626FF">
        <w:tblPrEx>
          <w:tblW w:w="5466" w:type="dxa"/>
          <w:tblInd w:w="166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960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2640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检验工程</w:t>
            </w:r>
          </w:p>
        </w:tc>
        <w:tc>
          <w:tcPr>
            <w:tcW w:w="1866" w:type="dxa"/>
            <w:vAlign w:val="center"/>
          </w:tcPr>
          <w:p w:rsidR="007626FF" w:rsidRPr="001E54AC" w:rsidP="00E974B4">
            <w:pPr>
              <w:snapToGrid w:val="0"/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抽样数量</w:t>
            </w:r>
            <w:r w:rsidRPr="001E54AC">
              <w:rPr>
                <w:rFonts w:hint="eastAsia"/>
                <w:color w:val="000000"/>
                <w:sz w:val="28"/>
                <w:szCs w:val="28"/>
              </w:rPr>
              <w:t>〔块〕</w:t>
            </w:r>
          </w:p>
        </w:tc>
      </w:tr>
      <w:tr w:rsidTr="007626FF">
        <w:tblPrEx>
          <w:tblW w:w="5466" w:type="dxa"/>
          <w:tblInd w:w="1668" w:type="dxa"/>
          <w:tblLayout w:type="fixed"/>
          <w:tblLook w:val="0000"/>
        </w:tblPrEx>
        <w:tc>
          <w:tcPr>
            <w:tcW w:w="960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640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外观质量</w:t>
            </w:r>
          </w:p>
        </w:tc>
        <w:tc>
          <w:tcPr>
            <w:tcW w:w="1866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50</w:t>
            </w:r>
          </w:p>
        </w:tc>
      </w:tr>
    </w:tbl>
    <w:p>
      <w:pPr>
        <w:sectPr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5466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"/>
        <w:gridCol w:w="2640"/>
        <w:gridCol w:w="1866"/>
      </w:tblGrid>
      <w:tr w:rsidTr="007626FF">
        <w:tblPrEx>
          <w:tblW w:w="5466" w:type="dxa"/>
          <w:tblInd w:w="166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960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3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4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6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7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640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尺寸偏差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强度等级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孔型孔洞率及孔洞排列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泛霜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石灰爆裂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冻融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吸水率和饱和系数</w:t>
            </w:r>
          </w:p>
        </w:tc>
        <w:tc>
          <w:tcPr>
            <w:tcW w:w="1866" w:type="dxa"/>
            <w:vAlign w:val="center"/>
          </w:tcPr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20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10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  <w:p w:rsidR="007626FF" w:rsidRPr="001E54AC" w:rsidP="007626FF">
            <w:pPr>
              <w:snapToGrid w:val="0"/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  <w:r w:rsidRPr="001E54AC">
              <w:rPr>
                <w:color w:val="000000"/>
                <w:sz w:val="28"/>
                <w:szCs w:val="28"/>
              </w:rPr>
              <w:t>5</w:t>
            </w:r>
          </w:p>
        </w:tc>
      </w:tr>
    </w:tbl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3．检验工程：假设受检单位能够提供法定检测单位出具的，能够证明该批烧结多孔砖合格的检测报告原件，那么只做以下必检工程：外观质量； 尺寸偏差； 抗压强度，假设无证明材料，或法定单位检测报告与产品不符〔有较大差异〕时那么应对该批烧结多孔砖进行：1) 抗压强度， 2) 外观质量， 3) 尺寸偏差。和1) 冻融， 2) 吸水率， 3) 泛霜， 4) 密度， 5) 孔洞及排数， 6) 石灰爆裂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4.检验结论：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1〕抽样必检：根据GB13544-92，该批烧结多孔砖必检工程合格、〔或不合格〕。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2〕抽样全项：根据GB13544-92，该批烧结多孔砖合格、〔或不合格〕。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3〕委托必检：根据GB13544-92，该烧结多孔砖必检工程合格〔或不合格〕。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4〕委托全项：根据GB13544-92，该烧结多孔砖合格、〔或不合格〕。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8" w:name="_Toc174418049"/>
      <w:r w:rsidRPr="001E54AC">
        <w:rPr>
          <w:rFonts w:hint="eastAsia"/>
          <w:sz w:val="28"/>
          <w:szCs w:val="28"/>
        </w:rPr>
        <w:t>八．烧结空心砖：</w:t>
      </w:r>
      <w:bookmarkEnd w:id="8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1．执行标准：GB13545-92《烧结空心砖和空心砌砖》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2．检验批次：每3万块为一验收批，缺乏3万块亦按一批计。进入现场同一生产工艺，同一强度等级，同规格烧结空心砖，不超过3万为一批次进行检验。在施工现场采用随机抽样，抽烧结空心砖样50块。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3．检验工程：假设受检单位能够提供法定检测单位出具的，能够证明该批烧结空心砖合格的检测报告原件，那么只做以下必检工程:外观质量； 尺寸偏差； 抗压强度，假设无证明材料，或法定单位检测报告与产品不符〔有较大差异〕时那么应对该批烧结空心砖进行： 1〕抗压强度， 2〕外观质量， 3〕尺寸偏差。4〕冻融， 5〕吸水率， 6〕泛霜，7〕密度， 8〕孔洞及排数， 9〕石灰爆裂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4.结论：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1〕抽样必检：根据GB13545-92，该批烧结空心砖必检工程合格(或不合格)。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2〕抽样全项：根据GB13545-92，该批烧结空心砖合格〔或不合格〕。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3〕委托必检：根据GB13545-92，该烧结空心砖必检工程合格〔或不合格〕。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4〕委托全项：根据GB13545-92，该烧结空心砖合格〔或不合格〕。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9" w:name="_Toc174418050"/>
      <w:r w:rsidRPr="001E54AC">
        <w:rPr>
          <w:rFonts w:hint="eastAsia"/>
          <w:sz w:val="28"/>
          <w:szCs w:val="28"/>
        </w:rPr>
        <w:t>九．水泥：</w:t>
      </w:r>
      <w:bookmarkEnd w:id="9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1．执行标准：GB175-1999《硅酸盐水泥，普通硅酸盐水泥》，GB1344-1999《火山灰硅酸盐水泥，矿渣硅酸盐水泥，粉煤灰硅酸盐水泥》，GB12958-1999《复合硅酸盐水泥》。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水泥出厂编号按水泥厂年生产能力规定10万吨以上30万吨以下，不超过400吨为一检验批。水泥出厂编号按水泥厂年生产能力规定10万吨以下，不超过200吨为一检验批。缺乏200吨为一检验批，对于连续进场，按3个月内累计计算不超过400T为一验收批。取样要有代表性，可连续取亦可从20个以上的不同部位取等量的样品总量至少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12kg</w:t>
        </w:r>
      </w:smartTag>
      <w:r w:rsidRPr="001E54AC">
        <w:rPr>
          <w:rFonts w:ascii="宋体" w:hAnsi="宋体" w:hint="eastAsia"/>
          <w:sz w:val="28"/>
          <w:szCs w:val="28"/>
        </w:rPr>
        <w:t>.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水泥合格的检测报告原件，那么只做以下必检工程:细度；标准稠度；凝结时间；安定性；胶砂强度，假设无证明材料，或法定单位检测报告与产品不符〔有较大差异〕时那么应对该批材料进行：</w:t>
      </w:r>
      <w:r w:rsidRPr="001E54AC">
        <w:rPr>
          <w:rFonts w:ascii="宋体" w:hAnsi="宋体" w:hint="eastAsia"/>
          <w:sz w:val="28"/>
          <w:szCs w:val="28"/>
        </w:rPr>
        <w:t xml:space="preserve"> 1)</w:t>
      </w:r>
      <w:r w:rsidRPr="001E54AC">
        <w:rPr>
          <w:rFonts w:ascii="宋体" w:hAnsi="宋体" w:hint="eastAsia"/>
          <w:sz w:val="28"/>
          <w:szCs w:val="28"/>
        </w:rPr>
        <w:t xml:space="preserve"> 细度，2)</w:t>
      </w:r>
      <w:r w:rsidRPr="001E54AC">
        <w:rPr>
          <w:rFonts w:ascii="宋体" w:hAnsi="宋体" w:hint="eastAsia"/>
          <w:sz w:val="28"/>
          <w:szCs w:val="28"/>
        </w:rPr>
        <w:t xml:space="preserve"> 安定性，3)</w:t>
      </w:r>
      <w:r w:rsidRPr="001E54AC">
        <w:rPr>
          <w:rFonts w:ascii="宋体" w:hAnsi="宋体" w:hint="eastAsia"/>
          <w:sz w:val="28"/>
          <w:szCs w:val="28"/>
        </w:rPr>
        <w:t xml:space="preserve"> 凝结时间，4)</w:t>
      </w:r>
      <w:r w:rsidRPr="001E54AC">
        <w:rPr>
          <w:rFonts w:ascii="宋体" w:hAnsi="宋体" w:hint="eastAsia"/>
          <w:sz w:val="28"/>
          <w:szCs w:val="28"/>
        </w:rPr>
        <w:t xml:space="preserve"> 胶砂强度，5)</w:t>
      </w:r>
      <w:r w:rsidRPr="001E54AC">
        <w:rPr>
          <w:rFonts w:ascii="宋体" w:hAnsi="宋体" w:hint="eastAsia"/>
          <w:sz w:val="28"/>
          <w:szCs w:val="28"/>
        </w:rPr>
        <w:t xml:space="preserve"> 氧化镁，6)</w:t>
      </w:r>
      <w:r w:rsidRPr="001E54AC">
        <w:rPr>
          <w:rFonts w:ascii="宋体" w:hAnsi="宋体" w:hint="eastAsia"/>
          <w:sz w:val="28"/>
          <w:szCs w:val="28"/>
        </w:rPr>
        <w:t xml:space="preserve"> 三氧化硫，7)</w:t>
      </w:r>
      <w:r w:rsidRPr="001E54AC">
        <w:rPr>
          <w:rFonts w:ascii="宋体" w:hAnsi="宋体" w:hint="eastAsia"/>
          <w:sz w:val="28"/>
          <w:szCs w:val="28"/>
        </w:rPr>
        <w:t xml:space="preserve"> 碱含量，8)</w:t>
      </w:r>
      <w:r w:rsidRPr="001E54AC">
        <w:rPr>
          <w:rFonts w:ascii="宋体" w:hAnsi="宋体" w:hint="eastAsia"/>
          <w:sz w:val="28"/>
          <w:szCs w:val="28"/>
        </w:rPr>
        <w:t xml:space="preserve"> 标准稠度，9)</w:t>
      </w:r>
      <w:r w:rsidRPr="001E54AC">
        <w:rPr>
          <w:rFonts w:ascii="宋体" w:hAnsi="宋体" w:hint="eastAsia"/>
          <w:sz w:val="28"/>
          <w:szCs w:val="28"/>
        </w:rPr>
        <w:t xml:space="preserve"> 烧失量，10〕不溶物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4. 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1〕抽样必检：根据〔GB175-1999；GB1344-1999；GB12958-1999〕该批 〔P.O、P.</w:t>
      </w:r>
      <w:r w:rsidRPr="001E54AC">
        <w:rPr>
          <w:rFonts w:ascii="宋体" w:hAnsi="宋体" w:hint="eastAsia"/>
          <w:sz w:val="28"/>
          <w:szCs w:val="28"/>
        </w:rPr>
        <w:t>Ⅰ</w:t>
      </w:r>
      <w:r w:rsidRPr="001E54AC">
        <w:rPr>
          <w:rFonts w:ascii="宋体" w:hAnsi="宋体" w:hint="eastAsia"/>
          <w:sz w:val="28"/>
          <w:szCs w:val="28"/>
        </w:rPr>
        <w:t>、P.</w:t>
      </w:r>
      <w:r w:rsidRPr="001E54AC">
        <w:rPr>
          <w:rFonts w:ascii="宋体" w:hAnsi="宋体" w:hint="eastAsia"/>
          <w:sz w:val="28"/>
          <w:szCs w:val="28"/>
        </w:rPr>
        <w:t>Ⅱ</w:t>
      </w:r>
      <w:r w:rsidRPr="001E54AC">
        <w:rPr>
          <w:rFonts w:ascii="宋体" w:hAnsi="宋体" w:hint="eastAsia"/>
          <w:sz w:val="28"/>
          <w:szCs w:val="28"/>
        </w:rPr>
        <w:t>；P.S、P.F、P.P； P.C〕水泥必检工程合格品(或不合格)。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2〕抽样全项：根据〔GB175-1999；GB1344-1999；GB12958-1999〕该批〔P.O、P.</w:t>
      </w:r>
      <w:r w:rsidRPr="001E54AC">
        <w:rPr>
          <w:rFonts w:ascii="宋体" w:hAnsi="宋体" w:hint="eastAsia"/>
          <w:sz w:val="28"/>
          <w:szCs w:val="28"/>
        </w:rPr>
        <w:t>Ⅰ</w:t>
      </w:r>
      <w:r w:rsidRPr="001E54AC">
        <w:rPr>
          <w:rFonts w:ascii="宋体" w:hAnsi="宋体" w:hint="eastAsia"/>
          <w:sz w:val="28"/>
          <w:szCs w:val="28"/>
        </w:rPr>
        <w:t>、P.</w:t>
      </w:r>
      <w:r w:rsidRPr="001E54AC">
        <w:rPr>
          <w:rFonts w:ascii="宋体" w:hAnsi="宋体" w:hint="eastAsia"/>
          <w:sz w:val="28"/>
          <w:szCs w:val="28"/>
        </w:rPr>
        <w:t>Ⅱ</w:t>
      </w:r>
      <w:r w:rsidRPr="001E54AC">
        <w:rPr>
          <w:rFonts w:ascii="宋体" w:hAnsi="宋体" w:hint="eastAsia"/>
          <w:sz w:val="28"/>
          <w:szCs w:val="28"/>
        </w:rPr>
        <w:t>；P.S、P.F、P.P； P.C〕水泥合格〔或不合格〕。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3〕委托必检：根据〔GB175-1999；GB1344-1999；GB12958-1999〕该〔P.O、P.</w:t>
      </w:r>
      <w:r w:rsidRPr="001E54AC">
        <w:rPr>
          <w:rFonts w:ascii="宋体" w:hAnsi="宋体" w:hint="eastAsia"/>
          <w:sz w:val="28"/>
          <w:szCs w:val="28"/>
        </w:rPr>
        <w:t>Ⅰ</w:t>
      </w:r>
      <w:r w:rsidRPr="001E54AC">
        <w:rPr>
          <w:rFonts w:ascii="宋体" w:hAnsi="宋体" w:hint="eastAsia"/>
          <w:sz w:val="28"/>
          <w:szCs w:val="28"/>
        </w:rPr>
        <w:t>、P.</w:t>
      </w:r>
      <w:r w:rsidRPr="001E54AC">
        <w:rPr>
          <w:rFonts w:ascii="宋体" w:hAnsi="宋体" w:hint="eastAsia"/>
          <w:sz w:val="28"/>
          <w:szCs w:val="28"/>
        </w:rPr>
        <w:t>Ⅱ</w:t>
      </w:r>
      <w:r w:rsidRPr="001E54AC">
        <w:rPr>
          <w:rFonts w:ascii="宋体" w:hAnsi="宋体" w:hint="eastAsia"/>
          <w:sz w:val="28"/>
          <w:szCs w:val="28"/>
        </w:rPr>
        <w:t>；P.S、P.F、P.P； P.C〕水泥必检工程合格〔或不合格〕。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4〕委托全项：根据〔GB175-1999；GB1344-1999；GB12958-1999〕该〔P.O、P.</w:t>
      </w:r>
      <w:r w:rsidRPr="001E54AC">
        <w:rPr>
          <w:rFonts w:ascii="宋体" w:hAnsi="宋体" w:hint="eastAsia"/>
          <w:sz w:val="28"/>
          <w:szCs w:val="28"/>
        </w:rPr>
        <w:t>Ⅰ</w:t>
      </w:r>
      <w:r w:rsidRPr="001E54AC">
        <w:rPr>
          <w:rFonts w:ascii="宋体" w:hAnsi="宋体" w:hint="eastAsia"/>
          <w:sz w:val="28"/>
          <w:szCs w:val="28"/>
        </w:rPr>
        <w:t>、P.</w:t>
      </w:r>
      <w:r w:rsidRPr="001E54AC">
        <w:rPr>
          <w:rFonts w:ascii="宋体" w:hAnsi="宋体" w:hint="eastAsia"/>
          <w:sz w:val="28"/>
          <w:szCs w:val="28"/>
        </w:rPr>
        <w:t>Ⅱ</w:t>
      </w:r>
      <w:r w:rsidRPr="001E54AC">
        <w:rPr>
          <w:rFonts w:ascii="宋体" w:hAnsi="宋体" w:hint="eastAsia"/>
          <w:sz w:val="28"/>
          <w:szCs w:val="28"/>
        </w:rPr>
        <w:t>；P.S、P.F、P.P； P.C〕水泥合格〔或不合格〕。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0" w:name="_Toc174418051"/>
      <w:r w:rsidRPr="001E54AC">
        <w:rPr>
          <w:rFonts w:hint="eastAsia"/>
          <w:sz w:val="28"/>
          <w:szCs w:val="28"/>
        </w:rPr>
        <w:t>十．蒸压加气砼砌块：</w:t>
      </w:r>
      <w:bookmarkEnd w:id="10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1．执行标准: GB/T11968-1997《蒸压加气砼砌块》。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同品种，同规格、同等级的砌块，以10,000块为一批，缺乏10,000块亦为一批。在受检验批产品中，随机抽取80块砌块，进行尺寸偏差和外观检验。从外观与尺寸偏差检验合格的砌块中，随机抽取15块制作试件；1〕干体积密度、和抗压强度3组9块。2〕枯燥收缩3组9块。3〕抗冻性3组9块。4〕导热系数1组2块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测工程：假设受检单位能够提供法定检测单位出具的，能够证明该批蒸压加气砼砌块质量的检测报告原件，那么只做以下必检工程:立方体抗压强度(含水率)；干体积密度，假设无证明材料，或法定单位检验报告与产品不符〔有较大差异时〕应对该批蒸压加气砼砌块进行:</w:t>
      </w:r>
      <w:r w:rsidRPr="001E54AC">
        <w:rPr>
          <w:rFonts w:ascii="宋体" w:hAnsi="宋体" w:hint="eastAsia"/>
          <w:sz w:val="28"/>
          <w:szCs w:val="28"/>
        </w:rPr>
        <w:t xml:space="preserve"> 1〕尺寸偏差和外观质量、2〕立方体抗压强度〔含水率〕、3〕干体积密度、4〕枯燥收缩值、5〕抗冻性、6〕导热系数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1〕抽样必检：根据GB/T11968-1997，该批蒸压加气砼砌块必检工程合格〔或不合格〕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2〕抽样全项：根据GB/T11968-1997，该批蒸压加气砼砌块合格〔或不合格〕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3〕委托必检：根据GB/T11968-1997，该蒸压加气砼砌块必检工程合格〔或不合格〕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4〕委托全项：根据GB/T11968-1997，该蒸压加气砼砌块合格〔或不合格〕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接骨架试样所检工程合格〔不合格〕。 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1" w:name="_Toc174418052"/>
      <w:r w:rsidRPr="001E54AC">
        <w:rPr>
          <w:rFonts w:hint="eastAsia"/>
          <w:sz w:val="28"/>
          <w:szCs w:val="28"/>
        </w:rPr>
        <w:t>十一．混凝土路面砖：</w:t>
      </w:r>
      <w:bookmarkEnd w:id="11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1．执行标准:JC/T446-2000《混凝土路面砖》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2．验收批次：每批路面砖应为同品种，同一类别，同一规格、同一等级，每20,000块为一批，缺乏20,000块亦按一批计；超过20,000块，批量由供需双方商定。力学性能检验的试件，按随机抽取法抽取10块。</w:t>
      </w:r>
    </w:p>
    <w:p w:rsidR="00F25D52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  <w:r w:rsidRPr="001E54AC" w:rsidR="008334D0">
        <w:rPr>
          <w:rFonts w:ascii="宋体" w:hAnsi="宋体" w:hint="eastAsia"/>
          <w:sz w:val="28"/>
          <w:szCs w:val="28"/>
        </w:rPr>
        <w:t>3．检测工程：假设受检单位能够提供法定检测单位出具的，能够证明该批混凝土路面砖质量的检测报告原件，那么只做以下必检工程:力学性能(抗压强度或抗折强度)，假设无证明材料，或法定单位检验报告与产品不符〔有较大差异时〕应对该批混凝土路面砖进行:</w:t>
      </w:r>
    </w:p>
    <w:p w:rsidR="00F25D52" w:rsidRPr="001E54AC" w:rsidP="008334D0">
      <w:pPr>
        <w:rPr>
          <w:rFonts w:ascii="宋体" w:hAnsi="宋体" w:hint="eastAsia"/>
          <w:sz w:val="28"/>
          <w:szCs w:val="28"/>
        </w:rPr>
      </w:pPr>
      <w:r w:rsidRPr="001E54AC" w:rsidR="008334D0">
        <w:rPr>
          <w:rFonts w:ascii="宋体" w:hAnsi="宋体" w:hint="eastAsia"/>
          <w:sz w:val="28"/>
          <w:szCs w:val="28"/>
        </w:rPr>
        <w:t xml:space="preserve"> 1〕外观质量、2〕尺寸偏差、3〕力学性能(抗压强度或抗折强度)、4〕耐磨性、5〕吸水率、6〕抗冻性、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1〕抽样必检：根据JC/T446-2000，该批混凝土路面砖必检工程合格〔或不合格〕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2〕抽样全项：根据JC/T446-2000，该批混凝土路面砖合格〔或不合格〕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3〕委托必检：根据JC/T446-2000，该混凝土路面砖必检工程合格〔或不合格〕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4〕委托全项：根据JC/T446-2000，该混凝土路面砖合格〔或不合格〕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2" w:name="_Toc174418053"/>
      <w:r w:rsidRPr="001E54AC">
        <w:rPr>
          <w:rFonts w:hint="eastAsia"/>
          <w:sz w:val="28"/>
          <w:szCs w:val="28"/>
        </w:rPr>
        <w:t>十二．轻集料砼小型空心砌块：</w:t>
      </w:r>
      <w:bookmarkEnd w:id="12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1．执行标准:GB15229-94《轻集料砼小型空心砌块》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砌块按密度等级和强度等级分批验收。以用同一品种轻集料配制成的相同密度等级，相同强度等级，质量等级和同一生产工艺制成的10,000块轻集料砼小型砌块为一批，每月生产的砌块数缺乏10,000块者亦为一批论。抗压强度：5块；表观密度、吸水率和相对含水率3块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测工程：假设受检单位能够提供法定检测单位出具的，能够证明该批轻集料砼小型空心砌块质量的检测报告原件，那么只做以下必检工程:强度等级；密度等级，假设无证明材料，或法定单位检验报告与产品不符〔有较大差异时〕应对该批轻集料砼小型空心砌块进行: 1〕尺寸偏差、</w:t>
      </w:r>
      <w:r w:rsidRPr="001E54AC" w:rsidR="00F25D52">
        <w:rPr>
          <w:rFonts w:ascii="宋体" w:hAnsi="宋体" w:hint="eastAsia"/>
          <w:sz w:val="28"/>
          <w:szCs w:val="28"/>
        </w:rPr>
        <w:t>2</w:t>
      </w:r>
      <w:r w:rsidRPr="001E54AC">
        <w:rPr>
          <w:rFonts w:ascii="宋体" w:hAnsi="宋体" w:hint="eastAsia"/>
          <w:sz w:val="28"/>
          <w:szCs w:val="28"/>
        </w:rPr>
        <w:t>〕外观质量、3〕密度等级、4〕强度等级、5〕吸水率和相对含水率、6〕抗冻性、7〕软化系数、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1〕抽样必检：根据GB15229-94，该批轻集料砼小型空心砌块必检工程合格〔或不合格〕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2〕抽样全项：根据GB15229-94，该批轻集料砼小型空心砌块合格〔或不合格〕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3〕委托必检：根据GB15229-94，该轻集料砼小型空心砌块砖必检工程合格〔或不合格〕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4〕委托全项：根据GB15229-94，该轻集料砼小型空心砌块合格〔或不合格〕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3" w:name="_Toc174418054"/>
      <w:r w:rsidRPr="001E54AC">
        <w:rPr>
          <w:rFonts w:hint="eastAsia"/>
          <w:sz w:val="28"/>
          <w:szCs w:val="28"/>
        </w:rPr>
        <w:t>十三．天然石材:</w:t>
      </w:r>
      <w:bookmarkEnd w:id="13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1．执行标准: JC79-92《天然大理石建筑板材》、JC205-92《天然花岗石建筑板材》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2．验收批次：同一品种，等级，规格的板材，大理石</w:t>
      </w:r>
      <w:r w:rsidRPr="001E54AC">
        <w:rPr>
          <w:rFonts w:ascii="宋体" w:hAnsi="宋体" w:hint="eastAsia"/>
          <w:sz w:val="28"/>
          <w:szCs w:val="28"/>
        </w:rPr>
        <w:t>≤</w:t>
      </w:r>
      <w:r w:rsidRPr="001E54AC">
        <w:rPr>
          <w:rFonts w:ascii="宋体" w:hAnsi="宋体" w:hint="eastAsia"/>
          <w:sz w:val="28"/>
          <w:szCs w:val="28"/>
        </w:rPr>
        <w:t>100平方米，花岗岩石</w:t>
      </w:r>
      <w:r w:rsidRPr="001E54AC">
        <w:rPr>
          <w:rFonts w:ascii="宋体" w:hAnsi="宋体" w:hint="eastAsia"/>
          <w:sz w:val="28"/>
          <w:szCs w:val="28"/>
        </w:rPr>
        <w:t>≤</w:t>
      </w:r>
      <w:r w:rsidRPr="001E54AC">
        <w:rPr>
          <w:rFonts w:ascii="宋体" w:hAnsi="宋体" w:hint="eastAsia"/>
          <w:sz w:val="28"/>
          <w:szCs w:val="28"/>
        </w:rPr>
        <w:t>200平方米为一批次。同批次抽大理石5%，花岗岩石2%共10块。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测工程：假设受检单位能够提供法定检测单位出具的，能够证明该批石材质量的检测报告原件，那么只做以下必检工程:尺寸；平面度；角度；外观质量；镜面光泽度，对于进入施工现场的石材，假设不能够提供法定报告〔原件〕并且不能代表该石材质量，或法定单位检验报告与产品不符〔有较大差异时〕应进行工程: 1〕规格尺寸、2〕平面度、3〕角度、4〕外观质量、5〕镜面光泽度、6〕体积密度、7〕吸水率、8〕枯燥压缩强度、9〕弯曲强度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1〕抽样必检：根据JC79-92，〔JC205-92〕，该批大理石.花岗岩板材必检工程合格〔或不合格〕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2〕抽样全项：根据JC79-92，〔JC205-92〕，该批大理石.花岗岩板材合格〔或不合格〕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3〕委托必检：根据JC79-92，〔JC205-92〕，该大理石.花岗岩板材必检工程合格〔或不合格〕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4〕委托全项：根据JC79-92，〔JC205-92〕，该大理石.花岗岩板材合格〔或不合格〕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4" w:name="_Toc174418055"/>
      <w:r w:rsidRPr="001E54AC">
        <w:rPr>
          <w:rFonts w:hint="eastAsia"/>
          <w:sz w:val="28"/>
          <w:szCs w:val="28"/>
        </w:rPr>
        <w:t>十四．建筑水磨石制品：</w:t>
      </w:r>
      <w:bookmarkEnd w:id="14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1．执行标准: ZBQ21002-85《建筑水磨石制品》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2．验收批次：同一品种，规格的产品，一万块为一检验批次。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测工程：假设受检单位能够提供法定检测单位出具的，能够证明该批石材质量的检测报告原件，那么只做以下必检工程:规格尺寸；平面度；角度；外观质量；镜面光泽度，对于进入施工现场的石材，假设不能够提供法定报告〔原件〕并且不能代表该石材质量，或法定单位检验报告与产品不符〔有较大差异时〕应进行工程: 1〕规格尺寸、2〕平面度、3〕角度、4〕外观质量、5〕镜面光泽度、6〕体积密度、7〕吸水率、8〕枯燥压缩强度、9〕弯曲强度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4．检验结论：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1〕抽样必检：根据ZBQ21002-85，该批大理石.花岗岩板材必检工程合格〔或不合格〕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 根据ZBQ21002-85，该批大理石.花岗岩板材合格〔或不合格〕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 根据ZBQ21002-85，该大理石.花岗岩板材必检工程合格〔或不合格〕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4〕委托全项：根据ZBQ21002-85，该大理石.花岗岩板材合格〔或不合格〕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5" w:name="_Toc174418056"/>
      <w:r w:rsidRPr="001E54AC">
        <w:rPr>
          <w:rFonts w:hint="eastAsia"/>
          <w:sz w:val="28"/>
          <w:szCs w:val="28"/>
        </w:rPr>
        <w:t>十五．粉煤灰：</w:t>
      </w:r>
      <w:bookmarkEnd w:id="15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　GB1596-91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7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2．检验批次：以相同等级，同一出厂，同一规格，连续大批量进入施工现场200t为一批，缺乏200t亦按一批验收，对于连续小批量进入施工现场的，三个月检验一次定为一批，每次从10个不同部位取样共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3kg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所检粉煤灰合格检测报告原件，那么只做以下几项必检工程便可使用:细度；烧矢量，假设不能提供，或检测结果与提供的报告有较大差异，那么应进行以下工程的检测： 1〕细度、2〕需水量比</w:t>
      </w:r>
      <w:r w:rsidRPr="001E54AC" w:rsidR="00F25D52">
        <w:rPr>
          <w:rFonts w:ascii="宋体" w:hAnsi="宋体" w:hint="eastAsia"/>
          <w:sz w:val="28"/>
          <w:szCs w:val="28"/>
        </w:rPr>
        <w:t>、3</w:t>
      </w:r>
      <w:r w:rsidRPr="001E54AC">
        <w:rPr>
          <w:rFonts w:ascii="宋体" w:hAnsi="宋体" w:hint="eastAsia"/>
          <w:sz w:val="28"/>
          <w:szCs w:val="28"/>
        </w:rPr>
        <w:t>〕烧矢量比、</w:t>
      </w:r>
      <w:r w:rsidRPr="001E54AC" w:rsidR="00F25D52">
        <w:rPr>
          <w:rFonts w:ascii="宋体" w:hAnsi="宋体" w:hint="eastAsia"/>
          <w:sz w:val="28"/>
          <w:szCs w:val="28"/>
        </w:rPr>
        <w:t>4</w:t>
      </w:r>
      <w:r w:rsidRPr="001E54AC">
        <w:rPr>
          <w:rFonts w:ascii="宋体" w:hAnsi="宋体" w:hint="eastAsia"/>
          <w:sz w:val="28"/>
          <w:szCs w:val="28"/>
        </w:rPr>
        <w:t>〕含水量、5〕三氧化硫含量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1〕抽样必检：根据GB1596-91，该批粉煤灰必检工程合格〔不合格〕。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2〕抽样全项：根据GB1596-91，该批粉煤灰合格〔不合格〕。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3〕委托必检：根据GB1596-91，该粉煤灰样品必检工程合格〔不合格〕。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4〕委托全项：根据GB1596-91，该粉煤灰合格〔不合格〕。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6" w:name="_Toc174418057"/>
      <w:r w:rsidRPr="001E54AC">
        <w:rPr>
          <w:rFonts w:hint="eastAsia"/>
          <w:sz w:val="28"/>
          <w:szCs w:val="28"/>
        </w:rPr>
        <w:t>十六．建筑生石灰：</w:t>
      </w:r>
      <w:bookmarkEnd w:id="16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　JC/T479-92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2．检验批次：以相同等级，同一出厂，同一规格，连续大批量进入施工现场200t为一批，缺乏200t亦按一批验收，对于连续小批量进入施工现场的，三个月检验一次定为一批，每次从25个不同部位取样共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5kg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3．检验工程：假设受检单位能够提供法定检测单位出具的，能够证明该批生石灰合格检测报告原件，那么只做以下几项必检工程便可使用</w:t>
      </w:r>
      <w:r w:rsidRPr="001E54AC" w:rsidR="00F25D52">
        <w:rPr>
          <w:rFonts w:ascii="宋体" w:hAnsi="宋体" w:hint="eastAsia"/>
          <w:sz w:val="28"/>
          <w:szCs w:val="28"/>
        </w:rPr>
        <w:t xml:space="preserve">: </w:t>
      </w:r>
      <w:r w:rsidRPr="001E54AC">
        <w:rPr>
          <w:rFonts w:ascii="宋体" w:hAnsi="宋体" w:hint="eastAsia"/>
          <w:sz w:val="28"/>
          <w:szCs w:val="28"/>
        </w:rPr>
        <w:t>CaO+MgO含量；未消化残渣含量，假设不能提供，或检测结果与提供的报告有较大差异，那么应进行以下工程的检测： 1〕CaO+MgO含量、2〕未消化残渣含量、3〕产浆量、4〕二氧化碳含量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4．结论：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　JC/T479-92，该批建筑生石灰必检工程合格〔不合格〕。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8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2) 抽样全项：根据JC/T479-92，该批建筑生石灰合格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7" w:name="_Toc174418058"/>
      <w:r w:rsidRPr="001E54AC">
        <w:rPr>
          <w:rFonts w:hint="eastAsia"/>
          <w:sz w:val="28"/>
          <w:szCs w:val="28"/>
        </w:rPr>
        <w:t>十七．建筑生石灰粉：</w:t>
      </w:r>
      <w:bookmarkEnd w:id="17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　JC/T480-92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2．检验批次：以相同等级，同一出厂，同一规格，连续大批量进入施工现场200t为一批，缺乏200t亦按一批验收，对于连续小批量进入施工现场的，三个月检验一次定为一批，每次从25个不同部位取样共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5kg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所检建筑生石灰粉合格检测；报告原件，那么只做以下几项必检工程便可使用：细度、CaO+MgO含量；假设不能提供，或检测结果与提供的报告有较大差异，那么应进行以下工程的检测： 1〕细度、2〕CaO+MgO含量、3〕二氧化碳含量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1〕抽样必检：根据JC/T480-92，该批建筑生石灰粉必检工程合格〔不合格〕。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2〕抽样全项：根据JC/T480-92，该批建筑生石灰粉合格〔不合格〕。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3〕委托必检：根据JC/T480-92，该建筑生石灰粉样品必检工程合格〔不合格〕。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4〕委托全项：根据JC/T480-92，该建筑生石灰粉合格〔不合格〕。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8" w:name="_Toc174418059"/>
      <w:r w:rsidRPr="001E54AC">
        <w:rPr>
          <w:rFonts w:hint="eastAsia"/>
          <w:sz w:val="28"/>
          <w:szCs w:val="28"/>
        </w:rPr>
        <w:t>十八．建筑消石灰粉：</w:t>
      </w:r>
      <w:bookmarkEnd w:id="18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　JC/T481-92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2．检验批次：以相同等级，同一出厂，同一规格，连续大批量进入施工现场200t为一批，缺乏200t亦按一批验收，对于连续小批量进入施工现场的，三个月检验一次定为一批，每次从10个不同部位取样共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5kg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9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建筑消石灰粉合格检测报告原件，那么只做以下几项必检工程便可使用:细度；CaO+MgO含量；体积安定性。假设不能提供，或检测结果与提供的报告差距较大，那么应进行以下工程的检测：</w:t>
      </w:r>
      <w:r w:rsidRPr="001E54AC">
        <w:rPr>
          <w:rFonts w:ascii="宋体" w:hAnsi="宋体" w:hint="eastAsia"/>
          <w:sz w:val="28"/>
          <w:szCs w:val="28"/>
        </w:rPr>
        <w:t xml:space="preserve"> 1〕细度、2〕CaO+MgO含量、3〕二氧化碳含量、4〕游离水、5〕体积安定性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　JC/T481-92，该批建筑消石灰粉必检工程合格〔不合格〕。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　JC/T481-92，该批建筑消石灰粉合格〔不合格〕。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　JC/T481-92，该建筑消石灰粉样品必检工程合格〔不合格〕。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　JC/T481-92，该建筑消石灰粉合格〔不合格〕。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19" w:name="_Toc174418060"/>
      <w:r w:rsidRPr="001E54AC">
        <w:rPr>
          <w:rFonts w:hint="eastAsia"/>
          <w:sz w:val="28"/>
          <w:szCs w:val="28"/>
        </w:rPr>
        <w:t>十九．火山灰质混合材：</w:t>
      </w:r>
      <w:bookmarkEnd w:id="19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　GB2847-81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2．检验批次：以相同等级，同一出厂，同一规格，连续大批量进入施工现场200t为一批，缺乏200t亦按一批验收，对于小批量连续进入施工现场的，每三个月检验一次定为一批，每批从10个不同部位取样共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3kg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。检验工程：假设受检单位能够提供法定检测单位出具的，能够证明该批产品合格的检测报告原件，那么须做以下几项必检工程便可使用:细度；烧矢量。假设不能提供，或检测结果与所提供的报告有较大差距，那么应进行以下工程的检测： 1〕烧矢量 、2〕细度、3〕二氧化碳含量、4〕含水率、5〕火山灰性、6〕水泥胶矿28天抗压强度比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0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1〕抽样必检：根据GB2847-81，该批火山灰质混合材必检工程合格〔不合格〕。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2〕抽样全项：根据GB2847-81，该批火山灰质混合材合格〔不合格〕。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3〕委托必检：根据GB2847-81，该火山灰质混合材样品必检工程合格〔不合格〕。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4〕委托全项：根据GB2847-81，该火山灰质混合材合格〔不合格〕。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20" w:name="_Toc174418061"/>
      <w:r w:rsidRPr="001E54AC">
        <w:rPr>
          <w:rFonts w:hint="eastAsia"/>
          <w:sz w:val="28"/>
          <w:szCs w:val="28"/>
        </w:rPr>
        <w:t>二十、拌和用水：</w:t>
      </w:r>
      <w:bookmarkEnd w:id="20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1．执行标准：JGJ63-89。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2．检验批次：以单位工程为一批，取样数量为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l"/>
        </w:smartTagPr>
        <w:r w:rsidRPr="001E54AC">
          <w:rPr>
            <w:rFonts w:ascii="宋体" w:hAnsi="宋体" w:hint="eastAsia"/>
            <w:sz w:val="28"/>
            <w:szCs w:val="28"/>
          </w:rPr>
          <w:t>5L</w:t>
        </w:r>
      </w:smartTag>
      <w:r w:rsidRPr="001E54AC">
        <w:rPr>
          <w:rFonts w:ascii="宋体" w:hAnsi="宋体" w:hint="eastAsia"/>
          <w:sz w:val="28"/>
          <w:szCs w:val="28"/>
        </w:rPr>
        <w:t>。〔硫化物必须现场固定〕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机构出具的，能证明该水符合砼拌和用水质量要求，或由当地法定机构提供的统一供给的生活用水的检测报告原件，那么不经检测便可使用。假设受检单位不能提供，那么根据我州目前水质情况，应进行以下指标的检测： PH值、不溶物、可溶物、氯化物、硫酸盐、硫化物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4. 结论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根据JGJ63-89.该水样符合〔不符合〕素〔钢筋.预应力〕砼拌和用水的质量要求。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21" w:name="_Toc174418062"/>
      <w:r w:rsidRPr="001E54AC">
        <w:rPr>
          <w:rFonts w:hint="eastAsia"/>
          <w:sz w:val="28"/>
          <w:szCs w:val="28"/>
        </w:rPr>
        <w:t>二十一</w:t>
      </w:r>
      <w:r w:rsidRPr="001E54AC" w:rsidR="006F5A41">
        <w:rPr>
          <w:rFonts w:hint="eastAsia"/>
          <w:sz w:val="28"/>
          <w:szCs w:val="28"/>
        </w:rPr>
        <w:t>．</w:t>
      </w:r>
      <w:r w:rsidRPr="001E54AC">
        <w:rPr>
          <w:rFonts w:hint="eastAsia"/>
          <w:sz w:val="28"/>
          <w:szCs w:val="28"/>
        </w:rPr>
        <w:t>石油沥青纸胎油毡、油纸：</w:t>
      </w:r>
      <w:bookmarkEnd w:id="21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1．执行标准：GB326-89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2．验收批次：以同一品种.标号.等级的产品，每1500卷为一批，缺乏1500卷按一批处理.验收，取样数量为10卷。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1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3．检验工程：假设受检单位能够提供法定检测单位出具的，能够证明该批次油毡质量合格的全项检测报告原件，那么只须检验以下几项必检工程便可使用：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 卷重；外观；不透水性；耐热度；拉力；面积；单位面积侵涂材料总量。假设不能提供或必检工程的检测指标与所提供的报告有较大差异的，应进行全项检测，全项包括：</w:t>
      </w:r>
      <w:r w:rsidRPr="001E54AC">
        <w:rPr>
          <w:rFonts w:ascii="宋体" w:hAnsi="宋体" w:hint="eastAsia"/>
          <w:sz w:val="28"/>
          <w:szCs w:val="28"/>
        </w:rPr>
        <w:t xml:space="preserve"> 1〕不透水性、2〕耐热度、3〕单位面积浸涂材料总量、4〕拉力、5〕柔度、6〕吸水率、7〕容重、8〕外观、9〕面积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4. 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1〕抽样必检：根据GB326-89，该批石油沥青纸胎油毡(油纸)必检工程合格〔不合格〕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2〕抽样全项：根据GB326-89，该批石油沥青纸胎油毡(油纸)合格〔不合格〕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3〕委托必检：根据GB326-89，该石油沥青纸胎油毡(油纸)必检工程合格〔不合格〕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4〕委托全项：根据GB326-89，该石油沥青纸胎油毡(油纸)合格〔不合格〕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22" w:name="_Toc174418063"/>
      <w:r w:rsidRPr="001E54AC">
        <w:rPr>
          <w:rFonts w:hint="eastAsia"/>
          <w:sz w:val="28"/>
          <w:szCs w:val="28"/>
        </w:rPr>
        <w:t>二十二．弹性体〔SBS〕、塑性体〔APP〕改性沥青防水卷材：</w:t>
      </w:r>
      <w:bookmarkEnd w:id="22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1．执行标准：GB18242-2000、GB18243-2000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2．检验批次：以同一品种，同一标号，同一等级的产品每10000平方米为一批，缺乏10000平方米亦按一批验收，每批送样5卷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2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防水卷材产品合格的全项检测报告原件，那么只须检验以下几项必检工程便可以使用：面积；最低卷重；厚度；可溶物含量；拉力；耐热度；低温柔度；最大拉力时延伸率〔聚酯胎〕；外观；不透水性。假设不能提供，或必检工程的检测指标，与提供的报告有较大差异，那么应进行以下指标的检验： 1〕可溶物含量、2〕不透水性、3〕拉力、4〕耐热度、5〕低温柔度、6〕最大拉力时延伸率〔聚酯胎〕、7〕外观、8〕撕裂强度、9〕面积、10〕最低卷重、11〕厚度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1〕抽样必检：根据GB18242-2000、〔GB18243-2000〕，该批SBS(APP)卷材必检工程合格〔不合格〕。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2〕抽样全项：根据GB18242-2000、〔GB18243-2000〕，该批SBS(APP)卷材合格〔不合格〕。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3〕委托必检：根据GB18242-2000、〔GB18243-2000〕，该SBS(APP)卷材必检工程合格〔不合格〕。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4〕委托全项：根据GB18242-2000、〔GB18243-2000〕，该SBS(APP)卷材合格〔不合格〕。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23" w:name="_Toc174418064"/>
      <w:r w:rsidRPr="001E54AC">
        <w:rPr>
          <w:rFonts w:hint="eastAsia"/>
          <w:sz w:val="28"/>
          <w:szCs w:val="28"/>
        </w:rPr>
        <w:t>二十三</w:t>
      </w:r>
      <w:r w:rsidRPr="001E54AC" w:rsidR="006F5A41">
        <w:rPr>
          <w:rFonts w:hint="eastAsia"/>
          <w:sz w:val="28"/>
          <w:szCs w:val="28"/>
        </w:rPr>
        <w:t>．</w:t>
      </w:r>
      <w:r w:rsidRPr="001E54AC">
        <w:rPr>
          <w:rFonts w:hint="eastAsia"/>
          <w:sz w:val="28"/>
          <w:szCs w:val="28"/>
        </w:rPr>
        <w:t>建筑〔道路〕石油沥青：</w:t>
      </w:r>
      <w:bookmarkEnd w:id="23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1．执行标准：GB/T494-1998. GB50092-96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 A．建筑石油沥青：同一批出厂，同一规格，同一标号，20t为一批，缺乏20t按一批验收。B．道路石油沥青：同一批出厂，同一规格，同一标号，100t为一批，缺乏100t按一批验收。取样从5个不同部位取洁净试样共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5kg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沥青合格的全项检测报告原件，那么只须检验必检工程便可使用：针入度；延度；软化点。假设不能提供，或所检工程的检测指标与提供的报告有较大差异，应进行以下指标的检测： 1〕针入度、2〕延度、3〕软化点、4〕溶解度、5〕脆点、6〕蒸发损失〔含质量损失和针入度比〕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3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1〕抽样必检：根据GB/T494-1998〔GB50092-96〕，该批建筑〔道路〕石油沥青必检工程合格〔不合格〕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2〕抽样全项：根据GB/T494-1998〔GB50092-96〕，该批批建筑〔道路〕石油沥青合格〔不合格〕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3〕委托必检：根据GB/T494-1998〔GB50092-96〕，该批建筑〔道路〕石油沥青必检工程合格〔不合格〕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4〕委托全项：根据GB/T494-1998〔GB50092-96〕，该批建筑〔道路〕石油沥青合格〔不合格〕</w:t>
      </w:r>
    </w:p>
    <w:p w:rsidR="008334D0" w:rsidRPr="001E54AC" w:rsidP="00F25D52">
      <w:pPr>
        <w:pStyle w:val="Heading8"/>
        <w:rPr>
          <w:rFonts w:hint="eastAsia"/>
          <w:sz w:val="28"/>
          <w:szCs w:val="28"/>
        </w:rPr>
      </w:pPr>
      <w:bookmarkStart w:id="24" w:name="_Toc174418065"/>
      <w:r w:rsidRPr="001E54AC">
        <w:rPr>
          <w:rFonts w:hint="eastAsia"/>
          <w:sz w:val="28"/>
          <w:szCs w:val="28"/>
        </w:rPr>
        <w:t>二十四</w:t>
      </w:r>
      <w:r w:rsidRPr="001E54AC" w:rsidR="006F5A41">
        <w:rPr>
          <w:rFonts w:hint="eastAsia"/>
          <w:sz w:val="28"/>
          <w:szCs w:val="28"/>
        </w:rPr>
        <w:t>．</w:t>
      </w:r>
      <w:r w:rsidRPr="001E54AC">
        <w:rPr>
          <w:rFonts w:hint="eastAsia"/>
          <w:sz w:val="28"/>
          <w:szCs w:val="28"/>
        </w:rPr>
        <w:t>水性沥青基防水涂料：</w:t>
      </w:r>
      <w:bookmarkEnd w:id="24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1．执行标准：JC408-91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2．检验批次：以一个单位工程为一批，每批取样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5kg</w:t>
        </w:r>
      </w:smartTag>
      <w:r w:rsidRPr="001E54AC">
        <w:rPr>
          <w:rFonts w:ascii="宋体" w:hAnsi="宋体" w:hint="eastAsia"/>
          <w:sz w:val="28"/>
          <w:szCs w:val="28"/>
        </w:rPr>
        <w:t>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水性沥青基防水涂料合格的全项检测报告原件，那么只须检验以下几项必检工程便可以使用：固含量；柔韧性；耐热性；不透水性。假设不能提供，或所检工程的检测指标与提供的报告差异较大，应进行以下指标的检测： 1〕固含量、2〕延伸性、3〕耐热性、4〕不透水性、5〕外观、6〕粘结性、7〕抗冻性、8〕柔韧性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1〕抽样必检：根据JC408-91，该批水性沥青基防水涂料必检工程合格〔不合格〕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2〕抽样全项：根据JC408-91，该批水性沥青基防水涂料合格〔不合格〕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3〕委托必检：根据JC408-91，该水性沥青基防水涂料必检工程合格〔不合格〕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4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4〕委托全项：根据JC408-91，该水性沥青基防水涂料合格〔不合格〕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25" w:name="_Toc174418066"/>
      <w:r w:rsidRPr="001E54AC">
        <w:rPr>
          <w:rFonts w:hint="eastAsia"/>
          <w:sz w:val="28"/>
          <w:szCs w:val="28"/>
        </w:rPr>
        <w:t>二十五</w:t>
      </w:r>
      <w:r w:rsidRPr="001E54AC" w:rsidR="006F5A41">
        <w:rPr>
          <w:rFonts w:hint="eastAsia"/>
          <w:sz w:val="28"/>
          <w:szCs w:val="28"/>
        </w:rPr>
        <w:t>．</w:t>
      </w:r>
      <w:r w:rsidRPr="001E54AC">
        <w:rPr>
          <w:rFonts w:hint="eastAsia"/>
          <w:sz w:val="28"/>
          <w:szCs w:val="28"/>
        </w:rPr>
        <w:t>合成树脂溶液外墙涂料：</w:t>
      </w:r>
      <w:bookmarkEnd w:id="25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1．执行标准：GB/T9755-1995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2．检验批次：以单位工程为一批，每批取样1桶。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涂料产品合格的检测报告原件，那么只须检验以下几项必检工程便可以使用：涂膜外观；耐水性；容器中状态；施工性；耐碱性；耐洗刷性。假设不能提供，或所检工程的检测指标与提供的报告差异较大，应进行以下指标的检测： 1〕涂膜外观、2〕容器中状态、3〕施工性、4〕枯燥时间、5〕比照率、6〕耐水性、7〕耐碱性、8〕耐洗刷性、9〕耐人工老化性、10) 耐冻融性、11) 涂层耐温变性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4。结论：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1〕抽样必检：根据GB/T9755-1995，该批合成树脂溶液外墙涂料必检工程合格〔不合格〕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2〕抽样全项：根据GB/T9755-1995，该批合成树脂溶液外墙涂料合格〔不合格〕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3) 委托必检：根据GB/T9755-1995，该合成树脂溶液外墙涂料必检工程合格〔不合格〕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4) 委托全项：根据GB/T9755-1995，该合成树脂溶液外墙涂料合格〔不合格〕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26" w:name="_Toc174418067"/>
      <w:r w:rsidRPr="001E54AC">
        <w:rPr>
          <w:rFonts w:hint="eastAsia"/>
          <w:sz w:val="28"/>
          <w:szCs w:val="28"/>
        </w:rPr>
        <w:t>二十六．合成树脂乳液内墙涂料：</w:t>
      </w:r>
      <w:bookmarkEnd w:id="26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1．执行标准：GB/T9756-1995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2．检验批次：以单位工程为一批，每批取样1桶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5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涂料产品合格的全项检测报告原件，那么只须检验以下几项必检工程便可以使用：容器中状态；施工性；涂膜外观；耐碱性；耐洗刷性。假设不能提供，或所检工程的检测指标与提供的报告差异较大，应进行以下指标的检测：</w:t>
      </w:r>
      <w:r w:rsidRPr="001E54AC">
        <w:rPr>
          <w:rFonts w:ascii="宋体" w:hAnsi="宋体" w:hint="eastAsia"/>
          <w:sz w:val="28"/>
          <w:szCs w:val="28"/>
        </w:rPr>
        <w:t xml:space="preserve"> 1〕涂膜外观、2〕容器中状态、3〕施工性、4〕枯燥时间、5〕比照率、6〕耐碱性、7〕耐洗刷性、8〕涂料耐冻融性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1〕抽样必检：根据GB/T9756-1995，该批合成树脂乳液内墙涂料必检工程合格〔不合格〕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2〕抽样全项：根据GB/T9756-1995，该批合成树脂乳液内墙涂料合格〔不合格〕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3) 委托必检：根据GB/T9756-1995，该合成树脂乳液内墙涂料必检工程合格〔不合格〕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4〕委托全项：根据GB/T9756-1995，该合成树脂乳液内墙涂料合格〔不合格〕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27" w:name="_Toc174418068"/>
      <w:r w:rsidRPr="001E54AC">
        <w:rPr>
          <w:rFonts w:hint="eastAsia"/>
          <w:sz w:val="28"/>
          <w:szCs w:val="28"/>
        </w:rPr>
        <w:t>二十七</w:t>
      </w:r>
      <w:r w:rsidRPr="001E54AC" w:rsidR="006F5A41">
        <w:rPr>
          <w:rFonts w:hint="eastAsia"/>
          <w:sz w:val="28"/>
          <w:szCs w:val="28"/>
        </w:rPr>
        <w:t>．</w:t>
      </w:r>
      <w:r w:rsidRPr="001E54AC">
        <w:rPr>
          <w:rFonts w:hint="eastAsia"/>
          <w:sz w:val="28"/>
          <w:szCs w:val="28"/>
        </w:rPr>
        <w:t>水溶性内墙涂料：</w:t>
      </w:r>
      <w:bookmarkEnd w:id="27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1．执行标准：JC/T423-91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2．检验批次：以单位工程为一批，每批取样1桶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6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3. 检验工程：假设受检单位能够提供法定检测单位出具的，能够证明该批涂料产品合格的检测报告原件，那么只须检验以下几项必检工程便可以使用：粘度；细度；遮盖力；容器中状态；耐水性；耐枯燥性；耐洗刷性。假设不能提供，或所检工程的检测指标与提供的报告差异较大，应进行以下指标的检测： 1〕容器中状态、2〕粘度、3〕细度、4〕遮盖力、5〕白度、6〕涂膜外观、7〕附着力、8〕耐水性、9〕耐干擦性、10〕耐洗刷性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4．结论: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1〕抽样必检：根据JC/T423-91，该批水溶性内墙涂料必检工程合格〔不合格〕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2〕抽样全项：根据JC/T423-91，该批水溶性内墙涂料合格〔不合格〕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3) 委托必检：根据JC/T423-91，该水溶性内墙涂料必检工程合格〔不合格〕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4〕委托全项：根据JC/T423-91，该水溶性内墙涂料合格〔不合格〕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28" w:name="_Toc174418069"/>
      <w:r w:rsidRPr="001E54AC">
        <w:rPr>
          <w:rFonts w:hint="eastAsia"/>
          <w:sz w:val="28"/>
          <w:szCs w:val="28"/>
        </w:rPr>
        <w:t>二十八．聚氨酯防水涂料：</w:t>
      </w:r>
      <w:bookmarkEnd w:id="28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1．执行标准：JC/500-92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2．检验批次：以单位工程为一批，每批取样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5kg</w:t>
        </w:r>
      </w:smartTag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涂料产品合格的检测报告原件，那么只须检验以下几项必检工程便可以使用：拉伸强度；断裂时的延伸率；低温柔性；不透水性；固体含量。假设不能提供,或所检工程的检测指标与提供的报告差异较大，应进行以下指标的检测： 1〕拉伸强度、〕断裂时的延伸率、3〕加热时伸缩率、4〕拉伸时的老化、5〕低温柔性、6〕不透水性、7〕固体含量、8〕适用时间、9〕涂膜表干时间、10〕涂膜实干时间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1〕抽样必检：根据JC500-92，该批聚氨酯防水涂料必检工程合格〔不合格〕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2〕抽样全项：根据JC500-92，该批聚氨酯防水涂料合格〔不合格〕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3) 委托必检：根据JC500-92，该聚氨酯防水涂料必检工程合格〔不合格〕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4〕委托全项：根据JC500-92，该聚氨酯防水涂料合格〔不合格〕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29" w:name="_Toc174418070"/>
      <w:r w:rsidRPr="001E54AC">
        <w:rPr>
          <w:rFonts w:hint="eastAsia"/>
          <w:sz w:val="28"/>
          <w:szCs w:val="28"/>
        </w:rPr>
        <w:t>二十九．外加剂：</w:t>
      </w:r>
      <w:bookmarkEnd w:id="29"/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7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2．检验批次：以同一品种，同一批出厂，以单位工程工程为一批，取样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5kg</w:t>
        </w:r>
      </w:smartTag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</w:t>
      </w:r>
      <w:r w:rsidRPr="001E54AC">
        <w:rPr>
          <w:rFonts w:ascii="宋体" w:hAnsi="宋体" w:cs="宋体" w:hint="eastAsia"/>
          <w:sz w:val="28"/>
          <w:szCs w:val="28"/>
        </w:rPr>
        <w:t>硂</w:t>
      </w:r>
      <w:r w:rsidRPr="001E54AC">
        <w:rPr>
          <w:rFonts w:ascii="宋体" w:hAnsi="宋体" w:cs="仿宋_GB2312" w:hint="eastAsia"/>
          <w:sz w:val="28"/>
          <w:szCs w:val="28"/>
        </w:rPr>
        <w:t>外加剂合格的全项</w:t>
      </w:r>
      <w:r w:rsidRPr="001E54AC">
        <w:rPr>
          <w:rFonts w:ascii="宋体" w:hAnsi="宋体" w:hint="eastAsia"/>
          <w:sz w:val="28"/>
          <w:szCs w:val="28"/>
        </w:rPr>
        <w:t>检测报告原件，那么只须检验以下几项必检工程便可以使用，见表一。假设不能提供，或所检工程的检测指标与提供的报告差异较大，应进行以下指标的检测：(见表二)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 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1〕抽样必检：根据GB8076.〔JC473-92、JC474-1999、JC475-92、JC476-1998JC477-92〕，该批外加剂〔具体〕必检工程合格〔不合格〕。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2〕抽样全项：根据GB8076.〔JC473-92、JC474-1999、JC475-92、JC476-1998JC477-92〕，该批外加剂〔具体〕合格〔不合格〕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3〕委托必检：根据GB8076.〔JC473-92、JC474-1999、JC475-92、JC476-1998JC477-92〕， 该外加剂〔具体〕必检工程合格〔不合格〕。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4) 委托全项：根据GB8076.〔JC473-92、JC474-1999、JC475-92、JC476-1998JC477-92〕， 该外加剂〔具体〕合格〔不合格〕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30" w:name="_Toc174418071"/>
      <w:r w:rsidRPr="001E54AC">
        <w:rPr>
          <w:rFonts w:hint="eastAsia"/>
          <w:sz w:val="28"/>
          <w:szCs w:val="28"/>
        </w:rPr>
        <w:t>三十．平安帽：</w:t>
      </w:r>
      <w:bookmarkEnd w:id="30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1．执行标准：GB2811-89平安帽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2．验收批次：一个单位工程或不大于2000顶为一批，取样数量为3顶。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3．检验工程：假设受检单位能够提供法定检测单位出具的，能够证明该批平安帽质量的检测报 告原件，那么只做以下必检工程：耐穿透性；冲击吸收性能；阻燃性；侧向刚性。假设不能提供，那么根据我州目前检测能力，应进行以下指标的检测：1〕尺寸要求、2〕颜色、3〕标志、4〕电绝缘性、5〕耐穿透性、6〕阻燃性、7〕重量、8〕侧向刚性、9〕冲击吸收性能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8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1〕抽样必检：根据GB2811-89，该批平安帽必检工程合格〔不合格〕。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2〕抽样：根据GB2811-89，该批平安帽检测工程合格〔不合格〕。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3〕委托必检：根据GB2811-89，该平安帽样品必检工程合格〔不合格〕。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4〕委托：根据GB2811-89，该平安帽样品检测工程合格〔不合格〕。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31" w:name="_Toc174418072"/>
      <w:r w:rsidRPr="001E54AC">
        <w:rPr>
          <w:rFonts w:hint="eastAsia"/>
          <w:sz w:val="28"/>
          <w:szCs w:val="28"/>
        </w:rPr>
        <w:t>三十一．平安带：</w:t>
      </w:r>
      <w:bookmarkEnd w:id="31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1．执行标准：平安带 GB6095-85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2．验收批次：一个单位工程或不大于1000条为一批，取样数量为2条。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3．检验工程：假设受检单位能够提供法定检测单位出具的，能够证明该批平安带质量的检测报告原件，那么只做以下必检工程:整体静负荷；冲击试验 。假设不能提供，那么根据我州目前检测能力，应进行以下指标的检测： 1〕标志、2〕带尺寸、3〕绳尺寸、4〕带绳外观质量、5〕金属配件外观质量、6〕整体静负荷、7〕冲击试验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1〕抽样必检：根据GB6095-85，该批平安带必检工程合格〔不合格〕。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2〕抽样：根据GB6095-85，该批平安带检测工程合格〔不合格〕。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3〕委托必检：根据GB6095-85，该平安带样品必检工程合格〔不合格〕。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4〕委托：根据GB6095-85，该平安带样品检测工程合格〔不合格〕。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32" w:name="_Toc174418073"/>
      <w:r w:rsidRPr="001E54AC">
        <w:rPr>
          <w:rFonts w:hint="eastAsia"/>
          <w:sz w:val="28"/>
          <w:szCs w:val="28"/>
        </w:rPr>
        <w:t>三十二．平安网：</w:t>
      </w:r>
      <w:bookmarkEnd w:id="32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1．执行标准：GB5725-1997平安网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2．验收批次：一个单位工程或不大于1000张为一批，取样数量为2张。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9"/>
          <w:cols w:space="425"/>
          <w:titlePg w:val="0"/>
          <w:docGrid w:type="lines" w:linePitch="312"/>
        </w:sectPr>
      </w:pP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平安网质量的检测报告原件，那么只做以下必检工程:冲击试验；重量。假设不能提供，那么根据我州目前检测能力，应进行以下指标的检测：</w:t>
      </w:r>
      <w:r w:rsidRPr="001E54AC">
        <w:rPr>
          <w:rFonts w:ascii="宋体" w:hAnsi="宋体" w:hint="eastAsia"/>
          <w:sz w:val="28"/>
          <w:szCs w:val="28"/>
        </w:rPr>
        <w:t xml:space="preserve"> 1〕外观、2〕规格、3〕重量、4〕冲击试验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1〕抽样必检：根据GB5725-1997，该批平安网必检工程合格〔不合格〕。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2〕抽样：根据GB5725-1997，该批平安网检测工程合格〔不合格〕。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3〕委托必检：根据GB5725-1997，该平安网样品必检工程合格〔不合格〕。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4〕委托：根据GB5725-1997，该平安网样品检测工程合格〔不合格〕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33" w:name="_Toc174418074"/>
      <w:r w:rsidRPr="001E54AC">
        <w:rPr>
          <w:rFonts w:hint="eastAsia"/>
          <w:sz w:val="28"/>
          <w:szCs w:val="28"/>
        </w:rPr>
        <w:t>三十三．密目式平安网：</w:t>
      </w:r>
      <w:bookmarkEnd w:id="33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1．执行标准：GB16909-1997密目式平安网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2．验收批次：一个单位工程或不大于500张为一批，取样数量为3张。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密目式平安网质量的检测报告原件，那么只做以下必检工程:耐冲击性能；耐贯穿性能。假设不能提供，那么根据我州目前检测能力，应进行以下指标的检测： 1〕规格尺寸、2〕外观、3〕结构、4〕耐冲击性能、5〕耐贯穿性能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1〕抽样必检：根据GB16909-1997，该批密目式平安网必检工程合格〔不合格〕。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2〕抽样：根据GB16909-1997，该批密目式平安网检测工程合格〔不合格〕。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3〕委托必检：根据GB16909-1997，该密目式平安网样品必检工程合格〔不合格〕。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30"/>
          <w:cols w:space="425"/>
          <w:titlePg w:val="0"/>
          <w:docGrid w:type="lines" w:linePitch="312"/>
        </w:sectPr>
      </w:pPr>
      <w:r w:rsidRPr="001E54AC">
        <w:rPr>
          <w:rFonts w:ascii="宋体" w:hAnsi="宋体" w:hint="eastAsia"/>
          <w:sz w:val="28"/>
          <w:szCs w:val="28"/>
        </w:rPr>
        <w:t>4〕委托：根据GB16909-1997，该密目式平安网样品检测工程合格〔不合格〕。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34" w:name="_Toc174418075"/>
      <w:r w:rsidRPr="001E54AC">
        <w:rPr>
          <w:rFonts w:hint="eastAsia"/>
          <w:sz w:val="28"/>
          <w:szCs w:val="28"/>
        </w:rPr>
        <w:t>三十四．陶瓷砖：</w:t>
      </w:r>
      <w:bookmarkEnd w:id="34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1．执行标准：GB/T4100-1999陶瓷砖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2．验收批次：一个单位工程或不大于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00"/>
          <w:attr w:name="TCSC" w:val="0"/>
          <w:attr w:name="UnitName" w:val="m2"/>
        </w:smartTagPr>
        <w:r w:rsidRPr="001E54AC">
          <w:rPr>
            <w:rFonts w:ascii="宋体" w:hAnsi="宋体" w:hint="eastAsia"/>
            <w:sz w:val="28"/>
            <w:szCs w:val="28"/>
          </w:rPr>
          <w:t>5000m2</w:t>
        </w:r>
      </w:smartTag>
      <w:r w:rsidRPr="001E54AC">
        <w:rPr>
          <w:rFonts w:ascii="宋体" w:hAnsi="宋体" w:hint="eastAsia"/>
          <w:sz w:val="28"/>
          <w:szCs w:val="28"/>
        </w:rPr>
        <w:t>为一批，缺乏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00"/>
          <w:attr w:name="TCSC" w:val="0"/>
          <w:attr w:name="UnitName" w:val="m2"/>
        </w:smartTagPr>
        <w:r w:rsidRPr="001E54AC">
          <w:rPr>
            <w:rFonts w:ascii="宋体" w:hAnsi="宋体" w:hint="eastAsia"/>
            <w:sz w:val="28"/>
            <w:szCs w:val="28"/>
          </w:rPr>
          <w:t>5000m2</w:t>
        </w:r>
      </w:smartTag>
      <w:r w:rsidRPr="001E54AC">
        <w:rPr>
          <w:rFonts w:ascii="宋体" w:hAnsi="宋体" w:hint="eastAsia"/>
          <w:sz w:val="28"/>
          <w:szCs w:val="28"/>
        </w:rPr>
        <w:t xml:space="preserve">亦为一批，取样数量为陶瓷砖120片。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陶瓷砖质量的检测报告原件，那么只做以下必检工程:吸水率；断裂模数；破坏强度；抗热震性。假设不能提供，那么根据我州目前检测能力，应进行以下指标的检测： 1〕尺寸、2〕外表质量、3〕吸水率、4〕断裂模数、1〕破坏强度、2〕抗热震性、3〕耐化学腐蚀性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4．结论：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1〕抽样必检：根据GB/T4100-1999，该批陶瓷砖必检工程合格〔不合格〕。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2〕抽样：根据GB/T4100-1999，该批陶瓷砖检测工程合格〔不合格〕。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3〕委托必检：根据GB/T4100-1999，该陶瓷砖样品必检工程合格〔不合格〕。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4〕委托：根据GB/T4100-1999，该陶瓷砖样品检测工程合格〔不合格〕。</w:t>
      </w:r>
    </w:p>
    <w:p w:rsidR="008334D0" w:rsidRPr="001E54AC" w:rsidP="00081222">
      <w:pPr>
        <w:pStyle w:val="Heading8"/>
        <w:rPr>
          <w:rFonts w:hint="eastAsia"/>
          <w:sz w:val="28"/>
          <w:szCs w:val="28"/>
        </w:rPr>
      </w:pPr>
      <w:bookmarkStart w:id="35" w:name="_Toc174418076"/>
      <w:r w:rsidRPr="001E54AC">
        <w:rPr>
          <w:rFonts w:hint="eastAsia"/>
          <w:sz w:val="28"/>
          <w:szCs w:val="28"/>
        </w:rPr>
        <w:t>三十五．膨胀蛭石：</w:t>
      </w:r>
      <w:bookmarkEnd w:id="35"/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 xml:space="preserve">1．执行标准：JC441-91膨胀蛭石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2．验收批次：一个单位工程或不大于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m3"/>
        </w:smartTagPr>
        <w:r w:rsidRPr="001E54AC">
          <w:rPr>
            <w:rFonts w:ascii="宋体" w:hAnsi="宋体" w:hint="eastAsia"/>
            <w:sz w:val="28"/>
            <w:szCs w:val="28"/>
          </w:rPr>
          <w:t>50m3</w:t>
        </w:r>
      </w:smartTag>
      <w:r w:rsidRPr="001E54AC">
        <w:rPr>
          <w:rFonts w:ascii="宋体" w:hAnsi="宋体" w:hint="eastAsia"/>
          <w:sz w:val="28"/>
          <w:szCs w:val="28"/>
        </w:rPr>
        <w:t>张或400包为一批，缺乏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m3"/>
        </w:smartTagPr>
        <w:r w:rsidRPr="001E54AC">
          <w:rPr>
            <w:rFonts w:ascii="宋体" w:hAnsi="宋体" w:hint="eastAsia"/>
            <w:sz w:val="28"/>
            <w:szCs w:val="28"/>
          </w:rPr>
          <w:t>50m3</w:t>
        </w:r>
      </w:smartTag>
      <w:r w:rsidRPr="001E54AC">
        <w:rPr>
          <w:rFonts w:ascii="宋体" w:hAnsi="宋体" w:hint="eastAsia"/>
          <w:sz w:val="28"/>
          <w:szCs w:val="28"/>
        </w:rPr>
        <w:t>或400包亦为一批，取样数量为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kg"/>
        </w:smartTagPr>
        <w:r w:rsidRPr="001E54AC">
          <w:rPr>
            <w:rFonts w:ascii="宋体" w:hAnsi="宋体" w:hint="eastAsia"/>
            <w:sz w:val="28"/>
            <w:szCs w:val="28"/>
          </w:rPr>
          <w:t>3kg</w:t>
        </w:r>
      </w:smartTag>
      <w:r w:rsidRPr="001E54AC">
        <w:rPr>
          <w:rFonts w:ascii="宋体" w:hAnsi="宋体" w:hint="eastAsia"/>
          <w:sz w:val="28"/>
          <w:szCs w:val="28"/>
        </w:rPr>
        <w:t xml:space="preserve">。 </w:t>
      </w:r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  <w:r w:rsidRPr="001E54AC">
        <w:rPr>
          <w:rFonts w:ascii="宋体" w:hAnsi="宋体" w:hint="eastAsia"/>
          <w:sz w:val="28"/>
          <w:szCs w:val="28"/>
        </w:rPr>
        <w:t>3．检验工程：假设受检单位能够提供法定检测单位出具的，能够证明该批膨胀蛭石质量的检测报告原件，那么只做以下必检工程:密度；含水率；颗粒级配。假设不能提供，那么根据我州目前检测能力，应进行以下指标的检测： 1〕密度、2〕含水率、3〕导热系数、4〕颗粒级配</w:t>
      </w:r>
      <w:r w:rsidRPr="001E54AC">
        <w:rPr>
          <w:rFonts w:ascii="宋体" w:hAnsi="宋体" w:hint="eastAsia"/>
          <w:sz w:val="28"/>
          <w:szCs w:val="28"/>
        </w:rPr>
        <w:br/>
      </w:r>
      <w:r w:rsidRPr="001E54AC"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https://d.book118.com/098047127120006034</w:t>
        </w:r>
      </w:hyperlink>
    </w:p>
    <w:p w:rsidR="008334D0" w:rsidRPr="001E54AC" w:rsidP="008334D0">
      <w:pPr>
        <w:rPr>
          <w:rFonts w:ascii="宋体" w:hAnsi="宋体" w:hint="eastAsia"/>
          <w:sz w:val="28"/>
          <w:szCs w:val="28"/>
        </w:rPr>
      </w:pPr>
    </w:p>
    <w:sectPr>
      <w:type w:val="nextPage"/>
      <w:pgSz w:w="11906" w:h="16838"/>
      <w:pgMar w:top="1162" w:right="1270" w:bottom="1162" w:left="1230" w:header="851" w:footer="992" w:gutter="0"/>
      <w:pgNumType w:start="3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F969AF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 w:leftChars="800" w:hangingChars="200"/>
      </w:pPr>
    </w:lvl>
  </w:abstractNum>
  <w:abstractNum w:abstractNumId="1">
    <w:nsid w:val="FFFFFF7D"/>
    <w:multiLevelType w:val="singleLevel"/>
    <w:tmpl w:val="E73217EA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 w:leftChars="600" w:hangingChars="200"/>
      </w:pPr>
    </w:lvl>
  </w:abstractNum>
  <w:abstractNum w:abstractNumId="2">
    <w:nsid w:val="FFFFFF7E"/>
    <w:multiLevelType w:val="singleLevel"/>
    <w:tmpl w:val="73E24274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 w:leftChars="400" w:hangingChars="200"/>
      </w:pPr>
    </w:lvl>
  </w:abstractNum>
  <w:abstractNum w:abstractNumId="3">
    <w:nsid w:val="FFFFFF7F"/>
    <w:multiLevelType w:val="singleLevel"/>
    <w:tmpl w:val="FD72B4F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 w:leftChars="200" w:hangingChars="200"/>
      </w:pPr>
    </w:lvl>
  </w:abstractNum>
  <w:abstractNum w:abstractNumId="4">
    <w:nsid w:val="FFFFFF80"/>
    <w:multiLevelType w:val="singleLevel"/>
    <w:tmpl w:val="3F922532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 w:leftChars="800" w:hangingChars="20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7EBEDBF0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 w:leftChars="600" w:hangingChars="20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A27C1352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 w:leftChars="400" w:hangingChars="20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39641CC2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 w:leftChars="200" w:hangingChars="20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D5524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8FFADE8C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 w:hangingChars="200"/>
      </w:pPr>
      <w:rPr>
        <w:rFonts w:ascii="Wingdings" w:hAnsi="Wingdings" w:hint="default"/>
      </w:rPr>
    </w:lvl>
  </w:abstractNum>
  <w:abstractNum w:abstractNumId="10">
    <w:nsid w:val="01793816"/>
    <w:multiLevelType w:val="hybridMultilevel"/>
    <w:tmpl w:val="E0AA5B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9692DB3"/>
    <w:multiLevelType w:val="hybridMultilevel"/>
    <w:tmpl w:val="0C6AA4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135C5252"/>
    <w:multiLevelType w:val="hybridMultilevel"/>
    <w:tmpl w:val="7CBE1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277443AB"/>
    <w:multiLevelType w:val="hybridMultilevel"/>
    <w:tmpl w:val="720830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348D3993"/>
    <w:multiLevelType w:val="hybridMultilevel"/>
    <w:tmpl w:val="F9D6457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5">
    <w:nsid w:val="4A334226"/>
    <w:multiLevelType w:val="hybridMultilevel"/>
    <w:tmpl w:val="C0E6F2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558D5347"/>
    <w:multiLevelType w:val="hybridMultilevel"/>
    <w:tmpl w:val="15B8A84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64391A7A"/>
    <w:multiLevelType w:val="hybridMultilevel"/>
    <w:tmpl w:val="45A8C1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695120A0"/>
    <w:multiLevelType w:val="hybridMultilevel"/>
    <w:tmpl w:val="7C380A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6E23733D"/>
    <w:multiLevelType w:val="hybridMultilevel"/>
    <w:tmpl w:val="5C3CF21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6FB6592D"/>
    <w:multiLevelType w:val="hybridMultilevel"/>
    <w:tmpl w:val="9648AD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71B33816"/>
    <w:multiLevelType w:val="hybridMultilevel"/>
    <w:tmpl w:val="D2E8A32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79840C14"/>
    <w:multiLevelType w:val="hybridMultilevel"/>
    <w:tmpl w:val="F4DAE9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7D9C1B03"/>
    <w:multiLevelType w:val="hybridMultilevel"/>
    <w:tmpl w:val="0F9888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7FBD4BDC"/>
    <w:multiLevelType w:val="hybridMultilevel"/>
    <w:tmpl w:val="8EE8BF4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1"/>
  </w:num>
  <w:num w:numId="12">
    <w:abstractNumId w:val="11"/>
  </w:num>
  <w:num w:numId="13">
    <w:abstractNumId w:val="10"/>
  </w:num>
  <w:num w:numId="14">
    <w:abstractNumId w:val="12"/>
  </w:num>
  <w:num w:numId="15">
    <w:abstractNumId w:val="14"/>
  </w:num>
  <w:num w:numId="16">
    <w:abstractNumId w:val="16"/>
  </w:num>
  <w:num w:numId="17">
    <w:abstractNumId w:val="24"/>
  </w:num>
  <w:num w:numId="18">
    <w:abstractNumId w:val="15"/>
  </w:num>
  <w:num w:numId="19">
    <w:abstractNumId w:val="22"/>
  </w:num>
  <w:num w:numId="20">
    <w:abstractNumId w:val="13"/>
  </w:num>
  <w:num w:numId="21">
    <w:abstractNumId w:val="23"/>
  </w:num>
  <w:num w:numId="22">
    <w:abstractNumId w:val="20"/>
  </w:num>
  <w:num w:numId="23">
    <w:abstractNumId w:val="17"/>
  </w:num>
  <w:num w:numId="24">
    <w:abstractNumId w:val="19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embedSystemFonts/>
  <w:bordersDoNotSurroundHeader/>
  <w:bordersDoNotSurroundFooter/>
  <w:stylePaneFormatFilter w:val="0004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FD7"/>
    <w:rsid w:val="00007202"/>
    <w:rsid w:val="00053619"/>
    <w:rsid w:val="00081222"/>
    <w:rsid w:val="00094FF7"/>
    <w:rsid w:val="000A5F61"/>
    <w:rsid w:val="0018400E"/>
    <w:rsid w:val="001E54AC"/>
    <w:rsid w:val="003B0F50"/>
    <w:rsid w:val="00437258"/>
    <w:rsid w:val="00511108"/>
    <w:rsid w:val="0056608C"/>
    <w:rsid w:val="005915B8"/>
    <w:rsid w:val="005F2C29"/>
    <w:rsid w:val="006969C5"/>
    <w:rsid w:val="006F5A41"/>
    <w:rsid w:val="00725BFD"/>
    <w:rsid w:val="007626FF"/>
    <w:rsid w:val="00764FD7"/>
    <w:rsid w:val="007E27CD"/>
    <w:rsid w:val="008334D0"/>
    <w:rsid w:val="0084341F"/>
    <w:rsid w:val="008958E0"/>
    <w:rsid w:val="00900868"/>
    <w:rsid w:val="009F2900"/>
    <w:rsid w:val="00A83D43"/>
    <w:rsid w:val="00A97A61"/>
    <w:rsid w:val="00C12024"/>
    <w:rsid w:val="00C42A5A"/>
    <w:rsid w:val="00C45109"/>
    <w:rsid w:val="00D03192"/>
    <w:rsid w:val="00D40FC9"/>
    <w:rsid w:val="00D50BBE"/>
    <w:rsid w:val="00D84B2A"/>
    <w:rsid w:val="00E80D35"/>
    <w:rsid w:val="00E94877"/>
    <w:rsid w:val="00E974B4"/>
    <w:rsid w:val="00F06A1E"/>
    <w:rsid w:val="00F25D52"/>
    <w:rsid w:val="00F26F6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3B0F5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3">
    <w:name w:val="heading 3"/>
    <w:basedOn w:val="Normal"/>
    <w:next w:val="Normal"/>
    <w:qFormat/>
    <w:rsid w:val="0084341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8">
    <w:name w:val="heading 8"/>
    <w:basedOn w:val="Normal"/>
    <w:next w:val="Normal"/>
    <w:qFormat/>
    <w:rsid w:val="0084341F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rsid w:val="0084341F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rsid w:val="0084341F"/>
    <w:pPr>
      <w:shd w:val="clear" w:color="auto" w:fill="000080"/>
    </w:pPr>
  </w:style>
  <w:style w:type="paragraph" w:styleId="Footer">
    <w:name w:val="footer"/>
    <w:basedOn w:val="Normal"/>
    <w:rsid w:val="00A83D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A83D43"/>
  </w:style>
  <w:style w:type="table" w:styleId="TableGrid">
    <w:name w:val="Table Grid"/>
    <w:basedOn w:val="TableNormal"/>
    <w:rsid w:val="00C1202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06A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autoRedefine/>
    <w:semiHidden/>
    <w:rsid w:val="003B0F50"/>
    <w:pPr>
      <w:spacing w:before="120" w:after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semiHidden/>
    <w:rsid w:val="003B0F50"/>
    <w:pPr>
      <w:ind w:left="21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semiHidden/>
    <w:rsid w:val="003B0F50"/>
    <w:pPr>
      <w:ind w:left="42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3B0F50"/>
    <w:pPr>
      <w:ind w:left="630"/>
      <w:jc w:val="left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3B0F50"/>
    <w:pPr>
      <w:ind w:left="84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3B0F50"/>
    <w:pPr>
      <w:ind w:left="105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3B0F50"/>
    <w:pPr>
      <w:ind w:left="126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3B0F50"/>
    <w:pPr>
      <w:tabs>
        <w:tab w:val="right" w:leader="dot" w:pos="8296"/>
      </w:tabs>
      <w:ind w:left="-4" w:firstLine="2" w:leftChars="-2" w:firstLineChars="1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3B0F50"/>
    <w:pPr>
      <w:ind w:left="1680"/>
      <w:jc w:val="left"/>
    </w:pPr>
    <w:rPr>
      <w:sz w:val="18"/>
      <w:szCs w:val="18"/>
    </w:rPr>
  </w:style>
  <w:style w:type="character" w:styleId="Hyperlink">
    <w:name w:val="Hyperlink"/>
    <w:basedOn w:val="DefaultParagraphFont"/>
    <w:rsid w:val="006F5A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8047127120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40</Pages>
  <Words>7050</Words>
  <Characters>40188</Characters>
  <Application>Microsoft Office Word</Application>
  <DocSecurity>0</DocSecurity>
  <Lines>334</Lines>
  <Paragraphs>94</Paragraphs>
  <ScaleCrop>false</ScaleCrop>
  <Company/>
  <LinksUpToDate>false</LinksUpToDate>
  <CharactersWithSpaces>47144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建筑材料见证取样检测试验标准</dc:title>
  <dc:creator>andy.chen</dc:creator>
  <dc:description>disland.yeah.net</dc:description>
  <cp:lastModifiedBy>wujundai</cp:lastModifiedBy>
  <cp:revision>33</cp:revision>
  <cp:lastPrinted>2010-03-06T06:59:00Z</cp:lastPrinted>
  <dcterms:created xsi:type="dcterms:W3CDTF">2007-03-16T07:02:00Z</dcterms:created>
  <dcterms:modified xsi:type="dcterms:W3CDTF">2011-09-27T02:12:00Z</dcterms:modified>
</cp:coreProperties>
</file>