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液态感光固化油墨项目规划设计方案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57" w:history="1">
        <w:r>
          <w:rPr>
            <w:rFonts w:ascii="仿宋" w:eastAsia="仿宋" w:hAnsi="仿宋" w:cs="仿宋" w:hint="eastAsia"/>
            <w:lang w:eastAsia="zh-CN"/>
          </w:rPr>
          <w:t>概论</w:t>
        </w:r>
        <w:r>
          <w:tab/>
        </w:r>
        <w:r>
          <w:fldChar w:fldCharType="begin"/>
        </w:r>
        <w:r>
          <w:instrText xml:space="preserve"> PAGEREF _Toc6457 \h </w:instrText>
        </w:r>
        <w:r>
          <w:fldChar w:fldCharType="separate"/>
        </w:r>
        <w:r>
          <w:t>3</w:t>
        </w:r>
        <w:r>
          <w:fldChar w:fldCharType="end"/>
        </w:r>
      </w:hyperlink>
    </w:p>
    <w:p>
      <w:pPr>
        <w:pStyle w:val="TOC1"/>
        <w:tabs>
          <w:tab w:val="right" w:leader="dot" w:pos="8306"/>
        </w:tabs>
      </w:pPr>
      <w:hyperlink w:anchor="_Toc7142" w:history="1">
        <w:r>
          <w:rPr>
            <w:rFonts w:ascii="仿宋" w:eastAsia="仿宋" w:hAnsi="仿宋" w:cs="仿宋" w:hint="eastAsia"/>
            <w:lang w:eastAsia="zh-CN"/>
          </w:rPr>
          <w:t>一、液态感光固化油墨项目绩效评估</w:t>
        </w:r>
        <w:r>
          <w:tab/>
        </w:r>
        <w:r>
          <w:fldChar w:fldCharType="begin"/>
        </w:r>
        <w:r>
          <w:instrText xml:space="preserve"> PAGEREF _Toc7142 \h </w:instrText>
        </w:r>
        <w:r>
          <w:fldChar w:fldCharType="separate"/>
        </w:r>
        <w:r>
          <w:t>3</w:t>
        </w:r>
        <w:r>
          <w:fldChar w:fldCharType="end"/>
        </w:r>
      </w:hyperlink>
    </w:p>
    <w:p>
      <w:pPr>
        <w:pStyle w:val="TOC2"/>
        <w:tabs>
          <w:tab w:val="right" w:leader="dot" w:pos="8306"/>
        </w:tabs>
      </w:pPr>
      <w:hyperlink w:anchor="_Toc2221" w:history="1">
        <w:r>
          <w:rPr>
            <w:rFonts w:ascii="仿宋" w:eastAsia="仿宋" w:hAnsi="仿宋" w:cs="仿宋" w:hint="eastAsia"/>
            <w:lang w:eastAsia="zh-CN"/>
          </w:rPr>
          <w:t>(一)、绩效评估指标</w:t>
        </w:r>
        <w:r>
          <w:tab/>
        </w:r>
        <w:r>
          <w:fldChar w:fldCharType="begin"/>
        </w:r>
        <w:r>
          <w:instrText xml:space="preserve"> PAGEREF _Toc2221 \h </w:instrText>
        </w:r>
        <w:r>
          <w:fldChar w:fldCharType="separate"/>
        </w:r>
        <w:r>
          <w:t>3</w:t>
        </w:r>
        <w:r>
          <w:fldChar w:fldCharType="end"/>
        </w:r>
      </w:hyperlink>
    </w:p>
    <w:p>
      <w:pPr>
        <w:pStyle w:val="TOC2"/>
        <w:tabs>
          <w:tab w:val="right" w:leader="dot" w:pos="8306"/>
        </w:tabs>
      </w:pPr>
      <w:hyperlink w:anchor="_Toc15840" w:history="1">
        <w:r>
          <w:rPr>
            <w:rFonts w:ascii="仿宋" w:eastAsia="仿宋" w:hAnsi="仿宋" w:cs="仿宋" w:hint="eastAsia"/>
            <w:lang w:eastAsia="zh-CN"/>
          </w:rPr>
          <w:t>(二)、绩效评估方法</w:t>
        </w:r>
        <w:r>
          <w:tab/>
        </w:r>
        <w:r>
          <w:fldChar w:fldCharType="begin"/>
        </w:r>
        <w:r>
          <w:instrText xml:space="preserve"> PAGEREF _Toc15840 \h </w:instrText>
        </w:r>
        <w:r>
          <w:fldChar w:fldCharType="separate"/>
        </w:r>
        <w:r>
          <w:t>4</w:t>
        </w:r>
        <w:r>
          <w:fldChar w:fldCharType="end"/>
        </w:r>
      </w:hyperlink>
    </w:p>
    <w:p>
      <w:pPr>
        <w:pStyle w:val="TOC2"/>
        <w:tabs>
          <w:tab w:val="right" w:leader="dot" w:pos="8306"/>
        </w:tabs>
      </w:pPr>
      <w:hyperlink w:anchor="_Toc24035" w:history="1">
        <w:r>
          <w:rPr>
            <w:rFonts w:ascii="仿宋" w:eastAsia="仿宋" w:hAnsi="仿宋" w:cs="仿宋" w:hint="eastAsia"/>
            <w:lang w:eastAsia="zh-CN"/>
          </w:rPr>
          <w:t>(三)、绩效评估周期</w:t>
        </w:r>
        <w:r>
          <w:tab/>
        </w:r>
        <w:r>
          <w:fldChar w:fldCharType="begin"/>
        </w:r>
        <w:r>
          <w:instrText xml:space="preserve"> PAGEREF _Toc24035 \h </w:instrText>
        </w:r>
        <w:r>
          <w:fldChar w:fldCharType="separate"/>
        </w:r>
        <w:r>
          <w:t>5</w:t>
        </w:r>
        <w:r>
          <w:fldChar w:fldCharType="end"/>
        </w:r>
      </w:hyperlink>
    </w:p>
    <w:p>
      <w:pPr>
        <w:pStyle w:val="TOC1"/>
        <w:tabs>
          <w:tab w:val="right" w:leader="dot" w:pos="8306"/>
        </w:tabs>
      </w:pPr>
      <w:hyperlink w:anchor="_Toc26741" w:history="1">
        <w:r>
          <w:rPr>
            <w:rFonts w:ascii="仿宋" w:eastAsia="仿宋" w:hAnsi="仿宋" w:cs="仿宋" w:hint="eastAsia"/>
            <w:lang w:eastAsia="zh-CN"/>
          </w:rPr>
          <w:t>二、液态感光固化油墨项目选址可行性分析</w:t>
        </w:r>
        <w:r>
          <w:tab/>
        </w:r>
        <w:r>
          <w:fldChar w:fldCharType="begin"/>
        </w:r>
        <w:r>
          <w:instrText xml:space="preserve"> PAGEREF _Toc26741 \h </w:instrText>
        </w:r>
        <w:r>
          <w:fldChar w:fldCharType="separate"/>
        </w:r>
        <w:r>
          <w:t>6</w:t>
        </w:r>
        <w:r>
          <w:fldChar w:fldCharType="end"/>
        </w:r>
      </w:hyperlink>
    </w:p>
    <w:p>
      <w:pPr>
        <w:pStyle w:val="TOC2"/>
        <w:tabs>
          <w:tab w:val="right" w:leader="dot" w:pos="8306"/>
        </w:tabs>
      </w:pPr>
      <w:hyperlink w:anchor="_Toc19608" w:history="1">
        <w:r>
          <w:rPr>
            <w:rFonts w:ascii="仿宋" w:eastAsia="仿宋" w:hAnsi="仿宋" w:cs="仿宋" w:hint="eastAsia"/>
            <w:lang w:eastAsia="zh-CN"/>
          </w:rPr>
          <w:t>(一)、液态感光固化油墨项目选址</w:t>
        </w:r>
        <w:r>
          <w:tab/>
        </w:r>
        <w:r>
          <w:fldChar w:fldCharType="begin"/>
        </w:r>
        <w:r>
          <w:instrText xml:space="preserve"> PAGEREF _Toc19608 \h </w:instrText>
        </w:r>
        <w:r>
          <w:fldChar w:fldCharType="separate"/>
        </w:r>
        <w:r>
          <w:t>6</w:t>
        </w:r>
        <w:r>
          <w:fldChar w:fldCharType="end"/>
        </w:r>
      </w:hyperlink>
    </w:p>
    <w:p>
      <w:pPr>
        <w:pStyle w:val="TOC2"/>
        <w:tabs>
          <w:tab w:val="right" w:leader="dot" w:pos="8306"/>
        </w:tabs>
      </w:pPr>
      <w:hyperlink w:anchor="_Toc2453" w:history="1">
        <w:r>
          <w:rPr>
            <w:rFonts w:ascii="仿宋" w:eastAsia="仿宋" w:hAnsi="仿宋" w:cs="仿宋" w:hint="eastAsia"/>
            <w:lang w:eastAsia="zh-CN"/>
          </w:rPr>
          <w:t>(二)、用地控制指标</w:t>
        </w:r>
        <w:r>
          <w:tab/>
        </w:r>
        <w:r>
          <w:fldChar w:fldCharType="begin"/>
        </w:r>
        <w:r>
          <w:instrText xml:space="preserve"> PAGEREF _Toc2453 \h </w:instrText>
        </w:r>
        <w:r>
          <w:fldChar w:fldCharType="separate"/>
        </w:r>
        <w:r>
          <w:t>6</w:t>
        </w:r>
        <w:r>
          <w:fldChar w:fldCharType="end"/>
        </w:r>
      </w:hyperlink>
    </w:p>
    <w:p>
      <w:pPr>
        <w:pStyle w:val="TOC2"/>
        <w:tabs>
          <w:tab w:val="right" w:leader="dot" w:pos="8306"/>
        </w:tabs>
      </w:pPr>
      <w:hyperlink w:anchor="_Toc30619" w:history="1">
        <w:r>
          <w:rPr>
            <w:rFonts w:ascii="仿宋" w:eastAsia="仿宋" w:hAnsi="仿宋" w:cs="仿宋" w:hint="eastAsia"/>
            <w:lang w:eastAsia="zh-CN"/>
          </w:rPr>
          <w:t>(三)、节约用地措施</w:t>
        </w:r>
        <w:r>
          <w:tab/>
        </w:r>
        <w:r>
          <w:fldChar w:fldCharType="begin"/>
        </w:r>
        <w:r>
          <w:instrText xml:space="preserve"> PAGEREF _Toc30619 \h </w:instrText>
        </w:r>
        <w:r>
          <w:fldChar w:fldCharType="separate"/>
        </w:r>
        <w:r>
          <w:t>8</w:t>
        </w:r>
        <w:r>
          <w:fldChar w:fldCharType="end"/>
        </w:r>
      </w:hyperlink>
    </w:p>
    <w:p>
      <w:pPr>
        <w:pStyle w:val="TOC2"/>
        <w:tabs>
          <w:tab w:val="right" w:leader="dot" w:pos="8306"/>
        </w:tabs>
      </w:pPr>
      <w:hyperlink w:anchor="_Toc23302" w:history="1">
        <w:r>
          <w:rPr>
            <w:rFonts w:ascii="仿宋" w:eastAsia="仿宋" w:hAnsi="仿宋" w:cs="仿宋" w:hint="eastAsia"/>
            <w:lang w:eastAsia="zh-CN"/>
          </w:rPr>
          <w:t>(四)、总图布置方案</w:t>
        </w:r>
        <w:r>
          <w:tab/>
        </w:r>
        <w:r>
          <w:fldChar w:fldCharType="begin"/>
        </w:r>
        <w:r>
          <w:instrText xml:space="preserve"> PAGEREF _Toc23302 \h </w:instrText>
        </w:r>
        <w:r>
          <w:fldChar w:fldCharType="separate"/>
        </w:r>
        <w:r>
          <w:t>10</w:t>
        </w:r>
        <w:r>
          <w:fldChar w:fldCharType="end"/>
        </w:r>
      </w:hyperlink>
    </w:p>
    <w:p>
      <w:pPr>
        <w:pStyle w:val="TOC2"/>
        <w:tabs>
          <w:tab w:val="right" w:leader="dot" w:pos="8306"/>
        </w:tabs>
      </w:pPr>
      <w:hyperlink w:anchor="_Toc4869" w:history="1">
        <w:r>
          <w:rPr>
            <w:rFonts w:ascii="仿宋" w:eastAsia="仿宋" w:hAnsi="仿宋" w:cs="仿宋" w:hint="eastAsia"/>
            <w:lang w:eastAsia="zh-CN"/>
          </w:rPr>
          <w:t>(五)、选址综合评价</w:t>
        </w:r>
        <w:r>
          <w:tab/>
        </w:r>
        <w:r>
          <w:fldChar w:fldCharType="begin"/>
        </w:r>
        <w:r>
          <w:instrText xml:space="preserve"> PAGEREF _Toc4869 \h </w:instrText>
        </w:r>
        <w:r>
          <w:fldChar w:fldCharType="separate"/>
        </w:r>
        <w:r>
          <w:t>11</w:t>
        </w:r>
        <w:r>
          <w:fldChar w:fldCharType="end"/>
        </w:r>
      </w:hyperlink>
    </w:p>
    <w:p>
      <w:pPr>
        <w:pStyle w:val="TOC1"/>
        <w:tabs>
          <w:tab w:val="right" w:leader="dot" w:pos="8306"/>
        </w:tabs>
      </w:pPr>
      <w:hyperlink w:anchor="_Toc17465" w:history="1">
        <w:r>
          <w:rPr>
            <w:rFonts w:ascii="仿宋" w:eastAsia="仿宋" w:hAnsi="仿宋" w:cs="仿宋" w:hint="eastAsia"/>
            <w:lang w:eastAsia="zh-CN"/>
          </w:rPr>
          <w:t>三、液态感光固化油墨项目建设单位说明</w:t>
        </w:r>
        <w:r>
          <w:tab/>
        </w:r>
        <w:r>
          <w:fldChar w:fldCharType="begin"/>
        </w:r>
        <w:r>
          <w:instrText xml:space="preserve"> PAGEREF _Toc17465 \h </w:instrText>
        </w:r>
        <w:r>
          <w:fldChar w:fldCharType="separate"/>
        </w:r>
        <w:r>
          <w:t>12</w:t>
        </w:r>
        <w:r>
          <w:fldChar w:fldCharType="end"/>
        </w:r>
      </w:hyperlink>
    </w:p>
    <w:p>
      <w:pPr>
        <w:pStyle w:val="TOC2"/>
        <w:tabs>
          <w:tab w:val="right" w:leader="dot" w:pos="8306"/>
        </w:tabs>
      </w:pPr>
      <w:hyperlink w:anchor="_Toc25908" w:history="1">
        <w:r>
          <w:rPr>
            <w:rFonts w:ascii="仿宋" w:eastAsia="仿宋" w:hAnsi="仿宋" w:cs="仿宋" w:hint="eastAsia"/>
            <w:lang w:eastAsia="zh-CN"/>
          </w:rPr>
          <w:t>(一)、液态感光固化油墨项目承办单位基本情况</w:t>
        </w:r>
        <w:r>
          <w:tab/>
        </w:r>
        <w:r>
          <w:fldChar w:fldCharType="begin"/>
        </w:r>
        <w:r>
          <w:instrText xml:space="preserve"> PAGEREF _Toc25908 \h </w:instrText>
        </w:r>
        <w:r>
          <w:fldChar w:fldCharType="separate"/>
        </w:r>
        <w:r>
          <w:t>12</w:t>
        </w:r>
        <w:r>
          <w:fldChar w:fldCharType="end"/>
        </w:r>
      </w:hyperlink>
    </w:p>
    <w:p>
      <w:pPr>
        <w:pStyle w:val="TOC2"/>
        <w:tabs>
          <w:tab w:val="right" w:leader="dot" w:pos="8306"/>
        </w:tabs>
      </w:pPr>
      <w:hyperlink w:anchor="_Toc25576" w:history="1">
        <w:r>
          <w:rPr>
            <w:rFonts w:ascii="仿宋" w:eastAsia="仿宋" w:hAnsi="仿宋" w:cs="仿宋" w:hint="eastAsia"/>
            <w:lang w:eastAsia="zh-CN"/>
          </w:rPr>
          <w:t>(二)、公司经济效益分析</w:t>
        </w:r>
        <w:r>
          <w:tab/>
        </w:r>
        <w:r>
          <w:fldChar w:fldCharType="begin"/>
        </w:r>
        <w:r>
          <w:instrText xml:space="preserve"> PAGEREF _Toc25576 \h </w:instrText>
        </w:r>
        <w:r>
          <w:fldChar w:fldCharType="separate"/>
        </w:r>
        <w:r>
          <w:t>12</w:t>
        </w:r>
        <w:r>
          <w:fldChar w:fldCharType="end"/>
        </w:r>
      </w:hyperlink>
    </w:p>
    <w:p>
      <w:pPr>
        <w:pStyle w:val="TOC1"/>
        <w:tabs>
          <w:tab w:val="right" w:leader="dot" w:pos="8306"/>
        </w:tabs>
      </w:pPr>
      <w:hyperlink w:anchor="_Toc1166" w:history="1">
        <w:r>
          <w:rPr>
            <w:rFonts w:ascii="仿宋" w:eastAsia="仿宋" w:hAnsi="仿宋" w:cs="仿宋" w:hint="eastAsia"/>
            <w:lang w:eastAsia="zh-CN"/>
          </w:rPr>
          <w:t>四、液态感光固化油墨项目土建工程</w:t>
        </w:r>
        <w:r>
          <w:tab/>
        </w:r>
        <w:r>
          <w:fldChar w:fldCharType="begin"/>
        </w:r>
        <w:r>
          <w:instrText xml:space="preserve"> PAGEREF _Toc1166 \h </w:instrText>
        </w:r>
        <w:r>
          <w:fldChar w:fldCharType="separate"/>
        </w:r>
        <w:r>
          <w:t>13</w:t>
        </w:r>
        <w:r>
          <w:fldChar w:fldCharType="end"/>
        </w:r>
      </w:hyperlink>
    </w:p>
    <w:p>
      <w:pPr>
        <w:pStyle w:val="TOC2"/>
        <w:tabs>
          <w:tab w:val="right" w:leader="dot" w:pos="8306"/>
        </w:tabs>
      </w:pPr>
      <w:hyperlink w:anchor="_Toc18246" w:history="1">
        <w:r>
          <w:rPr>
            <w:rFonts w:ascii="仿宋" w:eastAsia="仿宋" w:hAnsi="仿宋" w:cs="仿宋" w:hint="eastAsia"/>
            <w:lang w:eastAsia="zh-CN"/>
          </w:rPr>
          <w:t>(一)、建筑工程设计原则</w:t>
        </w:r>
        <w:r>
          <w:tab/>
        </w:r>
        <w:r>
          <w:fldChar w:fldCharType="begin"/>
        </w:r>
        <w:r>
          <w:instrText xml:space="preserve"> PAGEREF _Toc18246 \h </w:instrText>
        </w:r>
        <w:r>
          <w:fldChar w:fldCharType="separate"/>
        </w:r>
        <w:r>
          <w:t>13</w:t>
        </w:r>
        <w:r>
          <w:fldChar w:fldCharType="end"/>
        </w:r>
      </w:hyperlink>
    </w:p>
    <w:p>
      <w:pPr>
        <w:pStyle w:val="TOC2"/>
        <w:tabs>
          <w:tab w:val="right" w:leader="dot" w:pos="8306"/>
        </w:tabs>
      </w:pPr>
      <w:hyperlink w:anchor="_Toc24657" w:history="1">
        <w:r>
          <w:rPr>
            <w:rFonts w:ascii="仿宋" w:eastAsia="仿宋" w:hAnsi="仿宋" w:cs="仿宋" w:hint="eastAsia"/>
            <w:lang w:eastAsia="zh-CN"/>
          </w:rPr>
          <w:t>(二)、土建工程设计年限及安全等级</w:t>
        </w:r>
        <w:r>
          <w:tab/>
        </w:r>
        <w:r>
          <w:fldChar w:fldCharType="begin"/>
        </w:r>
        <w:r>
          <w:instrText xml:space="preserve"> PAGEREF _Toc24657 \h </w:instrText>
        </w:r>
        <w:r>
          <w:fldChar w:fldCharType="separate"/>
        </w:r>
        <w:r>
          <w:t>15</w:t>
        </w:r>
        <w:r>
          <w:fldChar w:fldCharType="end"/>
        </w:r>
      </w:hyperlink>
    </w:p>
    <w:p>
      <w:pPr>
        <w:pStyle w:val="TOC2"/>
        <w:tabs>
          <w:tab w:val="right" w:leader="dot" w:pos="8306"/>
        </w:tabs>
      </w:pPr>
      <w:hyperlink w:anchor="_Toc17418" w:history="1">
        <w:r>
          <w:rPr>
            <w:rFonts w:ascii="仿宋" w:eastAsia="仿宋" w:hAnsi="仿宋" w:cs="仿宋" w:hint="eastAsia"/>
            <w:lang w:eastAsia="zh-CN"/>
          </w:rPr>
          <w:t>(三)、建筑工程设计总体要求</w:t>
        </w:r>
        <w:r>
          <w:tab/>
        </w:r>
        <w:r>
          <w:fldChar w:fldCharType="begin"/>
        </w:r>
        <w:r>
          <w:instrText xml:space="preserve"> PAGEREF _Toc17418 \h </w:instrText>
        </w:r>
        <w:r>
          <w:fldChar w:fldCharType="separate"/>
        </w:r>
        <w:r>
          <w:t>16</w:t>
        </w:r>
        <w:r>
          <w:fldChar w:fldCharType="end"/>
        </w:r>
      </w:hyperlink>
    </w:p>
    <w:p>
      <w:pPr>
        <w:pStyle w:val="TOC2"/>
        <w:tabs>
          <w:tab w:val="right" w:leader="dot" w:pos="8306"/>
        </w:tabs>
      </w:pPr>
      <w:hyperlink w:anchor="_Toc21761" w:history="1">
        <w:r>
          <w:rPr>
            <w:rFonts w:ascii="仿宋" w:eastAsia="仿宋" w:hAnsi="仿宋" w:cs="仿宋" w:hint="eastAsia"/>
            <w:lang w:eastAsia="zh-CN"/>
          </w:rPr>
          <w:t>(四)、土建工程建设指标</w:t>
        </w:r>
        <w:r>
          <w:tab/>
        </w:r>
        <w:r>
          <w:fldChar w:fldCharType="begin"/>
        </w:r>
        <w:r>
          <w:instrText xml:space="preserve"> PAGEREF _Toc21761 \h </w:instrText>
        </w:r>
        <w:r>
          <w:fldChar w:fldCharType="separate"/>
        </w:r>
        <w:r>
          <w:t>16</w:t>
        </w:r>
        <w:r>
          <w:fldChar w:fldCharType="end"/>
        </w:r>
      </w:hyperlink>
    </w:p>
    <w:p>
      <w:pPr>
        <w:pStyle w:val="TOC1"/>
        <w:tabs>
          <w:tab w:val="right" w:leader="dot" w:pos="8306"/>
        </w:tabs>
      </w:pPr>
      <w:hyperlink w:anchor="_Toc21419" w:history="1">
        <w:r>
          <w:rPr>
            <w:rFonts w:ascii="仿宋" w:eastAsia="仿宋" w:hAnsi="仿宋" w:cs="仿宋" w:hint="eastAsia"/>
            <w:lang w:eastAsia="zh-CN"/>
          </w:rPr>
          <w:t>五、液态感光固化油墨项目危机管理</w:t>
        </w:r>
        <w:r>
          <w:tab/>
        </w:r>
        <w:r>
          <w:fldChar w:fldCharType="begin"/>
        </w:r>
        <w:r>
          <w:instrText xml:space="preserve"> PAGEREF _Toc21419 \h </w:instrText>
        </w:r>
        <w:r>
          <w:fldChar w:fldCharType="separate"/>
        </w:r>
        <w:r>
          <w:t>17</w:t>
        </w:r>
        <w:r>
          <w:fldChar w:fldCharType="end"/>
        </w:r>
      </w:hyperlink>
    </w:p>
    <w:p>
      <w:pPr>
        <w:pStyle w:val="TOC2"/>
        <w:tabs>
          <w:tab w:val="right" w:leader="dot" w:pos="8306"/>
        </w:tabs>
      </w:pPr>
      <w:hyperlink w:anchor="_Toc20787" w:history="1">
        <w:r>
          <w:rPr>
            <w:rFonts w:ascii="仿宋" w:eastAsia="仿宋" w:hAnsi="仿宋" w:cs="仿宋" w:hint="eastAsia"/>
            <w:lang w:eastAsia="zh-CN"/>
          </w:rPr>
          <w:t>(一)、危机预警与识别</w:t>
        </w:r>
        <w:r>
          <w:tab/>
        </w:r>
        <w:r>
          <w:fldChar w:fldCharType="begin"/>
        </w:r>
        <w:r>
          <w:instrText xml:space="preserve"> PAGEREF _Toc20787 \h </w:instrText>
        </w:r>
        <w:r>
          <w:fldChar w:fldCharType="separate"/>
        </w:r>
        <w:r>
          <w:t>17</w:t>
        </w:r>
        <w:r>
          <w:fldChar w:fldCharType="end"/>
        </w:r>
      </w:hyperlink>
    </w:p>
    <w:p>
      <w:pPr>
        <w:pStyle w:val="TOC2"/>
        <w:tabs>
          <w:tab w:val="right" w:leader="dot" w:pos="8306"/>
        </w:tabs>
      </w:pPr>
      <w:hyperlink w:anchor="_Toc374" w:history="1">
        <w:r>
          <w:rPr>
            <w:rFonts w:ascii="仿宋" w:eastAsia="仿宋" w:hAnsi="仿宋" w:cs="仿宋" w:hint="eastAsia"/>
            <w:lang w:eastAsia="zh-CN"/>
          </w:rPr>
          <w:t>(二)、危机应对与恢复</w:t>
        </w:r>
        <w:r>
          <w:tab/>
        </w:r>
        <w:r>
          <w:fldChar w:fldCharType="begin"/>
        </w:r>
        <w:r>
          <w:instrText xml:space="preserve"> PAGEREF _Toc374 \h </w:instrText>
        </w:r>
        <w:r>
          <w:fldChar w:fldCharType="separate"/>
        </w:r>
        <w:r>
          <w:t>18</w:t>
        </w:r>
        <w:r>
          <w:fldChar w:fldCharType="end"/>
        </w:r>
      </w:hyperlink>
    </w:p>
    <w:p>
      <w:pPr>
        <w:pStyle w:val="TOC1"/>
        <w:tabs>
          <w:tab w:val="right" w:leader="dot" w:pos="8306"/>
        </w:tabs>
      </w:pPr>
      <w:hyperlink w:anchor="_Toc30152" w:history="1">
        <w:r>
          <w:rPr>
            <w:rFonts w:ascii="仿宋" w:eastAsia="仿宋" w:hAnsi="仿宋" w:cs="仿宋" w:hint="eastAsia"/>
            <w:lang w:eastAsia="zh-CN"/>
          </w:rPr>
          <w:t>六、液态感光固化油墨项目概论</w:t>
        </w:r>
        <w:r>
          <w:tab/>
        </w:r>
        <w:r>
          <w:fldChar w:fldCharType="begin"/>
        </w:r>
        <w:r>
          <w:instrText xml:space="preserve"> PAGEREF _Toc30152 \h </w:instrText>
        </w:r>
        <w:r>
          <w:fldChar w:fldCharType="separate"/>
        </w:r>
        <w:r>
          <w:t>19</w:t>
        </w:r>
        <w:r>
          <w:fldChar w:fldCharType="end"/>
        </w:r>
      </w:hyperlink>
    </w:p>
    <w:p>
      <w:pPr>
        <w:pStyle w:val="TOC2"/>
        <w:tabs>
          <w:tab w:val="right" w:leader="dot" w:pos="8306"/>
        </w:tabs>
      </w:pPr>
      <w:hyperlink w:anchor="_Toc19056" w:history="1">
        <w:r>
          <w:rPr>
            <w:rFonts w:ascii="仿宋" w:eastAsia="仿宋" w:hAnsi="仿宋" w:cs="仿宋" w:hint="eastAsia"/>
            <w:lang w:eastAsia="zh-CN"/>
          </w:rPr>
          <w:t>(一)、液态感光固化油墨项目概况</w:t>
        </w:r>
        <w:r>
          <w:tab/>
        </w:r>
        <w:r>
          <w:fldChar w:fldCharType="begin"/>
        </w:r>
        <w:r>
          <w:instrText xml:space="preserve"> PAGEREF _Toc19056 \h </w:instrText>
        </w:r>
        <w:r>
          <w:fldChar w:fldCharType="separate"/>
        </w:r>
        <w:r>
          <w:t>19</w:t>
        </w:r>
        <w:r>
          <w:fldChar w:fldCharType="end"/>
        </w:r>
      </w:hyperlink>
    </w:p>
    <w:p>
      <w:pPr>
        <w:pStyle w:val="TOC2"/>
        <w:tabs>
          <w:tab w:val="right" w:leader="dot" w:pos="8306"/>
        </w:tabs>
      </w:pPr>
      <w:hyperlink w:anchor="_Toc13519" w:history="1">
        <w:r>
          <w:rPr>
            <w:rFonts w:ascii="仿宋" w:eastAsia="仿宋" w:hAnsi="仿宋" w:cs="仿宋" w:hint="eastAsia"/>
            <w:lang w:eastAsia="zh-CN"/>
          </w:rPr>
          <w:t>(二)、液态感光固化油墨项目目标</w:t>
        </w:r>
        <w:r>
          <w:tab/>
        </w:r>
        <w:r>
          <w:fldChar w:fldCharType="begin"/>
        </w:r>
        <w:r>
          <w:instrText xml:space="preserve"> PAGEREF _Toc13519 \h </w:instrText>
        </w:r>
        <w:r>
          <w:fldChar w:fldCharType="separate"/>
        </w:r>
        <w:r>
          <w:t>22</w:t>
        </w:r>
        <w:r>
          <w:fldChar w:fldCharType="end"/>
        </w:r>
      </w:hyperlink>
    </w:p>
    <w:p>
      <w:pPr>
        <w:pStyle w:val="TOC2"/>
        <w:tabs>
          <w:tab w:val="right" w:leader="dot" w:pos="8306"/>
        </w:tabs>
      </w:pPr>
      <w:hyperlink w:anchor="_Toc1308" w:history="1">
        <w:r>
          <w:rPr>
            <w:rFonts w:ascii="仿宋" w:eastAsia="仿宋" w:hAnsi="仿宋" w:cs="仿宋" w:hint="eastAsia"/>
            <w:lang w:eastAsia="zh-CN"/>
          </w:rPr>
          <w:t>(三)、液态感光固化油墨项目提出的理由</w:t>
        </w:r>
        <w:r>
          <w:tab/>
        </w:r>
        <w:r>
          <w:fldChar w:fldCharType="begin"/>
        </w:r>
        <w:r>
          <w:instrText xml:space="preserve"> PAGEREF _Toc1308 \h </w:instrText>
        </w:r>
        <w:r>
          <w:fldChar w:fldCharType="separate"/>
        </w:r>
        <w:r>
          <w:t>23</w:t>
        </w:r>
        <w:r>
          <w:fldChar w:fldCharType="end"/>
        </w:r>
      </w:hyperlink>
    </w:p>
    <w:p>
      <w:pPr>
        <w:pStyle w:val="TOC2"/>
        <w:tabs>
          <w:tab w:val="right" w:leader="dot" w:pos="8306"/>
        </w:tabs>
      </w:pPr>
      <w:hyperlink w:anchor="_Toc19624" w:history="1">
        <w:r>
          <w:rPr>
            <w:rFonts w:ascii="仿宋" w:eastAsia="仿宋" w:hAnsi="仿宋" w:cs="仿宋" w:hint="eastAsia"/>
            <w:lang w:eastAsia="zh-CN"/>
          </w:rPr>
          <w:t>(四)、液态感光固化油墨项目意义</w:t>
        </w:r>
        <w:r>
          <w:tab/>
        </w:r>
        <w:r>
          <w:fldChar w:fldCharType="begin"/>
        </w:r>
        <w:r>
          <w:instrText xml:space="preserve"> PAGEREF _Toc19624 \h </w:instrText>
        </w:r>
        <w:r>
          <w:fldChar w:fldCharType="separate"/>
        </w:r>
        <w:r>
          <w:t>24</w:t>
        </w:r>
        <w:r>
          <w:fldChar w:fldCharType="end"/>
        </w:r>
      </w:hyperlink>
    </w:p>
    <w:p>
      <w:pPr>
        <w:pStyle w:val="TOC2"/>
        <w:tabs>
          <w:tab w:val="right" w:leader="dot" w:pos="8306"/>
        </w:tabs>
      </w:pPr>
      <w:hyperlink w:anchor="_Toc22684" w:history="1">
        <w:r>
          <w:rPr>
            <w:rFonts w:ascii="仿宋" w:eastAsia="仿宋" w:hAnsi="仿宋" w:cs="仿宋" w:hint="eastAsia"/>
            <w:lang w:eastAsia="zh-CN"/>
          </w:rPr>
          <w:t>(五)、液态感光固化油墨项目背景</w:t>
        </w:r>
        <w:r>
          <w:tab/>
        </w:r>
        <w:r>
          <w:fldChar w:fldCharType="begin"/>
        </w:r>
        <w:r>
          <w:instrText xml:space="preserve"> PAGEREF _Toc22684 \h </w:instrText>
        </w:r>
        <w:r>
          <w:fldChar w:fldCharType="separate"/>
        </w:r>
        <w:r>
          <w:t>25</w:t>
        </w:r>
        <w:r>
          <w:fldChar w:fldCharType="end"/>
        </w:r>
      </w:hyperlink>
    </w:p>
    <w:p>
      <w:pPr>
        <w:pStyle w:val="TOC1"/>
        <w:tabs>
          <w:tab w:val="right" w:leader="dot" w:pos="8306"/>
        </w:tabs>
      </w:pPr>
      <w:hyperlink w:anchor="_Toc10532" w:history="1">
        <w:r>
          <w:rPr>
            <w:rFonts w:ascii="仿宋" w:eastAsia="仿宋" w:hAnsi="仿宋" w:cs="仿宋" w:hint="eastAsia"/>
            <w:lang w:eastAsia="zh-CN"/>
          </w:rPr>
          <w:t>七、液态感光固化油墨项目创新与研发</w:t>
        </w:r>
        <w:r>
          <w:tab/>
        </w:r>
        <w:r>
          <w:fldChar w:fldCharType="begin"/>
        </w:r>
        <w:r>
          <w:instrText xml:space="preserve"> PAGEREF _Toc10532 \h </w:instrText>
        </w:r>
        <w:r>
          <w:fldChar w:fldCharType="separate"/>
        </w:r>
        <w:r>
          <w:t>26</w:t>
        </w:r>
        <w:r>
          <w:fldChar w:fldCharType="end"/>
        </w:r>
      </w:hyperlink>
    </w:p>
    <w:p>
      <w:pPr>
        <w:pStyle w:val="TOC2"/>
        <w:tabs>
          <w:tab w:val="right" w:leader="dot" w:pos="8306"/>
        </w:tabs>
      </w:pPr>
      <w:hyperlink w:anchor="_Toc17873" w:history="1">
        <w:r>
          <w:rPr>
            <w:rFonts w:ascii="仿宋" w:eastAsia="仿宋" w:hAnsi="仿宋" w:cs="仿宋" w:hint="eastAsia"/>
            <w:lang w:eastAsia="zh-CN"/>
          </w:rPr>
          <w:t>(一)、创新策略与方向</w:t>
        </w:r>
        <w:r>
          <w:tab/>
        </w:r>
        <w:r>
          <w:fldChar w:fldCharType="begin"/>
        </w:r>
        <w:r>
          <w:instrText xml:space="preserve"> PAGEREF _Toc17873 \h </w:instrText>
        </w:r>
        <w:r>
          <w:fldChar w:fldCharType="separate"/>
        </w:r>
        <w:r>
          <w:t>26</w:t>
        </w:r>
        <w:r>
          <w:fldChar w:fldCharType="end"/>
        </w:r>
      </w:hyperlink>
    </w:p>
    <w:p>
      <w:pPr>
        <w:pStyle w:val="TOC2"/>
        <w:tabs>
          <w:tab w:val="right" w:leader="dot" w:pos="8306"/>
        </w:tabs>
      </w:pPr>
      <w:hyperlink w:anchor="_Toc17071" w:history="1">
        <w:r>
          <w:rPr>
            <w:rFonts w:ascii="仿宋" w:eastAsia="仿宋" w:hAnsi="仿宋" w:cs="仿宋" w:hint="eastAsia"/>
            <w:lang w:eastAsia="zh-CN"/>
          </w:rPr>
          <w:t>(二)、研发规划与投入</w:t>
        </w:r>
        <w:r>
          <w:tab/>
        </w:r>
        <w:r>
          <w:fldChar w:fldCharType="begin"/>
        </w:r>
        <w:r>
          <w:instrText xml:space="preserve"> PAGEREF _Toc17071 \h </w:instrText>
        </w:r>
        <w:r>
          <w:fldChar w:fldCharType="separate"/>
        </w:r>
        <w:r>
          <w:t>28</w:t>
        </w:r>
        <w:r>
          <w:fldChar w:fldCharType="end"/>
        </w:r>
      </w:hyperlink>
    </w:p>
    <w:p>
      <w:pPr>
        <w:pStyle w:val="TOC1"/>
        <w:tabs>
          <w:tab w:val="right" w:leader="dot" w:pos="8306"/>
        </w:tabs>
      </w:pPr>
      <w:hyperlink w:anchor="_Toc6743" w:history="1">
        <w:r>
          <w:rPr>
            <w:rFonts w:ascii="仿宋" w:eastAsia="仿宋" w:hAnsi="仿宋" w:cs="仿宋" w:hint="eastAsia"/>
            <w:lang w:eastAsia="zh-CN"/>
          </w:rPr>
          <w:t>八、液态感光固化油墨项目环境影响分析</w:t>
        </w:r>
        <w:r>
          <w:tab/>
        </w:r>
        <w:r>
          <w:fldChar w:fldCharType="begin"/>
        </w:r>
        <w:r>
          <w:instrText xml:space="preserve"> PAGEREF _Toc6743 \h </w:instrText>
        </w:r>
        <w:r>
          <w:fldChar w:fldCharType="separate"/>
        </w:r>
        <w:r>
          <w:t>29</w:t>
        </w:r>
        <w:r>
          <w:fldChar w:fldCharType="end"/>
        </w:r>
      </w:hyperlink>
    </w:p>
    <w:p>
      <w:pPr>
        <w:pStyle w:val="TOC2"/>
        <w:tabs>
          <w:tab w:val="right" w:leader="dot" w:pos="8306"/>
        </w:tabs>
      </w:pPr>
      <w:hyperlink w:anchor="_Toc5067" w:history="1">
        <w:r>
          <w:rPr>
            <w:rFonts w:ascii="仿宋" w:eastAsia="仿宋" w:hAnsi="仿宋" w:cs="仿宋" w:hint="eastAsia"/>
            <w:lang w:eastAsia="zh-CN"/>
          </w:rPr>
          <w:t>(一)、建设区域环境质量现状</w:t>
        </w:r>
        <w:r>
          <w:tab/>
        </w:r>
        <w:r>
          <w:fldChar w:fldCharType="begin"/>
        </w:r>
        <w:r>
          <w:instrText xml:space="preserve"> PAGEREF _Toc5067 \h </w:instrText>
        </w:r>
        <w:r>
          <w:fldChar w:fldCharType="separate"/>
        </w:r>
        <w:r>
          <w:t>29</w:t>
        </w:r>
        <w:r>
          <w:fldChar w:fldCharType="end"/>
        </w:r>
      </w:hyperlink>
    </w:p>
    <w:p>
      <w:pPr>
        <w:pStyle w:val="TOC2"/>
        <w:tabs>
          <w:tab w:val="right" w:leader="dot" w:pos="8306"/>
        </w:tabs>
      </w:pPr>
      <w:hyperlink w:anchor="_Toc9367" w:history="1">
        <w:r>
          <w:rPr>
            <w:rFonts w:ascii="仿宋" w:eastAsia="仿宋" w:hAnsi="仿宋" w:cs="仿宋" w:hint="eastAsia"/>
            <w:lang w:eastAsia="zh-CN"/>
          </w:rPr>
          <w:t>(二)、建设期环境保护</w:t>
        </w:r>
        <w:r>
          <w:tab/>
        </w:r>
        <w:r>
          <w:fldChar w:fldCharType="begin"/>
        </w:r>
        <w:r>
          <w:instrText xml:space="preserve"> PAGEREF _Toc9367 \h </w:instrText>
        </w:r>
        <w:r>
          <w:fldChar w:fldCharType="separate"/>
        </w:r>
        <w:r>
          <w:t>31</w:t>
        </w:r>
        <w:r>
          <w:fldChar w:fldCharType="end"/>
        </w:r>
      </w:hyperlink>
    </w:p>
    <w:p>
      <w:pPr>
        <w:pStyle w:val="TOC2"/>
        <w:tabs>
          <w:tab w:val="right" w:leader="dot" w:pos="8306"/>
        </w:tabs>
      </w:pPr>
      <w:hyperlink w:anchor="_Toc16231" w:history="1">
        <w:r>
          <w:rPr>
            <w:rFonts w:ascii="仿宋" w:eastAsia="仿宋" w:hAnsi="仿宋" w:cs="仿宋" w:hint="eastAsia"/>
            <w:lang w:eastAsia="zh-CN"/>
          </w:rPr>
          <w:t>(三)、运营期环境保护</w:t>
        </w:r>
        <w:r>
          <w:tab/>
        </w:r>
        <w:r>
          <w:fldChar w:fldCharType="begin"/>
        </w:r>
        <w:r>
          <w:instrText xml:space="preserve"> PAGEREF _Toc16231 \h </w:instrText>
        </w:r>
        <w:r>
          <w:fldChar w:fldCharType="separate"/>
        </w:r>
        <w:r>
          <w:t>32</w:t>
        </w:r>
        <w:r>
          <w:fldChar w:fldCharType="end"/>
        </w:r>
      </w:hyperlink>
    </w:p>
    <w:p>
      <w:pPr>
        <w:pStyle w:val="TOC2"/>
        <w:tabs>
          <w:tab w:val="right" w:leader="dot" w:pos="8306"/>
        </w:tabs>
      </w:pPr>
      <w:hyperlink w:anchor="_Toc31052" w:history="1">
        <w:r>
          <w:rPr>
            <w:rFonts w:ascii="仿宋" w:eastAsia="仿宋" w:hAnsi="仿宋" w:cs="仿宋" w:hint="eastAsia"/>
            <w:lang w:eastAsia="zh-CN"/>
          </w:rPr>
          <w:t>(四)、液态感光固化油墨项目建设对区域经济的影响</w:t>
        </w:r>
        <w:r>
          <w:tab/>
        </w:r>
        <w:r>
          <w:fldChar w:fldCharType="begin"/>
        </w:r>
        <w:r>
          <w:instrText xml:space="preserve"> PAGEREF _Toc31052 \h </w:instrText>
        </w:r>
        <w:r>
          <w:fldChar w:fldCharType="separate"/>
        </w:r>
        <w:r>
          <w:t>34</w:t>
        </w:r>
        <w:r>
          <w:fldChar w:fldCharType="end"/>
        </w:r>
      </w:hyperlink>
    </w:p>
    <w:p>
      <w:pPr>
        <w:pStyle w:val="TOC2"/>
        <w:tabs>
          <w:tab w:val="right" w:leader="dot" w:pos="8306"/>
        </w:tabs>
      </w:pPr>
      <w:hyperlink w:anchor="_Toc5840" w:history="1">
        <w:r>
          <w:rPr>
            <w:rFonts w:ascii="仿宋" w:eastAsia="仿宋" w:hAnsi="仿宋" w:cs="仿宋" w:hint="eastAsia"/>
            <w:lang w:eastAsia="zh-CN"/>
          </w:rPr>
          <w:t>(五)、废弃物处理</w:t>
        </w:r>
        <w:r>
          <w:tab/>
        </w:r>
        <w:r>
          <w:fldChar w:fldCharType="begin"/>
        </w:r>
        <w:r>
          <w:instrText xml:space="preserve"> PAGEREF _Toc5840 \h </w:instrText>
        </w:r>
        <w:r>
          <w:fldChar w:fldCharType="separate"/>
        </w:r>
        <w:r>
          <w:t>35</w:t>
        </w:r>
        <w:r>
          <w:fldChar w:fldCharType="end"/>
        </w:r>
      </w:hyperlink>
    </w:p>
    <w:p>
      <w:pPr>
        <w:pStyle w:val="TOC2"/>
        <w:tabs>
          <w:tab w:val="right" w:leader="dot" w:pos="8306"/>
        </w:tabs>
      </w:pPr>
      <w:hyperlink w:anchor="_Toc24095" w:history="1">
        <w:r>
          <w:rPr>
            <w:rFonts w:ascii="仿宋" w:eastAsia="仿宋" w:hAnsi="仿宋" w:cs="仿宋" w:hint="eastAsia"/>
            <w:lang w:eastAsia="zh-CN"/>
          </w:rPr>
          <w:t>(六)、特殊环境影响分析</w:t>
        </w:r>
        <w:r>
          <w:tab/>
        </w:r>
        <w:r>
          <w:fldChar w:fldCharType="begin"/>
        </w:r>
        <w:r>
          <w:instrText xml:space="preserve"> PAGEREF _Toc24095 \h </w:instrText>
        </w:r>
        <w:r>
          <w:fldChar w:fldCharType="separate"/>
        </w:r>
        <w:r>
          <w:t>37</w:t>
        </w:r>
        <w:r>
          <w:fldChar w:fldCharType="end"/>
        </w:r>
      </w:hyperlink>
    </w:p>
    <w:p>
      <w:pPr>
        <w:pStyle w:val="TOC2"/>
        <w:tabs>
          <w:tab w:val="right" w:leader="dot" w:pos="8306"/>
        </w:tabs>
      </w:pPr>
      <w:hyperlink w:anchor="_Toc25680" w:history="1">
        <w:r>
          <w:rPr>
            <w:rFonts w:ascii="仿宋" w:eastAsia="仿宋" w:hAnsi="仿宋" w:cs="仿宋" w:hint="eastAsia"/>
            <w:lang w:eastAsia="zh-CN"/>
          </w:rPr>
          <w:t>(七)、清洁生产</w:t>
        </w:r>
        <w:r>
          <w:tab/>
        </w:r>
        <w:r>
          <w:fldChar w:fldCharType="begin"/>
        </w:r>
        <w:r>
          <w:instrText xml:space="preserve"> PAGEREF _Toc25680 \h </w:instrText>
        </w:r>
        <w:r>
          <w:fldChar w:fldCharType="separate"/>
        </w:r>
        <w:r>
          <w:t>38</w:t>
        </w:r>
        <w:r>
          <w:fldChar w:fldCharType="end"/>
        </w:r>
      </w:hyperlink>
    </w:p>
    <w:p>
      <w:pPr>
        <w:pStyle w:val="TOC2"/>
        <w:tabs>
          <w:tab w:val="right" w:leader="dot" w:pos="8306"/>
        </w:tabs>
      </w:pPr>
      <w:hyperlink w:anchor="_Toc19025" w:history="1">
        <w:r>
          <w:rPr>
            <w:rFonts w:ascii="仿宋" w:eastAsia="仿宋" w:hAnsi="仿宋" w:cs="仿宋" w:hint="eastAsia"/>
            <w:lang w:eastAsia="zh-CN"/>
          </w:rPr>
          <w:t>(八)、环境保护综合评价</w:t>
        </w:r>
        <w:r>
          <w:tab/>
        </w:r>
        <w:r>
          <w:fldChar w:fldCharType="begin"/>
        </w:r>
        <w:r>
          <w:instrText xml:space="preserve"> PAGEREF _Toc19025 \h </w:instrText>
        </w:r>
        <w:r>
          <w:fldChar w:fldCharType="separate"/>
        </w:r>
        <w:r>
          <w:t>39</w:t>
        </w:r>
        <w:r>
          <w:fldChar w:fldCharType="end"/>
        </w:r>
      </w:hyperlink>
    </w:p>
    <w:p>
      <w:pPr>
        <w:pStyle w:val="TOC1"/>
        <w:tabs>
          <w:tab w:val="right" w:leader="dot" w:pos="8306"/>
        </w:tabs>
      </w:pPr>
      <w:hyperlink w:anchor="_Toc18368" w:history="1">
        <w:r>
          <w:rPr>
            <w:rFonts w:ascii="仿宋" w:eastAsia="仿宋" w:hAnsi="仿宋" w:cs="仿宋" w:hint="eastAsia"/>
            <w:lang w:eastAsia="zh-CN"/>
          </w:rPr>
          <w:t>九、液态感光固化油墨项目经营效益</w:t>
        </w:r>
        <w:r>
          <w:tab/>
        </w:r>
        <w:r>
          <w:fldChar w:fldCharType="begin"/>
        </w:r>
        <w:r>
          <w:instrText xml:space="preserve"> PAGEREF _Toc18368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08" w:history="1">
        <w:r>
          <w:rPr>
            <w:rFonts w:ascii="仿宋" w:eastAsia="仿宋" w:hAnsi="仿宋" w:cs="仿宋" w:hint="eastAsia"/>
            <w:lang w:eastAsia="zh-CN"/>
          </w:rPr>
          <w:t>(一)、经济评价财务测算</w:t>
        </w:r>
        <w:r>
          <w:tab/>
        </w:r>
        <w:r>
          <w:fldChar w:fldCharType="begin"/>
        </w:r>
        <w:r>
          <w:instrText xml:space="preserve"> PAGEREF _Toc13708 \h </w:instrText>
        </w:r>
        <w:r>
          <w:fldChar w:fldCharType="separate"/>
        </w:r>
        <w:r>
          <w:t>40</w:t>
        </w:r>
        <w:r>
          <w:fldChar w:fldCharType="end"/>
        </w:r>
      </w:hyperlink>
    </w:p>
    <w:p>
      <w:pPr>
        <w:pStyle w:val="TOC2"/>
        <w:tabs>
          <w:tab w:val="right" w:leader="dot" w:pos="8306"/>
        </w:tabs>
      </w:pPr>
      <w:hyperlink w:anchor="_Toc7309" w:history="1">
        <w:r>
          <w:rPr>
            <w:rFonts w:ascii="仿宋" w:eastAsia="仿宋" w:hAnsi="仿宋" w:cs="仿宋" w:hint="eastAsia"/>
            <w:lang w:eastAsia="zh-CN"/>
          </w:rPr>
          <w:t>(二)、液态感光固化油墨项目盈利能力分析</w:t>
        </w:r>
        <w:r>
          <w:tab/>
        </w:r>
        <w:r>
          <w:fldChar w:fldCharType="begin"/>
        </w:r>
        <w:r>
          <w:instrText xml:space="preserve"> PAGEREF _Toc7309 \h </w:instrText>
        </w:r>
        <w:r>
          <w:fldChar w:fldCharType="separate"/>
        </w:r>
        <w:r>
          <w:t>42</w:t>
        </w:r>
        <w:r>
          <w:fldChar w:fldCharType="end"/>
        </w:r>
      </w:hyperlink>
    </w:p>
    <w:p>
      <w:pPr>
        <w:pStyle w:val="TOC1"/>
        <w:tabs>
          <w:tab w:val="right" w:leader="dot" w:pos="8306"/>
        </w:tabs>
      </w:pPr>
      <w:hyperlink w:anchor="_Toc28234" w:history="1">
        <w:r>
          <w:rPr>
            <w:rFonts w:ascii="仿宋" w:eastAsia="仿宋" w:hAnsi="仿宋" w:cs="仿宋" w:hint="eastAsia"/>
            <w:lang w:eastAsia="zh-CN"/>
          </w:rPr>
          <w:t>十、液态感光固化油墨项目财务管理</w:t>
        </w:r>
        <w:r>
          <w:tab/>
        </w:r>
        <w:r>
          <w:fldChar w:fldCharType="begin"/>
        </w:r>
        <w:r>
          <w:instrText xml:space="preserve"> PAGEREF _Toc28234 \h </w:instrText>
        </w:r>
        <w:r>
          <w:fldChar w:fldCharType="separate"/>
        </w:r>
        <w:r>
          <w:t>43</w:t>
        </w:r>
        <w:r>
          <w:fldChar w:fldCharType="end"/>
        </w:r>
      </w:hyperlink>
    </w:p>
    <w:p>
      <w:pPr>
        <w:pStyle w:val="TOC2"/>
        <w:tabs>
          <w:tab w:val="right" w:leader="dot" w:pos="8306"/>
        </w:tabs>
      </w:pPr>
      <w:hyperlink w:anchor="_Toc23811" w:history="1">
        <w:r>
          <w:rPr>
            <w:rFonts w:ascii="仿宋" w:eastAsia="仿宋" w:hAnsi="仿宋" w:cs="仿宋" w:hint="eastAsia"/>
            <w:lang w:eastAsia="zh-CN"/>
          </w:rPr>
          <w:t>(一)、资金需求大</w:t>
        </w:r>
        <w:r>
          <w:tab/>
        </w:r>
        <w:r>
          <w:fldChar w:fldCharType="begin"/>
        </w:r>
        <w:r>
          <w:instrText xml:space="preserve"> PAGEREF _Toc23811 \h </w:instrText>
        </w:r>
        <w:r>
          <w:fldChar w:fldCharType="separate"/>
        </w:r>
        <w:r>
          <w:t>43</w:t>
        </w:r>
        <w:r>
          <w:fldChar w:fldCharType="end"/>
        </w:r>
      </w:hyperlink>
    </w:p>
    <w:p>
      <w:pPr>
        <w:pStyle w:val="TOC2"/>
        <w:tabs>
          <w:tab w:val="right" w:leader="dot" w:pos="8306"/>
        </w:tabs>
      </w:pPr>
      <w:hyperlink w:anchor="_Toc15482" w:history="1">
        <w:r>
          <w:rPr>
            <w:rFonts w:ascii="仿宋" w:eastAsia="仿宋" w:hAnsi="仿宋" w:cs="仿宋" w:hint="eastAsia"/>
            <w:lang w:eastAsia="zh-CN"/>
          </w:rPr>
          <w:t>(二)、研发周期长</w:t>
        </w:r>
        <w:r>
          <w:tab/>
        </w:r>
        <w:r>
          <w:fldChar w:fldCharType="begin"/>
        </w:r>
        <w:r>
          <w:instrText xml:space="preserve"> PAGEREF _Toc15482 \h </w:instrText>
        </w:r>
        <w:r>
          <w:fldChar w:fldCharType="separate"/>
        </w:r>
        <w:r>
          <w:t>44</w:t>
        </w:r>
        <w:r>
          <w:fldChar w:fldCharType="end"/>
        </w:r>
      </w:hyperlink>
    </w:p>
    <w:p>
      <w:pPr>
        <w:pStyle w:val="TOC2"/>
        <w:tabs>
          <w:tab w:val="right" w:leader="dot" w:pos="8306"/>
        </w:tabs>
      </w:pPr>
      <w:hyperlink w:anchor="_Toc21726" w:history="1">
        <w:r>
          <w:rPr>
            <w:rFonts w:ascii="仿宋" w:eastAsia="仿宋" w:hAnsi="仿宋" w:cs="仿宋" w:hint="eastAsia"/>
            <w:lang w:eastAsia="zh-CN"/>
          </w:rPr>
          <w:t>(三)、市场风险大</w:t>
        </w:r>
        <w:r>
          <w:tab/>
        </w:r>
        <w:r>
          <w:fldChar w:fldCharType="begin"/>
        </w:r>
        <w:r>
          <w:instrText xml:space="preserve"> PAGEREF _Toc21726 \h </w:instrText>
        </w:r>
        <w:r>
          <w:fldChar w:fldCharType="separate"/>
        </w:r>
        <w:r>
          <w:t>45</w:t>
        </w:r>
        <w:r>
          <w:fldChar w:fldCharType="end"/>
        </w:r>
      </w:hyperlink>
    </w:p>
    <w:p>
      <w:pPr>
        <w:pStyle w:val="TOC2"/>
        <w:tabs>
          <w:tab w:val="right" w:leader="dot" w:pos="8306"/>
        </w:tabs>
      </w:pPr>
      <w:hyperlink w:anchor="_Toc31306" w:history="1">
        <w:r>
          <w:rPr>
            <w:rFonts w:ascii="仿宋" w:eastAsia="仿宋" w:hAnsi="仿宋" w:cs="仿宋" w:hint="eastAsia"/>
            <w:lang w:eastAsia="zh-CN"/>
          </w:rPr>
          <w:t>(四)、利润率高</w:t>
        </w:r>
        <w:r>
          <w:tab/>
        </w:r>
        <w:r>
          <w:fldChar w:fldCharType="begin"/>
        </w:r>
        <w:r>
          <w:instrText xml:space="preserve"> PAGEREF _Toc31306 \h </w:instrText>
        </w:r>
        <w:r>
          <w:fldChar w:fldCharType="separate"/>
        </w:r>
        <w:r>
          <w:t>48</w:t>
        </w:r>
        <w:r>
          <w:fldChar w:fldCharType="end"/>
        </w:r>
      </w:hyperlink>
    </w:p>
    <w:p>
      <w:pPr>
        <w:pStyle w:val="TOC1"/>
        <w:tabs>
          <w:tab w:val="right" w:leader="dot" w:pos="8306"/>
        </w:tabs>
      </w:pPr>
      <w:hyperlink w:anchor="_Toc17772" w:history="1">
        <w:r>
          <w:rPr>
            <w:rFonts w:ascii="仿宋" w:eastAsia="仿宋" w:hAnsi="仿宋" w:cs="仿宋" w:hint="eastAsia"/>
            <w:lang w:eastAsia="zh-CN"/>
          </w:rPr>
          <w:t>十一、液态感光固化油墨项目风险管理</w:t>
        </w:r>
        <w:r>
          <w:tab/>
        </w:r>
        <w:r>
          <w:fldChar w:fldCharType="begin"/>
        </w:r>
        <w:r>
          <w:instrText xml:space="preserve"> PAGEREF _Toc17772 \h </w:instrText>
        </w:r>
        <w:r>
          <w:fldChar w:fldCharType="separate"/>
        </w:r>
        <w:r>
          <w:t>50</w:t>
        </w:r>
        <w:r>
          <w:fldChar w:fldCharType="end"/>
        </w:r>
      </w:hyperlink>
    </w:p>
    <w:p>
      <w:pPr>
        <w:pStyle w:val="TOC2"/>
        <w:tabs>
          <w:tab w:val="right" w:leader="dot" w:pos="8306"/>
        </w:tabs>
      </w:pPr>
      <w:hyperlink w:anchor="_Toc23615" w:history="1">
        <w:r>
          <w:rPr>
            <w:rFonts w:ascii="仿宋" w:eastAsia="仿宋" w:hAnsi="仿宋" w:cs="仿宋" w:hint="eastAsia"/>
            <w:lang w:eastAsia="zh-CN"/>
          </w:rPr>
          <w:t>(一)、风险识别与评估</w:t>
        </w:r>
        <w:r>
          <w:tab/>
        </w:r>
        <w:r>
          <w:fldChar w:fldCharType="begin"/>
        </w:r>
        <w:r>
          <w:instrText xml:space="preserve"> PAGEREF _Toc23615 \h </w:instrText>
        </w:r>
        <w:r>
          <w:fldChar w:fldCharType="separate"/>
        </w:r>
        <w:r>
          <w:t>50</w:t>
        </w:r>
        <w:r>
          <w:fldChar w:fldCharType="end"/>
        </w:r>
      </w:hyperlink>
    </w:p>
    <w:p>
      <w:pPr>
        <w:pStyle w:val="TOC2"/>
        <w:tabs>
          <w:tab w:val="right" w:leader="dot" w:pos="8306"/>
        </w:tabs>
      </w:pPr>
      <w:hyperlink w:anchor="_Toc28622" w:history="1">
        <w:r>
          <w:rPr>
            <w:rFonts w:ascii="仿宋" w:eastAsia="仿宋" w:hAnsi="仿宋" w:cs="仿宋" w:hint="eastAsia"/>
            <w:lang w:eastAsia="zh-CN"/>
          </w:rPr>
          <w:t>(二)、风险应对策略</w:t>
        </w:r>
        <w:r>
          <w:tab/>
        </w:r>
        <w:r>
          <w:fldChar w:fldCharType="begin"/>
        </w:r>
        <w:r>
          <w:instrText xml:space="preserve"> PAGEREF _Toc28622 \h </w:instrText>
        </w:r>
        <w:r>
          <w:fldChar w:fldCharType="separate"/>
        </w:r>
        <w:r>
          <w:t>51</w:t>
        </w:r>
        <w:r>
          <w:fldChar w:fldCharType="end"/>
        </w:r>
      </w:hyperlink>
    </w:p>
    <w:p>
      <w:pPr>
        <w:pStyle w:val="TOC2"/>
        <w:tabs>
          <w:tab w:val="right" w:leader="dot" w:pos="8306"/>
        </w:tabs>
      </w:pPr>
      <w:hyperlink w:anchor="_Toc11004" w:history="1">
        <w:r>
          <w:rPr>
            <w:rFonts w:ascii="仿宋" w:eastAsia="仿宋" w:hAnsi="仿宋" w:cs="仿宋" w:hint="eastAsia"/>
            <w:lang w:eastAsia="zh-CN"/>
          </w:rPr>
          <w:t>(三)、风险监控与控制</w:t>
        </w:r>
        <w:r>
          <w:tab/>
        </w:r>
        <w:r>
          <w:fldChar w:fldCharType="begin"/>
        </w:r>
        <w:r>
          <w:instrText xml:space="preserve"> PAGEREF _Toc11004 \h </w:instrText>
        </w:r>
        <w:r>
          <w:fldChar w:fldCharType="separate"/>
        </w:r>
        <w:r>
          <w:t>53</w:t>
        </w:r>
        <w:r>
          <w:fldChar w:fldCharType="end"/>
        </w:r>
      </w:hyperlink>
    </w:p>
    <w:p>
      <w:pPr>
        <w:pStyle w:val="TOC1"/>
        <w:tabs>
          <w:tab w:val="right" w:leader="dot" w:pos="8306"/>
        </w:tabs>
      </w:pPr>
      <w:hyperlink w:anchor="_Toc24079" w:history="1">
        <w:r>
          <w:rPr>
            <w:rFonts w:ascii="仿宋" w:eastAsia="仿宋" w:hAnsi="仿宋" w:cs="仿宋" w:hint="eastAsia"/>
            <w:lang w:eastAsia="zh-CN"/>
          </w:rPr>
          <w:t>十二、液态感光固化油墨项目社会影响</w:t>
        </w:r>
        <w:r>
          <w:tab/>
        </w:r>
        <w:r>
          <w:fldChar w:fldCharType="begin"/>
        </w:r>
        <w:r>
          <w:instrText xml:space="preserve"> PAGEREF _Toc24079 \h </w:instrText>
        </w:r>
        <w:r>
          <w:fldChar w:fldCharType="separate"/>
        </w:r>
        <w:r>
          <w:t>54</w:t>
        </w:r>
        <w:r>
          <w:fldChar w:fldCharType="end"/>
        </w:r>
      </w:hyperlink>
    </w:p>
    <w:p>
      <w:pPr>
        <w:pStyle w:val="TOC2"/>
        <w:tabs>
          <w:tab w:val="right" w:leader="dot" w:pos="8306"/>
        </w:tabs>
      </w:pPr>
      <w:hyperlink w:anchor="_Toc1136" w:history="1">
        <w:r>
          <w:rPr>
            <w:rFonts w:ascii="仿宋" w:eastAsia="仿宋" w:hAnsi="仿宋" w:cs="仿宋" w:hint="eastAsia"/>
            <w:lang w:eastAsia="zh-CN"/>
          </w:rPr>
          <w:t>(一)、社会责任与义务</w:t>
        </w:r>
        <w:r>
          <w:tab/>
        </w:r>
        <w:r>
          <w:fldChar w:fldCharType="begin"/>
        </w:r>
        <w:r>
          <w:instrText xml:space="preserve"> PAGEREF _Toc1136 \h </w:instrText>
        </w:r>
        <w:r>
          <w:fldChar w:fldCharType="separate"/>
        </w:r>
        <w:r>
          <w:t>54</w:t>
        </w:r>
        <w:r>
          <w:fldChar w:fldCharType="end"/>
        </w:r>
      </w:hyperlink>
    </w:p>
    <w:p>
      <w:pPr>
        <w:pStyle w:val="TOC2"/>
        <w:tabs>
          <w:tab w:val="right" w:leader="dot" w:pos="8306"/>
        </w:tabs>
      </w:pPr>
      <w:hyperlink w:anchor="_Toc18990" w:history="1">
        <w:r>
          <w:rPr>
            <w:rFonts w:ascii="仿宋" w:eastAsia="仿宋" w:hAnsi="仿宋" w:cs="仿宋" w:hint="eastAsia"/>
            <w:lang w:eastAsia="zh-CN"/>
          </w:rPr>
          <w:t>(二)、社会参与与沟通</w:t>
        </w:r>
        <w:r>
          <w:tab/>
        </w:r>
        <w:r>
          <w:fldChar w:fldCharType="begin"/>
        </w:r>
        <w:r>
          <w:instrText xml:space="preserve"> PAGEREF _Toc18990 \h </w:instrText>
        </w:r>
        <w:r>
          <w:fldChar w:fldCharType="separate"/>
        </w:r>
        <w:r>
          <w:t>55</w:t>
        </w:r>
        <w:r>
          <w:fldChar w:fldCharType="end"/>
        </w:r>
      </w:hyperlink>
    </w:p>
    <w:p>
      <w:pPr>
        <w:pStyle w:val="TOC1"/>
        <w:tabs>
          <w:tab w:val="right" w:leader="dot" w:pos="8306"/>
        </w:tabs>
      </w:pPr>
      <w:hyperlink w:anchor="_Toc10050" w:history="1">
        <w:r>
          <w:rPr>
            <w:rFonts w:ascii="仿宋" w:eastAsia="仿宋" w:hAnsi="仿宋" w:cs="仿宋" w:hint="eastAsia"/>
            <w:lang w:eastAsia="zh-CN"/>
          </w:rPr>
          <w:t>十三、液态感光固化油墨项目治理与监督</w:t>
        </w:r>
        <w:r>
          <w:tab/>
        </w:r>
        <w:r>
          <w:fldChar w:fldCharType="begin"/>
        </w:r>
        <w:r>
          <w:instrText xml:space="preserve"> PAGEREF _Toc10050 \h </w:instrText>
        </w:r>
        <w:r>
          <w:fldChar w:fldCharType="separate"/>
        </w:r>
        <w:r>
          <w:t>56</w:t>
        </w:r>
        <w:r>
          <w:fldChar w:fldCharType="end"/>
        </w:r>
      </w:hyperlink>
    </w:p>
    <w:p>
      <w:pPr>
        <w:pStyle w:val="TOC2"/>
        <w:tabs>
          <w:tab w:val="right" w:leader="dot" w:pos="8306"/>
        </w:tabs>
      </w:pPr>
      <w:hyperlink w:anchor="_Toc14931" w:history="1">
        <w:r>
          <w:rPr>
            <w:rFonts w:ascii="仿宋" w:eastAsia="仿宋" w:hAnsi="仿宋" w:cs="仿宋" w:hint="eastAsia"/>
            <w:lang w:eastAsia="zh-CN"/>
          </w:rPr>
          <w:t>(一)、液态感光固化油墨项目治理结构</w:t>
        </w:r>
        <w:r>
          <w:tab/>
        </w:r>
        <w:r>
          <w:fldChar w:fldCharType="begin"/>
        </w:r>
        <w:r>
          <w:instrText xml:space="preserve"> PAGEREF _Toc14931 \h </w:instrText>
        </w:r>
        <w:r>
          <w:fldChar w:fldCharType="separate"/>
        </w:r>
        <w:r>
          <w:t>56</w:t>
        </w:r>
        <w:r>
          <w:fldChar w:fldCharType="end"/>
        </w:r>
      </w:hyperlink>
    </w:p>
    <w:p>
      <w:pPr>
        <w:pStyle w:val="TOC2"/>
        <w:tabs>
          <w:tab w:val="right" w:leader="dot" w:pos="8306"/>
        </w:tabs>
      </w:pPr>
      <w:hyperlink w:anchor="_Toc8872" w:history="1">
        <w:r>
          <w:rPr>
            <w:rFonts w:ascii="仿宋" w:eastAsia="仿宋" w:hAnsi="仿宋" w:cs="仿宋" w:hint="eastAsia"/>
            <w:lang w:eastAsia="zh-CN"/>
          </w:rPr>
          <w:t>(二)、监督与审计</w:t>
        </w:r>
        <w:r>
          <w:tab/>
        </w:r>
        <w:r>
          <w:fldChar w:fldCharType="begin"/>
        </w:r>
        <w:r>
          <w:instrText xml:space="preserve"> PAGEREF _Toc8872 \h </w:instrText>
        </w:r>
        <w:r>
          <w:fldChar w:fldCharType="separate"/>
        </w:r>
        <w:r>
          <w:t>57</w:t>
        </w:r>
        <w:r>
          <w:fldChar w:fldCharType="end"/>
        </w:r>
      </w:hyperlink>
    </w:p>
    <w:p>
      <w:pPr>
        <w:pStyle w:val="TOC1"/>
        <w:tabs>
          <w:tab w:val="right" w:leader="dot" w:pos="8306"/>
        </w:tabs>
      </w:pPr>
      <w:hyperlink w:anchor="_Toc25537" w:history="1">
        <w:r>
          <w:rPr>
            <w:rFonts w:ascii="仿宋" w:eastAsia="仿宋" w:hAnsi="仿宋" w:cs="仿宋" w:hint="eastAsia"/>
            <w:lang w:eastAsia="zh-CN"/>
          </w:rPr>
          <w:t>十四、液态感光固化油墨项目实施时间节点</w:t>
        </w:r>
        <w:r>
          <w:tab/>
        </w:r>
        <w:r>
          <w:fldChar w:fldCharType="begin"/>
        </w:r>
        <w:r>
          <w:instrText xml:space="preserve"> PAGEREF _Toc25537 \h </w:instrText>
        </w:r>
        <w:r>
          <w:fldChar w:fldCharType="separate"/>
        </w:r>
        <w:r>
          <w:t>59</w:t>
        </w:r>
        <w:r>
          <w:fldChar w:fldCharType="end"/>
        </w:r>
      </w:hyperlink>
    </w:p>
    <w:p>
      <w:pPr>
        <w:pStyle w:val="TOC2"/>
        <w:tabs>
          <w:tab w:val="right" w:leader="dot" w:pos="8306"/>
        </w:tabs>
      </w:pPr>
      <w:hyperlink w:anchor="_Toc22043" w:history="1">
        <w:r>
          <w:rPr>
            <w:rFonts w:ascii="仿宋" w:eastAsia="仿宋" w:hAnsi="仿宋" w:cs="仿宋" w:hint="eastAsia"/>
            <w:lang w:eastAsia="zh-CN"/>
          </w:rPr>
          <w:t>(一)、液态感光固化油墨项目启动阶段时间节点</w:t>
        </w:r>
        <w:r>
          <w:tab/>
        </w:r>
        <w:r>
          <w:fldChar w:fldCharType="begin"/>
        </w:r>
        <w:r>
          <w:instrText xml:space="preserve"> PAGEREF _Toc22043 \h </w:instrText>
        </w:r>
        <w:r>
          <w:fldChar w:fldCharType="separate"/>
        </w:r>
        <w:r>
          <w:t>59</w:t>
        </w:r>
        <w:r>
          <w:fldChar w:fldCharType="end"/>
        </w:r>
      </w:hyperlink>
    </w:p>
    <w:p>
      <w:pPr>
        <w:pStyle w:val="TOC2"/>
        <w:tabs>
          <w:tab w:val="right" w:leader="dot" w:pos="8306"/>
        </w:tabs>
      </w:pPr>
      <w:hyperlink w:anchor="_Toc12872" w:history="1">
        <w:r>
          <w:rPr>
            <w:rFonts w:ascii="仿宋" w:eastAsia="仿宋" w:hAnsi="仿宋" w:cs="仿宋" w:hint="eastAsia"/>
            <w:lang w:eastAsia="zh-CN"/>
          </w:rPr>
          <w:t>(二)、液态感光固化油墨项目执行阶段时间节点</w:t>
        </w:r>
        <w:r>
          <w:tab/>
        </w:r>
        <w:r>
          <w:fldChar w:fldCharType="begin"/>
        </w:r>
        <w:r>
          <w:instrText xml:space="preserve"> PAGEREF _Toc12872 \h </w:instrText>
        </w:r>
        <w:r>
          <w:fldChar w:fldCharType="separate"/>
        </w:r>
        <w:r>
          <w:t>60</w:t>
        </w:r>
        <w:r>
          <w:fldChar w:fldCharType="end"/>
        </w:r>
      </w:hyperlink>
    </w:p>
    <w:p>
      <w:pPr>
        <w:pStyle w:val="TOC2"/>
        <w:tabs>
          <w:tab w:val="right" w:leader="dot" w:pos="8306"/>
        </w:tabs>
      </w:pPr>
      <w:hyperlink w:anchor="_Toc18308" w:history="1">
        <w:r>
          <w:rPr>
            <w:rFonts w:ascii="仿宋" w:eastAsia="仿宋" w:hAnsi="仿宋" w:cs="仿宋" w:hint="eastAsia"/>
            <w:lang w:eastAsia="zh-CN"/>
          </w:rPr>
          <w:t>(三)、液态感光固化油墨项目完成阶段时间节点</w:t>
        </w:r>
        <w:r>
          <w:tab/>
        </w:r>
        <w:r>
          <w:fldChar w:fldCharType="begin"/>
        </w:r>
        <w:r>
          <w:instrText xml:space="preserve"> PAGEREF _Toc18308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42"/>
      <w:r>
        <w:rPr>
          <w:rFonts w:ascii="仿宋" w:eastAsia="仿宋" w:hAnsi="仿宋" w:cs="仿宋" w:hint="eastAsia"/>
          <w:sz w:val="28"/>
          <w:lang w:eastAsia="zh-CN"/>
        </w:rPr>
        <w:t>一、液态感光固化油墨项目绩效评估</w:t>
      </w:r>
      <w:bookmarkEnd w:id="2"/>
    </w:p>
    <w:p>
      <w:pPr>
        <w:pStyle w:val="Heading2"/>
        <w:rPr>
          <w:rFonts w:ascii="仿宋" w:eastAsia="仿宋" w:hAnsi="仿宋" w:cs="仿宋" w:hint="eastAsia"/>
          <w:lang w:eastAsia="zh-CN"/>
        </w:rPr>
      </w:pPr>
      <w:bookmarkStart w:id="3" w:name="_Toc222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液态感光固化油墨项目中，我们设计了一套全面的绩效评估指标，以确保液态感光固化油墨项目的可控和成功交付。这些指标跨足液态感光固化油墨项目目标、成本、进度和质量等多个维度，为我们提供了全面洞察液态感光固化油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目标达成率是我们关注的首要指标。我们设定了明确的目标，并通过定期监测和评估，迅速发现并应对潜在的目标偏差。这为液态感光固化油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成本绩效是另一个核心关注点。通过实际成本与预算成本的对比分析，我们深入了解成本差异的原因，及时调整资源分配，保持液态感光固化油墨项目在经济效益方面的合理水平。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进度作为关键的绩效指标之一，得到了精心的关注。我们制定了详细的液态感光固化油墨项目进度计划，并设立了进度符合度指标，确保实际进度与计划进度保持一致。这使我们能够快速发现和解决潜在的进度问题，保持液态感光固化油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液态感光固化油墨项目绩效的不可或缺的一环。我们引入了一系列的质量标准和客户满意度指标，以确保液态感光固化油墨项目交付的成果在质量上达到或超越预期水平。通过持续监测这些指标，我们努力提升液态感光固化油墨项目整体质量水平，为液态感光固化油墨项目的成功交付提供有力保障。通过这些科学且全面的绩效评估，我们能够更好地引导液态感光固化油墨项目的持续改进，确保液态感光固化油墨项目目标的顺利达成。</w:t>
      </w:r>
    </w:p>
    <w:p>
      <w:pPr>
        <w:pStyle w:val="Heading2"/>
        <w:ind w:firstLine="560" w:firstLineChars="200"/>
        <w:rPr>
          <w:rFonts w:ascii="仿宋" w:eastAsia="仿宋" w:hAnsi="仿宋" w:cs="仿宋" w:hint="eastAsia"/>
          <w:sz w:val="28"/>
          <w:lang w:eastAsia="zh-CN"/>
        </w:rPr>
      </w:pPr>
      <w:bookmarkStart w:id="4" w:name="_Toc1584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绩效评估是液态感光固化油墨项目中的关键环节，为确保液态感光固化油墨项目达到预期目标，我们采用了多层次、多维度的绩效评估方法。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态感光固化油墨项目的战略目标对齐，确保每个决策和行动都与液态感光固化油墨项目整体目标保持一致。团队会定期召开战略对齐会议，审视当前工作与液态感光固化油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液态感光固化油墨项目进度、质量、成本和风险等方面。这些指标通过数据收集和分析，为液态感光固化油墨项目管理团队提供了客观的评估依据。例如，我们通过液态感光固化油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液态感光固化油墨项目内部，还考虑了液态感光固化油墨项目对外部环境的影响。我们定期进行干系人满意度调查，以了解各利益相关方对液态感光固化油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这种多层次、多角度的绩效评估方法，使得我们能够全面了解液态感光固化油墨项目的运行状态，及时做出调整，确保液态感光固化油墨项目在不断变化的环境中保持稳健前行。</w:t>
      </w:r>
    </w:p>
    <w:p>
      <w:pPr>
        <w:pStyle w:val="Heading2"/>
        <w:ind w:firstLine="560" w:firstLineChars="200"/>
        <w:rPr>
          <w:rFonts w:ascii="仿宋" w:eastAsia="仿宋" w:hAnsi="仿宋" w:cs="仿宋" w:hint="eastAsia"/>
          <w:sz w:val="28"/>
          <w:lang w:eastAsia="zh-CN"/>
        </w:rPr>
      </w:pPr>
      <w:bookmarkStart w:id="5" w:name="_Toc2403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为了确保液态感光固化油墨项目的有效管理和不断优化，我们采用了精心设计的绩效评估周期。这个周期旨在实现灵活、实时和全面的评估，以适应液态感光固化油墨项目执行中的各种挑战。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液态感光固化油墨项目的不同需求，分为短期、中期和长期。短期评估关注每个迭代或工作周期，以及时发现和解决当前任务中的问题。中期评估涵盖几个迭代，深入了解整体液态感光固化油墨项目的趋势和性能。长期评估则着眼于整个液态感光固化油墨项目阶段，确保液态感光固化油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液态感光固化油墨项目管理工具和协作平台，团队成员能够随时更新和分享液态感光固化油墨项目数据。这种实时性的反馈机制使我们能够及时察觉潜在问题，快速调整，保持液态感光固化油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液态感光固化油墨项目的决策制定密不可分。每个周期的液态感光固化油墨项目回顾会议成为集体总结经验、识别问题深层次原因并找到创新解决方案的平台。这种定期的反思与调整机制使液态感光固化油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741"/>
      <w:r>
        <w:rPr>
          <w:rFonts w:ascii="仿宋" w:eastAsia="仿宋" w:hAnsi="仿宋" w:cs="仿宋" w:hint="eastAsia"/>
          <w:sz w:val="28"/>
          <w:lang w:eastAsia="zh-CN"/>
        </w:rPr>
        <w:t>二、液态感光固化油墨项目选址可行性分析</w:t>
      </w:r>
      <w:bookmarkEnd w:id="6"/>
    </w:p>
    <w:p>
      <w:pPr>
        <w:pStyle w:val="Heading2"/>
        <w:rPr>
          <w:rFonts w:ascii="仿宋" w:eastAsia="仿宋" w:hAnsi="仿宋" w:cs="仿宋" w:hint="eastAsia"/>
          <w:lang w:eastAsia="zh-CN"/>
        </w:rPr>
      </w:pPr>
      <w:bookmarkStart w:id="7" w:name="_Toc19608"/>
      <w:r>
        <w:rPr>
          <w:rFonts w:ascii="仿宋" w:eastAsia="仿宋" w:hAnsi="仿宋" w:cs="仿宋" w:hint="eastAsia"/>
          <w:lang w:eastAsia="zh-CN"/>
        </w:rPr>
        <w:t>(一)、液态感光固化油墨项目选址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该液态感光固化油墨项目选址位于XX省XX市XX区XXX街道</w:t>
      </w:r>
    </w:p>
    <w:p>
      <w:pPr>
        <w:pStyle w:val="Heading2"/>
        <w:ind w:firstLine="560" w:firstLineChars="200"/>
        <w:rPr>
          <w:rFonts w:ascii="仿宋" w:eastAsia="仿宋" w:hAnsi="仿宋" w:cs="仿宋" w:hint="eastAsia"/>
          <w:sz w:val="28"/>
          <w:lang w:eastAsia="zh-CN"/>
        </w:rPr>
      </w:pPr>
      <w:bookmarkStart w:id="8" w:name="_Toc245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态感光固化油墨项目的征地面积将根据液态感光固化油墨项目的实际规模和需求进行精确规划。具体面积XXX平方米，旨在确保液态感光固化油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净用地面积是在征地面积基础上去除不可利用面积后的实际可开发用地。具体面积XXX平方米，考虑到环保、交通、安全等多方面因素，以确保液态感光固化油墨项目在整体利用效率上达到最优。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液态感光固化油墨项目计划建设的建筑总规模具体面积XXX平方米。这一规模的确定综合考虑了液态感光固化油墨项目的性质、规模，以及城市规划的相关要求，确保建筑布局与周边环境协调一致。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绿地率是液态感光固化油墨项目用地中被规划为绿地的比例。具体面积XXX平方米，旨在通过合理规划绿地，改善液态感光固化油墨项目周边环境，提升居民生活质量，并符合城市整体绿化规划。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容积率是用地上可以建设的建筑总体积与用地面积之比。具体面积XXX，通过合理的容积率规划，确保液态感光固化油墨项目建筑规模与周边环境和谐共生。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液态感光固化油墨项目选址与当地城市规划相一致，具体面积XXX平方米。通过与城市规划部门深入沟通，确保液态感光固化油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液态感光固化油墨项目选址符合当地产业政策，具体面积XXX平方米。这包括液态感光固化油墨项目对当地经济的促进作用，以及对相关产业的带动效应，确保液态感光固化油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用地总体要求必须符合环保和可持续发展的原则，具体面积XXX平方米。通过采用绿色建筑设计、节能减排等措施，确保液态感光固化油墨项目在建设和运营过程中对环境的影响最小化，达到可持续发展的要求。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确保液态感光固化油墨项目选址具备必要的公共设施配套，具体面积XXX平方米。这包括交通便利性、教育、医疗等基础设施，以提高居民生活品质，使得液态感光固化油墨项目选址更具吸引力。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考虑用地总体要求对当地社会稳定性的影响，具体面积XXX平方米。通过深入了解当地社区反馈，确保液态感光固化油墨项目的选址和建设过程对当地社会和谐稳定产生积极作用。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液态感光固化油墨项目选址不仅符合法规和规划，还在实际操作中具有可行性。这一全面规划将为液态感光固化油墨项目的成功实施提供坚实的基础，确保液态感光固化油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061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态感光固化油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液态感光固化油墨项目的设备规划和空间设计中，我们将采取灵活设备布局的措施。设备布局将根据实际需求进行灵活设计，避免不必要的浪费。通过合理规划设备摆放位置，我们将提高设备的利用率，减少设备间距，以确保液态感光固化油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液态感光固化油墨项目内部引入共享设施的概念，例如共享会议室、办公区等。通过这种方式，我们可以减少对资源的重复建设，提高资源共享效率，从而减小液态感光固化油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330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液态感光固化油墨项目的总图布置中，我们将不同功能区域进行明确的规划，以最大程度满足液态感光固化油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486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液态感光固化油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液态感光固化油墨项目对环境的影响是综合评价的重要因素之一。我们将详细考虑选址周边的自然环境、生态保护区、水源地等情况，确保液态感光固化油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对选址的评价还需充分考虑当地政府的产业政策和法规。我们将详细了解液态感光固化油墨项目所在地的相关政策，确保液态感光固化油墨项目的规划和运营与当地法规相符，降低不必要的法律风险。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考虑到社会稳定性对企业运营的重要性，我们将评估选址地区的社会安全情况、劳工关系、社区反馈等方面，以确保液态感光固化油墨项目的建设和运营不会受到社会稳定性的负面影响。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最后，我们将综合考虑用地成本，包括土地购置费用、土地开发成本等。通过对用地成本的详细评估，我们能够做出更为精确的经济效益分析，为液态感光固化油墨项目的投资决策提供有力支持。</w:t>
      </w:r>
    </w:p>
    <w:p>
      <w:pPr>
        <w:pStyle w:val="Heading1"/>
        <w:ind w:firstLine="560" w:firstLineChars="200"/>
        <w:rPr>
          <w:rFonts w:ascii="仿宋" w:eastAsia="仿宋" w:hAnsi="仿宋" w:cs="仿宋" w:hint="eastAsia"/>
          <w:sz w:val="28"/>
          <w:lang w:eastAsia="zh-CN"/>
        </w:rPr>
      </w:pPr>
      <w:bookmarkStart w:id="12" w:name="_Toc17465"/>
      <w:r>
        <w:rPr>
          <w:rFonts w:ascii="仿宋" w:eastAsia="仿宋" w:hAnsi="仿宋" w:cs="仿宋" w:hint="eastAsia"/>
          <w:sz w:val="28"/>
          <w:lang w:eastAsia="zh-CN"/>
        </w:rPr>
        <w:t>三、液态感光固化油墨项目建设单位说明</w:t>
      </w:r>
      <w:bookmarkEnd w:id="12"/>
    </w:p>
    <w:p>
      <w:pPr>
        <w:pStyle w:val="Heading2"/>
        <w:rPr>
          <w:rFonts w:ascii="仿宋" w:eastAsia="仿宋" w:hAnsi="仿宋" w:cs="仿宋" w:hint="eastAsia"/>
          <w:lang w:eastAsia="zh-CN"/>
        </w:rPr>
      </w:pPr>
      <w:bookmarkStart w:id="13" w:name="_Toc25908"/>
      <w:r>
        <w:rPr>
          <w:rFonts w:ascii="仿宋" w:eastAsia="仿宋" w:hAnsi="仿宋" w:cs="仿宋" w:hint="eastAsia"/>
          <w:lang w:eastAsia="zh-CN"/>
        </w:rPr>
        <w:t>(一)、液态感光固化油墨项目承办单位基本情况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557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液态感光固化油墨项目承办单位的XXXX，我们着眼于实现可持续的经济效益。通过技术创新和解决方案的提供，公司预计在液态感光固化油墨项目执行期间将获得可观的收入增长。这一收入来源主要包括液态感光固化油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同时，我们注重成本控制和效率提升，以确保液态感光固化油墨项目的可持续盈利。透过精细的管理和资源优化，公司期望实现液态感光固化油墨项目利润最大化。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液态感光固化油墨项目实施进行全面的投资评估，包括液态感光固化油墨项目启动阶段的资金投入和后续运营成本。通过对液态感光固化油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液态感光固化油墨项目实施过程中具备足够的资金流动性，公司将进行详尽的现金流分析。这包括资金需求的合理预测、液态感光固化油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166"/>
      <w:r>
        <w:rPr>
          <w:rFonts w:ascii="仿宋" w:eastAsia="仿宋" w:hAnsi="仿宋" w:cs="仿宋" w:hint="eastAsia"/>
          <w:sz w:val="28"/>
          <w:lang w:eastAsia="zh-CN"/>
        </w:rPr>
        <w:t>四、液态感光固化油墨项目土建工程</w:t>
      </w:r>
      <w:bookmarkEnd w:id="15"/>
    </w:p>
    <w:p>
      <w:pPr>
        <w:pStyle w:val="Heading2"/>
        <w:rPr>
          <w:rFonts w:ascii="仿宋" w:eastAsia="仿宋" w:hAnsi="仿宋" w:cs="仿宋" w:hint="eastAsia"/>
          <w:lang w:eastAsia="zh-CN"/>
        </w:rPr>
      </w:pPr>
      <w:bookmarkStart w:id="16" w:name="_Toc1824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在液态感光固化油墨项目的建筑工程设计中，我们将秉承一系列重要的设计原则，以确保液态感光固化油墨项目建筑在功能、美观、可持续性等方面达到最佳效果。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首要原则是确保建筑的功能性得到最大化的发挥。我们将充分理解液态感光固化油墨项目的实际需求，合理布局各个功能区域，保证建筑在满足业务需求的同时，提供高效的工作环境。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在建筑设计中，我们将综合考虑建设和运营成本。通过精细的经济效益分析，确保设计方案在高效利用资源的同时，对液态感光固化油墨项目的长期盈利能力有积极的贡献。</w:t>
      </w:r>
    </w:p>
    <w:p>
      <w:pPr>
        <w:pStyle w:val="Heading2"/>
        <w:ind w:firstLine="560" w:firstLineChars="200"/>
        <w:rPr>
          <w:rFonts w:ascii="仿宋" w:eastAsia="仿宋" w:hAnsi="仿宋" w:cs="仿宋" w:hint="eastAsia"/>
          <w:sz w:val="28"/>
          <w:lang w:eastAsia="zh-CN"/>
        </w:rPr>
      </w:pPr>
      <w:bookmarkStart w:id="17" w:name="_Toc2465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态感光固化油墨项目的土建工程设计中，我们将精准设定设计年限，结合液态感光固化油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液态感光固化油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741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液态感光固化油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液态感光固化油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液态感光固化油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176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本期工程液态感光固化油墨项目预计总建筑面积XXX平方米，其中：计容建筑面积XXX平方米，计划建筑工程投资XX万元，占液态感光固化油墨项目总投资的XX%。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https://d.book118.com/098052071042006031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B8472E"/>
    <w:rsid w:val="63B847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5207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2024-01-23T12:44:00Z</dcterms:created>
  <dcterms:modified xsi:type="dcterms:W3CDTF">2024-01-23T12:44:50Z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67A941B3FDBD4234BED5C97F087350B6_11</vt:lpwstr>
  </property>
  <property fmtid="{D5CDD505-2E9C-101B-9397-08002B2CF9AE}" pid="3" name="KSOProductBuildVer">
    <vt:lpwstr>2052-12.1.0.16120</vt:lpwstr>
  </property>
</Properties>
</file>