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1991"/>
        </w:tabs>
      </w:pPr>
      <w:r>
        <w:t>目</w:t>
        <w:tab/>
        <w:t>录</w:t>
      </w:r>
    </w:p>
    <w:p>
      <w:pPr>
        <w:pStyle w:val="BodyText"/>
        <w:rPr>
          <w:b/>
          <w:sz w:val="66"/>
        </w:rPr>
      </w:pPr>
    </w:p>
    <w:p>
      <w:pPr>
        <w:pStyle w:val="BodyText"/>
        <w:tabs>
          <w:tab w:val="left" w:pos="2241"/>
        </w:tabs>
        <w:spacing w:before="538"/>
        <w:ind w:left="560"/>
      </w:pPr>
      <w:r>
        <w:t>第一章</w:t>
        <w:tab/>
        <w:t>工程概况、编制依据及施工组织机构</w:t>
      </w:r>
    </w:p>
    <w:p>
      <w:pPr>
        <w:pStyle w:val="BodyText"/>
        <w:spacing w:before="1"/>
        <w:rPr>
          <w:sz w:val="31"/>
        </w:rPr>
      </w:pPr>
    </w:p>
    <w:p>
      <w:pPr>
        <w:pStyle w:val="BodyText"/>
        <w:tabs>
          <w:tab w:val="left" w:pos="2241"/>
        </w:tabs>
        <w:spacing w:line="417" w:lineRule="auto"/>
        <w:ind w:left="560" w:right="2945"/>
      </w:pPr>
      <w:r>
        <w:t>第二章</w:t>
        <w:tab/>
        <w:t>设备人员动员周期和设备人员、材料运到施工现场的方</w:t>
      </w:r>
      <w:r>
        <w:rPr>
          <w:spacing w:val="-17"/>
        </w:rPr>
        <w:t>法</w:t>
      </w:r>
      <w:r>
        <w:t>第三章</w:t>
        <w:tab/>
        <w:t>主要工程项目的施工方案、施工方法</w:t>
      </w:r>
    </w:p>
    <w:p>
      <w:pPr>
        <w:pStyle w:val="BodyText"/>
        <w:tabs>
          <w:tab w:val="left" w:pos="2241"/>
        </w:tabs>
        <w:spacing w:line="537" w:lineRule="exact"/>
        <w:ind w:left="560"/>
      </w:pPr>
      <w:r>
        <w:t>第四章</w:t>
        <w:tab/>
        <w:t>各分项工程的施工顺序</w:t>
      </w:r>
    </w:p>
    <w:p>
      <w:pPr>
        <w:pStyle w:val="BodyText"/>
        <w:spacing w:before="1"/>
        <w:rPr>
          <w:sz w:val="31"/>
        </w:rPr>
      </w:pPr>
    </w:p>
    <w:p>
      <w:pPr>
        <w:pStyle w:val="BodyText"/>
        <w:tabs>
          <w:tab w:val="left" w:pos="2241"/>
        </w:tabs>
        <w:spacing w:line="417" w:lineRule="auto"/>
        <w:ind w:left="560" w:right="8421"/>
      </w:pPr>
      <w:r>
        <w:t>第五章</w:t>
        <w:tab/>
        <w:t>确保工程质量和工期的措</w:t>
      </w:r>
      <w:r>
        <w:rPr>
          <w:spacing w:val="-17"/>
        </w:rPr>
        <w:t>施</w:t>
      </w:r>
      <w:r>
        <w:t>第六章</w:t>
        <w:tab/>
        <w:t>冬季和雨季的施工安排</w:t>
      </w:r>
    </w:p>
    <w:p>
      <w:pPr>
        <w:pStyle w:val="BodyText"/>
        <w:tabs>
          <w:tab w:val="left" w:pos="2241"/>
        </w:tabs>
        <w:spacing w:line="537" w:lineRule="exact"/>
        <w:ind w:left="560"/>
      </w:pPr>
      <w:r>
        <w:t>第七章</w:t>
        <w:tab/>
        <w:t>质量、安全保证措施</w:t>
      </w:r>
    </w:p>
    <w:p>
      <w:pPr>
        <w:pStyle w:val="BodyText"/>
        <w:spacing w:before="1"/>
        <w:rPr>
          <w:sz w:val="31"/>
        </w:rPr>
      </w:pPr>
    </w:p>
    <w:p>
      <w:pPr>
        <w:pStyle w:val="BodyText"/>
        <w:spacing w:line="417" w:lineRule="auto"/>
        <w:ind w:left="560" w:right="8842"/>
        <w:jc w:val="both"/>
      </w:pPr>
      <w:r>
        <w:rPr>
          <w:spacing w:val="-2"/>
        </w:rPr>
        <w:t>第八章 地上、地管线的保护措施第九章 环境保护及控制噪音措施</w:t>
      </w:r>
      <w:r>
        <w:t>第十章 与各单位的配合措施</w:t>
      </w:r>
    </w:p>
    <w:p>
      <w:pPr>
        <w:pStyle w:val="BodyText"/>
        <w:spacing w:line="417" w:lineRule="auto"/>
        <w:ind w:left="560" w:right="9893"/>
        <w:jc w:val="both"/>
      </w:pPr>
      <w:r>
        <w:t>第十一章 其他应说明的事项附表：</w:t>
      </w:r>
    </w:p>
    <w:p>
      <w:pPr>
        <w:pStyle w:val="BodyText"/>
        <w:spacing w:line="537" w:lineRule="exact"/>
        <w:ind w:left="1190"/>
      </w:pPr>
      <w:r>
        <w:t>一：拟投放本标段的主要施工设备表</w:t>
      </w:r>
    </w:p>
    <w:p>
      <w:pPr>
        <w:pStyle w:val="BodyText"/>
        <w:rPr>
          <w:sz w:val="31"/>
        </w:rPr>
      </w:pPr>
    </w:p>
    <w:p>
      <w:pPr>
        <w:pStyle w:val="BodyText"/>
        <w:spacing w:line="417" w:lineRule="auto"/>
        <w:ind w:left="1190" w:right="6524"/>
      </w:pPr>
      <w:r>
        <w:rPr>
          <w:spacing w:val="-1"/>
        </w:rPr>
        <w:t>二：拟配备本标段的试验和检测仪器设备表</w:t>
      </w:r>
      <w:r>
        <w:t>三：劳动力计划表</w:t>
      </w:r>
    </w:p>
    <w:p>
      <w:pPr>
        <w:pStyle w:val="BodyText"/>
        <w:spacing w:line="417" w:lineRule="auto"/>
        <w:ind w:left="1190" w:right="6945"/>
      </w:pPr>
      <w:r>
        <w:rPr>
          <w:spacing w:val="-1"/>
        </w:rPr>
        <w:t>四：计划开、竣工日期和施工进度计划图</w:t>
      </w:r>
      <w:r>
        <w:t>五：施工总平面图</w:t>
      </w:r>
    </w:p>
    <w:p>
      <w:pPr>
        <w:pStyle w:val="BodyText"/>
        <w:ind w:left="1190"/>
      </w:pPr>
      <w:r>
        <w:t>六：临时用地表</w:t>
      </w:r>
    </w:p>
    <w:p>
      <w:pPr>
        <w:spacing w:after="0"/>
        <w:sectPr>
          <w:type w:val="continuous"/>
          <w:pgSz w:w="17860" w:h="25260"/>
          <w:pgMar w:top="1640" w:right="0" w:bottom="280" w:left="2140" w:header="708" w:footer="708"/>
          <w:cols w:space="708"/>
        </w:sectPr>
      </w:pPr>
    </w:p>
    <w:p>
      <w:pPr>
        <w:pStyle w:val="Heading1"/>
        <w:tabs>
          <w:tab w:val="left" w:pos="3538"/>
        </w:tabs>
        <w:ind w:left="1367"/>
      </w:pPr>
      <w:r>
        <w:t>第一章</w:t>
        <w:tab/>
        <w:t>工程概况、编制依据及施工组织机构</w:t>
      </w:r>
    </w:p>
    <w:p>
      <w:pPr>
        <w:pStyle w:val="BodyText"/>
        <w:rPr>
          <w:b/>
          <w:sz w:val="54"/>
        </w:rPr>
      </w:pPr>
    </w:p>
    <w:p>
      <w:pPr>
        <w:pStyle w:val="BodyText"/>
        <w:spacing w:before="1"/>
        <w:rPr>
          <w:b/>
          <w:sz w:val="52"/>
        </w:rPr>
      </w:pPr>
    </w:p>
    <w:p>
      <w:pPr>
        <w:pStyle w:val="Heading3"/>
        <w:tabs>
          <w:tab w:val="left" w:pos="6792"/>
        </w:tabs>
        <w:ind w:left="5104"/>
      </w:pPr>
      <w:r>
        <w:t>第一节</w:t>
        <w:tab/>
        <w:t>工程概况</w:t>
      </w:r>
    </w:p>
    <w:p>
      <w:pPr>
        <w:pStyle w:val="BodyText"/>
        <w:spacing w:before="1"/>
        <w:rPr>
          <w:b/>
          <w:sz w:val="31"/>
        </w:rPr>
      </w:pPr>
    </w:p>
    <w:p>
      <w:pPr>
        <w:pStyle w:val="BodyText"/>
        <w:tabs>
          <w:tab w:val="left" w:pos="5928"/>
        </w:tabs>
        <w:spacing w:line="417" w:lineRule="auto"/>
        <w:ind w:left="560" w:right="2628"/>
      </w:pPr>
      <w:r>
        <w:rPr>
          <w:b/>
        </w:rPr>
        <w:t>一、工程名称</w:t>
      </w:r>
      <w:r>
        <w:rPr>
          <w:b/>
          <w:spacing w:val="-91"/>
        </w:rPr>
        <w:t>：</w:t>
      </w:r>
      <w:r>
        <w:t>绵竹市</w:t>
      </w:r>
      <w:r>
        <w:rPr>
          <w:spacing w:val="-5"/>
        </w:rPr>
        <w:t xml:space="preserve"> </w:t>
      </w:r>
      <w:r>
        <w:rPr>
          <w:rFonts w:ascii="Calibri" w:eastAsia="Calibri"/>
        </w:rPr>
        <w:t>S105</w:t>
        <w:tab/>
      </w:r>
      <w:r>
        <w:t>成青路绵竹段二期改建工程（照明及</w:t>
      </w:r>
      <w:r>
        <w:rPr>
          <w:spacing w:val="-17"/>
        </w:rPr>
        <w:t>配</w:t>
      </w:r>
      <w:r>
        <w:t>电标段）</w:t>
      </w:r>
    </w:p>
    <w:p>
      <w:pPr>
        <w:spacing w:before="0" w:line="417" w:lineRule="auto"/>
        <w:ind w:left="560" w:right="8414" w:firstLine="0"/>
        <w:jc w:val="left"/>
        <w:rPr>
          <w:sz w:val="42"/>
        </w:rPr>
      </w:pPr>
      <w:r>
        <w:rPr>
          <w:b/>
          <w:sz w:val="42"/>
        </w:rPr>
        <w:t>二、招标人：</w:t>
      </w:r>
      <w:r>
        <w:rPr>
          <w:sz w:val="42"/>
        </w:rPr>
        <w:t>绵竹市交通发展总公司</w:t>
      </w:r>
      <w:r>
        <w:rPr>
          <w:b/>
          <w:sz w:val="42"/>
        </w:rPr>
        <w:t>三、工程地点：</w:t>
      </w:r>
      <w:r>
        <w:rPr>
          <w:sz w:val="42"/>
        </w:rPr>
        <w:t>绵竹市境内</w:t>
      </w:r>
    </w:p>
    <w:p>
      <w:pPr>
        <w:pStyle w:val="Heading3"/>
      </w:pPr>
      <w:r>
        <w:t>四、工程规模：</w:t>
      </w:r>
    </w:p>
    <w:p>
      <w:pPr>
        <w:pStyle w:val="BodyText"/>
        <w:rPr>
          <w:b/>
          <w:sz w:val="31"/>
        </w:rPr>
      </w:pPr>
    </w:p>
    <w:p>
      <w:pPr>
        <w:pStyle w:val="BodyText"/>
        <w:spacing w:line="417" w:lineRule="auto"/>
        <w:ind w:left="560" w:right="2681" w:firstLine="835"/>
      </w:pPr>
      <w:r>
        <w:rPr>
          <w:spacing w:val="-11"/>
        </w:rPr>
        <w:t>施工图范围内的土方开挖及回填工程、路灯安装及电力电缆敷设</w:t>
      </w:r>
      <w:r>
        <w:t>等工程。</w:t>
      </w:r>
    </w:p>
    <w:p>
      <w:pPr>
        <w:spacing w:before="0" w:line="537" w:lineRule="exact"/>
        <w:ind w:left="560" w:right="0" w:firstLine="0"/>
        <w:jc w:val="left"/>
        <w:rPr>
          <w:sz w:val="42"/>
        </w:rPr>
      </w:pPr>
      <w:r>
        <w:rPr>
          <w:b/>
          <w:sz w:val="42"/>
        </w:rPr>
        <w:t>五、计划工期：</w:t>
      </w:r>
      <w:r>
        <w:rPr>
          <w:sz w:val="42"/>
        </w:rPr>
        <w:t>20 日历天</w:t>
      </w:r>
    </w:p>
    <w:p>
      <w:pPr>
        <w:pStyle w:val="BodyText"/>
        <w:rPr>
          <w:sz w:val="31"/>
        </w:rPr>
      </w:pPr>
    </w:p>
    <w:p>
      <w:pPr>
        <w:spacing w:before="1"/>
        <w:ind w:left="560" w:right="0" w:firstLine="0"/>
        <w:jc w:val="left"/>
        <w:rPr>
          <w:sz w:val="42"/>
        </w:rPr>
      </w:pPr>
      <w:r>
        <w:rPr>
          <w:b/>
          <w:sz w:val="42"/>
        </w:rPr>
        <w:t>六、质量标准：</w:t>
      </w:r>
      <w:r>
        <w:rPr>
          <w:sz w:val="42"/>
        </w:rPr>
        <w:t>合格-执行《市政工程质量检验评定标准》，达到合格。</w:t>
      </w:r>
    </w:p>
    <w:p>
      <w:pPr>
        <w:pStyle w:val="BodyText"/>
        <w:spacing w:line="46" w:lineRule="exact"/>
        <w:ind w:left="3320"/>
        <w:rPr>
          <w:sz w:val="4"/>
        </w:rPr>
      </w:pPr>
      <w:r>
        <w:rPr>
          <w:position w:val="0"/>
          <w:sz w:val="4"/>
        </w:rPr>
        <w:drawing>
          <wp:inline distT="0" distB="0" distL="0" distR="0">
            <wp:extent cx="556564" cy="29718"/>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56564" cy="29718"/>
                    </a:xfrm>
                    <a:prstGeom prst="rect">
                      <a:avLst/>
                    </a:prstGeom>
                  </pic:spPr>
                </pic:pic>
              </a:graphicData>
            </a:graphic>
          </wp:inline>
        </w:drawing>
      </w:r>
    </w:p>
    <w:p>
      <w:pPr>
        <w:spacing w:after="0" w:line="46" w:lineRule="exact"/>
        <w:rPr>
          <w:sz w:val="4"/>
        </w:rPr>
        <w:sectPr>
          <w:pgSz w:w="17860" w:h="25260"/>
          <w:pgMar w:top="1800" w:right="0" w:bottom="280" w:left="2140" w:header="708" w:footer="708"/>
          <w:pgNumType w:start="2"/>
          <w:cols w:space="708"/>
        </w:sectPr>
      </w:pPr>
    </w:p>
    <w:p>
      <w:pPr>
        <w:pStyle w:val="Heading3"/>
        <w:tabs>
          <w:tab w:val="left" w:pos="6792"/>
        </w:tabs>
        <w:spacing w:before="20"/>
        <w:ind w:left="5104"/>
      </w:pPr>
      <w:r>
        <w:t>第二节</w:t>
        <w:tab/>
        <w:t>编制依据</w:t>
      </w:r>
    </w:p>
    <w:p>
      <w:pPr>
        <w:pStyle w:val="BodyText"/>
        <w:spacing w:before="10"/>
        <w:rPr>
          <w:b/>
          <w:sz w:val="27"/>
        </w:rPr>
      </w:pPr>
    </w:p>
    <w:p>
      <w:pPr>
        <w:spacing w:before="42"/>
        <w:ind w:left="560" w:right="0" w:firstLine="0"/>
        <w:jc w:val="left"/>
        <w:rPr>
          <w:b/>
          <w:sz w:val="42"/>
        </w:rPr>
      </w:pPr>
      <w:r>
        <w:rPr>
          <w:b/>
          <w:sz w:val="42"/>
        </w:rPr>
        <w:t>一、编制依据</w:t>
      </w:r>
    </w:p>
    <w:p>
      <w:pPr>
        <w:pStyle w:val="BodyText"/>
        <w:spacing w:before="1"/>
        <w:rPr>
          <w:b/>
          <w:sz w:val="31"/>
        </w:rPr>
      </w:pPr>
    </w:p>
    <w:p>
      <w:pPr>
        <w:pStyle w:val="BodyText"/>
        <w:tabs>
          <w:tab w:val="left" w:pos="5100"/>
        </w:tabs>
        <w:spacing w:line="417" w:lineRule="auto"/>
        <w:ind w:left="560" w:right="2686" w:firstLine="827"/>
      </w:pPr>
      <w:r>
        <w:rPr>
          <w:b/>
        </w:rPr>
        <w:t>（一</w:t>
      </w:r>
      <w:r>
        <w:rPr>
          <w:b/>
          <w:spacing w:val="-58"/>
        </w:rPr>
        <w:t>）</w:t>
      </w:r>
      <w:r>
        <w:t>绵竹市</w:t>
      </w:r>
      <w:r>
        <w:rPr>
          <w:spacing w:val="-4"/>
        </w:rPr>
        <w:t xml:space="preserve"> </w:t>
      </w:r>
      <w:r>
        <w:rPr>
          <w:rFonts w:ascii="Calibri" w:eastAsia="Calibri"/>
        </w:rPr>
        <w:t>S105</w:t>
        <w:tab/>
      </w:r>
      <w:r>
        <w:t>成青路绵竹段二期改建工</w:t>
      </w:r>
      <w:r>
        <w:rPr>
          <w:spacing w:val="-73"/>
        </w:rPr>
        <w:t>程</w:t>
      </w:r>
      <w:r>
        <w:t>（照明及配电</w:t>
      </w:r>
      <w:r>
        <w:rPr>
          <w:spacing w:val="-17"/>
        </w:rPr>
        <w:t>标</w:t>
      </w:r>
      <w:r>
        <w:t>段）施工招标文件；</w:t>
      </w:r>
    </w:p>
    <w:p>
      <w:pPr>
        <w:pStyle w:val="BodyText"/>
        <w:tabs>
          <w:tab w:val="left" w:pos="5100"/>
        </w:tabs>
        <w:spacing w:line="417" w:lineRule="auto"/>
        <w:ind w:left="560" w:right="2686" w:firstLine="827"/>
      </w:pPr>
      <w:r>
        <w:rPr>
          <w:b/>
        </w:rPr>
        <w:t>（二</w:t>
      </w:r>
      <w:r>
        <w:rPr>
          <w:b/>
          <w:spacing w:val="-58"/>
        </w:rPr>
        <w:t>）</w:t>
      </w:r>
      <w:r>
        <w:t>绵竹市</w:t>
      </w:r>
      <w:r>
        <w:rPr>
          <w:spacing w:val="-4"/>
        </w:rPr>
        <w:t xml:space="preserve"> </w:t>
      </w:r>
      <w:r>
        <w:rPr>
          <w:rFonts w:ascii="Calibri" w:eastAsia="Calibri"/>
        </w:rPr>
        <w:t>S105</w:t>
        <w:tab/>
      </w:r>
      <w:r>
        <w:t>成青路绵竹段二期改建工</w:t>
      </w:r>
      <w:r>
        <w:rPr>
          <w:spacing w:val="-73"/>
        </w:rPr>
        <w:t>程</w:t>
      </w:r>
      <w:r>
        <w:t>（照明及配电</w:t>
      </w:r>
      <w:r>
        <w:rPr>
          <w:spacing w:val="-17"/>
        </w:rPr>
        <w:t>标</w:t>
      </w:r>
      <w:r>
        <w:t>段）施工图设计文件；</w:t>
      </w:r>
    </w:p>
    <w:p>
      <w:pPr>
        <w:pStyle w:val="BodyText"/>
        <w:ind w:left="1403"/>
      </w:pPr>
      <w:r>
        <w:rPr>
          <w:b/>
        </w:rPr>
        <w:t>（三）</w:t>
      </w:r>
      <w:r>
        <w:t>国家现行的有关城市公路施工验收规范和操作技术规程；</w:t>
      </w:r>
    </w:p>
    <w:p>
      <w:pPr>
        <w:pStyle w:val="BodyText"/>
        <w:rPr>
          <w:sz w:val="31"/>
        </w:rPr>
      </w:pPr>
    </w:p>
    <w:p>
      <w:pPr>
        <w:pStyle w:val="BodyText"/>
        <w:ind w:left="1403"/>
      </w:pPr>
      <w:r>
        <w:rPr>
          <w:b/>
        </w:rPr>
        <w:t>（四）</w:t>
      </w:r>
      <w:r>
        <w:t>我国交通部现行标准《市政工程质量检验评定标准》；</w:t>
      </w:r>
    </w:p>
    <w:p>
      <w:pPr>
        <w:pStyle w:val="BodyText"/>
        <w:rPr>
          <w:sz w:val="31"/>
        </w:rPr>
      </w:pPr>
    </w:p>
    <w:p>
      <w:pPr>
        <w:pStyle w:val="BodyText"/>
        <w:spacing w:before="1"/>
        <w:ind w:left="1403"/>
      </w:pPr>
      <w:r>
        <w:rPr>
          <w:b/>
        </w:rPr>
        <w:t>（五）</w:t>
      </w:r>
      <w:r>
        <w:t>国家、省有关安全生产、文明施工有关规程规定；</w:t>
      </w:r>
    </w:p>
    <w:p>
      <w:pPr>
        <w:pStyle w:val="BodyText"/>
        <w:rPr>
          <w:sz w:val="31"/>
        </w:rPr>
      </w:pPr>
    </w:p>
    <w:p>
      <w:pPr>
        <w:pStyle w:val="BodyText"/>
        <w:ind w:left="1403"/>
      </w:pPr>
      <w:r>
        <w:rPr>
          <w:b/>
        </w:rPr>
        <w:t>（六）</w:t>
      </w:r>
      <w:r>
        <w:t>本公司多年来修建市政公路及附属设施项目的施工经验；</w:t>
      </w:r>
    </w:p>
    <w:p>
      <w:pPr>
        <w:pStyle w:val="BodyText"/>
        <w:spacing w:before="1"/>
        <w:rPr>
          <w:sz w:val="31"/>
        </w:rPr>
      </w:pPr>
    </w:p>
    <w:p>
      <w:pPr>
        <w:pStyle w:val="BodyText"/>
        <w:ind w:left="1403"/>
      </w:pPr>
      <w:r>
        <w:rPr>
          <w:b/>
        </w:rPr>
        <w:t>（七）</w:t>
      </w:r>
      <w:r>
        <w:t>施工现场实际踏勘、调查结果。</w:t>
      </w:r>
    </w:p>
    <w:p>
      <w:pPr>
        <w:pStyle w:val="BodyText"/>
      </w:pPr>
    </w:p>
    <w:p>
      <w:pPr>
        <w:pStyle w:val="BodyText"/>
        <w:spacing w:before="2"/>
        <w:rPr>
          <w:sz w:val="62"/>
        </w:rPr>
      </w:pPr>
    </w:p>
    <w:p>
      <w:pPr>
        <w:pStyle w:val="Heading3"/>
      </w:pPr>
      <w:r>
        <w:t>二、编制原则</w:t>
      </w:r>
    </w:p>
    <w:p>
      <w:pPr>
        <w:pStyle w:val="BodyText"/>
        <w:rPr>
          <w:b/>
          <w:sz w:val="31"/>
        </w:rPr>
      </w:pPr>
    </w:p>
    <w:p>
      <w:pPr>
        <w:pStyle w:val="BodyText"/>
        <w:spacing w:before="1" w:line="417" w:lineRule="auto"/>
        <w:ind w:left="560" w:right="2520" w:firstLine="842"/>
      </w:pPr>
      <w:r>
        <w:rPr>
          <w:b/>
        </w:rPr>
        <w:t>（一</w:t>
      </w:r>
      <w:r>
        <w:rPr>
          <w:b/>
          <w:spacing w:val="-72"/>
        </w:rPr>
        <w:t>）</w:t>
      </w:r>
      <w:r>
        <w:rPr>
          <w:spacing w:val="-6"/>
        </w:rPr>
        <w:t xml:space="preserve">在施工组织机构建立上立足专业化，选用最有经验的管理人员和具有技术专长的技术人员组成强有力的施工组织管理的核心 </w:t>
      </w:r>
      <w:r>
        <w:rPr>
          <w:spacing w:val="-7"/>
        </w:rPr>
        <w:t>层，全面负责工程的施工进度、工程质量以及人力、物力、财力的分</w:t>
      </w:r>
      <w:r>
        <w:t>配和安全保证等，直接对业主和监理工程师负责。</w:t>
      </w:r>
    </w:p>
    <w:p>
      <w:pPr>
        <w:pStyle w:val="BodyText"/>
        <w:spacing w:line="417" w:lineRule="auto"/>
        <w:ind w:left="560" w:right="2520" w:firstLine="842"/>
      </w:pPr>
      <w:r>
        <w:rPr>
          <w:b/>
        </w:rPr>
        <w:t>（二</w:t>
      </w:r>
      <w:r>
        <w:rPr>
          <w:b/>
          <w:spacing w:val="-72"/>
        </w:rPr>
        <w:t>）</w:t>
      </w:r>
      <w:r>
        <w:rPr>
          <w:spacing w:val="-6"/>
        </w:rPr>
        <w:t>在机械及检测仪器配置方面加强管理，不断提高机械化施</w:t>
      </w:r>
      <w:r>
        <w:rPr>
          <w:spacing w:val="-7"/>
        </w:rPr>
        <w:t>工和劳动生产力，为保证工程质量、工程工期提供有力的物资条件。</w:t>
      </w:r>
    </w:p>
    <w:p>
      <w:pPr>
        <w:pStyle w:val="BodyText"/>
        <w:spacing w:line="417" w:lineRule="auto"/>
        <w:ind w:left="560" w:right="2553" w:firstLine="842"/>
      </w:pPr>
      <w:r>
        <w:rPr>
          <w:b/>
        </w:rPr>
        <w:t>（三）</w:t>
      </w:r>
      <w:r>
        <w:t>在工程施工上，仔细分析，合理安排施工计划，用统筹方法组织平衡流水作业和立体交叉作业，不断加快工程进度。</w:t>
      </w:r>
    </w:p>
    <w:p>
      <w:pPr>
        <w:pStyle w:val="BodyText"/>
        <w:spacing w:line="537" w:lineRule="exact"/>
        <w:ind w:left="1403"/>
      </w:pPr>
      <w:r>
        <w:rPr>
          <w:b/>
        </w:rPr>
        <w:t>（四）</w:t>
      </w:r>
      <w:r>
        <w:t>在施工方案的制定、施工工艺的选择、施工技术的实施方</w:t>
      </w:r>
    </w:p>
    <w:p>
      <w:pPr>
        <w:spacing w:after="0" w:line="537" w:lineRule="exact"/>
        <w:sectPr>
          <w:pgSz w:w="17860" w:h="25260"/>
          <w:pgMar w:top="1960" w:right="0" w:bottom="280" w:left="2140" w:header="708" w:footer="708"/>
          <w:pgNumType w:start="3"/>
          <w:cols w:space="708"/>
        </w:sectPr>
      </w:pPr>
    </w:p>
    <w:p>
      <w:pPr>
        <w:pStyle w:val="BodyText"/>
        <w:spacing w:before="20" w:line="417" w:lineRule="auto"/>
        <w:ind w:left="560" w:right="2520"/>
      </w:pPr>
      <w:r>
        <w:t>面立足规范化、标准化，落实各项施工技术措施，确保工程质量和工程工期。</w:t>
      </w:r>
    </w:p>
    <w:p>
      <w:pPr>
        <w:pStyle w:val="BodyText"/>
        <w:spacing w:line="417" w:lineRule="auto"/>
        <w:ind w:left="560" w:right="2553" w:firstLine="842"/>
      </w:pPr>
      <w:r>
        <w:rPr>
          <w:b/>
        </w:rPr>
        <w:t>（五）</w:t>
      </w:r>
      <w:r>
        <w:t>精心进行现场布置，节约施工用地，组织文明施工，搞好环境保护。</w:t>
      </w:r>
    </w:p>
    <w:p>
      <w:pPr>
        <w:pStyle w:val="BodyText"/>
        <w:spacing w:line="417" w:lineRule="auto"/>
        <w:ind w:left="560" w:right="2520" w:firstLine="842"/>
      </w:pPr>
      <w:r>
        <w:rPr>
          <w:b/>
        </w:rPr>
        <w:t>（六）</w:t>
      </w:r>
      <w:r>
        <w:t>严格执行施工验收规范、有关操作技术规程，加强生产管理，确保工程质量，工程工期和施工安全。</w:t>
      </w:r>
    </w:p>
    <w:p>
      <w:pPr>
        <w:pStyle w:val="BodyText"/>
        <w:spacing w:line="417" w:lineRule="auto"/>
        <w:ind w:left="560" w:right="2542" w:firstLine="842"/>
      </w:pPr>
      <w:r>
        <w:rPr>
          <w:b/>
        </w:rPr>
        <w:t>（七）</w:t>
      </w:r>
      <w:r>
        <w:t>实施“精品工程”战略，通过精心组织、精心施工，保优质、创信誉，向业主交一个质量合格，用户满意的工程。</w:t>
      </w:r>
    </w:p>
    <w:p>
      <w:pPr>
        <w:pStyle w:val="BodyText"/>
      </w:pPr>
    </w:p>
    <w:p>
      <w:pPr>
        <w:pStyle w:val="BodyText"/>
      </w:pPr>
    </w:p>
    <w:p>
      <w:pPr>
        <w:pStyle w:val="BodyText"/>
        <w:spacing w:before="12"/>
        <w:rPr>
          <w:sz w:val="61"/>
        </w:rPr>
      </w:pPr>
    </w:p>
    <w:p>
      <w:pPr>
        <w:pStyle w:val="Heading3"/>
        <w:tabs>
          <w:tab w:val="left" w:pos="6371"/>
        </w:tabs>
        <w:ind w:left="4683"/>
      </w:pPr>
      <w:r>
        <w:t>第三节</w:t>
        <w:tab/>
        <w:t>施工组织机构</w:t>
      </w:r>
    </w:p>
    <w:p>
      <w:pPr>
        <w:pStyle w:val="BodyText"/>
        <w:spacing w:before="1"/>
        <w:rPr>
          <w:b/>
          <w:sz w:val="31"/>
        </w:rPr>
      </w:pPr>
    </w:p>
    <w:p>
      <w:pPr>
        <w:spacing w:before="0"/>
        <w:ind w:left="560" w:right="0" w:firstLine="0"/>
        <w:jc w:val="left"/>
        <w:rPr>
          <w:b/>
          <w:sz w:val="42"/>
        </w:rPr>
      </w:pPr>
      <w:r>
        <w:rPr>
          <w:b/>
          <w:sz w:val="42"/>
        </w:rPr>
        <w:t>一、组建项目经理部</w:t>
      </w:r>
    </w:p>
    <w:p>
      <w:pPr>
        <w:pStyle w:val="BodyText"/>
        <w:spacing w:before="1"/>
        <w:rPr>
          <w:b/>
          <w:sz w:val="31"/>
        </w:rPr>
      </w:pPr>
    </w:p>
    <w:p>
      <w:pPr>
        <w:pStyle w:val="BodyText"/>
        <w:spacing w:line="417" w:lineRule="auto"/>
        <w:ind w:left="560" w:right="2733" w:firstLine="838"/>
      </w:pPr>
      <w:r>
        <w:t>1、任命公司副总经理任本工程项目经理部经理，工程科科长任项目技术负责人；</w:t>
      </w:r>
    </w:p>
    <w:p>
      <w:pPr>
        <w:pStyle w:val="BodyText"/>
        <w:spacing w:line="417" w:lineRule="auto"/>
        <w:ind w:left="560" w:right="2733" w:firstLine="838"/>
      </w:pPr>
      <w:r>
        <w:t>2、项目经理部各部门主要负责人从公司工程科抽调具有丰富公路工程施工经验的技术人员组成；</w:t>
      </w:r>
    </w:p>
    <w:p>
      <w:pPr>
        <w:spacing w:before="0" w:line="578" w:lineRule="exact"/>
        <w:ind w:left="1399" w:right="0" w:firstLine="0"/>
        <w:jc w:val="left"/>
        <w:rPr>
          <w:rFonts w:ascii="华文新魏" w:eastAsia="华文新魏" w:hint="eastAsia"/>
          <w:b/>
          <w:sz w:val="48"/>
        </w:rPr>
      </w:pPr>
      <w:r>
        <w:rPr>
          <w:sz w:val="42"/>
        </w:rPr>
        <w:t>3、项目经理部各层次管理人员安排详见</w:t>
      </w:r>
      <w:r>
        <w:rPr>
          <w:rFonts w:ascii="华文新魏" w:eastAsia="华文新魏" w:hint="eastAsia"/>
          <w:b/>
          <w:position w:val="5"/>
          <w:sz w:val="48"/>
        </w:rPr>
        <w:t>施工管理组织机构框</w:t>
      </w:r>
    </w:p>
    <w:p>
      <w:pPr>
        <w:spacing w:before="250"/>
        <w:ind w:left="560" w:right="0" w:firstLine="0"/>
        <w:jc w:val="left"/>
        <w:rPr>
          <w:sz w:val="42"/>
        </w:rPr>
      </w:pPr>
      <w:r>
        <w:rPr>
          <w:rFonts w:ascii="华文新魏" w:eastAsia="华文新魏" w:hint="eastAsia"/>
          <w:b/>
          <w:sz w:val="48"/>
        </w:rPr>
        <w:t>图</w:t>
      </w:r>
      <w:r>
        <w:rPr>
          <w:position w:val="-4"/>
          <w:sz w:val="42"/>
        </w:rPr>
        <w:t>。</w:t>
      </w:r>
    </w:p>
    <w:p>
      <w:pPr>
        <w:pStyle w:val="BodyText"/>
        <w:spacing w:before="329" w:line="417" w:lineRule="auto"/>
        <w:ind w:left="560" w:right="2733" w:firstLine="838"/>
      </w:pPr>
      <w:r>
        <w:t>4、项目经理部将于进场前组建完毕并将具体名单呈报甲方和监理方。</w:t>
      </w:r>
    </w:p>
    <w:p>
      <w:pPr>
        <w:spacing w:after="0" w:line="417" w:lineRule="auto"/>
        <w:sectPr>
          <w:pgSz w:w="17860" w:h="25260"/>
          <w:pgMar w:top="1960" w:right="0" w:bottom="280" w:left="2140" w:header="708" w:footer="708"/>
          <w:pgNumType w:start="4"/>
          <w:cols w:space="708"/>
        </w:sectPr>
      </w:pPr>
    </w:p>
    <w:p>
      <w:pPr>
        <w:pStyle w:val="Heading3"/>
        <w:spacing w:before="20"/>
      </w:pPr>
      <w:r>
        <w:t>二、分项工程施工队投入计划</w:t>
      </w:r>
    </w:p>
    <w:p>
      <w:pPr>
        <w:pStyle w:val="BodyText"/>
        <w:rPr>
          <w:b/>
          <w:sz w:val="16"/>
        </w:rPr>
      </w:pPr>
      <w:r>
        <w:pict>
          <v:group id="_x0000_s1025" style="width:664pt;height:287pt;margin-top:12.21pt;margin-left:115pt;mso-position-horizontal-relative:page;mso-wrap-distance-left:0;mso-wrap-distance-right:0;position:absolute;z-index:-251658240" coordorigin="2300,244" coordsize="13280,5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80;height:5740;left:2300;position:absolute;top:244" stroked="f">
              <v:imagedata r:id="rId5" o:title=""/>
            </v:shape>
            <v:shapetype id="_x0000_t202" coordsize="21600,21600" o:spt="202" path="m,l,21600r21600,l21600,xe">
              <v:stroke joinstyle="miter"/>
              <v:path gradientshapeok="t" o:connecttype="rect"/>
            </v:shapetype>
            <v:shape id="_x0000_s1027" type="#_x0000_t202" style="width:337;height:785;left:2492;position:absolute;top:491" filled="f" stroked="f">
              <v:textbox inset="0,0,0,0">
                <w:txbxContent>
                  <w:p>
                    <w:pPr>
                      <w:spacing w:before="0" w:line="359" w:lineRule="exact"/>
                      <w:ind w:left="0" w:right="0" w:firstLine="0"/>
                      <w:jc w:val="left"/>
                      <w:rPr>
                        <w:sz w:val="31"/>
                      </w:rPr>
                    </w:pPr>
                    <w:r>
                      <w:rPr>
                        <w:w w:val="102"/>
                        <w:sz w:val="31"/>
                      </w:rPr>
                      <w:t>序</w:t>
                    </w:r>
                  </w:p>
                  <w:p>
                    <w:pPr>
                      <w:spacing w:before="71" w:line="355" w:lineRule="exact"/>
                      <w:ind w:left="0" w:right="0" w:firstLine="0"/>
                      <w:jc w:val="left"/>
                      <w:rPr>
                        <w:sz w:val="31"/>
                      </w:rPr>
                    </w:pPr>
                    <w:r>
                      <w:rPr>
                        <w:w w:val="102"/>
                        <w:sz w:val="31"/>
                      </w:rPr>
                      <w:t>号</w:t>
                    </w:r>
                  </w:p>
                </w:txbxContent>
              </v:textbox>
            </v:shape>
            <v:shape id="_x0000_s1028" type="#_x0000_t202" style="width:1921;height:317;left:3377;position:absolute;top:725" filled="f" stroked="f">
              <v:textbox inset="0,0,0,0">
                <w:txbxContent>
                  <w:p>
                    <w:pPr>
                      <w:spacing w:before="0" w:line="317" w:lineRule="exact"/>
                      <w:ind w:left="0" w:right="0" w:firstLine="0"/>
                      <w:jc w:val="left"/>
                      <w:rPr>
                        <w:sz w:val="31"/>
                      </w:rPr>
                    </w:pPr>
                    <w:r>
                      <w:rPr>
                        <w:sz w:val="31"/>
                      </w:rPr>
                      <w:t>分项工程名称</w:t>
                    </w:r>
                  </w:p>
                </w:txbxContent>
              </v:textbox>
            </v:shape>
            <v:shape id="_x0000_s1029" type="#_x0000_t202" style="width:654;height:785;left:5898;position:absolute;top:491" filled="f" stroked="f">
              <v:textbox inset="0,0,0,0">
                <w:txbxContent>
                  <w:p>
                    <w:pPr>
                      <w:spacing w:before="0" w:line="359" w:lineRule="exact"/>
                      <w:ind w:left="0" w:right="0" w:firstLine="0"/>
                      <w:jc w:val="left"/>
                      <w:rPr>
                        <w:sz w:val="31"/>
                      </w:rPr>
                    </w:pPr>
                    <w:r>
                      <w:rPr>
                        <w:sz w:val="31"/>
                      </w:rPr>
                      <w:t>施工</w:t>
                    </w:r>
                  </w:p>
                  <w:p>
                    <w:pPr>
                      <w:spacing w:before="71" w:line="355" w:lineRule="exact"/>
                      <w:ind w:left="0" w:right="0" w:firstLine="0"/>
                      <w:jc w:val="left"/>
                      <w:rPr>
                        <w:sz w:val="31"/>
                      </w:rPr>
                    </w:pPr>
                    <w:r>
                      <w:rPr>
                        <w:sz w:val="31"/>
                      </w:rPr>
                      <w:t>队数</w:t>
                    </w:r>
                  </w:p>
                </w:txbxContent>
              </v:textbox>
            </v:shape>
            <v:shape id="_x0000_s1030" type="#_x0000_t202" style="width:2872;height:317;left:9718;position:absolute;top:725" filled="f" stroked="f">
              <v:textbox inset="0,0,0,0">
                <w:txbxContent>
                  <w:p>
                    <w:pPr>
                      <w:spacing w:before="0" w:line="317" w:lineRule="exact"/>
                      <w:ind w:left="0" w:right="0" w:firstLine="0"/>
                      <w:jc w:val="left"/>
                      <w:rPr>
                        <w:sz w:val="31"/>
                      </w:rPr>
                    </w:pPr>
                    <w:r>
                      <w:rPr>
                        <w:sz w:val="31"/>
                      </w:rPr>
                      <w:t>施工队基本工作内容</w:t>
                    </w:r>
                  </w:p>
                </w:txbxContent>
              </v:textbox>
            </v:shape>
            <v:shape id="_x0000_s1031" type="#_x0000_t202" style="width:179;height:317;left:2571;position:absolute;top:1848" filled="f" stroked="f">
              <v:textbox inset="0,0,0,0">
                <w:txbxContent>
                  <w:p>
                    <w:pPr>
                      <w:spacing w:before="0" w:line="317" w:lineRule="exact"/>
                      <w:ind w:left="0" w:right="0" w:firstLine="0"/>
                      <w:jc w:val="left"/>
                      <w:rPr>
                        <w:sz w:val="31"/>
                      </w:rPr>
                    </w:pPr>
                    <w:r>
                      <w:rPr>
                        <w:w w:val="102"/>
                        <w:sz w:val="31"/>
                      </w:rPr>
                      <w:t>1</w:t>
                    </w:r>
                  </w:p>
                </w:txbxContent>
              </v:textbox>
            </v:shape>
            <v:shape id="_x0000_s1032" type="#_x0000_t202" style="width:1288;height:317;left:3694;position:absolute;top:1848" filled="f" stroked="f">
              <v:textbox inset="0,0,0,0">
                <w:txbxContent>
                  <w:p>
                    <w:pPr>
                      <w:spacing w:before="0" w:line="317" w:lineRule="exact"/>
                      <w:ind w:left="0" w:right="0" w:firstLine="0"/>
                      <w:jc w:val="left"/>
                      <w:rPr>
                        <w:sz w:val="31"/>
                      </w:rPr>
                    </w:pPr>
                    <w:r>
                      <w:rPr>
                        <w:sz w:val="31"/>
                      </w:rPr>
                      <w:t>土方工程</w:t>
                    </w:r>
                  </w:p>
                </w:txbxContent>
              </v:textbox>
            </v:shape>
            <v:shape id="_x0000_s1033" type="#_x0000_t202" style="width:179;height:317;left:6132;position:absolute;top:1848" filled="f" stroked="f">
              <v:textbox inset="0,0,0,0">
                <w:txbxContent>
                  <w:p>
                    <w:pPr>
                      <w:spacing w:before="0" w:line="317" w:lineRule="exact"/>
                      <w:ind w:left="0" w:right="0" w:firstLine="0"/>
                      <w:jc w:val="left"/>
                      <w:rPr>
                        <w:sz w:val="31"/>
                      </w:rPr>
                    </w:pPr>
                    <w:r>
                      <w:rPr>
                        <w:w w:val="102"/>
                        <w:sz w:val="31"/>
                      </w:rPr>
                      <w:t>1</w:t>
                    </w:r>
                  </w:p>
                </w:txbxContent>
              </v:textbox>
            </v:shape>
            <v:shape id="_x0000_s1034" type="#_x0000_t202" style="width:6673;height:317;left:6906;position:absolute;top:1848" filled="f" stroked="f">
              <v:textbox inset="0,0,0,0">
                <w:txbxContent>
                  <w:p>
                    <w:pPr>
                      <w:spacing w:before="0" w:line="317" w:lineRule="exact"/>
                      <w:ind w:left="0" w:right="0" w:firstLine="0"/>
                      <w:jc w:val="left"/>
                      <w:rPr>
                        <w:sz w:val="31"/>
                      </w:rPr>
                    </w:pPr>
                    <w:r>
                      <w:rPr>
                        <w:sz w:val="31"/>
                      </w:rPr>
                      <w:t>完成施工队任务划分范围内的土方工程工程施工</w:t>
                    </w:r>
                  </w:p>
                </w:txbxContent>
              </v:textbox>
            </v:shape>
            <v:shape id="_x0000_s1035" type="#_x0000_t202" style="width:179;height:317;left:2571;position:absolute;top:2975" filled="f" stroked="f">
              <v:textbox inset="0,0,0,0">
                <w:txbxContent>
                  <w:p>
                    <w:pPr>
                      <w:spacing w:before="0" w:line="317" w:lineRule="exact"/>
                      <w:ind w:left="0" w:right="0" w:firstLine="0"/>
                      <w:jc w:val="left"/>
                      <w:rPr>
                        <w:sz w:val="31"/>
                      </w:rPr>
                    </w:pPr>
                    <w:r>
                      <w:rPr>
                        <w:w w:val="102"/>
                        <w:sz w:val="31"/>
                      </w:rPr>
                      <w:t>2</w:t>
                    </w:r>
                  </w:p>
                </w:txbxContent>
              </v:textbox>
            </v:shape>
            <v:shape id="_x0000_s1036" type="#_x0000_t202" style="width:1921;height:317;left:3377;position:absolute;top:2975" filled="f" stroked="f">
              <v:textbox inset="0,0,0,0">
                <w:txbxContent>
                  <w:p>
                    <w:pPr>
                      <w:spacing w:before="0" w:line="317" w:lineRule="exact"/>
                      <w:ind w:left="0" w:right="0" w:firstLine="0"/>
                      <w:jc w:val="left"/>
                      <w:rPr>
                        <w:sz w:val="31"/>
                      </w:rPr>
                    </w:pPr>
                    <w:r>
                      <w:rPr>
                        <w:sz w:val="31"/>
                      </w:rPr>
                      <w:t>电力电缆工程</w:t>
                    </w:r>
                  </w:p>
                </w:txbxContent>
              </v:textbox>
            </v:shape>
            <v:shape id="_x0000_s1037" type="#_x0000_t202" style="width:179;height:317;left:6132;position:absolute;top:2975" filled="f" stroked="f">
              <v:textbox inset="0,0,0,0">
                <w:txbxContent>
                  <w:p>
                    <w:pPr>
                      <w:spacing w:before="0" w:line="317" w:lineRule="exact"/>
                      <w:ind w:left="0" w:right="0" w:firstLine="0"/>
                      <w:jc w:val="left"/>
                      <w:rPr>
                        <w:sz w:val="31"/>
                      </w:rPr>
                    </w:pPr>
                    <w:r>
                      <w:rPr>
                        <w:w w:val="102"/>
                        <w:sz w:val="31"/>
                      </w:rPr>
                      <w:t>2</w:t>
                    </w:r>
                  </w:p>
                </w:txbxContent>
              </v:textbox>
            </v:shape>
            <v:shape id="_x0000_s1038" type="#_x0000_t202" style="width:6673;height:317;left:6906;position:absolute;top:2975" filled="f" stroked="f">
              <v:textbox inset="0,0,0,0">
                <w:txbxContent>
                  <w:p>
                    <w:pPr>
                      <w:spacing w:before="0" w:line="317" w:lineRule="exact"/>
                      <w:ind w:left="0" w:right="0" w:firstLine="0"/>
                      <w:jc w:val="left"/>
                      <w:rPr>
                        <w:sz w:val="31"/>
                      </w:rPr>
                    </w:pPr>
                    <w:r>
                      <w:rPr>
                        <w:sz w:val="31"/>
                      </w:rPr>
                      <w:t>完成施工队任务划分范围内的电力电缆工程施工</w:t>
                    </w:r>
                  </w:p>
                </w:txbxContent>
              </v:textbox>
            </v:shape>
            <v:shape id="_x0000_s1039" type="#_x0000_t202" style="width:179;height:317;left:2571;position:absolute;top:4098" filled="f" stroked="f">
              <v:textbox inset="0,0,0,0">
                <w:txbxContent>
                  <w:p>
                    <w:pPr>
                      <w:spacing w:before="0" w:line="317" w:lineRule="exact"/>
                      <w:ind w:left="0" w:right="0" w:firstLine="0"/>
                      <w:jc w:val="left"/>
                      <w:rPr>
                        <w:sz w:val="31"/>
                      </w:rPr>
                    </w:pPr>
                    <w:r>
                      <w:rPr>
                        <w:w w:val="102"/>
                        <w:sz w:val="31"/>
                      </w:rPr>
                      <w:t>3</w:t>
                    </w:r>
                  </w:p>
                </w:txbxContent>
              </v:textbox>
            </v:shape>
            <v:shape id="_x0000_s1040" type="#_x0000_t202" style="width:1921;height:317;left:3377;position:absolute;top:4098" filled="f" stroked="f">
              <v:textbox inset="0,0,0,0">
                <w:txbxContent>
                  <w:p>
                    <w:pPr>
                      <w:spacing w:before="0" w:line="317" w:lineRule="exact"/>
                      <w:ind w:left="0" w:right="0" w:firstLine="0"/>
                      <w:jc w:val="left"/>
                      <w:rPr>
                        <w:sz w:val="31"/>
                      </w:rPr>
                    </w:pPr>
                    <w:r>
                      <w:rPr>
                        <w:sz w:val="31"/>
                      </w:rPr>
                      <w:t>路灯安装工程</w:t>
                    </w:r>
                  </w:p>
                </w:txbxContent>
              </v:textbox>
            </v:shape>
            <v:shape id="_x0000_s1041" type="#_x0000_t202" style="width:179;height:317;left:6132;position:absolute;top:4098" filled="f" stroked="f">
              <v:textbox inset="0,0,0,0">
                <w:txbxContent>
                  <w:p>
                    <w:pPr>
                      <w:spacing w:before="0" w:line="317" w:lineRule="exact"/>
                      <w:ind w:left="0" w:right="0" w:firstLine="0"/>
                      <w:jc w:val="left"/>
                      <w:rPr>
                        <w:sz w:val="31"/>
                      </w:rPr>
                    </w:pPr>
                    <w:r>
                      <w:rPr>
                        <w:w w:val="102"/>
                        <w:sz w:val="31"/>
                      </w:rPr>
                      <w:t>2</w:t>
                    </w:r>
                  </w:p>
                </w:txbxContent>
              </v:textbox>
            </v:shape>
            <v:shape id="_x0000_s1042" type="#_x0000_t202" style="width:6673;height:317;left:6906;position:absolute;top:4098" filled="f" stroked="f">
              <v:textbox inset="0,0,0,0">
                <w:txbxContent>
                  <w:p>
                    <w:pPr>
                      <w:spacing w:before="0" w:line="317" w:lineRule="exact"/>
                      <w:ind w:left="0" w:right="0" w:firstLine="0"/>
                      <w:jc w:val="left"/>
                      <w:rPr>
                        <w:sz w:val="31"/>
                      </w:rPr>
                    </w:pPr>
                    <w:r>
                      <w:rPr>
                        <w:sz w:val="31"/>
                      </w:rPr>
                      <w:t>完成施工队任务划分范围内的路灯安装工程施工</w:t>
                    </w:r>
                  </w:p>
                </w:txbxContent>
              </v:textbox>
            </v:shape>
            <v:shape id="_x0000_s1043" type="#_x0000_t202" style="width:179;height:317;left:2571;position:absolute;top:5223" filled="f" stroked="f">
              <v:textbox inset="0,0,0,0">
                <w:txbxContent>
                  <w:p>
                    <w:pPr>
                      <w:spacing w:before="0" w:line="317" w:lineRule="exact"/>
                      <w:ind w:left="0" w:right="0" w:firstLine="0"/>
                      <w:jc w:val="left"/>
                      <w:rPr>
                        <w:sz w:val="31"/>
                      </w:rPr>
                    </w:pPr>
                    <w:r>
                      <w:rPr>
                        <w:w w:val="102"/>
                        <w:sz w:val="31"/>
                      </w:rPr>
                      <w:t>4</w:t>
                    </w:r>
                  </w:p>
                </w:txbxContent>
              </v:textbox>
            </v:shape>
            <v:shape id="_x0000_s1044" type="#_x0000_t202" style="width:1288;height:317;left:3694;position:absolute;top:5223" filled="f" stroked="f">
              <v:textbox inset="0,0,0,0">
                <w:txbxContent>
                  <w:p>
                    <w:pPr>
                      <w:spacing w:before="0" w:line="317" w:lineRule="exact"/>
                      <w:ind w:left="0" w:right="0" w:firstLine="0"/>
                      <w:jc w:val="left"/>
                      <w:rPr>
                        <w:sz w:val="31"/>
                      </w:rPr>
                    </w:pPr>
                    <w:r>
                      <w:rPr>
                        <w:sz w:val="31"/>
                      </w:rPr>
                      <w:t>其他工程</w:t>
                    </w:r>
                  </w:p>
                </w:txbxContent>
              </v:textbox>
            </v:shape>
            <v:shape id="_x0000_s1045" type="#_x0000_t202" style="width:179;height:317;left:6132;position:absolute;top:5223" filled="f" stroked="f">
              <v:textbox inset="0,0,0,0">
                <w:txbxContent>
                  <w:p>
                    <w:pPr>
                      <w:spacing w:before="0" w:line="317" w:lineRule="exact"/>
                      <w:ind w:left="0" w:right="0" w:firstLine="0"/>
                      <w:jc w:val="left"/>
                      <w:rPr>
                        <w:sz w:val="31"/>
                      </w:rPr>
                    </w:pPr>
                    <w:r>
                      <w:rPr>
                        <w:w w:val="102"/>
                        <w:sz w:val="31"/>
                      </w:rPr>
                      <w:t>1</w:t>
                    </w:r>
                  </w:p>
                </w:txbxContent>
              </v:textbox>
            </v:shape>
            <v:shape id="_x0000_s1046" type="#_x0000_t202" style="width:6040;height:317;left:6906;position:absolute;top:5223" filled="f" stroked="f">
              <v:textbox inset="0,0,0,0">
                <w:txbxContent>
                  <w:p>
                    <w:pPr>
                      <w:spacing w:before="0" w:line="317" w:lineRule="exact"/>
                      <w:ind w:left="0" w:right="0" w:firstLine="0"/>
                      <w:jc w:val="left"/>
                      <w:rPr>
                        <w:sz w:val="31"/>
                      </w:rPr>
                    </w:pPr>
                    <w:r>
                      <w:rPr>
                        <w:sz w:val="31"/>
                      </w:rPr>
                      <w:t>完成施工队任务划分范围内的其他工程施工</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3"/>
        <w:rPr>
          <w:b/>
          <w:sz w:val="15"/>
        </w:rPr>
      </w:pPr>
    </w:p>
    <w:p>
      <w:pPr>
        <w:spacing w:before="42"/>
        <w:ind w:left="560" w:right="0" w:firstLine="0"/>
        <w:jc w:val="left"/>
        <w:rPr>
          <w:b/>
          <w:sz w:val="42"/>
        </w:rPr>
      </w:pPr>
      <w:r>
        <w:rPr>
          <w:b/>
          <w:sz w:val="42"/>
        </w:rPr>
        <w:t>三、管理组织机构类型</w:t>
      </w:r>
    </w:p>
    <w:p>
      <w:pPr>
        <w:pStyle w:val="BodyText"/>
        <w:spacing w:before="203"/>
        <w:ind w:left="1280"/>
      </w:pPr>
      <w:r>
        <w:t>本工程项目经理部组织机构的特征如下：</w:t>
      </w:r>
    </w:p>
    <w:p>
      <w:pPr>
        <w:pStyle w:val="BodyText"/>
        <w:spacing w:before="280" w:line="364" w:lineRule="auto"/>
        <w:ind w:left="560" w:right="2520" w:firstLine="842"/>
      </w:pPr>
      <w:r>
        <w:rPr>
          <w:b/>
        </w:rPr>
        <w:t>（一）</w:t>
      </w:r>
      <w:r>
        <w:t>公司委派的项目经理代表公司，对外全权履行合同，对内全面负责实现项目目标；</w:t>
      </w:r>
    </w:p>
    <w:p>
      <w:pPr>
        <w:pStyle w:val="BodyText"/>
        <w:spacing w:line="364" w:lineRule="auto"/>
        <w:ind w:left="560" w:right="2698" w:firstLine="842"/>
      </w:pPr>
      <w:r>
        <w:rPr>
          <w:b/>
        </w:rPr>
        <w:t>（二</w:t>
      </w:r>
      <w:r>
        <w:rPr>
          <w:b/>
          <w:spacing w:val="-72"/>
        </w:rPr>
        <w:t>）</w:t>
      </w:r>
      <w:r>
        <w:rPr>
          <w:spacing w:val="-6"/>
        </w:rPr>
        <w:t>项目经理部各职能管理人员直接接受项目经理领导，并接</w:t>
      </w:r>
      <w:r>
        <w:t>受总公司各职能管理部门业务指导；</w:t>
      </w:r>
    </w:p>
    <w:p>
      <w:pPr>
        <w:pStyle w:val="BodyText"/>
        <w:spacing w:line="364" w:lineRule="auto"/>
        <w:ind w:left="560" w:right="2691" w:firstLine="842"/>
      </w:pPr>
      <w:r>
        <w:rPr>
          <w:b/>
        </w:rPr>
        <w:t>（三</w:t>
      </w:r>
      <w:r>
        <w:rPr>
          <w:b/>
          <w:spacing w:val="-47"/>
        </w:rPr>
        <w:t>）</w:t>
      </w:r>
      <w:r>
        <w:rPr>
          <w:spacing w:val="-7"/>
        </w:rPr>
        <w:t>施工队既是基层作业组织，也是一级管理组织；在项目经</w:t>
      </w:r>
      <w:r>
        <w:t>理领导下实施本队施工段的各项目标；</w:t>
      </w:r>
    </w:p>
    <w:p>
      <w:pPr>
        <w:pStyle w:val="BodyText"/>
        <w:spacing w:line="364" w:lineRule="auto"/>
        <w:ind w:left="560" w:right="2677" w:firstLine="842"/>
      </w:pPr>
      <w:r>
        <w:rPr>
          <w:b/>
        </w:rPr>
        <w:t>（四</w:t>
      </w:r>
      <w:r>
        <w:rPr>
          <w:b/>
          <w:spacing w:val="-72"/>
        </w:rPr>
        <w:t>）</w:t>
      </w:r>
      <w:r>
        <w:rPr>
          <w:spacing w:val="-10"/>
        </w:rPr>
        <w:t>项目部的每个部门、每个人员对责任制分配的那部分项目</w:t>
      </w:r>
      <w:r>
        <w:t>目标的实现负直接责任。</w:t>
      </w:r>
    </w:p>
    <w:p>
      <w:pPr>
        <w:pStyle w:val="BodyText"/>
        <w:spacing w:line="364" w:lineRule="auto"/>
        <w:ind w:left="560" w:right="2691" w:firstLine="842"/>
        <w:jc w:val="both"/>
      </w:pPr>
      <w:r>
        <w:rPr>
          <w:b/>
        </w:rPr>
        <w:t>（五</w:t>
      </w:r>
      <w:r>
        <w:rPr>
          <w:b/>
          <w:spacing w:val="-72"/>
        </w:rPr>
        <w:t>）</w:t>
      </w:r>
      <w:r>
        <w:rPr>
          <w:spacing w:val="-7"/>
        </w:rPr>
        <w:t>公司物资设备部针对本工程成立设备组，专项负责本工程</w:t>
      </w:r>
      <w:r>
        <w:rPr>
          <w:spacing w:val="-13"/>
        </w:rPr>
        <w:t>材料采购工作。该设备组业务上归公司物资设备部领导，针对本工程</w:t>
      </w:r>
      <w:r>
        <w:t>的工作直接对项目经理负责，对下指导项目物供部的工作。</w:t>
      </w:r>
    </w:p>
    <w:p>
      <w:pPr>
        <w:pStyle w:val="BodyText"/>
      </w:pPr>
    </w:p>
    <w:p>
      <w:pPr>
        <w:pStyle w:val="BodyText"/>
        <w:spacing w:before="8"/>
        <w:rPr>
          <w:sz w:val="45"/>
        </w:rPr>
      </w:pPr>
    </w:p>
    <w:p>
      <w:pPr>
        <w:pStyle w:val="Heading3"/>
        <w:spacing w:before="1"/>
      </w:pPr>
      <w:r>
        <w:t>四、施工组织机构框图</w:t>
      </w:r>
    </w:p>
    <w:p>
      <w:pPr>
        <w:pStyle w:val="BodyText"/>
        <w:rPr>
          <w:b/>
          <w:sz w:val="31"/>
        </w:rPr>
      </w:pPr>
    </w:p>
    <w:p>
      <w:pPr>
        <w:spacing w:before="0"/>
        <w:ind w:left="0" w:right="2138" w:firstLine="0"/>
        <w:jc w:val="center"/>
        <w:rPr>
          <w:b/>
          <w:sz w:val="42"/>
        </w:rPr>
      </w:pPr>
      <w:r>
        <w:rPr>
          <w:b/>
          <w:sz w:val="42"/>
        </w:rPr>
        <w:t>（下页）</w:t>
      </w:r>
    </w:p>
    <w:p>
      <w:pPr>
        <w:spacing w:after="0"/>
        <w:jc w:val="center"/>
        <w:rPr>
          <w:sz w:val="42"/>
        </w:rPr>
        <w:sectPr>
          <w:pgSz w:w="17860" w:h="25260"/>
          <w:pgMar w:top="1960" w:right="0" w:bottom="280" w:left="2140" w:header="708" w:footer="708"/>
          <w:pgNumType w:start="5"/>
          <w:cols w:space="708"/>
        </w:sectPr>
      </w:pPr>
    </w:p>
    <w:p>
      <w:pPr>
        <w:pStyle w:val="Heading1"/>
        <w:spacing w:before="0" w:line="761" w:lineRule="exact"/>
        <w:ind w:left="4629"/>
        <w:rPr>
          <w:rFonts w:ascii="华文新魏" w:eastAsia="华文新魏" w:hint="eastAsia"/>
        </w:rPr>
      </w:pPr>
      <w:r>
        <w:rPr>
          <w:rFonts w:ascii="华文新魏" w:eastAsia="华文新魏" w:hint="eastAsia"/>
        </w:rPr>
        <w:t>施工组织机构框图</w:t>
      </w:r>
    </w:p>
    <w:p>
      <w:pPr>
        <w:pStyle w:val="BodyText"/>
        <w:rPr>
          <w:rFonts w:ascii="华文新魏"/>
          <w:b/>
          <w:sz w:val="20"/>
        </w:rPr>
      </w:pPr>
    </w:p>
    <w:p>
      <w:pPr>
        <w:pStyle w:val="BodyText"/>
        <w:rPr>
          <w:rFonts w:ascii="华文新魏"/>
          <w:b/>
          <w:sz w:val="20"/>
        </w:rPr>
      </w:pPr>
    </w:p>
    <w:p>
      <w:pPr>
        <w:pStyle w:val="BodyText"/>
        <w:rPr>
          <w:rFonts w:ascii="华文新魏"/>
          <w:b/>
          <w:sz w:val="20"/>
        </w:rPr>
      </w:pPr>
    </w:p>
    <w:p>
      <w:pPr>
        <w:pStyle w:val="BodyText"/>
        <w:rPr>
          <w:rFonts w:ascii="华文新魏"/>
          <w:b/>
          <w:sz w:val="18"/>
        </w:rPr>
      </w:pPr>
      <w:r>
        <w:pict>
          <v:group id="_x0000_s1047" style="width:706pt;height:769pt;margin-top:15.38pt;margin-left:120pt;mso-position-horizontal-relative:page;mso-wrap-distance-left:0;mso-wrap-distance-right:0;position:absolute;z-index:-251657216" coordorigin="2400,308" coordsize="14120,15380">
            <v:shape id="_x0000_s1048" type="#_x0000_t75" style="width:14120;height:15380;left:2400;position:absolute;top:307" stroked="f">
              <v:imagedata r:id="rId6" o:title=""/>
            </v:shape>
            <v:shape id="_x0000_s1049" type="#_x0000_t202" style="width:1460;height:360;left:3604;position:absolute;top:655" filled="f" stroked="f">
              <v:textbox inset="0,0,0,0">
                <w:txbxContent>
                  <w:p>
                    <w:pPr>
                      <w:spacing w:before="0" w:line="360" w:lineRule="exact"/>
                      <w:ind w:left="0" w:right="0" w:firstLine="0"/>
                      <w:jc w:val="left"/>
                      <w:rPr>
                        <w:b/>
                        <w:sz w:val="36"/>
                      </w:rPr>
                    </w:pPr>
                    <w:r>
                      <w:rPr>
                        <w:b/>
                        <w:sz w:val="36"/>
                      </w:rPr>
                      <w:t>施工单位</w:t>
                    </w:r>
                  </w:p>
                </w:txbxContent>
              </v:textbox>
            </v:shape>
            <v:shape id="_x0000_s1050" type="#_x0000_t202" style="width:1460;height:828;left:8598;position:absolute;top:655" filled="f" stroked="f">
              <v:textbox inset="0,0,0,0">
                <w:txbxContent>
                  <w:p>
                    <w:pPr>
                      <w:spacing w:before="0" w:line="411" w:lineRule="exact"/>
                      <w:ind w:left="0" w:right="0" w:firstLine="0"/>
                      <w:jc w:val="left"/>
                      <w:rPr>
                        <w:b/>
                        <w:sz w:val="36"/>
                      </w:rPr>
                    </w:pPr>
                    <w:r>
                      <w:rPr>
                        <w:b/>
                        <w:w w:val="95"/>
                        <w:sz w:val="36"/>
                      </w:rPr>
                      <w:t>建设单位</w:t>
                    </w:r>
                  </w:p>
                  <w:p>
                    <w:pPr>
                      <w:spacing w:before="6" w:line="411" w:lineRule="exact"/>
                      <w:ind w:left="0" w:right="0" w:firstLine="0"/>
                      <w:jc w:val="left"/>
                      <w:rPr>
                        <w:b/>
                        <w:sz w:val="36"/>
                      </w:rPr>
                    </w:pPr>
                    <w:r>
                      <w:rPr>
                        <w:b/>
                        <w:w w:val="95"/>
                        <w:sz w:val="36"/>
                      </w:rPr>
                      <w:t>监理单位</w:t>
                    </w:r>
                  </w:p>
                </w:txbxContent>
              </v:textbox>
            </v:shape>
            <v:shape id="_x0000_s1051" type="#_x0000_t202" style="width:1460;height:360;left:8569;position:absolute;top:3485" filled="f" stroked="f">
              <v:textbox inset="0,0,0,0">
                <w:txbxContent>
                  <w:p>
                    <w:pPr>
                      <w:spacing w:before="0" w:line="360" w:lineRule="exact"/>
                      <w:ind w:left="0" w:right="0" w:firstLine="0"/>
                      <w:jc w:val="left"/>
                      <w:rPr>
                        <w:b/>
                        <w:sz w:val="36"/>
                      </w:rPr>
                    </w:pPr>
                    <w:r>
                      <w:rPr>
                        <w:b/>
                        <w:sz w:val="36"/>
                      </w:rPr>
                      <w:t>项目经理</w:t>
                    </w:r>
                  </w:p>
                </w:txbxContent>
              </v:textbox>
            </v:shape>
            <v:shape id="_x0000_s1052" type="#_x0000_t202" style="width:1460;height:828;left:3762;position:absolute;top:4832" filled="f" stroked="f">
              <v:textbox inset="0,0,0,0">
                <w:txbxContent>
                  <w:p>
                    <w:pPr>
                      <w:spacing w:before="0" w:line="411" w:lineRule="exact"/>
                      <w:ind w:left="24" w:right="42" w:firstLine="0"/>
                      <w:jc w:val="center"/>
                      <w:rPr>
                        <w:b/>
                        <w:sz w:val="36"/>
                      </w:rPr>
                    </w:pPr>
                    <w:r>
                      <w:rPr>
                        <w:b/>
                        <w:spacing w:val="-5"/>
                        <w:w w:val="95"/>
                        <w:sz w:val="36"/>
                      </w:rPr>
                      <w:t>公司物资</w:t>
                    </w:r>
                  </w:p>
                  <w:p>
                    <w:pPr>
                      <w:spacing w:before="6" w:line="411" w:lineRule="exact"/>
                      <w:ind w:left="24" w:right="34" w:firstLine="0"/>
                      <w:jc w:val="center"/>
                      <w:rPr>
                        <w:b/>
                        <w:sz w:val="36"/>
                      </w:rPr>
                    </w:pPr>
                    <w:r>
                      <w:rPr>
                        <w:b/>
                        <w:w w:val="95"/>
                        <w:sz w:val="36"/>
                      </w:rPr>
                      <w:t>设备部</w:t>
                    </w:r>
                  </w:p>
                </w:txbxContent>
              </v:textbox>
            </v:shape>
            <v:shape id="_x0000_s1053" type="#_x0000_t202" style="width:1460;height:360;left:8569;position:absolute;top:6758" filled="f" stroked="f">
              <v:textbox inset="0,0,0,0">
                <w:txbxContent>
                  <w:p>
                    <w:pPr>
                      <w:spacing w:before="0" w:line="360" w:lineRule="exact"/>
                      <w:ind w:left="0" w:right="0" w:firstLine="0"/>
                      <w:jc w:val="left"/>
                      <w:rPr>
                        <w:b/>
                        <w:sz w:val="36"/>
                      </w:rPr>
                    </w:pPr>
                    <w:r>
                      <w:rPr>
                        <w:b/>
                        <w:sz w:val="36"/>
                      </w:rPr>
                      <w:t>项目总工</w:t>
                    </w:r>
                  </w:p>
                </w:txbxContent>
              </v:textbox>
            </v:shape>
            <v:shape id="_x0000_s1054" type="#_x0000_t202" style="width:1100;height:360;left:3409;position:absolute;top:9970" filled="f" stroked="f">
              <v:textbox inset="0,0,0,0">
                <w:txbxContent>
                  <w:p>
                    <w:pPr>
                      <w:spacing w:before="0" w:line="360" w:lineRule="exact"/>
                      <w:ind w:left="0" w:right="0" w:firstLine="0"/>
                      <w:jc w:val="left"/>
                      <w:rPr>
                        <w:b/>
                        <w:sz w:val="36"/>
                      </w:rPr>
                    </w:pPr>
                    <w:r>
                      <w:rPr>
                        <w:b/>
                        <w:sz w:val="36"/>
                      </w:rPr>
                      <w:t>工程部</w:t>
                    </w:r>
                  </w:p>
                </w:txbxContent>
              </v:textbox>
            </v:shape>
            <v:shape id="_x0000_s1055" type="#_x0000_t202" style="width:1100;height:360;left:5328;position:absolute;top:9970" filled="f" stroked="f">
              <v:textbox inset="0,0,0,0">
                <w:txbxContent>
                  <w:p>
                    <w:pPr>
                      <w:spacing w:before="0" w:line="360" w:lineRule="exact"/>
                      <w:ind w:left="0" w:right="0" w:firstLine="0"/>
                      <w:jc w:val="left"/>
                      <w:rPr>
                        <w:b/>
                        <w:sz w:val="36"/>
                      </w:rPr>
                    </w:pPr>
                    <w:r>
                      <w:rPr>
                        <w:b/>
                        <w:sz w:val="36"/>
                      </w:rPr>
                      <w:t>质安部</w:t>
                    </w:r>
                  </w:p>
                </w:txbxContent>
              </v:textbox>
            </v:shape>
            <v:shape id="_x0000_s1056" type="#_x0000_t202" style="width:1100;height:360;left:7251;position:absolute;top:9970" filled="f" stroked="f">
              <v:textbox inset="0,0,0,0">
                <w:txbxContent>
                  <w:p>
                    <w:pPr>
                      <w:spacing w:before="0" w:line="360" w:lineRule="exact"/>
                      <w:ind w:left="0" w:right="0" w:firstLine="0"/>
                      <w:jc w:val="left"/>
                      <w:rPr>
                        <w:b/>
                        <w:sz w:val="36"/>
                      </w:rPr>
                    </w:pPr>
                    <w:r>
                      <w:rPr>
                        <w:b/>
                        <w:sz w:val="36"/>
                      </w:rPr>
                      <w:t>物供部</w:t>
                    </w:r>
                  </w:p>
                </w:txbxContent>
              </v:textbox>
            </v:shape>
            <v:shape id="_x0000_s1057" type="#_x0000_t202" style="width:1820;height:360;left:10039;position:absolute;top:9966" filled="f" stroked="f">
              <v:textbox inset="0,0,0,0">
                <w:txbxContent>
                  <w:p>
                    <w:pPr>
                      <w:spacing w:before="0" w:line="360" w:lineRule="exact"/>
                      <w:ind w:left="0" w:right="0" w:firstLine="0"/>
                      <w:jc w:val="left"/>
                      <w:rPr>
                        <w:b/>
                        <w:sz w:val="36"/>
                      </w:rPr>
                    </w:pPr>
                    <w:r>
                      <w:rPr>
                        <w:b/>
                        <w:sz w:val="36"/>
                      </w:rPr>
                      <w:t>对外事务部</w:t>
                    </w:r>
                  </w:p>
                </w:txbxContent>
              </v:textbox>
            </v:shape>
            <v:shape id="_x0000_s1058" type="#_x0000_t202" style="width:1100;height:360;left:12620;position:absolute;top:9938" filled="f" stroked="f">
              <v:textbox inset="0,0,0,0">
                <w:txbxContent>
                  <w:p>
                    <w:pPr>
                      <w:spacing w:before="0" w:line="360" w:lineRule="exact"/>
                      <w:ind w:left="0" w:right="0" w:firstLine="0"/>
                      <w:jc w:val="left"/>
                      <w:rPr>
                        <w:b/>
                        <w:sz w:val="36"/>
                      </w:rPr>
                    </w:pPr>
                    <w:r>
                      <w:rPr>
                        <w:b/>
                        <w:sz w:val="36"/>
                      </w:rPr>
                      <w:t>计财部</w:t>
                    </w:r>
                  </w:p>
                </w:txbxContent>
              </v:textbox>
            </v:shape>
            <v:shape id="_x0000_s1059" type="#_x0000_t202" style="width:1100;height:360;left:14536;position:absolute;top:9938" filled="f" stroked="f">
              <v:textbox inset="0,0,0,0">
                <w:txbxContent>
                  <w:p>
                    <w:pPr>
                      <w:spacing w:before="0" w:line="360" w:lineRule="exact"/>
                      <w:ind w:left="0" w:right="0" w:firstLine="0"/>
                      <w:jc w:val="left"/>
                      <w:rPr>
                        <w:b/>
                        <w:sz w:val="36"/>
                      </w:rPr>
                    </w:pPr>
                    <w:r>
                      <w:rPr>
                        <w:b/>
                        <w:sz w:val="36"/>
                      </w:rPr>
                      <w:t>办公室</w:t>
                    </w:r>
                  </w:p>
                </w:txbxContent>
              </v:textbox>
            </v:shape>
            <v:shape id="_x0000_s1060" type="#_x0000_t202" style="width:1460;height:829;left:3039;position:absolute;top:14337" filled="f" stroked="f">
              <v:textbox inset="0,0,0,0">
                <w:txbxContent>
                  <w:p>
                    <w:pPr>
                      <w:spacing w:before="0" w:line="411" w:lineRule="exact"/>
                      <w:ind w:left="24" w:right="42" w:firstLine="0"/>
                      <w:jc w:val="center"/>
                      <w:rPr>
                        <w:b/>
                        <w:sz w:val="36"/>
                      </w:rPr>
                    </w:pPr>
                    <w:r>
                      <w:rPr>
                        <w:b/>
                        <w:spacing w:val="-5"/>
                        <w:w w:val="95"/>
                        <w:sz w:val="36"/>
                      </w:rPr>
                      <w:t>土方工程</w:t>
                    </w:r>
                  </w:p>
                  <w:p>
                    <w:pPr>
                      <w:spacing w:before="7" w:line="411" w:lineRule="exact"/>
                      <w:ind w:left="24" w:right="42" w:firstLine="0"/>
                      <w:jc w:val="center"/>
                      <w:rPr>
                        <w:b/>
                        <w:sz w:val="36"/>
                      </w:rPr>
                    </w:pPr>
                    <w:r>
                      <w:rPr>
                        <w:b/>
                        <w:w w:val="95"/>
                        <w:sz w:val="36"/>
                      </w:rPr>
                      <w:t>施工队</w:t>
                    </w:r>
                  </w:p>
                </w:txbxContent>
              </v:textbox>
            </v:shape>
            <v:shape id="_x0000_s1061" type="#_x0000_t202" style="width:1460;height:829;left:6679;position:absolute;top:14369" filled="f" stroked="f">
              <v:textbox inset="0,0,0,0">
                <w:txbxContent>
                  <w:p>
                    <w:pPr>
                      <w:spacing w:before="0" w:line="411" w:lineRule="exact"/>
                      <w:ind w:left="24" w:right="42" w:firstLine="0"/>
                      <w:jc w:val="center"/>
                      <w:rPr>
                        <w:b/>
                        <w:sz w:val="36"/>
                      </w:rPr>
                    </w:pPr>
                    <w:r>
                      <w:rPr>
                        <w:b/>
                        <w:spacing w:val="-5"/>
                        <w:w w:val="95"/>
                        <w:sz w:val="36"/>
                      </w:rPr>
                      <w:t>电缆工程</w:t>
                    </w:r>
                  </w:p>
                  <w:p>
                    <w:pPr>
                      <w:spacing w:before="7" w:line="411" w:lineRule="exact"/>
                      <w:ind w:left="24" w:right="42" w:firstLine="0"/>
                      <w:jc w:val="center"/>
                      <w:rPr>
                        <w:b/>
                        <w:sz w:val="36"/>
                      </w:rPr>
                    </w:pPr>
                    <w:r>
                      <w:rPr>
                        <w:b/>
                        <w:w w:val="95"/>
                        <w:sz w:val="36"/>
                      </w:rPr>
                      <w:t>施工队</w:t>
                    </w:r>
                  </w:p>
                </w:txbxContent>
              </v:textbox>
            </v:shape>
            <v:shape id="_x0000_s1062" type="#_x0000_t202" style="width:1460;height:829;left:10283;position:absolute;top:14366" filled="f" stroked="f">
              <v:textbox inset="0,0,0,0">
                <w:txbxContent>
                  <w:p>
                    <w:pPr>
                      <w:spacing w:before="0" w:line="411" w:lineRule="exact"/>
                      <w:ind w:left="24" w:right="42" w:firstLine="0"/>
                      <w:jc w:val="center"/>
                      <w:rPr>
                        <w:b/>
                        <w:sz w:val="36"/>
                      </w:rPr>
                    </w:pPr>
                    <w:r>
                      <w:rPr>
                        <w:b/>
                        <w:spacing w:val="-5"/>
                        <w:w w:val="95"/>
                        <w:sz w:val="36"/>
                      </w:rPr>
                      <w:t>路灯工程</w:t>
                    </w:r>
                  </w:p>
                  <w:p>
                    <w:pPr>
                      <w:spacing w:before="7" w:line="411" w:lineRule="exact"/>
                      <w:ind w:left="24" w:right="42" w:firstLine="0"/>
                      <w:jc w:val="center"/>
                      <w:rPr>
                        <w:b/>
                        <w:sz w:val="36"/>
                      </w:rPr>
                    </w:pPr>
                    <w:r>
                      <w:rPr>
                        <w:b/>
                        <w:w w:val="95"/>
                        <w:sz w:val="36"/>
                      </w:rPr>
                      <w:t>施工队</w:t>
                    </w:r>
                  </w:p>
                </w:txbxContent>
              </v:textbox>
            </v:shape>
            <v:shape id="_x0000_s1063" type="#_x0000_t202" style="width:1460;height:829;left:14428;position:absolute;top:14340" filled="f" stroked="f">
              <v:textbox inset="0,0,0,0">
                <w:txbxContent>
                  <w:p>
                    <w:pPr>
                      <w:spacing w:before="0" w:line="411" w:lineRule="exact"/>
                      <w:ind w:left="24" w:right="42" w:firstLine="0"/>
                      <w:jc w:val="center"/>
                      <w:rPr>
                        <w:b/>
                        <w:sz w:val="36"/>
                      </w:rPr>
                    </w:pPr>
                    <w:r>
                      <w:rPr>
                        <w:b/>
                        <w:spacing w:val="-5"/>
                        <w:w w:val="95"/>
                        <w:sz w:val="36"/>
                      </w:rPr>
                      <w:t>其他工程</w:t>
                    </w:r>
                  </w:p>
                  <w:p>
                    <w:pPr>
                      <w:spacing w:before="7" w:line="411" w:lineRule="exact"/>
                      <w:ind w:left="24" w:right="42" w:firstLine="0"/>
                      <w:jc w:val="center"/>
                      <w:rPr>
                        <w:b/>
                        <w:sz w:val="36"/>
                      </w:rPr>
                    </w:pPr>
                    <w:r>
                      <w:rPr>
                        <w:b/>
                        <w:w w:val="95"/>
                        <w:sz w:val="36"/>
                      </w:rPr>
                      <w:t>施工队</w:t>
                    </w:r>
                  </w:p>
                </w:txbxContent>
              </v:textbox>
            </v:shape>
            <w10:wrap type="topAndBottom"/>
          </v:group>
        </w:pict>
      </w:r>
      <w:r>
        <w:pict>
          <v:group id="_x0000_s1064" style="width:335pt;height:99pt;margin-top:796.38pt;margin-left:247pt;mso-position-horizontal-relative:page;mso-wrap-distance-left:0;mso-wrap-distance-right:0;position:absolute;z-index:-251656192" coordorigin="4940,15928" coordsize="6700,1980">
            <v:shape id="_x0000_s1065" type="#_x0000_t75" style="width:6700;height:1980;left:4940;position:absolute;top:15927" stroked="f">
              <v:imagedata r:id="rId7" o:title=""/>
            </v:shape>
            <v:shape id="_x0000_s1066" type="#_x0000_t202" style="width:6700;height:1980;left:4940;position:absolute;top:15927" filled="f" stroked="f">
              <v:textbox inset="0,0,0,0">
                <w:txbxContent>
                  <w:p>
                    <w:pPr>
                      <w:spacing w:before="189" w:line="283" w:lineRule="auto"/>
                      <w:ind w:left="4155" w:right="643" w:firstLine="0"/>
                      <w:jc w:val="both"/>
                      <w:rPr>
                        <w:sz w:val="31"/>
                      </w:rPr>
                    </w:pPr>
                    <w:r>
                      <w:rPr>
                        <w:sz w:val="31"/>
                      </w:rPr>
                      <w:t>合同指导关系领导管理关系任务转换关系</w:t>
                    </w:r>
                  </w:p>
                </w:txbxContent>
              </v:textbox>
            </v:shape>
            <w10:wrap type="topAndBottom"/>
          </v:group>
        </w:pict>
      </w:r>
    </w:p>
    <w:p>
      <w:pPr>
        <w:pStyle w:val="BodyText"/>
        <w:spacing w:before="8"/>
        <w:rPr>
          <w:rFonts w:ascii="华文新魏"/>
          <w:b/>
          <w:sz w:val="11"/>
        </w:rPr>
      </w:pPr>
    </w:p>
    <w:p>
      <w:pPr>
        <w:spacing w:after="0"/>
        <w:rPr>
          <w:rFonts w:ascii="华文新魏"/>
          <w:sz w:val="11"/>
        </w:rPr>
        <w:sectPr>
          <w:pgSz w:w="17860" w:h="25260"/>
          <w:pgMar w:top="1820" w:right="0" w:bottom="280" w:left="2140" w:header="708" w:footer="708"/>
          <w:pgNumType w:start="6"/>
          <w:cols w:space="708"/>
        </w:sectPr>
      </w:pPr>
    </w:p>
    <w:p>
      <w:pPr>
        <w:pStyle w:val="Heading3"/>
        <w:spacing w:before="20"/>
      </w:pPr>
      <w:r>
        <w:rPr>
          <w:w w:val="95"/>
        </w:rPr>
        <w:t>五、职责与分工</w:t>
      </w:r>
    </w:p>
    <w:p>
      <w:pPr>
        <w:pStyle w:val="BodyText"/>
        <w:spacing w:before="1"/>
        <w:rPr>
          <w:b/>
          <w:sz w:val="31"/>
        </w:rPr>
      </w:pPr>
    </w:p>
    <w:p>
      <w:pPr>
        <w:spacing w:before="0"/>
        <w:ind w:left="560" w:right="0" w:firstLine="0"/>
        <w:jc w:val="left"/>
        <w:rPr>
          <w:b/>
          <w:sz w:val="42"/>
        </w:rPr>
      </w:pPr>
      <w:r>
        <w:rPr>
          <w:b/>
          <w:w w:val="95"/>
          <w:sz w:val="42"/>
        </w:rPr>
        <w:t>（一）项目经理</w:t>
      </w:r>
    </w:p>
    <w:p>
      <w:pPr>
        <w:pStyle w:val="BodyText"/>
        <w:rPr>
          <w:b/>
          <w:sz w:val="31"/>
        </w:rPr>
      </w:pPr>
    </w:p>
    <w:p>
      <w:pPr>
        <w:pStyle w:val="BodyText"/>
        <w:spacing w:line="417" w:lineRule="auto"/>
        <w:ind w:left="560" w:right="2687" w:firstLine="838"/>
        <w:jc w:val="both"/>
      </w:pPr>
      <w:r>
        <w:t xml:space="preserve">1、贯彻执行国家法律、法规、方针、政策，业主和监理要求， </w:t>
      </w:r>
      <w:r>
        <w:rPr>
          <w:spacing w:val="-12"/>
        </w:rPr>
        <w:t>代表公司负责履行本工程合同，负责组织施工，保证工程质量符合业</w:t>
      </w:r>
      <w:r>
        <w:t>主和监理要求，保证实现项目管理目标。</w:t>
      </w:r>
    </w:p>
    <w:p>
      <w:pPr>
        <w:pStyle w:val="BodyText"/>
        <w:spacing w:line="417" w:lineRule="auto"/>
        <w:ind w:left="560" w:right="2733" w:firstLine="838"/>
      </w:pPr>
      <w:r>
        <w:t>2、负责项目部对公司的管理体系文件的贯彻执行，对职责范围内的管理体系正确有效运作负责。</w:t>
      </w:r>
    </w:p>
    <w:p>
      <w:pPr>
        <w:pStyle w:val="BodyText"/>
        <w:ind w:left="1399"/>
      </w:pPr>
      <w:r>
        <w:t>3、负责制定并落实本项目部的项目管理目标与指标。</w:t>
      </w:r>
    </w:p>
    <w:p>
      <w:pPr>
        <w:pStyle w:val="BodyText"/>
        <w:rPr>
          <w:sz w:val="31"/>
        </w:rPr>
      </w:pPr>
    </w:p>
    <w:p>
      <w:pPr>
        <w:pStyle w:val="BodyText"/>
        <w:spacing w:line="417" w:lineRule="auto"/>
        <w:ind w:left="560" w:right="2520" w:firstLine="838"/>
      </w:pPr>
      <w:r>
        <w:t>4、负责本项目部基础设施和工作环境的管理工作，建立并保持适宜的施工秩序，确保施工过程处于受控状态，使工程质量、施工环境、施工安全满足工程建设方的要求。</w:t>
      </w:r>
    </w:p>
    <w:p>
      <w:pPr>
        <w:pStyle w:val="BodyText"/>
        <w:spacing w:line="537" w:lineRule="exact"/>
        <w:ind w:left="1399"/>
      </w:pPr>
      <w:r>
        <w:t>5、负责本项目部管理体系所需资源的配备。</w:t>
      </w:r>
    </w:p>
    <w:p>
      <w:pPr>
        <w:pStyle w:val="BodyText"/>
        <w:spacing w:before="1"/>
        <w:rPr>
          <w:sz w:val="31"/>
        </w:rPr>
      </w:pPr>
    </w:p>
    <w:p>
      <w:pPr>
        <w:pStyle w:val="BodyText"/>
        <w:spacing w:before="1"/>
        <w:ind w:left="1399"/>
      </w:pPr>
      <w:r>
        <w:t>6、对职责范围内的管理绩效负责。</w:t>
      </w:r>
    </w:p>
    <w:p>
      <w:pPr>
        <w:pStyle w:val="BodyText"/>
        <w:rPr>
          <w:sz w:val="31"/>
        </w:rPr>
      </w:pPr>
    </w:p>
    <w:p>
      <w:pPr>
        <w:pStyle w:val="BodyText"/>
        <w:ind w:left="1399"/>
      </w:pPr>
      <w:r>
        <w:t>7、制定项目部环境、职业安全卫生应急准备/预案及响应措施。</w:t>
      </w:r>
    </w:p>
    <w:p>
      <w:pPr>
        <w:pStyle w:val="BodyText"/>
        <w:spacing w:before="1"/>
        <w:rPr>
          <w:sz w:val="31"/>
        </w:rPr>
      </w:pPr>
    </w:p>
    <w:p>
      <w:pPr>
        <w:pStyle w:val="BodyText"/>
        <w:spacing w:line="417" w:lineRule="auto"/>
        <w:ind w:left="560" w:right="2733" w:firstLine="838"/>
      </w:pPr>
      <w:r>
        <w:t>8、负责组织执行质量、环境、职业安全卫生纠正措施和预防措施的实施，并保持持续改进。</w:t>
      </w:r>
    </w:p>
    <w:p>
      <w:pPr>
        <w:pStyle w:val="BodyText"/>
        <w:spacing w:line="537" w:lineRule="exact"/>
        <w:ind w:left="1399"/>
      </w:pPr>
      <w:r>
        <w:t>9、负责项目部员工管理职责的考核及奖惩。</w:t>
      </w:r>
    </w:p>
    <w:p>
      <w:pPr>
        <w:pStyle w:val="BodyText"/>
        <w:rPr>
          <w:sz w:val="31"/>
        </w:rPr>
      </w:pPr>
    </w:p>
    <w:p>
      <w:pPr>
        <w:pStyle w:val="BodyText"/>
        <w:spacing w:before="1"/>
        <w:ind w:left="1399"/>
      </w:pPr>
      <w:r>
        <w:t>10、负责对管理体系及其它有关文件、资料和记录进行管理。</w:t>
      </w:r>
    </w:p>
    <w:p>
      <w:pPr>
        <w:pStyle w:val="BodyText"/>
        <w:spacing w:before="1"/>
        <w:rPr>
          <w:sz w:val="31"/>
        </w:rPr>
      </w:pPr>
    </w:p>
    <w:p>
      <w:pPr>
        <w:pStyle w:val="Heading3"/>
      </w:pPr>
      <w:r>
        <w:t>（二）项目总工程师</w:t>
      </w:r>
    </w:p>
    <w:p>
      <w:pPr>
        <w:pStyle w:val="BodyText"/>
        <w:spacing w:before="1"/>
        <w:rPr>
          <w:b/>
          <w:sz w:val="31"/>
        </w:rPr>
      </w:pPr>
    </w:p>
    <w:p>
      <w:pPr>
        <w:pStyle w:val="BodyText"/>
        <w:spacing w:line="417" w:lineRule="auto"/>
        <w:ind w:left="560" w:right="2648" w:firstLine="838"/>
        <w:jc w:val="both"/>
      </w:pPr>
      <w:r>
        <w:rPr>
          <w:spacing w:val="1"/>
          <w:w w:val="100"/>
        </w:rPr>
        <w:t>1</w:t>
      </w:r>
      <w:r>
        <w:rPr>
          <w:w w:val="100"/>
        </w:rPr>
        <w:t>、在项目经理领导下（并业务上在公司总工程师指导下</w:t>
      </w:r>
      <w:r>
        <w:rPr>
          <w:spacing w:val="-337"/>
          <w:w w:val="100"/>
        </w:rPr>
        <w:t>）</w:t>
      </w:r>
      <w:r>
        <w:rPr>
          <w:spacing w:val="-5"/>
          <w:w w:val="100"/>
        </w:rPr>
        <w:t>，负责</w:t>
      </w:r>
      <w:r>
        <w:rPr>
          <w:spacing w:val="-7"/>
        </w:rPr>
        <w:t>编制职责范围内的项目施工管理规划实施细则或施工组织设计，组织编制作业指导书，组织二级技术交底。</w:t>
      </w:r>
    </w:p>
    <w:p>
      <w:pPr>
        <w:spacing w:after="0" w:line="417" w:lineRule="auto"/>
        <w:jc w:val="both"/>
        <w:sectPr>
          <w:pgSz w:w="17860" w:h="25260"/>
          <w:pgMar w:top="1960" w:right="0" w:bottom="280" w:left="2140" w:header="708" w:footer="708"/>
          <w:pgNumType w:start="7"/>
          <w:cols w:space="708"/>
        </w:sectPr>
      </w:pPr>
    </w:p>
    <w:p>
      <w:pPr>
        <w:pStyle w:val="BodyText"/>
        <w:spacing w:before="20" w:line="417" w:lineRule="auto"/>
        <w:ind w:left="560" w:right="2733" w:firstLine="838"/>
      </w:pPr>
      <w:r>
        <w:t>2、组织项目部职工的质量、环境、安全相关法律、法规及其它要求等的培训。</w:t>
      </w:r>
    </w:p>
    <w:p>
      <w:pPr>
        <w:pStyle w:val="BodyText"/>
        <w:spacing w:line="417" w:lineRule="auto"/>
        <w:ind w:left="560" w:right="2733" w:firstLine="838"/>
      </w:pPr>
      <w:r>
        <w:t>3、负责组织工程复检，配合发包方及相关部门做好中间检查及竣工验收。</w:t>
      </w:r>
    </w:p>
    <w:p>
      <w:pPr>
        <w:pStyle w:val="BodyText"/>
        <w:spacing w:line="417" w:lineRule="auto"/>
        <w:ind w:left="560" w:right="2733" w:firstLine="838"/>
      </w:pPr>
      <w:r>
        <w:t>4、对施工过程中影响质量、环境、安全的问题进行处理，负责制定纠正/预防措施。</w:t>
      </w:r>
    </w:p>
    <w:p>
      <w:pPr>
        <w:pStyle w:val="BodyText"/>
        <w:spacing w:line="417" w:lineRule="auto"/>
        <w:ind w:left="560" w:right="2733" w:firstLine="838"/>
      </w:pPr>
      <w:r>
        <w:t>5、组织识别重大环境因素、安全危害、危险评价等，并制定相应的防范措施。</w:t>
      </w:r>
    </w:p>
    <w:p>
      <w:pPr>
        <w:pStyle w:val="BodyText"/>
        <w:spacing w:line="537" w:lineRule="exact"/>
        <w:ind w:left="1399"/>
      </w:pPr>
      <w:r>
        <w:t>6、结合实际，组织实施环境管理方案、安全管理方案。</w:t>
      </w:r>
    </w:p>
    <w:p>
      <w:pPr>
        <w:pStyle w:val="BodyText"/>
        <w:spacing w:before="12"/>
        <w:rPr>
          <w:sz w:val="30"/>
        </w:rPr>
      </w:pPr>
    </w:p>
    <w:p>
      <w:pPr>
        <w:pStyle w:val="BodyText"/>
        <w:ind w:left="1399"/>
      </w:pPr>
      <w:r>
        <w:t>7、负责制定本单位施工过程的应急准备/预案及响应。</w:t>
      </w:r>
    </w:p>
    <w:p>
      <w:pPr>
        <w:pStyle w:val="BodyText"/>
        <w:spacing w:before="1"/>
        <w:rPr>
          <w:sz w:val="31"/>
        </w:rPr>
      </w:pPr>
    </w:p>
    <w:p>
      <w:pPr>
        <w:pStyle w:val="BodyText"/>
        <w:ind w:left="1399"/>
      </w:pPr>
      <w:r>
        <w:t>8、参与施工过程中环境、安全管理检查。</w:t>
      </w:r>
    </w:p>
    <w:p>
      <w:pPr>
        <w:pStyle w:val="BodyText"/>
        <w:spacing w:before="1"/>
        <w:rPr>
          <w:sz w:val="31"/>
        </w:rPr>
      </w:pPr>
    </w:p>
    <w:p>
      <w:pPr>
        <w:pStyle w:val="BodyText"/>
        <w:spacing w:line="417" w:lineRule="auto"/>
        <w:ind w:left="560" w:right="2733" w:firstLine="838"/>
      </w:pPr>
      <w:r>
        <w:t>9、负责对施工过程的质量、安全、环境、进度运行状态进行控制与管理，并对相关信息进行交流与沟通。</w:t>
      </w:r>
    </w:p>
    <w:p>
      <w:pPr>
        <w:pStyle w:val="BodyText"/>
        <w:ind w:left="1399"/>
      </w:pPr>
      <w:r>
        <w:t>10、对竣工验收资料和归档资料的及时、准确负责。</w:t>
      </w:r>
    </w:p>
    <w:p>
      <w:pPr>
        <w:pStyle w:val="BodyText"/>
        <w:rPr>
          <w:sz w:val="31"/>
        </w:rPr>
      </w:pPr>
    </w:p>
    <w:p>
      <w:pPr>
        <w:pStyle w:val="Heading3"/>
      </w:pPr>
      <w:r>
        <w:rPr>
          <w:w w:val="95"/>
        </w:rPr>
        <w:t>（三）工程部</w:t>
      </w:r>
    </w:p>
    <w:p>
      <w:pPr>
        <w:pStyle w:val="BodyText"/>
        <w:spacing w:before="1"/>
        <w:rPr>
          <w:b/>
          <w:sz w:val="31"/>
        </w:rPr>
      </w:pPr>
    </w:p>
    <w:p>
      <w:pPr>
        <w:pStyle w:val="BodyText"/>
        <w:spacing w:line="417" w:lineRule="auto"/>
        <w:ind w:left="560" w:right="2522" w:firstLine="629"/>
      </w:pPr>
      <w:r>
        <w:t>1</w:t>
      </w:r>
      <w:r>
        <w:rPr>
          <w:spacing w:val="-1"/>
        </w:rPr>
        <w:t>、负责项目实施过程中的施工技术，参与质量管理及安全监督、</w:t>
      </w:r>
      <w:r>
        <w:t>工程协调等。</w:t>
      </w:r>
    </w:p>
    <w:p>
      <w:pPr>
        <w:pStyle w:val="BodyText"/>
        <w:spacing w:line="417" w:lineRule="auto"/>
        <w:ind w:left="560" w:right="2687" w:firstLine="629"/>
      </w:pPr>
      <w:r>
        <w:t>2</w:t>
      </w:r>
      <w:r>
        <w:rPr>
          <w:spacing w:val="-15"/>
        </w:rPr>
        <w:t>、负责各工序作业指导书的编审及技术交底，解决施工过程中的</w:t>
      </w:r>
      <w:r>
        <w:t>技术问题。</w:t>
      </w:r>
    </w:p>
    <w:p>
      <w:pPr>
        <w:pStyle w:val="BodyText"/>
        <w:ind w:left="1190"/>
      </w:pPr>
      <w:r>
        <w:t>3、负责设计变更及图纸、设计文件的发放和管理。</w:t>
      </w:r>
    </w:p>
    <w:p>
      <w:pPr>
        <w:pStyle w:val="BodyText"/>
        <w:rPr>
          <w:sz w:val="31"/>
        </w:rPr>
      </w:pPr>
    </w:p>
    <w:p>
      <w:pPr>
        <w:pStyle w:val="BodyText"/>
        <w:spacing w:line="417" w:lineRule="auto"/>
        <w:ind w:left="560" w:right="2520" w:firstLine="629"/>
      </w:pPr>
      <w:r>
        <w:t>4、负责施工进度管理与控制：随时掌握工程进度，掌握实际进度与进度计划的差异，向项目总工和项目经理提出进度计划调整建议，</w:t>
      </w:r>
    </w:p>
    <w:p>
      <w:pPr>
        <w:spacing w:after="0" w:line="417" w:lineRule="auto"/>
        <w:sectPr>
          <w:pgSz w:w="17860" w:h="25260"/>
          <w:pgMar w:top="1960" w:right="0" w:bottom="280" w:left="2140" w:header="708" w:footer="708"/>
          <w:pgNumType w:start="8"/>
          <w:cols w:space="708"/>
        </w:sectPr>
      </w:pPr>
    </w:p>
    <w:p>
      <w:pPr>
        <w:pStyle w:val="BodyText"/>
        <w:spacing w:before="20"/>
        <w:ind w:left="560"/>
      </w:pPr>
      <w:r>
        <w:t>保证工程按期竣工。</w:t>
      </w:r>
    </w:p>
    <w:p>
      <w:pPr>
        <w:pStyle w:val="BodyText"/>
        <w:spacing w:before="1"/>
        <w:rPr>
          <w:sz w:val="31"/>
        </w:rPr>
      </w:pPr>
    </w:p>
    <w:p>
      <w:pPr>
        <w:pStyle w:val="BodyText"/>
        <w:ind w:left="1399"/>
      </w:pPr>
      <w:r>
        <w:t>5、负责编制职权范围内的作业指导文件。</w:t>
      </w:r>
    </w:p>
    <w:p>
      <w:pPr>
        <w:pStyle w:val="BodyText"/>
        <w:rPr>
          <w:sz w:val="31"/>
        </w:rPr>
      </w:pPr>
    </w:p>
    <w:p>
      <w:pPr>
        <w:pStyle w:val="BodyText"/>
        <w:ind w:left="1399"/>
      </w:pPr>
      <w:r>
        <w:t>6、负责二级技术交底，并对本职范围内的施工过程进行控制。</w:t>
      </w:r>
    </w:p>
    <w:p>
      <w:pPr>
        <w:pStyle w:val="BodyText"/>
        <w:spacing w:before="1"/>
        <w:rPr>
          <w:sz w:val="31"/>
        </w:rPr>
      </w:pPr>
    </w:p>
    <w:p>
      <w:pPr>
        <w:pStyle w:val="BodyText"/>
        <w:spacing w:line="417" w:lineRule="auto"/>
        <w:ind w:left="560" w:right="2733" w:firstLine="838"/>
      </w:pPr>
      <w:r>
        <w:t>7、负责解决施工过程中影响质量、环境、安全、进度等问题并参与编制纠正和防范措施。</w:t>
      </w:r>
    </w:p>
    <w:p>
      <w:pPr>
        <w:pStyle w:val="BodyText"/>
        <w:spacing w:line="537" w:lineRule="exact"/>
        <w:ind w:left="1399"/>
      </w:pPr>
      <w:r>
        <w:t>8、做好施工记录，参与质量、环境、安全、进度检验和检查。</w:t>
      </w:r>
    </w:p>
    <w:p>
      <w:pPr>
        <w:pStyle w:val="BodyText"/>
        <w:spacing w:before="1"/>
        <w:rPr>
          <w:sz w:val="31"/>
        </w:rPr>
      </w:pPr>
    </w:p>
    <w:p>
      <w:pPr>
        <w:pStyle w:val="Heading3"/>
        <w:spacing w:before="1"/>
      </w:pPr>
      <w:r>
        <w:t>（四）质安部</w:t>
      </w:r>
    </w:p>
    <w:p>
      <w:pPr>
        <w:pStyle w:val="BodyText"/>
        <w:rPr>
          <w:b/>
          <w:sz w:val="31"/>
        </w:rPr>
      </w:pPr>
    </w:p>
    <w:p>
      <w:pPr>
        <w:pStyle w:val="BodyText"/>
        <w:spacing w:line="417" w:lineRule="auto"/>
        <w:ind w:left="560" w:right="2733" w:firstLine="838"/>
      </w:pPr>
      <w:r>
        <w:t>1、工程施工中质量与安全的过程控制实施监督检查，负责质量与安全措施的编制，并在施工现场负责贯彻执行；</w:t>
      </w:r>
    </w:p>
    <w:p>
      <w:pPr>
        <w:pStyle w:val="BodyText"/>
        <w:spacing w:line="537" w:lineRule="exact"/>
        <w:ind w:left="1399"/>
      </w:pPr>
      <w:r>
        <w:t>2、负责工程质量与安全管理报表的编制及报送；</w:t>
      </w:r>
    </w:p>
    <w:p>
      <w:pPr>
        <w:pStyle w:val="BodyText"/>
        <w:spacing w:before="1"/>
        <w:rPr>
          <w:sz w:val="31"/>
        </w:rPr>
      </w:pPr>
    </w:p>
    <w:p>
      <w:pPr>
        <w:pStyle w:val="BodyText"/>
        <w:ind w:left="1399"/>
      </w:pPr>
      <w:r>
        <w:t>3、坚持现场指导，解决施工中的质量与安全问题；</w:t>
      </w:r>
    </w:p>
    <w:p>
      <w:pPr>
        <w:pStyle w:val="BodyText"/>
        <w:spacing w:before="1"/>
        <w:rPr>
          <w:sz w:val="31"/>
        </w:rPr>
      </w:pPr>
    </w:p>
    <w:p>
      <w:pPr>
        <w:pStyle w:val="BodyText"/>
        <w:spacing w:line="417" w:lineRule="auto"/>
        <w:ind w:left="560" w:right="2733" w:firstLine="838"/>
      </w:pPr>
      <w:r>
        <w:t>4、负责质量与安全等资料的收集、整理和归档，做好工程资料的管理和控制。</w:t>
      </w:r>
    </w:p>
    <w:p>
      <w:pPr>
        <w:pStyle w:val="BodyText"/>
        <w:spacing w:line="417" w:lineRule="auto"/>
        <w:ind w:left="560" w:right="2312" w:firstLine="838"/>
      </w:pPr>
      <w:r>
        <w:t>5、全权负责项目职业安全、卫生管理体系的贯彻、实施与保持， 负责职业安全卫生目标管理工作。</w:t>
      </w:r>
    </w:p>
    <w:p>
      <w:pPr>
        <w:pStyle w:val="BodyText"/>
        <w:spacing w:line="417" w:lineRule="auto"/>
        <w:ind w:left="560" w:right="2623" w:firstLine="838"/>
        <w:jc w:val="both"/>
      </w:pPr>
      <w:r>
        <w:t>6、负责施工质量与安全日常业务工作。负责组织、指导兼职质</w:t>
      </w:r>
      <w:r>
        <w:rPr>
          <w:spacing w:val="-12"/>
        </w:rPr>
        <w:t>检员、安全员、救护员的工作并考核，不断提高他们的工作能力和业</w:t>
      </w:r>
      <w:r>
        <w:t>务水平。</w:t>
      </w:r>
    </w:p>
    <w:p>
      <w:pPr>
        <w:pStyle w:val="BodyText"/>
        <w:spacing w:line="417" w:lineRule="auto"/>
        <w:ind w:left="560" w:right="2733" w:firstLine="838"/>
      </w:pPr>
      <w:r>
        <w:t>7、巡检工地，组织或督促开展各种质量与安全检查和评比，随时评估项目部的质量与安全状态，如认为项目部质量与安全状态欠佳，立即建议项目经理予以改进。</w:t>
      </w:r>
    </w:p>
    <w:p>
      <w:pPr>
        <w:pStyle w:val="BodyText"/>
        <w:spacing w:line="537" w:lineRule="exact"/>
        <w:ind w:left="1399"/>
      </w:pPr>
      <w:r>
        <w:t>8、负责建立质量与安全记录，供作 PDCA 循环和事件追溯的原始</w:t>
      </w:r>
    </w:p>
    <w:p>
      <w:pPr>
        <w:spacing w:after="0" w:line="537" w:lineRule="exact"/>
        <w:sectPr>
          <w:pgSz w:w="17860" w:h="25260"/>
          <w:pgMar w:top="1960" w:right="0" w:bottom="280" w:left="2140" w:header="708" w:footer="708"/>
          <w:pgNumType w:start="9"/>
          <w:cols w:space="708"/>
        </w:sectPr>
      </w:pPr>
    </w:p>
    <w:p>
      <w:pPr>
        <w:pStyle w:val="BodyText"/>
        <w:spacing w:before="20"/>
        <w:ind w:left="560"/>
      </w:pPr>
      <w:r>
        <w:t>资料。</w:t>
      </w:r>
    </w:p>
    <w:p>
      <w:pPr>
        <w:pStyle w:val="BodyText"/>
        <w:spacing w:before="1"/>
        <w:rPr>
          <w:sz w:val="31"/>
        </w:rPr>
      </w:pPr>
    </w:p>
    <w:p>
      <w:pPr>
        <w:pStyle w:val="BodyText"/>
        <w:ind w:left="1399"/>
      </w:pPr>
      <w:r>
        <w:t>9、负责质量与安全监护与保护资源的正确管理与使用。</w:t>
      </w:r>
    </w:p>
    <w:p>
      <w:pPr>
        <w:pStyle w:val="BodyText"/>
        <w:rPr>
          <w:sz w:val="31"/>
        </w:rPr>
      </w:pPr>
    </w:p>
    <w:p>
      <w:pPr>
        <w:pStyle w:val="BodyText"/>
        <w:ind w:left="1399"/>
      </w:pPr>
      <w:r>
        <w:t>10、参与事故调查与处理，提出纠正和预防措施的建议。</w:t>
      </w:r>
    </w:p>
    <w:p>
      <w:pPr>
        <w:pStyle w:val="BodyText"/>
        <w:spacing w:before="1"/>
        <w:rPr>
          <w:sz w:val="31"/>
        </w:rPr>
      </w:pPr>
    </w:p>
    <w:p>
      <w:pPr>
        <w:pStyle w:val="BodyText"/>
        <w:ind w:left="1399"/>
      </w:pPr>
      <w:r>
        <w:t>11、负责对事故、事件、不符合处理结果的验证。</w:t>
      </w:r>
    </w:p>
    <w:p>
      <w:pPr>
        <w:pStyle w:val="BodyText"/>
        <w:spacing w:before="1"/>
        <w:rPr>
          <w:sz w:val="31"/>
        </w:rPr>
      </w:pPr>
    </w:p>
    <w:p>
      <w:pPr>
        <w:pStyle w:val="Heading3"/>
      </w:pPr>
      <w:r>
        <w:t>（五）物供部</w:t>
      </w:r>
    </w:p>
    <w:p>
      <w:pPr>
        <w:pStyle w:val="BodyText"/>
        <w:rPr>
          <w:b/>
          <w:sz w:val="31"/>
        </w:rPr>
      </w:pPr>
    </w:p>
    <w:p>
      <w:pPr>
        <w:pStyle w:val="BodyText"/>
        <w:spacing w:before="1" w:line="417" w:lineRule="auto"/>
        <w:ind w:left="560" w:right="2479" w:firstLine="838"/>
      </w:pPr>
      <w:r>
        <w:rPr>
          <w:spacing w:val="-21"/>
        </w:rPr>
        <w:t xml:space="preserve">负责材料及机具的接收、采购、检验、运输、保管和分供等工作， </w:t>
      </w:r>
      <w:r>
        <w:t>制定采购计划、编制材料管理措施。</w:t>
      </w:r>
    </w:p>
    <w:p>
      <w:pPr>
        <w:pStyle w:val="Heading3"/>
      </w:pPr>
      <w:r>
        <w:t>（六）对外事务部</w:t>
      </w:r>
    </w:p>
    <w:p>
      <w:pPr>
        <w:pStyle w:val="BodyText"/>
        <w:rPr>
          <w:b/>
          <w:sz w:val="31"/>
        </w:rPr>
      </w:pPr>
    </w:p>
    <w:p>
      <w:pPr>
        <w:pStyle w:val="BodyText"/>
        <w:ind w:left="1399"/>
      </w:pPr>
      <w:r>
        <w:t>1、负责施工清障工作，处理施工中与地方政府的政策协调工作。</w:t>
      </w:r>
    </w:p>
    <w:p>
      <w:pPr>
        <w:pStyle w:val="BodyText"/>
        <w:spacing w:before="1"/>
        <w:rPr>
          <w:sz w:val="31"/>
        </w:rPr>
      </w:pPr>
    </w:p>
    <w:p>
      <w:pPr>
        <w:pStyle w:val="BodyText"/>
        <w:spacing w:line="417" w:lineRule="auto"/>
        <w:ind w:left="560" w:right="2733" w:firstLine="838"/>
      </w:pPr>
      <w:r>
        <w:t>2、负责办理本工程的环境保护、跨越协议、临时用地、树木砍伐、青苗赔偿等政策性处理工作，及时完成拆迁工作。</w:t>
      </w:r>
    </w:p>
    <w:p>
      <w:pPr>
        <w:pStyle w:val="BodyText"/>
        <w:spacing w:line="417" w:lineRule="auto"/>
        <w:ind w:left="560" w:right="2733" w:firstLine="838"/>
      </w:pPr>
      <w:r>
        <w:t>3、按施工阶段对环保和迁移工作写出书面总结报发包方，配合发包方、环保监测部门对工程环保、迁移的检查评估工作。</w:t>
      </w:r>
    </w:p>
    <w:p>
      <w:pPr>
        <w:pStyle w:val="BodyText"/>
        <w:spacing w:line="417" w:lineRule="auto"/>
        <w:ind w:left="560" w:right="2733" w:firstLine="838"/>
      </w:pPr>
      <w:r>
        <w:t>4、负责收集、编制本工程的青苗赔偿等政策性处理资料，按要求及时移交有关部门进行归档处理。</w:t>
      </w:r>
    </w:p>
    <w:p>
      <w:pPr>
        <w:pStyle w:val="Heading3"/>
        <w:spacing w:line="537" w:lineRule="exact"/>
      </w:pPr>
      <w:r>
        <w:t>（七）计财部</w:t>
      </w:r>
    </w:p>
    <w:p>
      <w:pPr>
        <w:pStyle w:val="BodyText"/>
        <w:rPr>
          <w:b/>
          <w:sz w:val="31"/>
        </w:rPr>
      </w:pPr>
    </w:p>
    <w:p>
      <w:pPr>
        <w:pStyle w:val="BodyText"/>
        <w:spacing w:line="417" w:lineRule="auto"/>
        <w:ind w:left="560" w:right="2699" w:firstLine="838"/>
      </w:pPr>
      <w:r>
        <w:t>负责计划、统计、资金管理、成本会计核算等工作,在对外事务部的协同下,负责成本管理和成本控制。</w:t>
      </w:r>
    </w:p>
    <w:p>
      <w:pPr>
        <w:pStyle w:val="Heading3"/>
      </w:pPr>
      <w:r>
        <w:t>（八）办公室</w:t>
      </w:r>
    </w:p>
    <w:p>
      <w:pPr>
        <w:pStyle w:val="BodyText"/>
        <w:spacing w:before="1"/>
        <w:rPr>
          <w:b/>
          <w:sz w:val="31"/>
        </w:rPr>
      </w:pPr>
    </w:p>
    <w:p>
      <w:pPr>
        <w:pStyle w:val="BodyText"/>
        <w:spacing w:line="417" w:lineRule="auto"/>
        <w:ind w:left="560" w:right="2524" w:firstLine="838"/>
      </w:pPr>
      <w:r>
        <w:t>负责公共关系、行政、后勤、信息、劳保、保卫、环保等工作， 负责环保目标管理。</w:t>
      </w:r>
    </w:p>
    <w:p>
      <w:pPr>
        <w:spacing w:after="0" w:line="417" w:lineRule="auto"/>
        <w:sectPr>
          <w:pgSz w:w="17860" w:h="25260"/>
          <w:pgMar w:top="1960" w:right="0" w:bottom="280" w:left="2140" w:header="708" w:footer="708"/>
          <w:pgNumType w:start="10"/>
          <w:cols w:space="708"/>
        </w:sectPr>
      </w:pPr>
    </w:p>
    <w:p>
      <w:pPr>
        <w:pStyle w:val="Heading3"/>
        <w:spacing w:before="20"/>
      </w:pPr>
      <w:r>
        <w:t>（九）专职质检员</w:t>
      </w:r>
    </w:p>
    <w:p>
      <w:pPr>
        <w:pStyle w:val="BodyText"/>
        <w:spacing w:before="1"/>
        <w:rPr>
          <w:b/>
          <w:sz w:val="31"/>
        </w:rPr>
      </w:pPr>
    </w:p>
    <w:p>
      <w:pPr>
        <w:pStyle w:val="BodyText"/>
        <w:spacing w:line="417" w:lineRule="auto"/>
        <w:ind w:left="560" w:right="2733" w:firstLine="838"/>
      </w:pPr>
      <w:r>
        <w:t>1、在项目总工及工程部主任领导下，负责编制职权范围内的质量工作文件。</w:t>
      </w:r>
    </w:p>
    <w:p>
      <w:pPr>
        <w:pStyle w:val="BodyText"/>
        <w:spacing w:line="537" w:lineRule="exact"/>
        <w:ind w:left="1399"/>
      </w:pPr>
      <w:r>
        <w:t>2、负责二级质量交底，并对本职范围内的施工过程进行控制。</w:t>
      </w:r>
    </w:p>
    <w:p>
      <w:pPr>
        <w:pStyle w:val="BodyText"/>
        <w:rPr>
          <w:sz w:val="31"/>
        </w:rPr>
      </w:pPr>
    </w:p>
    <w:p>
      <w:pPr>
        <w:pStyle w:val="BodyText"/>
        <w:spacing w:line="417" w:lineRule="auto"/>
        <w:ind w:left="560" w:right="2733" w:firstLine="838"/>
      </w:pPr>
      <w:r>
        <w:t>3、负责解决施工过程中影响质量、环境、安全、进度等问题并参与编制纠正和防范措施。</w:t>
      </w:r>
    </w:p>
    <w:p>
      <w:pPr>
        <w:pStyle w:val="BodyText"/>
        <w:spacing w:before="1"/>
        <w:ind w:left="1399"/>
      </w:pPr>
      <w:r>
        <w:t>4、做好施工记录，参与质量、环境、安全、进度检验和检查。</w:t>
      </w:r>
    </w:p>
    <w:p>
      <w:pPr>
        <w:pStyle w:val="BodyText"/>
        <w:rPr>
          <w:sz w:val="31"/>
        </w:rPr>
      </w:pPr>
    </w:p>
    <w:p>
      <w:pPr>
        <w:pStyle w:val="BodyText"/>
        <w:spacing w:line="417" w:lineRule="auto"/>
        <w:ind w:left="560" w:right="2733" w:firstLine="838"/>
      </w:pPr>
      <w:r>
        <w:t>5、督促施工队自检，组织项目部互检，参加并积极配合分部工程中间验收（转序检查）和完工后的预验收。</w:t>
      </w:r>
    </w:p>
    <w:p>
      <w:pPr>
        <w:pStyle w:val="BodyText"/>
        <w:spacing w:line="537" w:lineRule="exact"/>
        <w:ind w:left="1399"/>
      </w:pPr>
      <w:r>
        <w:t>6、负责编制质量检验计划和按时上报质量报表。</w:t>
      </w:r>
    </w:p>
    <w:p>
      <w:pPr>
        <w:pStyle w:val="BodyText"/>
        <w:spacing w:before="1"/>
        <w:rPr>
          <w:sz w:val="31"/>
        </w:rPr>
      </w:pPr>
    </w:p>
    <w:p>
      <w:pPr>
        <w:pStyle w:val="BodyText"/>
        <w:spacing w:line="417" w:lineRule="auto"/>
        <w:ind w:left="560" w:right="2733" w:firstLine="838"/>
      </w:pPr>
      <w:r>
        <w:t>7、负责工程进货产品和设备的质量检查与验证，在施工过程中组织自检与互检，对检查出的质量问题做出记录，及时报告。</w:t>
      </w:r>
    </w:p>
    <w:p>
      <w:pPr>
        <w:pStyle w:val="BodyText"/>
        <w:ind w:left="1399"/>
      </w:pPr>
      <w:r>
        <w:t>8、负责对不合格项的处理进行验证。</w:t>
      </w:r>
    </w:p>
    <w:p>
      <w:pPr>
        <w:pStyle w:val="BodyText"/>
        <w:rPr>
          <w:sz w:val="31"/>
        </w:rPr>
      </w:pPr>
    </w:p>
    <w:p>
      <w:pPr>
        <w:pStyle w:val="BodyText"/>
        <w:spacing w:before="1"/>
        <w:ind w:left="1399"/>
      </w:pPr>
      <w:r>
        <w:t>9、具有代表本项目部行使产品放行和否决的权力。</w:t>
      </w:r>
    </w:p>
    <w:p>
      <w:pPr>
        <w:pStyle w:val="BodyText"/>
        <w:rPr>
          <w:sz w:val="31"/>
        </w:rPr>
      </w:pPr>
    </w:p>
    <w:p>
      <w:pPr>
        <w:pStyle w:val="BodyText"/>
        <w:ind w:left="1399"/>
      </w:pPr>
      <w:r>
        <w:t>10、参与质量事故的调查、分析，提出纠正、预防措施建议。</w:t>
      </w:r>
    </w:p>
    <w:p>
      <w:pPr>
        <w:pStyle w:val="BodyText"/>
        <w:spacing w:before="1"/>
        <w:rPr>
          <w:sz w:val="31"/>
        </w:rPr>
      </w:pPr>
    </w:p>
    <w:p>
      <w:pPr>
        <w:pStyle w:val="Heading3"/>
      </w:pPr>
      <w:r>
        <w:t>（十）专职安全员</w:t>
      </w:r>
    </w:p>
    <w:p>
      <w:pPr>
        <w:pStyle w:val="BodyText"/>
        <w:rPr>
          <w:b/>
          <w:sz w:val="31"/>
        </w:rPr>
      </w:pPr>
    </w:p>
    <w:p>
      <w:pPr>
        <w:pStyle w:val="BodyText"/>
        <w:spacing w:before="1" w:line="417" w:lineRule="auto"/>
        <w:ind w:left="560" w:right="2733" w:firstLine="838"/>
      </w:pPr>
      <w:r>
        <w:t>1、项目总工和安管部主任领导下，负责编制项目安全文明施工二次策划。</w:t>
      </w:r>
    </w:p>
    <w:p>
      <w:pPr>
        <w:pStyle w:val="BodyText"/>
        <w:ind w:left="1399"/>
      </w:pPr>
      <w:r>
        <w:t>2、负责进行安全文明施工交底，指导施工队做好施工平面规划。</w:t>
      </w:r>
    </w:p>
    <w:p>
      <w:pPr>
        <w:pStyle w:val="BodyText"/>
        <w:rPr>
          <w:sz w:val="31"/>
        </w:rPr>
      </w:pPr>
    </w:p>
    <w:p>
      <w:pPr>
        <w:pStyle w:val="BodyText"/>
        <w:spacing w:before="1" w:line="417" w:lineRule="auto"/>
        <w:ind w:left="560" w:right="2733" w:firstLine="838"/>
      </w:pPr>
      <w:r>
        <w:t>3、负责完成项目部的安全文明设施布置，指导施工队进行安全文明施工设施布置。</w:t>
      </w:r>
    </w:p>
    <w:p>
      <w:pPr>
        <w:pStyle w:val="BodyText"/>
        <w:spacing w:line="537" w:lineRule="exact"/>
        <w:ind w:left="1399"/>
      </w:pPr>
      <w:r>
        <w:t>4、负责环境保护工作，负责安全文明施工各种装置型设施的管</w:t>
      </w:r>
    </w:p>
    <w:p>
      <w:pPr>
        <w:spacing w:after="0" w:line="537" w:lineRule="exact"/>
        <w:sectPr>
          <w:pgSz w:w="17860" w:h="25260"/>
          <w:pgMar w:top="1960" w:right="0" w:bottom="280" w:left="2140" w:header="708" w:footer="708"/>
          <w:pgNumType w:start="11"/>
          <w:cols w:space="708"/>
        </w:sectPr>
      </w:pPr>
    </w:p>
    <w:p>
      <w:pPr>
        <w:pStyle w:val="BodyText"/>
        <w:spacing w:before="20"/>
        <w:ind w:left="560"/>
      </w:pPr>
      <w:r>
        <w:t>理。</w:t>
      </w:r>
    </w:p>
    <w:p>
      <w:pPr>
        <w:pStyle w:val="BodyText"/>
        <w:spacing w:before="1"/>
        <w:rPr>
          <w:sz w:val="31"/>
        </w:rPr>
      </w:pPr>
    </w:p>
    <w:p>
      <w:pPr>
        <w:pStyle w:val="BodyText"/>
        <w:ind w:left="1399"/>
      </w:pPr>
      <w:r>
        <w:t>5、负责监督检查本项目安全文明施工的执行。</w:t>
      </w:r>
    </w:p>
    <w:p>
      <w:pPr>
        <w:pStyle w:val="BodyText"/>
        <w:rPr>
          <w:sz w:val="31"/>
        </w:rPr>
      </w:pPr>
    </w:p>
    <w:p>
      <w:pPr>
        <w:pStyle w:val="Heading3"/>
      </w:pPr>
      <w:r>
        <w:t>（十一）施工队</w:t>
      </w:r>
    </w:p>
    <w:p>
      <w:pPr>
        <w:pStyle w:val="BodyText"/>
        <w:spacing w:before="1"/>
        <w:rPr>
          <w:b/>
          <w:sz w:val="31"/>
        </w:rPr>
      </w:pPr>
    </w:p>
    <w:p>
      <w:pPr>
        <w:pStyle w:val="BodyText"/>
        <w:spacing w:line="417" w:lineRule="auto"/>
        <w:ind w:left="560" w:right="2676" w:firstLine="838"/>
        <w:jc w:val="both"/>
      </w:pPr>
      <w:r>
        <w:t xml:space="preserve">1、施工队实行队长负责制。施工队承担本项目部分工程内容， </w:t>
      </w:r>
      <w:r>
        <w:rPr>
          <w:spacing w:val="-9"/>
        </w:rPr>
        <w:t>这些内容可视作本项目的一个分项目。从这个意义上说，施工队长就</w:t>
      </w:r>
      <w:r>
        <w:rPr>
          <w:spacing w:val="-17"/>
        </w:rPr>
        <w:t>是这个分项目的分项目经理，应在负责范围内履行项目经理的全部职</w:t>
      </w:r>
      <w:r>
        <w:t>责（但对外职责部分除外</w:t>
      </w:r>
      <w:r>
        <w:rPr>
          <w:spacing w:val="-225"/>
        </w:rPr>
        <w:t>）</w:t>
      </w:r>
      <w:r>
        <w:t>。</w:t>
      </w:r>
    </w:p>
    <w:p>
      <w:pPr>
        <w:pStyle w:val="BodyText"/>
        <w:spacing w:line="417" w:lineRule="auto"/>
        <w:ind w:left="560" w:right="2692" w:firstLine="838"/>
        <w:jc w:val="both"/>
      </w:pPr>
      <w:r>
        <w:t>2、施工队既是基层作业组织，也是一级项目管理机构，在负责</w:t>
      </w:r>
      <w:r>
        <w:rPr>
          <w:spacing w:val="-11"/>
        </w:rPr>
        <w:t>完成承担的工程任务的同时，还负责完成项目的各项管理目标。为确</w:t>
      </w:r>
      <w:r>
        <w:t>保项目部目标充分实现，施工队的各项目标应高于项目部的目标。</w:t>
      </w:r>
    </w:p>
    <w:p>
      <w:pPr>
        <w:pStyle w:val="BodyText"/>
        <w:spacing w:line="417" w:lineRule="auto"/>
        <w:ind w:left="560" w:right="2733" w:firstLine="838"/>
      </w:pPr>
      <w:r>
        <w:t>3、与发包方、监理工作人员和地方政府及居民建立良好的工作关系，树立良好的企业形象。</w:t>
      </w:r>
    </w:p>
    <w:p>
      <w:pPr>
        <w:spacing w:after="0" w:line="417" w:lineRule="auto"/>
        <w:sectPr>
          <w:pgSz w:w="17860" w:h="25260"/>
          <w:pgMar w:top="1960" w:right="0" w:bottom="280" w:left="2140" w:header="708" w:footer="708"/>
          <w:pgNumType w:start="12"/>
          <w:cols w:space="708"/>
        </w:sectPr>
      </w:pPr>
    </w:p>
    <w:p>
      <w:pPr>
        <w:pStyle w:val="Heading1"/>
        <w:tabs>
          <w:tab w:val="left" w:pos="2170"/>
        </w:tabs>
        <w:spacing w:before="0" w:line="673" w:lineRule="exact"/>
        <w:ind w:right="2165"/>
        <w:jc w:val="center"/>
        <w:rPr>
          <w:rFonts w:ascii="幼圆" w:eastAsia="幼圆" w:hint="eastAsia"/>
        </w:rPr>
      </w:pPr>
      <w:r>
        <w:rPr>
          <w:rFonts w:ascii="幼圆" w:eastAsia="幼圆" w:hint="eastAsia"/>
        </w:rPr>
        <w:t>第二章</w:t>
        <w:tab/>
        <w:t>设备、人员动员周期和设备、人员、材料运</w:t>
      </w:r>
    </w:p>
    <w:p>
      <w:pPr>
        <w:spacing w:before="244"/>
        <w:ind w:left="0" w:right="2153" w:firstLine="0"/>
        <w:jc w:val="center"/>
        <w:rPr>
          <w:rFonts w:ascii="幼圆" w:eastAsia="幼圆" w:hint="eastAsia"/>
          <w:b/>
          <w:sz w:val="54"/>
        </w:rPr>
      </w:pPr>
      <w:r>
        <w:rPr>
          <w:rFonts w:ascii="幼圆" w:eastAsia="幼圆" w:hint="eastAsia"/>
          <w:b/>
          <w:sz w:val="54"/>
        </w:rPr>
        <w:t>到施工现场的方法</w:t>
      </w:r>
    </w:p>
    <w:p>
      <w:pPr>
        <w:pStyle w:val="BodyText"/>
        <w:rPr>
          <w:rFonts w:ascii="幼圆"/>
          <w:b/>
          <w:sz w:val="54"/>
        </w:rPr>
      </w:pPr>
    </w:p>
    <w:p>
      <w:pPr>
        <w:pStyle w:val="BodyText"/>
        <w:rPr>
          <w:rFonts w:ascii="幼圆"/>
          <w:b/>
          <w:sz w:val="52"/>
        </w:rPr>
      </w:pPr>
    </w:p>
    <w:p>
      <w:pPr>
        <w:pStyle w:val="BodyText"/>
        <w:spacing w:before="1" w:line="417" w:lineRule="auto"/>
        <w:ind w:left="560" w:right="2471" w:firstLine="838"/>
        <w:rPr>
          <w:rFonts w:ascii="幼圆" w:eastAsia="幼圆" w:hint="eastAsia"/>
        </w:rPr>
      </w:pPr>
      <w:r>
        <w:rPr>
          <w:rFonts w:ascii="幼圆" w:eastAsia="幼圆" w:hint="eastAsia"/>
          <w:spacing w:val="-11"/>
        </w:rPr>
        <w:t>我公司一旦接到中标通知书后，立即进行人员、设备的动员和调</w:t>
      </w:r>
      <w:r>
        <w:rPr>
          <w:rFonts w:ascii="幼圆" w:eastAsia="幼圆" w:hint="eastAsia"/>
          <w:spacing w:val="-13"/>
        </w:rPr>
        <w:t>遣工作。</w:t>
      </w:r>
      <w:r>
        <w:rPr>
          <w:rFonts w:ascii="幼圆" w:eastAsia="幼圆" w:hint="eastAsia"/>
        </w:rPr>
        <w:t>3</w:t>
      </w:r>
      <w:r>
        <w:rPr>
          <w:rFonts w:ascii="幼圆" w:eastAsia="幼圆" w:hint="eastAsia"/>
          <w:spacing w:val="-11"/>
        </w:rPr>
        <w:t xml:space="preserve"> 天内派项目经理部的主要负责人、管理人员、技术人员进</w:t>
      </w:r>
      <w:r>
        <w:rPr>
          <w:rFonts w:ascii="幼圆" w:eastAsia="幼圆" w:hint="eastAsia"/>
          <w:spacing w:val="-23"/>
        </w:rPr>
        <w:t xml:space="preserve">驻工地，与前指办和业主接洽的同时，详细勘察、了解施工沿线情况， </w:t>
      </w:r>
      <w:r>
        <w:rPr>
          <w:rFonts w:ascii="幼圆" w:eastAsia="幼圆" w:hint="eastAsia"/>
          <w:spacing w:val="-21"/>
        </w:rPr>
        <w:t xml:space="preserve">尽快安排落实施工营地，开始料场、拌和场、机械停置场的修建工作， </w:t>
      </w:r>
      <w:r>
        <w:rPr>
          <w:rFonts w:ascii="幼圆" w:eastAsia="幼圆" w:hint="eastAsia"/>
          <w:spacing w:val="-1"/>
        </w:rPr>
        <w:t>并着手水、 电、路三通的准备工作。</w:t>
      </w:r>
    </w:p>
    <w:p>
      <w:pPr>
        <w:pStyle w:val="BodyText"/>
        <w:spacing w:line="417" w:lineRule="auto"/>
        <w:ind w:left="560" w:right="2520" w:firstLine="842"/>
        <w:rPr>
          <w:rFonts w:ascii="幼圆" w:eastAsia="幼圆" w:hint="eastAsia"/>
        </w:rPr>
      </w:pPr>
      <w:r>
        <w:rPr>
          <w:rFonts w:ascii="幼圆" w:eastAsia="幼圆" w:hint="eastAsia"/>
        </w:rPr>
        <w:t xml:space="preserve">同时，公司会同项目经理部有关人员按照施工方案中工序的先 </w:t>
      </w:r>
      <w:r>
        <w:rPr>
          <w:rFonts w:ascii="幼圆" w:eastAsia="幼圆" w:hint="eastAsia"/>
          <w:spacing w:val="-1"/>
        </w:rPr>
        <w:t>后，组织相应的机械陆续进入工地，包括路基施工机械、桥涵基础工程施工机械设备等。做到临建工程、电力设施等的修建、架设与施工</w:t>
      </w:r>
      <w:r>
        <w:rPr>
          <w:rFonts w:ascii="幼圆" w:eastAsia="幼圆" w:hint="eastAsia"/>
        </w:rPr>
        <w:t>机械、人员进入现场同步进行。</w:t>
      </w:r>
    </w:p>
    <w:p>
      <w:pPr>
        <w:pStyle w:val="BodyText"/>
        <w:spacing w:line="537" w:lineRule="exact"/>
        <w:ind w:left="1403"/>
        <w:rPr>
          <w:rFonts w:ascii="幼圆" w:eastAsia="幼圆" w:hint="eastAsia"/>
        </w:rPr>
      </w:pPr>
      <w:r>
        <w:rPr>
          <w:rFonts w:ascii="幼圆" w:eastAsia="幼圆" w:hint="eastAsia"/>
          <w:spacing w:val="-10"/>
        </w:rPr>
        <w:t xml:space="preserve">设备人员动员周期均需 </w:t>
      </w:r>
      <w:r>
        <w:rPr>
          <w:rFonts w:ascii="幼圆" w:eastAsia="幼圆" w:hint="eastAsia"/>
        </w:rPr>
        <w:t>5</w:t>
      </w:r>
      <w:r>
        <w:rPr>
          <w:rFonts w:ascii="幼圆" w:eastAsia="幼圆" w:hint="eastAsia"/>
          <w:spacing w:val="-17"/>
        </w:rPr>
        <w:t xml:space="preserve"> 天，其中主要工程机械和人员动员周期</w:t>
      </w:r>
    </w:p>
    <w:p>
      <w:pPr>
        <w:pStyle w:val="BodyText"/>
        <w:spacing w:before="12"/>
        <w:rPr>
          <w:rFonts w:ascii="幼圆"/>
          <w:sz w:val="30"/>
        </w:rPr>
      </w:pPr>
    </w:p>
    <w:p>
      <w:pPr>
        <w:pStyle w:val="BodyText"/>
        <w:ind w:left="560"/>
        <w:rPr>
          <w:rFonts w:ascii="幼圆" w:eastAsia="幼圆" w:hint="eastAsia"/>
        </w:rPr>
      </w:pPr>
      <w:r>
        <w:rPr>
          <w:rFonts w:ascii="幼圆" w:eastAsia="幼圆" w:hint="eastAsia"/>
          <w:spacing w:val="-21"/>
        </w:rPr>
        <w:t xml:space="preserve">控制在 </w:t>
      </w:r>
      <w:r>
        <w:rPr>
          <w:rFonts w:ascii="幼圆" w:eastAsia="幼圆" w:hint="eastAsia"/>
        </w:rPr>
        <w:t>3</w:t>
      </w:r>
      <w:r>
        <w:rPr>
          <w:rFonts w:ascii="幼圆" w:eastAsia="幼圆" w:hint="eastAsia"/>
          <w:spacing w:val="-15"/>
        </w:rPr>
        <w:t xml:space="preserve"> 天之内。完成各种临建设施均 </w:t>
      </w:r>
      <w:r>
        <w:rPr>
          <w:rFonts w:ascii="幼圆" w:eastAsia="幼圆" w:hint="eastAsia"/>
        </w:rPr>
        <w:t>10</w:t>
      </w:r>
      <w:r>
        <w:rPr>
          <w:rFonts w:ascii="幼圆" w:eastAsia="幼圆" w:hint="eastAsia"/>
          <w:spacing w:val="-10"/>
        </w:rPr>
        <w:t xml:space="preserve"> 天，主要便道和施工临时</w:t>
      </w:r>
    </w:p>
    <w:p>
      <w:pPr>
        <w:pStyle w:val="BodyText"/>
        <w:spacing w:before="1"/>
        <w:rPr>
          <w:rFonts w:ascii="幼圆"/>
          <w:sz w:val="31"/>
        </w:rPr>
      </w:pPr>
    </w:p>
    <w:p>
      <w:pPr>
        <w:pStyle w:val="BodyText"/>
        <w:spacing w:line="417" w:lineRule="auto"/>
        <w:ind w:left="560" w:right="2671"/>
        <w:rPr>
          <w:rFonts w:ascii="幼圆" w:eastAsia="幼圆" w:hint="eastAsia"/>
        </w:rPr>
      </w:pPr>
      <w:r>
        <w:rPr>
          <w:rFonts w:ascii="幼圆" w:eastAsia="幼圆" w:hint="eastAsia"/>
          <w:spacing w:val="-8"/>
        </w:rPr>
        <w:t xml:space="preserve">设施建设控制在 </w:t>
      </w:r>
      <w:r>
        <w:rPr>
          <w:rFonts w:ascii="幼圆" w:eastAsia="幼圆" w:hint="eastAsia"/>
        </w:rPr>
        <w:t>15</w:t>
      </w:r>
      <w:r>
        <w:rPr>
          <w:rFonts w:ascii="幼圆" w:eastAsia="幼圆" w:hint="eastAsia"/>
          <w:spacing w:val="-9"/>
        </w:rPr>
        <w:t xml:space="preserve"> 天之内。主要的机械设备用平板拖车由成都基地</w:t>
      </w:r>
      <w:r>
        <w:rPr>
          <w:rFonts w:ascii="幼圆" w:eastAsia="幼圆" w:hint="eastAsia"/>
        </w:rPr>
        <w:t>运到工地，包括钢材等。地材从工地附近的料场调运。</w:t>
      </w:r>
    </w:p>
    <w:p>
      <w:pPr>
        <w:spacing w:after="0" w:line="417" w:lineRule="auto"/>
        <w:rPr>
          <w:rFonts w:ascii="幼圆" w:eastAsia="幼圆" w:hint="eastAsia"/>
        </w:rPr>
        <w:sectPr>
          <w:pgSz w:w="17860" w:h="25260"/>
          <w:pgMar w:top="1820" w:right="0" w:bottom="280" w:left="2140" w:header="708" w:footer="708"/>
          <w:pgNumType w:start="13"/>
          <w:cols w:space="708"/>
        </w:sectPr>
      </w:pPr>
    </w:p>
    <w:p>
      <w:pPr>
        <w:pStyle w:val="Heading1"/>
        <w:tabs>
          <w:tab w:val="left" w:pos="3538"/>
        </w:tabs>
        <w:spacing w:before="0" w:line="673" w:lineRule="exact"/>
        <w:ind w:left="1367"/>
        <w:rPr>
          <w:rFonts w:ascii="幼圆" w:eastAsia="幼圆" w:hint="eastAsia"/>
        </w:rPr>
      </w:pPr>
      <w:r>
        <w:rPr>
          <w:rFonts w:ascii="幼圆" w:eastAsia="幼圆" w:hint="eastAsia"/>
        </w:rPr>
        <w:t>第三章</w:t>
        <w:tab/>
        <w:t>主要工程项目的施工方案、施工方法</w:t>
      </w:r>
    </w:p>
    <w:p>
      <w:pPr>
        <w:pStyle w:val="BodyText"/>
        <w:rPr>
          <w:rFonts w:ascii="幼圆"/>
          <w:b/>
          <w:sz w:val="54"/>
        </w:rPr>
      </w:pPr>
    </w:p>
    <w:p>
      <w:pPr>
        <w:pStyle w:val="BodyText"/>
        <w:spacing w:before="2"/>
        <w:rPr>
          <w:rFonts w:ascii="幼圆"/>
          <w:b/>
          <w:sz w:val="45"/>
        </w:rPr>
      </w:pPr>
    </w:p>
    <w:p>
      <w:pPr>
        <w:pStyle w:val="Heading2"/>
        <w:rPr>
          <w:rFonts w:ascii="幼圆" w:eastAsia="幼圆" w:hint="eastAsia"/>
        </w:rPr>
      </w:pPr>
      <w:r>
        <w:rPr>
          <w:rFonts w:ascii="幼圆" w:eastAsia="幼圆" w:hint="eastAsia"/>
        </w:rPr>
        <w:t>A、场地整理</w:t>
      </w:r>
    </w:p>
    <w:p>
      <w:pPr>
        <w:pStyle w:val="Heading3"/>
        <w:spacing w:before="395"/>
        <w:ind w:left="1287"/>
        <w:rPr>
          <w:rFonts w:ascii="幼圆" w:eastAsia="幼圆" w:hint="eastAsia"/>
        </w:rPr>
      </w:pPr>
      <w:r>
        <w:rPr>
          <w:rFonts w:ascii="幼圆" w:eastAsia="幼圆" w:hint="eastAsia"/>
        </w:rPr>
        <w:t>一、一般要求</w:t>
      </w:r>
    </w:p>
    <w:p>
      <w:pPr>
        <w:pStyle w:val="BodyText"/>
        <w:rPr>
          <w:rFonts w:ascii="幼圆"/>
          <w:b/>
          <w:sz w:val="51"/>
        </w:rPr>
      </w:pPr>
    </w:p>
    <w:p>
      <w:pPr>
        <w:pStyle w:val="ListParagraph"/>
        <w:numPr>
          <w:ilvl w:val="0"/>
          <w:numId w:val="17"/>
        </w:numPr>
        <w:tabs>
          <w:tab w:val="left" w:pos="2459"/>
        </w:tabs>
        <w:spacing w:before="0" w:after="0" w:line="417" w:lineRule="auto"/>
        <w:ind w:left="560" w:right="2729" w:firstLine="838"/>
        <w:jc w:val="left"/>
        <w:rPr>
          <w:rFonts w:ascii="幼圆" w:eastAsia="幼圆" w:hint="eastAsia"/>
          <w:sz w:val="42"/>
        </w:rPr>
      </w:pPr>
      <w:r>
        <w:rPr>
          <w:rFonts w:ascii="幼圆" w:eastAsia="幼圆" w:hint="eastAsia"/>
          <w:spacing w:val="-1"/>
          <w:sz w:val="42"/>
        </w:rPr>
        <w:t>在现场确定清理、掘除、拆除的工作界线，凡监理工程师</w:t>
      </w:r>
      <w:r>
        <w:rPr>
          <w:rFonts w:ascii="幼圆" w:eastAsia="幼圆" w:hint="eastAsia"/>
          <w:sz w:val="42"/>
        </w:rPr>
        <w:t>指定要保留的植物及构造物要妥善加以保护。</w:t>
      </w:r>
    </w:p>
    <w:p>
      <w:pPr>
        <w:pStyle w:val="ListParagraph"/>
        <w:numPr>
          <w:ilvl w:val="0"/>
          <w:numId w:val="17"/>
        </w:numPr>
        <w:tabs>
          <w:tab w:val="left" w:pos="2459"/>
        </w:tabs>
        <w:spacing w:before="0" w:after="0" w:line="417" w:lineRule="auto"/>
        <w:ind w:left="560" w:right="2729" w:firstLine="838"/>
        <w:jc w:val="left"/>
        <w:rPr>
          <w:rFonts w:ascii="幼圆" w:eastAsia="幼圆" w:hint="eastAsia"/>
          <w:sz w:val="42"/>
        </w:rPr>
      </w:pPr>
      <w:r>
        <w:rPr>
          <w:rFonts w:ascii="幼圆" w:eastAsia="幼圆" w:hint="eastAsia"/>
          <w:spacing w:val="-1"/>
          <w:sz w:val="42"/>
        </w:rPr>
        <w:t>场地排水工作，在一般情况下应使施工场地在整个施工期</w:t>
      </w:r>
      <w:r>
        <w:rPr>
          <w:rFonts w:ascii="幼圆" w:eastAsia="幼圆" w:hint="eastAsia"/>
          <w:sz w:val="42"/>
        </w:rPr>
        <w:t>间保持干燥，保证正常施工。</w:t>
      </w:r>
    </w:p>
    <w:p>
      <w:pPr>
        <w:pStyle w:val="ListParagraph"/>
        <w:numPr>
          <w:ilvl w:val="0"/>
          <w:numId w:val="17"/>
        </w:numPr>
        <w:tabs>
          <w:tab w:val="left" w:pos="2459"/>
        </w:tabs>
        <w:spacing w:before="0" w:after="0" w:line="417" w:lineRule="auto"/>
        <w:ind w:left="560" w:right="2729" w:firstLine="838"/>
        <w:jc w:val="left"/>
        <w:rPr>
          <w:rFonts w:ascii="幼圆" w:eastAsia="幼圆" w:hint="eastAsia"/>
          <w:sz w:val="42"/>
        </w:rPr>
      </w:pPr>
      <w:r>
        <w:rPr>
          <w:rFonts w:ascii="幼圆" w:eastAsia="幼圆" w:hint="eastAsia"/>
          <w:spacing w:val="-1"/>
          <w:sz w:val="42"/>
        </w:rPr>
        <w:t>整理工作完成后由监理工程师进行现场检查，认可后才能</w:t>
      </w:r>
      <w:r>
        <w:rPr>
          <w:rFonts w:ascii="幼圆" w:eastAsia="幼圆" w:hint="eastAsia"/>
          <w:sz w:val="42"/>
        </w:rPr>
        <w:t>进入下一工序施工。</w:t>
      </w:r>
    </w:p>
    <w:p>
      <w:pPr>
        <w:pStyle w:val="Heading3"/>
        <w:spacing w:line="523" w:lineRule="exact"/>
        <w:ind w:left="1287"/>
        <w:rPr>
          <w:rFonts w:ascii="幼圆" w:eastAsia="幼圆" w:hint="eastAsia"/>
        </w:rPr>
      </w:pPr>
      <w:r>
        <w:rPr>
          <w:rFonts w:ascii="幼圆" w:eastAsia="幼圆" w:hint="eastAsia"/>
        </w:rPr>
        <w:t>二、施工要求</w:t>
      </w:r>
    </w:p>
    <w:p>
      <w:pPr>
        <w:pStyle w:val="BodyText"/>
        <w:spacing w:before="10"/>
        <w:rPr>
          <w:rFonts w:ascii="幼圆"/>
          <w:b/>
          <w:sz w:val="35"/>
        </w:rPr>
      </w:pPr>
    </w:p>
    <w:p>
      <w:pPr>
        <w:spacing w:before="1"/>
        <w:ind w:left="1820" w:right="0" w:firstLine="0"/>
        <w:jc w:val="left"/>
        <w:rPr>
          <w:rFonts w:ascii="幼圆" w:eastAsia="幼圆" w:hint="eastAsia"/>
          <w:b/>
          <w:sz w:val="42"/>
        </w:rPr>
      </w:pPr>
      <w:r>
        <w:rPr>
          <w:rFonts w:ascii="幼圆" w:eastAsia="幼圆" w:hint="eastAsia"/>
          <w:b/>
          <w:sz w:val="42"/>
        </w:rPr>
        <w:t>1、清理与掘除</w:t>
      </w:r>
    </w:p>
    <w:p>
      <w:pPr>
        <w:pStyle w:val="BodyText"/>
        <w:spacing w:before="3"/>
        <w:rPr>
          <w:rFonts w:ascii="幼圆"/>
          <w:b/>
          <w:sz w:val="40"/>
        </w:rPr>
      </w:pPr>
    </w:p>
    <w:p>
      <w:pPr>
        <w:pStyle w:val="ListParagraph"/>
        <w:numPr>
          <w:ilvl w:val="0"/>
          <w:numId w:val="15"/>
        </w:numPr>
        <w:tabs>
          <w:tab w:val="left" w:pos="2459"/>
        </w:tabs>
        <w:spacing w:before="1" w:after="0" w:line="417" w:lineRule="auto"/>
        <w:ind w:left="560" w:right="2520" w:firstLine="838"/>
        <w:jc w:val="left"/>
        <w:rPr>
          <w:rFonts w:ascii="幼圆" w:eastAsia="幼圆" w:hint="eastAsia"/>
          <w:sz w:val="42"/>
        </w:rPr>
      </w:pPr>
      <w:r>
        <w:rPr>
          <w:rFonts w:ascii="幼圆" w:eastAsia="幼圆" w:hint="eastAsia"/>
          <w:sz w:val="42"/>
        </w:rPr>
        <w:t>清理与掘除工作包括对道路用地范围之内和监理工程师指</w:t>
      </w:r>
      <w:r>
        <w:rPr>
          <w:rFonts w:ascii="幼圆" w:eastAsia="幼圆" w:hint="eastAsia"/>
          <w:spacing w:val="-1"/>
          <w:sz w:val="42"/>
        </w:rPr>
        <w:t>示的范围内垃圾、植物、有机杂质的清理、拆除移运和处理，但不包</w:t>
      </w:r>
      <w:r>
        <w:rPr>
          <w:rFonts w:ascii="幼圆" w:eastAsia="幼圆" w:hint="eastAsia"/>
          <w:spacing w:val="-13"/>
          <w:sz w:val="42"/>
        </w:rPr>
        <w:t>括规定要保留的实物。且还应保护所有规定保留或监理工程师指定的保留物使其不受伤害或损毁。</w:t>
      </w:r>
    </w:p>
    <w:p>
      <w:pPr>
        <w:pStyle w:val="ListParagraph"/>
        <w:numPr>
          <w:ilvl w:val="0"/>
          <w:numId w:val="15"/>
        </w:numPr>
        <w:tabs>
          <w:tab w:val="left" w:pos="2459"/>
        </w:tabs>
        <w:spacing w:before="0" w:after="0" w:line="417" w:lineRule="auto"/>
        <w:ind w:left="560" w:right="2729" w:firstLine="838"/>
        <w:jc w:val="left"/>
        <w:rPr>
          <w:rFonts w:ascii="幼圆" w:eastAsia="幼圆" w:hint="eastAsia"/>
          <w:sz w:val="42"/>
        </w:rPr>
      </w:pPr>
      <w:r>
        <w:rPr>
          <w:rFonts w:ascii="幼圆" w:eastAsia="幼圆" w:hint="eastAsia"/>
          <w:spacing w:val="-1"/>
          <w:sz w:val="42"/>
        </w:rPr>
        <w:t>无需保留的地面实物如树木、其它障碍物，都必须予以清</w:t>
      </w:r>
      <w:r>
        <w:rPr>
          <w:rFonts w:ascii="幼圆" w:eastAsia="幼圆" w:hint="eastAsia"/>
          <w:sz w:val="42"/>
        </w:rPr>
        <w:t>理或掘除。</w:t>
      </w:r>
    </w:p>
    <w:p>
      <w:pPr>
        <w:pStyle w:val="ListParagraph"/>
        <w:numPr>
          <w:ilvl w:val="0"/>
          <w:numId w:val="15"/>
        </w:numPr>
        <w:tabs>
          <w:tab w:val="left" w:pos="2459"/>
        </w:tabs>
        <w:spacing w:before="0" w:after="0" w:line="417" w:lineRule="auto"/>
        <w:ind w:left="560" w:right="2668" w:firstLine="838"/>
        <w:jc w:val="both"/>
        <w:rPr>
          <w:rFonts w:ascii="幼圆" w:eastAsia="幼圆" w:hint="eastAsia"/>
          <w:sz w:val="42"/>
        </w:rPr>
      </w:pPr>
      <w:r>
        <w:rPr>
          <w:rFonts w:ascii="幼圆" w:eastAsia="幼圆" w:hint="eastAsia"/>
          <w:sz w:val="42"/>
        </w:rPr>
        <w:t>道路用地范围以内的所有垃圾和非适用材料都应清理与移</w:t>
      </w:r>
      <w:r>
        <w:rPr>
          <w:rFonts w:ascii="幼圆" w:eastAsia="幼圆" w:hint="eastAsia"/>
          <w:spacing w:val="-13"/>
          <w:sz w:val="42"/>
        </w:rPr>
        <w:t>运到适宜的地方。所有从清理与掘除中产生的材料，应按监理工程师</w:t>
      </w:r>
      <w:r>
        <w:rPr>
          <w:rFonts w:ascii="幼圆" w:eastAsia="幼圆" w:hint="eastAsia"/>
          <w:spacing w:val="-17"/>
          <w:sz w:val="42"/>
        </w:rPr>
        <w:t>的指示进行处理，所清除的垃圾以及易腐易枯的材料按监理工程师的</w:t>
      </w:r>
      <w:r>
        <w:rPr>
          <w:rFonts w:ascii="幼圆" w:eastAsia="幼圆" w:hint="eastAsia"/>
          <w:sz w:val="42"/>
        </w:rPr>
        <w:t>批示予以妥善处理。</w:t>
      </w:r>
    </w:p>
    <w:p>
      <w:pPr>
        <w:spacing w:after="0" w:line="417" w:lineRule="auto"/>
        <w:jc w:val="both"/>
        <w:rPr>
          <w:rFonts w:ascii="幼圆" w:eastAsia="幼圆" w:hint="eastAsia"/>
          <w:sz w:val="42"/>
        </w:rPr>
        <w:sectPr>
          <w:pgSz w:w="17860" w:h="25260"/>
          <w:pgMar w:top="1820" w:right="0" w:bottom="280" w:left="2140" w:header="708" w:footer="708"/>
          <w:pgNumType w:start="14"/>
          <w:cols w:space="708"/>
        </w:sectPr>
      </w:pPr>
    </w:p>
    <w:p>
      <w:pPr>
        <w:spacing w:before="65"/>
        <w:ind w:left="0" w:right="12424" w:firstLine="0"/>
        <w:jc w:val="right"/>
        <w:rPr>
          <w:b/>
          <w:sz w:val="42"/>
        </w:rPr>
      </w:pPr>
      <w:r>
        <w:rPr>
          <w:rFonts w:ascii="Times New Roman" w:eastAsia="Times New Roman"/>
          <w:b/>
          <w:i/>
          <w:w w:val="95"/>
          <w:sz w:val="42"/>
        </w:rPr>
        <w:t>2</w:t>
      </w:r>
      <w:r>
        <w:rPr>
          <w:b/>
          <w:w w:val="95"/>
          <w:sz w:val="42"/>
        </w:rPr>
        <w:t>、拆除</w:t>
      </w:r>
    </w:p>
    <w:p>
      <w:pPr>
        <w:pStyle w:val="BodyText"/>
        <w:spacing w:before="5"/>
        <w:rPr>
          <w:b/>
          <w:sz w:val="40"/>
        </w:rPr>
      </w:pPr>
    </w:p>
    <w:p>
      <w:pPr>
        <w:pStyle w:val="ListParagraph"/>
        <w:numPr>
          <w:ilvl w:val="0"/>
          <w:numId w:val="18"/>
        </w:numPr>
        <w:tabs>
          <w:tab w:val="left" w:pos="2459"/>
        </w:tabs>
        <w:spacing w:before="0" w:after="0" w:line="417" w:lineRule="auto"/>
        <w:ind w:left="560" w:right="2729" w:firstLine="838"/>
        <w:jc w:val="left"/>
        <w:rPr>
          <w:sz w:val="42"/>
        </w:rPr>
      </w:pPr>
      <w:r>
        <w:rPr>
          <w:spacing w:val="-1"/>
          <w:sz w:val="42"/>
        </w:rPr>
        <w:t>拆除工作包括全部或局部拆除所有指定或不允许保留的房</w:t>
      </w:r>
      <w:r>
        <w:rPr>
          <w:sz w:val="42"/>
        </w:rPr>
        <w:t>屋、路面和其它障碍物。</w:t>
      </w:r>
    </w:p>
    <w:p>
      <w:pPr>
        <w:pStyle w:val="ListParagraph"/>
        <w:numPr>
          <w:ilvl w:val="0"/>
          <w:numId w:val="18"/>
        </w:numPr>
        <w:tabs>
          <w:tab w:val="left" w:pos="2459"/>
        </w:tabs>
        <w:spacing w:before="0" w:after="0" w:line="417" w:lineRule="auto"/>
        <w:ind w:left="560" w:right="2729" w:firstLine="838"/>
        <w:jc w:val="left"/>
        <w:rPr>
          <w:sz w:val="42"/>
        </w:rPr>
      </w:pPr>
      <w:r>
        <w:rPr>
          <w:spacing w:val="-1"/>
          <w:sz w:val="42"/>
        </w:rPr>
        <w:t>正在用于通行车辆的道路以及其他排水结构物，应在对其</w:t>
      </w:r>
      <w:r>
        <w:rPr>
          <w:sz w:val="42"/>
        </w:rPr>
        <w:t>正常的交通做出满意的安排以后才拆除。</w:t>
      </w:r>
    </w:p>
    <w:p>
      <w:pPr>
        <w:pStyle w:val="Heading3"/>
        <w:spacing w:line="523" w:lineRule="exact"/>
        <w:ind w:left="1820"/>
      </w:pPr>
      <w:r>
        <w:rPr>
          <w:rFonts w:ascii="Times New Roman" w:eastAsia="Times New Roman"/>
          <w:i/>
        </w:rPr>
        <w:t>3</w:t>
      </w:r>
      <w:r>
        <w:t>、场地排水</w:t>
      </w:r>
    </w:p>
    <w:p>
      <w:pPr>
        <w:pStyle w:val="BodyText"/>
        <w:spacing w:before="4"/>
        <w:rPr>
          <w:b/>
          <w:sz w:val="40"/>
        </w:rPr>
      </w:pPr>
    </w:p>
    <w:p>
      <w:pPr>
        <w:pStyle w:val="ListParagraph"/>
        <w:numPr>
          <w:ilvl w:val="0"/>
          <w:numId w:val="13"/>
        </w:numPr>
        <w:tabs>
          <w:tab w:val="left" w:pos="2459"/>
        </w:tabs>
        <w:spacing w:before="0" w:after="0" w:line="417" w:lineRule="auto"/>
        <w:ind w:left="560" w:right="2666" w:firstLine="838"/>
        <w:jc w:val="both"/>
        <w:rPr>
          <w:sz w:val="42"/>
        </w:rPr>
      </w:pPr>
      <w:r>
        <w:rPr>
          <w:sz w:val="42"/>
        </w:rPr>
        <w:t>地面积水和地下水的排除，可先通过排水沟至自成系统的</w:t>
      </w:r>
      <w:r>
        <w:rPr>
          <w:spacing w:val="-14"/>
          <w:sz w:val="42"/>
        </w:rPr>
        <w:t>排水井，然后征得市政主管部门的批准后再将水引入城市排水管道内</w:t>
      </w:r>
      <w:r>
        <w:rPr>
          <w:sz w:val="42"/>
        </w:rPr>
        <w:t>排除。</w:t>
      </w:r>
    </w:p>
    <w:p>
      <w:pPr>
        <w:pStyle w:val="ListParagraph"/>
        <w:numPr>
          <w:ilvl w:val="0"/>
          <w:numId w:val="13"/>
        </w:numPr>
        <w:tabs>
          <w:tab w:val="left" w:pos="2456"/>
        </w:tabs>
        <w:spacing w:before="0" w:after="0" w:line="537" w:lineRule="exact"/>
        <w:ind w:left="2455" w:right="0" w:hanging="1057"/>
        <w:jc w:val="left"/>
        <w:rPr>
          <w:sz w:val="42"/>
        </w:rPr>
      </w:pPr>
      <w:r>
        <w:rPr>
          <w:sz w:val="42"/>
        </w:rPr>
        <w:t>施工时应注意维修排水沟道，保证水流畅顺。</w:t>
      </w:r>
    </w:p>
    <w:p>
      <w:pPr>
        <w:pStyle w:val="BodyText"/>
        <w:spacing w:before="10"/>
        <w:rPr>
          <w:sz w:val="56"/>
        </w:rPr>
      </w:pPr>
    </w:p>
    <w:p>
      <w:pPr>
        <w:pStyle w:val="Heading2"/>
        <w:ind w:left="0" w:right="12519"/>
        <w:jc w:val="right"/>
      </w:pPr>
      <w:r>
        <w:rPr>
          <w:w w:val="95"/>
        </w:rPr>
        <w:t>B、管网工程</w:t>
      </w:r>
    </w:p>
    <w:p>
      <w:pPr>
        <w:pStyle w:val="BodyText"/>
        <w:spacing w:before="2"/>
        <w:rPr>
          <w:b/>
          <w:sz w:val="65"/>
        </w:rPr>
      </w:pPr>
    </w:p>
    <w:p>
      <w:pPr>
        <w:pStyle w:val="Heading3"/>
        <w:ind w:left="1403"/>
      </w:pPr>
      <w:r>
        <w:t>1、测量放线</w:t>
      </w:r>
    </w:p>
    <w:p>
      <w:pPr>
        <w:pStyle w:val="BodyText"/>
        <w:rPr>
          <w:b/>
          <w:sz w:val="31"/>
        </w:rPr>
      </w:pPr>
    </w:p>
    <w:p>
      <w:pPr>
        <w:pStyle w:val="BodyText"/>
        <w:spacing w:line="417" w:lineRule="auto"/>
        <w:ind w:left="560" w:right="2520" w:firstLine="838"/>
      </w:pPr>
      <w:r>
        <w:t xml:space="preserve">测量工程师及测量负责人针对本工程现场情况，认真熟识施工 </w:t>
      </w:r>
      <w:r>
        <w:rPr>
          <w:spacing w:val="-1"/>
        </w:rPr>
        <w:t xml:space="preserve">图，并根据甲方及监理公司提供座标基准点进行审核校验是否准确， </w:t>
      </w:r>
      <w:r>
        <w:rPr>
          <w:spacing w:val="-8"/>
        </w:rPr>
        <w:t>确认后计算出各管线座标点准确位置及距离，并进行复核无误。测出各点管底标高，核对施工图中的地下管网位置高程是否准确。</w:t>
      </w:r>
    </w:p>
    <w:p>
      <w:pPr>
        <w:pStyle w:val="Heading3"/>
        <w:spacing w:line="537" w:lineRule="exact"/>
        <w:ind w:left="1403"/>
      </w:pPr>
      <w:r>
        <w:t>2、沟槽开挖</w:t>
      </w:r>
    </w:p>
    <w:p>
      <w:pPr>
        <w:pStyle w:val="BodyText"/>
        <w:spacing w:before="2"/>
        <w:rPr>
          <w:b/>
          <w:sz w:val="31"/>
        </w:rPr>
      </w:pPr>
    </w:p>
    <w:p>
      <w:pPr>
        <w:pStyle w:val="BodyText"/>
        <w:spacing w:line="417" w:lineRule="auto"/>
        <w:ind w:left="560" w:right="2691" w:firstLine="838"/>
      </w:pPr>
      <w:r>
        <w:rPr>
          <w:spacing w:val="-10"/>
        </w:rPr>
        <w:t>土方工程应根据现场的实际情况和设计要求，计算各施工段挖方</w:t>
      </w:r>
      <w:r>
        <w:t>与填方的数量。</w:t>
      </w:r>
    </w:p>
    <w:p>
      <w:pPr>
        <w:pStyle w:val="BodyText"/>
        <w:spacing w:line="417" w:lineRule="auto"/>
        <w:ind w:left="560" w:right="2676" w:firstLine="838"/>
      </w:pPr>
      <w:r>
        <w:t>A、开挖前经施工负责人、测量工程师、甲方现场工程师和监理</w:t>
      </w:r>
      <w:r>
        <w:rPr>
          <w:spacing w:val="-13"/>
        </w:rPr>
        <w:t>公司复核检查管线及标高无误，设计与地下管网构筑物相符才能开挖</w:t>
      </w:r>
    </w:p>
    <w:p>
      <w:pPr>
        <w:spacing w:after="0" w:line="417" w:lineRule="auto"/>
        <w:sectPr>
          <w:pgSz w:w="17860" w:h="25260"/>
          <w:pgMar w:top="1720" w:right="0" w:bottom="280" w:left="2140" w:header="708" w:footer="708"/>
          <w:pgNumType w:start="15"/>
          <w:cols w:space="708"/>
        </w:sectPr>
      </w:pPr>
    </w:p>
    <w:p>
      <w:pPr>
        <w:pStyle w:val="BodyText"/>
        <w:spacing w:before="20"/>
        <w:ind w:left="560"/>
      </w:pPr>
      <w:r>
        <w:t>沟槽。</w:t>
      </w:r>
    </w:p>
    <w:p>
      <w:pPr>
        <w:pStyle w:val="BodyText"/>
        <w:spacing w:before="1"/>
        <w:rPr>
          <w:sz w:val="31"/>
        </w:rPr>
      </w:pPr>
    </w:p>
    <w:p>
      <w:pPr>
        <w:pStyle w:val="BodyText"/>
        <w:spacing w:line="417" w:lineRule="auto"/>
        <w:ind w:left="560" w:right="2733" w:firstLine="838"/>
      </w:pPr>
      <w:r>
        <w:t>B、开挖时应注意对周围的构筑物的保护，不要压坏或碰撞，保证安全，并与有关施工单位协调。</w:t>
      </w:r>
    </w:p>
    <w:p>
      <w:pPr>
        <w:pStyle w:val="BodyText"/>
        <w:spacing w:line="417" w:lineRule="auto"/>
        <w:ind w:left="560" w:right="2476" w:firstLine="838"/>
      </w:pPr>
      <w:r>
        <w:t>C、埋管段施工原则上采用人工进行沟槽开挖。应根据不同土质情况，采用适宜的放坡系数开挖沟槽（见开槽断面图），根据不同的</w:t>
      </w:r>
      <w:r>
        <w:rPr>
          <w:spacing w:val="-1"/>
        </w:rPr>
        <w:t>土类确定为</w:t>
      </w:r>
      <w:r>
        <w:t>1:0.33～1:0.75</w:t>
      </w:r>
      <w:r>
        <w:rPr>
          <w:spacing w:val="-14"/>
        </w:rPr>
        <w:t>。开挖沟底宽，应比管道构筑物横断面最</w:t>
      </w:r>
      <w:r>
        <w:rPr>
          <w:spacing w:val="-12"/>
        </w:rPr>
        <w:t>宽处加宽</w:t>
      </w:r>
      <w:r>
        <w:t xml:space="preserve">0.5 米， 以保证基础施工和管道安装有必要的操作空间， </w:t>
      </w:r>
      <w:r>
        <w:rPr>
          <w:spacing w:val="-9"/>
        </w:rPr>
        <w:t>挖方堆放于管沟一侧，开挖沟槽边线</w:t>
      </w:r>
      <w:r>
        <w:t>1.0m</w:t>
      </w:r>
      <w:r>
        <w:rPr>
          <w:spacing w:val="-8"/>
        </w:rPr>
        <w:t xml:space="preserve"> 以外处。以减少坑壁荷载， </w:t>
      </w:r>
      <w:r>
        <w:rPr>
          <w:spacing w:val="-14"/>
        </w:rPr>
        <w:t>保证基坑壁稳定，且不影响交通。沟槽开挖期间应加强标高和中线控</w:t>
      </w:r>
      <w:r>
        <w:rPr>
          <w:spacing w:val="-15"/>
        </w:rPr>
        <w:t>制测量，防止超挖。当人工开挖沟槽深度超过</w:t>
      </w:r>
      <w:r>
        <w:t>2.0 米且地质情况较差时，需对坑壁进行支撑。</w:t>
      </w:r>
    </w:p>
    <w:p>
      <w:pPr>
        <w:pStyle w:val="BodyText"/>
        <w:spacing w:line="417" w:lineRule="auto"/>
        <w:ind w:left="560" w:right="2733" w:firstLine="838"/>
      </w:pPr>
      <w:r>
        <w:t>D、砼灌注桩破除采用覆带式单头液压岩石破碎机破碎，其它小体积钢筋砼采用风镐破除。</w:t>
      </w:r>
    </w:p>
    <w:p>
      <w:pPr>
        <w:pStyle w:val="BodyText"/>
        <w:spacing w:line="417" w:lineRule="auto"/>
        <w:ind w:left="560" w:right="2733" w:firstLine="838"/>
        <w:jc w:val="both"/>
      </w:pPr>
      <w:r>
        <w:t>E、施工排水：施工期间为保持管沟槽底内干燥，根据埋管段实际情况，采用以2下方式进行排水：a、埋管施工的沟槽开挖,管道安装应由低向高进行,以利自然排水；b、开挖沟槽一侧设排水沟,平坡段每间隔一定距离设集水坑,采用抽水机进行排水。</w:t>
      </w:r>
    </w:p>
    <w:p>
      <w:pPr>
        <w:pStyle w:val="Heading3"/>
        <w:spacing w:line="537" w:lineRule="exact"/>
        <w:ind w:left="1403"/>
      </w:pPr>
      <w:r>
        <w:t>3、管道基础</w:t>
      </w:r>
    </w:p>
    <w:p>
      <w:pPr>
        <w:pStyle w:val="BodyText"/>
        <w:spacing w:before="11"/>
        <w:rPr>
          <w:b/>
          <w:sz w:val="30"/>
        </w:rPr>
      </w:pPr>
    </w:p>
    <w:p>
      <w:pPr>
        <w:pStyle w:val="BodyText"/>
        <w:spacing w:before="1" w:line="417" w:lineRule="auto"/>
        <w:ind w:left="560" w:right="2520" w:firstLine="838"/>
        <w:jc w:val="both"/>
      </w:pPr>
      <w:r>
        <w:t>管道基础，视地下土质情况而定。管槽开挖后，如遇橡皮土，密实度不符合规范要求的，需做换土处理，然后进行分层夯实。给水管沟底铺设200mm 厚砂垫层，即可安装管道。回填进行分层夯实回填。如遇基槽土质松软，不符合设计要求的，必须提请甲方和设计院确定</w:t>
      </w:r>
    </w:p>
    <w:p>
      <w:pPr>
        <w:spacing w:after="0" w:line="417" w:lineRule="auto"/>
        <w:jc w:val="both"/>
        <w:sectPr>
          <w:pgSz w:w="17860" w:h="25260"/>
          <w:pgMar w:top="1960" w:right="0" w:bottom="280" w:left="2140" w:header="708" w:footer="708"/>
          <w:pgNumType w:start="16"/>
          <w:cols w:space="708"/>
        </w:sectPr>
      </w:pPr>
    </w:p>
    <w:p>
      <w:pPr>
        <w:pStyle w:val="BodyText"/>
        <w:spacing w:before="20" w:line="417" w:lineRule="auto"/>
        <w:ind w:left="560" w:right="2943"/>
      </w:pPr>
      <w:r>
        <w:t>施工方案及工程量。正常情况基础施工处理须严格按照有关规定进行。</w:t>
      </w:r>
    </w:p>
    <w:p>
      <w:pPr>
        <w:spacing w:before="0" w:line="417" w:lineRule="auto"/>
        <w:ind w:left="1399" w:right="11996" w:firstLine="3"/>
        <w:jc w:val="left"/>
        <w:rPr>
          <w:sz w:val="42"/>
        </w:rPr>
      </w:pPr>
      <w:r>
        <w:rPr>
          <w:b/>
          <w:sz w:val="42"/>
        </w:rPr>
        <w:t>4、管道安装</w:t>
      </w:r>
      <w:r>
        <w:rPr>
          <w:sz w:val="42"/>
        </w:rPr>
        <w:t>A、吊装下管</w:t>
      </w:r>
    </w:p>
    <w:p>
      <w:pPr>
        <w:pStyle w:val="BodyText"/>
        <w:spacing w:line="417" w:lineRule="auto"/>
        <w:ind w:left="560" w:right="2472" w:firstLine="838"/>
      </w:pPr>
      <w:r>
        <w:t xml:space="preserve">管道安装采用人工和手动葫芦及起重车相配合的方式进行吊装 </w:t>
      </w:r>
      <w:r>
        <w:rPr>
          <w:spacing w:val="-15"/>
        </w:rPr>
        <w:t>下管，管道吊装必须用专用吊装胶套钢丝绳,不准用钢丝绳直接吊装。</w:t>
      </w:r>
      <w:r>
        <w:rPr>
          <w:spacing w:val="-10"/>
        </w:rPr>
        <w:t>管道安装前必须对垫层的标高进行复测，并先定出节点和构筑物的位</w:t>
      </w:r>
      <w:r>
        <w:rPr>
          <w:spacing w:val="-14"/>
        </w:rPr>
        <w:t>置。管道安装时，严格控制管口中心高程及左右偏移，除图纸中规定</w:t>
      </w:r>
      <w:r>
        <w:rPr>
          <w:spacing w:val="-21"/>
        </w:rPr>
        <w:t>外，不得大于</w:t>
      </w:r>
      <w:r>
        <w:t>5mm</w:t>
      </w:r>
      <w:r>
        <w:rPr>
          <w:spacing w:val="-2"/>
        </w:rPr>
        <w:t>，高程偏差控制在±</w:t>
      </w:r>
      <w:r>
        <w:rPr>
          <w:spacing w:val="-12"/>
        </w:rPr>
        <w:t>20MM</w:t>
      </w:r>
      <w:r>
        <w:t xml:space="preserve"> 内，直管至少每两节测一</w:t>
      </w:r>
      <w:r>
        <w:rPr>
          <w:spacing w:val="-6"/>
        </w:rPr>
        <w:t>次，弯管、渐变管每节测一次。每节斜率不得超过</w:t>
      </w:r>
      <w:r>
        <w:t>1.5/1000。管道安</w:t>
      </w:r>
      <w:r>
        <w:rPr>
          <w:spacing w:val="-2"/>
        </w:rPr>
        <w:t>装后逐节或逐段管口的椭园度不得超</w:t>
      </w:r>
      <w:r>
        <w:t>3D/1000(</w:t>
      </w:r>
      <w:r>
        <w:rPr>
          <w:spacing w:val="1"/>
        </w:rPr>
        <w:t xml:space="preserve"> 其中</w:t>
      </w:r>
      <w:r>
        <w:t>D 为管道直径)。</w:t>
      </w:r>
    </w:p>
    <w:p>
      <w:pPr>
        <w:pStyle w:val="BodyText"/>
        <w:spacing w:line="417" w:lineRule="auto"/>
        <w:ind w:left="560" w:right="2681" w:firstLine="838"/>
      </w:pPr>
      <w:r>
        <w:t>B</w:t>
      </w:r>
      <w:r>
        <w:rPr>
          <w:spacing w:val="-14"/>
        </w:rPr>
        <w:t>、钢丝网骨架复合管电热熔焊安装</w:t>
      </w:r>
      <w:r>
        <w:t>PE</w:t>
      </w:r>
      <w:r>
        <w:rPr>
          <w:spacing w:val="-2"/>
        </w:rPr>
        <w:t xml:space="preserve"> 管安装由管材生产厂家提</w:t>
      </w:r>
      <w:r>
        <w:t>供电热熔焊接设备，电热熔焊接的操作由厂家委派的专业技术员完成，严格按操作规范作业。</w:t>
      </w:r>
    </w:p>
    <w:p>
      <w:pPr>
        <w:pStyle w:val="BodyText"/>
        <w:spacing w:line="538" w:lineRule="exact"/>
        <w:ind w:left="1399"/>
      </w:pPr>
      <w:r>
        <w:t>D、波纹管安装</w:t>
      </w:r>
    </w:p>
    <w:p>
      <w:pPr>
        <w:pStyle w:val="BodyText"/>
        <w:spacing w:before="10"/>
        <w:rPr>
          <w:sz w:val="30"/>
        </w:rPr>
      </w:pPr>
    </w:p>
    <w:p>
      <w:pPr>
        <w:pStyle w:val="ListParagraph"/>
        <w:numPr>
          <w:ilvl w:val="0"/>
          <w:numId w:val="12"/>
        </w:numPr>
        <w:tabs>
          <w:tab w:val="left" w:pos="2038"/>
        </w:tabs>
        <w:spacing w:before="1" w:after="0" w:line="417" w:lineRule="auto"/>
        <w:ind w:left="560" w:right="2729" w:firstLine="421"/>
        <w:jc w:val="left"/>
        <w:rPr>
          <w:sz w:val="42"/>
        </w:rPr>
      </w:pPr>
      <w:r>
        <w:rPr>
          <w:spacing w:val="-1"/>
          <w:sz w:val="42"/>
        </w:rPr>
        <w:t>下管前，就图纸要求进行排管，检查管节和承口朝向与图纸</w:t>
      </w:r>
      <w:r>
        <w:rPr>
          <w:sz w:val="42"/>
        </w:rPr>
        <w:t>是否相符。</w:t>
      </w:r>
    </w:p>
    <w:p>
      <w:pPr>
        <w:pStyle w:val="ListParagraph"/>
        <w:numPr>
          <w:ilvl w:val="0"/>
          <w:numId w:val="12"/>
        </w:numPr>
        <w:tabs>
          <w:tab w:val="left" w:pos="2038"/>
        </w:tabs>
        <w:spacing w:before="0" w:after="0" w:line="417" w:lineRule="auto"/>
        <w:ind w:left="560" w:right="2729" w:firstLine="421"/>
        <w:jc w:val="left"/>
        <w:rPr>
          <w:sz w:val="42"/>
        </w:rPr>
      </w:pPr>
      <w:r>
        <w:rPr>
          <w:spacing w:val="-1"/>
          <w:sz w:val="42"/>
        </w:rPr>
        <w:t>管子吊运及下沟时，应采用可靠的吊具，应平稳下沟，不得</w:t>
      </w:r>
      <w:r>
        <w:rPr>
          <w:sz w:val="42"/>
        </w:rPr>
        <w:t>与沟壁或沟底相碰撞，应保证槽壁不坍塌。</w:t>
      </w:r>
    </w:p>
    <w:p>
      <w:pPr>
        <w:pStyle w:val="ListParagraph"/>
        <w:numPr>
          <w:ilvl w:val="0"/>
          <w:numId w:val="12"/>
        </w:numPr>
        <w:tabs>
          <w:tab w:val="left" w:pos="2038"/>
        </w:tabs>
        <w:spacing w:before="0" w:after="0" w:line="417" w:lineRule="auto"/>
        <w:ind w:left="560" w:right="2683" w:firstLine="421"/>
        <w:jc w:val="both"/>
        <w:rPr>
          <w:sz w:val="42"/>
        </w:rPr>
      </w:pPr>
      <w:r>
        <w:rPr>
          <w:sz w:val="42"/>
        </w:rPr>
        <w:t>下管后，应对管膛进行清理，不得有异物存在。管道安装和</w:t>
      </w:r>
      <w:r>
        <w:rPr>
          <w:spacing w:val="-15"/>
          <w:sz w:val="42"/>
        </w:rPr>
        <w:t>铺设中断时，应用塞子或堵板将敞口封闭，不要将工具和材料放在管</w:t>
      </w:r>
      <w:r>
        <w:rPr>
          <w:sz w:val="42"/>
        </w:rPr>
        <w:t>内。</w:t>
      </w:r>
    </w:p>
    <w:p>
      <w:pPr>
        <w:spacing w:after="0" w:line="417" w:lineRule="auto"/>
        <w:jc w:val="both"/>
        <w:rPr>
          <w:sz w:val="42"/>
        </w:rPr>
        <w:sectPr>
          <w:pgSz w:w="17860" w:h="25260"/>
          <w:pgMar w:top="1960" w:right="0" w:bottom="280" w:left="2140" w:header="708" w:footer="708"/>
          <w:pgNumType w:start="17"/>
          <w:cols w:space="708"/>
        </w:sectPr>
      </w:pPr>
    </w:p>
    <w:p>
      <w:pPr>
        <w:pStyle w:val="ListParagraph"/>
        <w:numPr>
          <w:ilvl w:val="0"/>
          <w:numId w:val="12"/>
        </w:numPr>
        <w:tabs>
          <w:tab w:val="left" w:pos="2038"/>
        </w:tabs>
        <w:spacing w:before="20" w:after="0" w:line="417" w:lineRule="auto"/>
        <w:ind w:left="560" w:right="2520" w:firstLine="421"/>
        <w:jc w:val="left"/>
        <w:rPr>
          <w:sz w:val="42"/>
        </w:rPr>
      </w:pPr>
      <w:r>
        <w:rPr>
          <w:sz w:val="42"/>
        </w:rPr>
        <w:t>稳管时，每根管于必须仔细对准中心，管底应与管基紧密接</w:t>
      </w:r>
      <w:r>
        <w:rPr>
          <w:spacing w:val="-1"/>
          <w:sz w:val="42"/>
        </w:rPr>
        <w:t>触，管轴线和坡度应经仪器检测，并经监理工程师核准后加固稳管。</w:t>
      </w:r>
    </w:p>
    <w:p>
      <w:pPr>
        <w:pStyle w:val="ListParagraph"/>
        <w:numPr>
          <w:ilvl w:val="0"/>
          <w:numId w:val="12"/>
        </w:numPr>
        <w:tabs>
          <w:tab w:val="left" w:pos="2038"/>
        </w:tabs>
        <w:spacing w:before="0" w:after="0" w:line="417" w:lineRule="auto"/>
        <w:ind w:left="560" w:right="2729" w:firstLine="421"/>
        <w:jc w:val="left"/>
        <w:rPr>
          <w:sz w:val="42"/>
        </w:rPr>
      </w:pPr>
      <w:r>
        <w:rPr>
          <w:spacing w:val="-1"/>
          <w:sz w:val="42"/>
        </w:rPr>
        <w:t>安装时，应使管内底高程符合图纸规定，接口内平顾，在一</w:t>
      </w:r>
      <w:r>
        <w:rPr>
          <w:sz w:val="42"/>
        </w:rPr>
        <w:t>个井段内应按图纸要求，挑选管壁厚度一致的管子安装。</w:t>
      </w:r>
    </w:p>
    <w:p>
      <w:pPr>
        <w:pStyle w:val="ListParagraph"/>
        <w:numPr>
          <w:ilvl w:val="0"/>
          <w:numId w:val="12"/>
        </w:numPr>
        <w:tabs>
          <w:tab w:val="left" w:pos="2038"/>
        </w:tabs>
        <w:spacing w:before="0" w:after="0" w:line="537" w:lineRule="exact"/>
        <w:ind w:left="2037" w:right="0" w:hanging="1057"/>
        <w:jc w:val="left"/>
        <w:rPr>
          <w:sz w:val="42"/>
        </w:rPr>
      </w:pPr>
      <w:r>
        <w:rPr>
          <w:spacing w:val="-6"/>
          <w:sz w:val="42"/>
        </w:rPr>
        <w:t>沟槽基底与检查井的底槽跨空处安管时，应将管下处理填实。</w:t>
      </w:r>
    </w:p>
    <w:p>
      <w:pPr>
        <w:pStyle w:val="BodyText"/>
        <w:rPr>
          <w:sz w:val="31"/>
        </w:rPr>
      </w:pPr>
    </w:p>
    <w:p>
      <w:pPr>
        <w:pStyle w:val="ListParagraph"/>
        <w:numPr>
          <w:ilvl w:val="0"/>
          <w:numId w:val="12"/>
        </w:numPr>
        <w:tabs>
          <w:tab w:val="left" w:pos="2038"/>
        </w:tabs>
        <w:spacing w:before="0" w:after="0" w:line="240" w:lineRule="auto"/>
        <w:ind w:left="2037" w:right="0" w:hanging="1057"/>
        <w:jc w:val="left"/>
        <w:rPr>
          <w:sz w:val="42"/>
        </w:rPr>
      </w:pPr>
      <w:r>
        <w:rPr>
          <w:sz w:val="42"/>
        </w:rPr>
        <w:t>稳管后填砂包管，承包人应及时将管内多余灰浆拉掉。</w:t>
      </w:r>
    </w:p>
    <w:p>
      <w:pPr>
        <w:pStyle w:val="BodyText"/>
        <w:spacing w:before="1"/>
        <w:rPr>
          <w:sz w:val="31"/>
        </w:rPr>
      </w:pPr>
    </w:p>
    <w:p>
      <w:pPr>
        <w:pStyle w:val="ListParagraph"/>
        <w:numPr>
          <w:ilvl w:val="0"/>
          <w:numId w:val="12"/>
        </w:numPr>
        <w:tabs>
          <w:tab w:val="left" w:pos="2038"/>
        </w:tabs>
        <w:spacing w:before="1" w:after="0" w:line="417" w:lineRule="auto"/>
        <w:ind w:left="560" w:right="2520" w:firstLine="421"/>
        <w:jc w:val="left"/>
        <w:rPr>
          <w:sz w:val="42"/>
        </w:rPr>
      </w:pPr>
      <w:r>
        <w:rPr>
          <w:sz w:val="42"/>
        </w:rPr>
        <w:t>在铺设前，承包人应将承口内部及插口外部洗刷干净，管于</w:t>
      </w:r>
      <w:r>
        <w:rPr>
          <w:spacing w:val="-1"/>
          <w:sz w:val="42"/>
        </w:rPr>
        <w:t>安装应经仪器控制进行，使管中线位置和管内底高程符合图纸要求； 接口环形缝应均匀一致，接口缝填揭密实，口部抹成斜面；及时清除</w:t>
      </w:r>
      <w:r>
        <w:rPr>
          <w:sz w:val="42"/>
        </w:rPr>
        <w:t>管内砂浆，接缝成活后应进行养护。</w:t>
      </w:r>
    </w:p>
    <w:p>
      <w:pPr>
        <w:pStyle w:val="Heading3"/>
        <w:spacing w:line="537" w:lineRule="exact"/>
        <w:ind w:left="1403"/>
      </w:pPr>
      <w:r>
        <w:t>5、材料准备</w:t>
      </w:r>
    </w:p>
    <w:p>
      <w:pPr>
        <w:pStyle w:val="BodyText"/>
        <w:rPr>
          <w:b/>
          <w:sz w:val="31"/>
        </w:rPr>
      </w:pPr>
    </w:p>
    <w:p>
      <w:pPr>
        <w:pStyle w:val="BodyText"/>
        <w:spacing w:line="417" w:lineRule="auto"/>
        <w:ind w:left="560" w:right="2520" w:firstLine="838"/>
        <w:jc w:val="both"/>
      </w:pPr>
      <w:r>
        <w:t>由于工期紧，各专业施工队伍交叉作业施工，场地小、施工作业面狭窄，所需给水管管、排水管、阀门、水泥、砂等材料保证在使用前1-2 天运达现场，以保证施工进度的顺利进行。</w:t>
      </w:r>
    </w:p>
    <w:p>
      <w:pPr>
        <w:pStyle w:val="Heading3"/>
        <w:spacing w:line="538" w:lineRule="exact"/>
        <w:ind w:left="1403"/>
      </w:pPr>
      <w:r>
        <w:t>6、管道试压</w:t>
      </w:r>
    </w:p>
    <w:p>
      <w:pPr>
        <w:pStyle w:val="BodyText"/>
        <w:spacing w:before="1"/>
        <w:rPr>
          <w:b/>
          <w:sz w:val="31"/>
        </w:rPr>
      </w:pPr>
    </w:p>
    <w:p>
      <w:pPr>
        <w:pStyle w:val="BodyText"/>
        <w:spacing w:line="417" w:lineRule="auto"/>
        <w:ind w:left="1399" w:right="5051"/>
      </w:pPr>
      <w:r>
        <w:t>各道工序完成，经检验符合要求后进行水压试验。A、水压试验前堵板安装。</w:t>
      </w:r>
    </w:p>
    <w:p>
      <w:pPr>
        <w:pStyle w:val="BodyText"/>
        <w:spacing w:line="417" w:lineRule="auto"/>
        <w:ind w:left="560" w:right="2953" w:firstLine="838"/>
      </w:pPr>
      <w:r>
        <w:t>B、水压试验时,必须有接收单位质量检查负责人、甲方代表、监理公司等单位代表参加。</w:t>
      </w:r>
    </w:p>
    <w:p>
      <w:pPr>
        <w:pStyle w:val="BodyText"/>
        <w:spacing w:line="417" w:lineRule="auto"/>
        <w:ind w:left="560" w:right="2757" w:firstLine="838"/>
      </w:pPr>
      <w:r>
        <w:t>C、试验要求：稳压1 小时后压力降不大于0.05Mpa 为合格，然后降至工作压力进行检查，压力应保持不变，不渗不漏。</w:t>
      </w:r>
    </w:p>
    <w:p>
      <w:pPr>
        <w:pStyle w:val="BodyText"/>
        <w:spacing w:line="537" w:lineRule="exact"/>
        <w:ind w:left="1399"/>
      </w:pPr>
      <w:r>
        <w:t>D、污水管道闭水试验</w:t>
      </w:r>
    </w:p>
    <w:p>
      <w:pPr>
        <w:spacing w:after="0" w:line="537" w:lineRule="exact"/>
        <w:sectPr>
          <w:pgSz w:w="17860" w:h="25260"/>
          <w:pgMar w:top="1960" w:right="0" w:bottom="280" w:left="2140" w:header="708" w:footer="708"/>
          <w:pgNumType w:start="18"/>
          <w:cols w:space="708"/>
        </w:sectPr>
      </w:pPr>
    </w:p>
    <w:p>
      <w:pPr>
        <w:pStyle w:val="ListParagraph"/>
        <w:numPr>
          <w:ilvl w:val="1"/>
          <w:numId w:val="12"/>
        </w:numPr>
        <w:tabs>
          <w:tab w:val="left" w:pos="2038"/>
        </w:tabs>
        <w:spacing w:before="20" w:after="0" w:line="240" w:lineRule="auto"/>
        <w:ind w:left="2037" w:right="0" w:hanging="1057"/>
        <w:jc w:val="left"/>
        <w:rPr>
          <w:sz w:val="42"/>
        </w:rPr>
      </w:pPr>
      <w:r>
        <w:rPr>
          <w:sz w:val="42"/>
        </w:rPr>
        <w:t>污水管道必须按图纸要求有关规定进行闭水试验。</w:t>
      </w:r>
    </w:p>
    <w:p>
      <w:pPr>
        <w:pStyle w:val="BodyText"/>
        <w:spacing w:before="1"/>
        <w:rPr>
          <w:sz w:val="31"/>
        </w:rPr>
      </w:pPr>
    </w:p>
    <w:p>
      <w:pPr>
        <w:pStyle w:val="ListParagraph"/>
        <w:numPr>
          <w:ilvl w:val="1"/>
          <w:numId w:val="12"/>
        </w:numPr>
        <w:tabs>
          <w:tab w:val="left" w:pos="2038"/>
        </w:tabs>
        <w:spacing w:before="0" w:after="0" w:line="417" w:lineRule="auto"/>
        <w:ind w:left="560" w:right="2520" w:firstLine="421"/>
        <w:jc w:val="left"/>
        <w:rPr>
          <w:sz w:val="42"/>
        </w:rPr>
      </w:pPr>
      <w:r>
        <w:rPr>
          <w:sz w:val="42"/>
        </w:rPr>
        <w:t>管道的闭水试验应在管道、检查井外观检查合格，管道未作</w:t>
      </w:r>
      <w:r>
        <w:rPr>
          <w:spacing w:val="-1"/>
          <w:sz w:val="42"/>
        </w:rPr>
        <w:t>回填土，沟槽内无积水，全部预留孔洞封堵严密、牢固，并报监理工</w:t>
      </w:r>
      <w:r>
        <w:rPr>
          <w:sz w:val="42"/>
        </w:rPr>
        <w:t>程师核准后方可进行。</w:t>
      </w:r>
    </w:p>
    <w:p>
      <w:pPr>
        <w:pStyle w:val="Heading3"/>
        <w:spacing w:line="537" w:lineRule="exact"/>
        <w:ind w:left="1403"/>
      </w:pPr>
      <w:r>
        <w:t>7、土方回填及外运</w:t>
      </w:r>
    </w:p>
    <w:p>
      <w:pPr>
        <w:pStyle w:val="BodyText"/>
        <w:rPr>
          <w:b/>
          <w:sz w:val="31"/>
        </w:rPr>
      </w:pPr>
    </w:p>
    <w:p>
      <w:pPr>
        <w:pStyle w:val="BodyText"/>
        <w:spacing w:line="417" w:lineRule="auto"/>
        <w:ind w:left="560" w:right="2533" w:firstLine="838"/>
      </w:pPr>
      <w:r>
        <w:t>A、水压试验后的管槽紧接进行回填夯实，原土夯实，并按设计要求密实度达95％。回填素土密实度达95％以下者，视为不合格，回填后的余土组织外运。</w:t>
      </w:r>
    </w:p>
    <w:p>
      <w:pPr>
        <w:pStyle w:val="BodyText"/>
        <w:spacing w:line="417" w:lineRule="auto"/>
        <w:ind w:left="560" w:right="2733" w:firstLine="838"/>
      </w:pPr>
      <w:r>
        <w:t>B、管道施工经质检部门检验后，采用边施工边回填细砂，回填范围至管径上方20CM 的管子胸腔两侧夯实。同时处理余土外运。</w:t>
      </w:r>
    </w:p>
    <w:p>
      <w:pPr>
        <w:pStyle w:val="BodyText"/>
        <w:spacing w:line="417" w:lineRule="auto"/>
        <w:ind w:left="560" w:right="2759"/>
        <w:jc w:val="both"/>
      </w:pPr>
      <w:r>
        <w:t>C、土方回填施工按要求分段、分层填筑，每层厚度不超过30cm。采用蛙式或振动式打夯机夯实填土。分段填筑时还应预留0.3m 以上的搭接平台，与下段施工相互衔接。</w:t>
      </w:r>
    </w:p>
    <w:p>
      <w:pPr>
        <w:pStyle w:val="BodyText"/>
        <w:spacing w:line="538" w:lineRule="exact"/>
        <w:ind w:left="1399"/>
      </w:pPr>
      <w:r>
        <w:t>D、在市政道路下面，管槽回填采用石粉渣夯实。</w:t>
      </w:r>
    </w:p>
    <w:p>
      <w:pPr>
        <w:pStyle w:val="BodyText"/>
        <w:rPr>
          <w:sz w:val="31"/>
        </w:rPr>
      </w:pPr>
    </w:p>
    <w:p>
      <w:pPr>
        <w:pStyle w:val="BodyText"/>
        <w:spacing w:line="417" w:lineRule="auto"/>
        <w:ind w:left="560" w:right="2733" w:firstLine="838"/>
      </w:pPr>
      <w:r>
        <w:t>E、在管沟开挖及回填过程中，根据实际情况及时将余土用汽车外运，破除砼全部外运25KM 以外，预防阻碍交通和影响市容。</w:t>
      </w:r>
    </w:p>
    <w:p>
      <w:pPr>
        <w:pStyle w:val="Heading2"/>
        <w:spacing w:before="329"/>
      </w:pPr>
      <w:r>
        <w:t>C、安装工程</w:t>
      </w:r>
    </w:p>
    <w:p>
      <w:pPr>
        <w:pStyle w:val="BodyText"/>
        <w:spacing w:before="11"/>
        <w:rPr>
          <w:b/>
          <w:sz w:val="64"/>
        </w:rPr>
      </w:pPr>
    </w:p>
    <w:p>
      <w:pPr>
        <w:pStyle w:val="ListParagraph"/>
        <w:numPr>
          <w:ilvl w:val="2"/>
          <w:numId w:val="12"/>
        </w:numPr>
        <w:tabs>
          <w:tab w:val="left" w:pos="2192"/>
        </w:tabs>
        <w:spacing w:before="0" w:after="0" w:line="417" w:lineRule="auto"/>
        <w:ind w:left="1421" w:right="2711" w:firstLine="43"/>
        <w:jc w:val="left"/>
        <w:rPr>
          <w:sz w:val="29"/>
        </w:rPr>
      </w:pPr>
      <w:r>
        <w:rPr>
          <w:sz w:val="42"/>
          <w:vertAlign w:val="baseline"/>
        </w:rPr>
        <w:t>电缆的敷设                                       1</w:t>
      </w:r>
      <w:r>
        <w:rPr>
          <w:spacing w:val="-1"/>
          <w:sz w:val="42"/>
          <w:vertAlign w:val="baseline"/>
        </w:rPr>
        <w:t>．电缆敷设区域必须有足够的照明；电缆敷设的脚手架搭设符</w:t>
      </w:r>
    </w:p>
    <w:p>
      <w:pPr>
        <w:pStyle w:val="BodyText"/>
        <w:spacing w:line="417" w:lineRule="auto"/>
        <w:ind w:left="560" w:right="2520"/>
      </w:pPr>
      <w:r>
        <w:t>合规程、牢固可靠；桥架验收合格，其内部杂物清理干净；电缆按型号、规格到现场后，电缆堆放区域 10 米内无明火或易燃易爆物。</w:t>
      </w:r>
    </w:p>
    <w:p>
      <w:pPr>
        <w:spacing w:after="0" w:line="417" w:lineRule="auto"/>
        <w:sectPr>
          <w:pgSz w:w="17860" w:h="25260"/>
          <w:pgMar w:top="1960" w:right="0" w:bottom="280" w:left="2140" w:header="708" w:footer="708"/>
          <w:pgNumType w:start="19"/>
          <w:cols w:space="708"/>
        </w:sectPr>
      </w:pPr>
    </w:p>
    <w:p>
      <w:pPr>
        <w:pStyle w:val="ListParagraph"/>
        <w:numPr>
          <w:ilvl w:val="0"/>
          <w:numId w:val="11"/>
        </w:numPr>
        <w:tabs>
          <w:tab w:val="left" w:pos="2016"/>
        </w:tabs>
        <w:spacing w:before="20" w:after="0" w:line="417" w:lineRule="auto"/>
        <w:ind w:left="560" w:right="2670" w:firstLine="820"/>
        <w:jc w:val="left"/>
        <w:rPr>
          <w:sz w:val="42"/>
        </w:rPr>
      </w:pPr>
      <w:r>
        <w:rPr>
          <w:w w:val="100"/>
          <w:sz w:val="42"/>
        </w:rPr>
        <w:t>编制电缆敷设明细表（见附表</w:t>
      </w:r>
      <w:r>
        <w:rPr>
          <w:spacing w:val="-126"/>
          <w:sz w:val="42"/>
        </w:rPr>
        <w:t xml:space="preserve"> </w:t>
      </w:r>
      <w:r>
        <w:rPr>
          <w:spacing w:val="-2"/>
          <w:w w:val="100"/>
          <w:sz w:val="42"/>
        </w:rPr>
        <w:t>3</w:t>
      </w:r>
      <w:r>
        <w:rPr>
          <w:spacing w:val="-213"/>
          <w:w w:val="100"/>
          <w:sz w:val="42"/>
        </w:rPr>
        <w:t>）</w:t>
      </w:r>
      <w:r>
        <w:rPr>
          <w:spacing w:val="-2"/>
          <w:w w:val="100"/>
          <w:sz w:val="42"/>
        </w:rPr>
        <w:t>，确定电缆的型号规格、编</w:t>
      </w:r>
      <w:r>
        <w:rPr>
          <w:spacing w:val="-2"/>
          <w:sz w:val="42"/>
        </w:rPr>
        <w:t>号、敷设顺序.</w:t>
      </w:r>
    </w:p>
    <w:p>
      <w:pPr>
        <w:pStyle w:val="ListParagraph"/>
        <w:numPr>
          <w:ilvl w:val="0"/>
          <w:numId w:val="11"/>
        </w:numPr>
        <w:tabs>
          <w:tab w:val="left" w:pos="2015"/>
        </w:tabs>
        <w:spacing w:before="0" w:after="0" w:line="417" w:lineRule="auto"/>
        <w:ind w:left="560" w:right="2663" w:firstLine="820"/>
        <w:jc w:val="both"/>
        <w:rPr>
          <w:sz w:val="42"/>
        </w:rPr>
      </w:pPr>
      <w:r>
        <w:rPr>
          <w:spacing w:val="-9"/>
          <w:sz w:val="42"/>
        </w:rPr>
        <w:t xml:space="preserve">规划电缆敷设路线图(见附表 </w:t>
      </w:r>
      <w:r>
        <w:rPr>
          <w:sz w:val="42"/>
        </w:rPr>
        <w:t>1)</w:t>
      </w:r>
      <w:r>
        <w:rPr>
          <w:spacing w:val="-2"/>
          <w:sz w:val="42"/>
        </w:rPr>
        <w:t xml:space="preserve"> ，根据线路图结合现场实际</w:t>
      </w:r>
      <w:r>
        <w:rPr>
          <w:spacing w:val="-12"/>
          <w:sz w:val="42"/>
        </w:rPr>
        <w:t>情况来安排部署人员到位。在电缆的起点和终点或者关键部位上安排</w:t>
      </w:r>
      <w:r>
        <w:rPr>
          <w:spacing w:val="-17"/>
          <w:sz w:val="42"/>
        </w:rPr>
        <w:t>专业电工操作，其他地方就由其他非电专业工人员操作，由专业技术人员现场统一指挥。</w:t>
      </w:r>
    </w:p>
    <w:p>
      <w:pPr>
        <w:pStyle w:val="BodyText"/>
        <w:spacing w:line="538" w:lineRule="exact"/>
        <w:ind w:left="1381"/>
      </w:pPr>
      <w:r>
        <w:t>作业人员全员必须接受施工技术交底并办理交底签证手续。</w:t>
      </w:r>
    </w:p>
    <w:p>
      <w:pPr>
        <w:pStyle w:val="BodyText"/>
        <w:rPr>
          <w:sz w:val="31"/>
        </w:rPr>
      </w:pPr>
    </w:p>
    <w:p>
      <w:pPr>
        <w:pStyle w:val="ListParagraph"/>
        <w:numPr>
          <w:ilvl w:val="0"/>
          <w:numId w:val="11"/>
        </w:numPr>
        <w:tabs>
          <w:tab w:val="left" w:pos="1195"/>
        </w:tabs>
        <w:spacing w:before="0" w:after="0" w:line="240" w:lineRule="auto"/>
        <w:ind w:left="1194" w:right="0" w:hanging="635"/>
        <w:jc w:val="left"/>
        <w:rPr>
          <w:sz w:val="42"/>
        </w:rPr>
      </w:pPr>
      <w:r>
        <w:rPr>
          <w:w w:val="100"/>
          <w:sz w:val="42"/>
        </w:rPr>
        <w:t>制定电缆敷设计划（见附表</w:t>
      </w:r>
      <w:r>
        <w:rPr>
          <w:spacing w:val="-119"/>
          <w:sz w:val="42"/>
        </w:rPr>
        <w:t xml:space="preserve"> </w:t>
      </w:r>
      <w:r>
        <w:rPr>
          <w:spacing w:val="-2"/>
          <w:w w:val="100"/>
          <w:sz w:val="42"/>
        </w:rPr>
        <w:t>3</w:t>
      </w:r>
      <w:r>
        <w:rPr>
          <w:spacing w:val="-209"/>
          <w:w w:val="100"/>
          <w:sz w:val="42"/>
        </w:rPr>
        <w:t>）</w:t>
      </w:r>
      <w:r>
        <w:rPr>
          <w:w w:val="100"/>
          <w:sz w:val="42"/>
        </w:rPr>
        <w:t>，根据计划合理的安排日程进度。</w:t>
      </w:r>
    </w:p>
    <w:p>
      <w:pPr>
        <w:pStyle w:val="BodyText"/>
        <w:spacing w:before="1"/>
        <w:rPr>
          <w:sz w:val="31"/>
        </w:rPr>
      </w:pPr>
    </w:p>
    <w:p>
      <w:pPr>
        <w:pStyle w:val="ListParagraph"/>
        <w:numPr>
          <w:ilvl w:val="0"/>
          <w:numId w:val="11"/>
        </w:numPr>
        <w:tabs>
          <w:tab w:val="left" w:pos="2015"/>
        </w:tabs>
        <w:spacing w:before="0" w:after="0" w:line="240" w:lineRule="auto"/>
        <w:ind w:left="2015" w:right="0" w:hanging="634"/>
        <w:jc w:val="left"/>
        <w:rPr>
          <w:sz w:val="42"/>
        </w:rPr>
      </w:pPr>
      <w:r>
        <w:rPr>
          <w:sz w:val="42"/>
        </w:rPr>
        <w:t>施工流程</w:t>
      </w:r>
    </w:p>
    <w:p>
      <w:pPr>
        <w:pStyle w:val="BodyText"/>
        <w:rPr>
          <w:sz w:val="31"/>
        </w:rPr>
      </w:pPr>
    </w:p>
    <w:p>
      <w:pPr>
        <w:pStyle w:val="BodyText"/>
        <w:spacing w:line="417" w:lineRule="auto"/>
        <w:ind w:left="4060" w:right="2465" w:hanging="2867"/>
      </w:pPr>
      <w:r>
        <w:rPr>
          <w:spacing w:val="-12"/>
        </w:rPr>
        <w:t>机具布置――电缆盘布置、开盘检查――电缆展放――电缆敷设、</w:t>
      </w:r>
      <w:r>
        <w:t>固定――接头制作及附加安装</w:t>
      </w:r>
    </w:p>
    <w:p>
      <w:pPr>
        <w:pStyle w:val="ListParagraph"/>
        <w:numPr>
          <w:ilvl w:val="0"/>
          <w:numId w:val="11"/>
        </w:numPr>
        <w:tabs>
          <w:tab w:val="left" w:pos="983"/>
        </w:tabs>
        <w:spacing w:before="0" w:after="0" w:line="537" w:lineRule="exact"/>
        <w:ind w:left="983" w:right="0" w:hanging="423"/>
        <w:jc w:val="left"/>
        <w:rPr>
          <w:sz w:val="42"/>
        </w:rPr>
      </w:pPr>
      <w:r>
        <w:rPr>
          <w:sz w:val="42"/>
        </w:rPr>
        <w:t>技术、质量、安全要求</w:t>
      </w:r>
    </w:p>
    <w:p>
      <w:pPr>
        <w:pStyle w:val="BodyText"/>
        <w:spacing w:before="2"/>
        <w:rPr>
          <w:sz w:val="31"/>
        </w:rPr>
      </w:pPr>
    </w:p>
    <w:p>
      <w:pPr>
        <w:pStyle w:val="ListParagraph"/>
        <w:numPr>
          <w:ilvl w:val="1"/>
          <w:numId w:val="11"/>
        </w:numPr>
        <w:tabs>
          <w:tab w:val="left" w:pos="2034"/>
        </w:tabs>
        <w:spacing w:before="0" w:after="0" w:line="417" w:lineRule="auto"/>
        <w:ind w:left="560" w:right="2480" w:firstLine="838"/>
        <w:jc w:val="left"/>
        <w:rPr>
          <w:sz w:val="42"/>
        </w:rPr>
      </w:pPr>
      <w:r>
        <w:rPr>
          <w:sz w:val="42"/>
        </w:rPr>
        <w:t xml:space="preserve">电缆敷设前参考电缆敷设明细表仔细校对电缆型号、规格， </w:t>
      </w:r>
      <w:r>
        <w:rPr>
          <w:spacing w:val="-17"/>
          <w:sz w:val="42"/>
        </w:rPr>
        <w:t>是否符合图纸要求。用摇表</w:t>
      </w:r>
      <w:r>
        <w:rPr>
          <w:spacing w:val="-16"/>
          <w:sz w:val="42"/>
        </w:rPr>
        <w:t>（500V）</w:t>
      </w:r>
      <w:r>
        <w:rPr>
          <w:spacing w:val="-19"/>
          <w:sz w:val="42"/>
        </w:rPr>
        <w:t xml:space="preserve">测量，电缆绝缘电阻大于 </w:t>
      </w:r>
      <w:r>
        <w:rPr>
          <w:sz w:val="42"/>
        </w:rPr>
        <w:t>1</w:t>
      </w:r>
      <w:r>
        <w:rPr>
          <w:spacing w:val="-26"/>
          <w:sz w:val="42"/>
        </w:rPr>
        <w:t xml:space="preserve"> 兆欧。</w:t>
      </w:r>
    </w:p>
    <w:p>
      <w:pPr>
        <w:pStyle w:val="ListParagraph"/>
        <w:numPr>
          <w:ilvl w:val="1"/>
          <w:numId w:val="11"/>
        </w:numPr>
        <w:tabs>
          <w:tab w:val="left" w:pos="2038"/>
        </w:tabs>
        <w:spacing w:before="0" w:after="0" w:line="537" w:lineRule="exact"/>
        <w:ind w:left="2037" w:right="0" w:hanging="635"/>
        <w:jc w:val="left"/>
        <w:rPr>
          <w:sz w:val="42"/>
        </w:rPr>
      </w:pPr>
      <w:r>
        <w:rPr>
          <w:sz w:val="42"/>
        </w:rPr>
        <w:t>在放线架处、各转角都需配备一台对讲机，以便随时联络。</w:t>
      </w:r>
    </w:p>
    <w:p>
      <w:pPr>
        <w:pStyle w:val="BodyText"/>
        <w:rPr>
          <w:sz w:val="31"/>
        </w:rPr>
      </w:pPr>
    </w:p>
    <w:p>
      <w:pPr>
        <w:pStyle w:val="ListParagraph"/>
        <w:numPr>
          <w:ilvl w:val="1"/>
          <w:numId w:val="11"/>
        </w:numPr>
        <w:tabs>
          <w:tab w:val="left" w:pos="2038"/>
        </w:tabs>
        <w:spacing w:before="0" w:after="0" w:line="417" w:lineRule="auto"/>
        <w:ind w:left="1403" w:right="2522" w:firstLine="0"/>
        <w:jc w:val="left"/>
        <w:rPr>
          <w:sz w:val="42"/>
        </w:rPr>
      </w:pPr>
      <w:r>
        <w:rPr>
          <w:sz w:val="42"/>
        </w:rPr>
        <w:t>搬运电缆时，不应使电缆松散及受伤，电缆盘应按电缆盘上箭头所指方向滚动。                                    4）电缆用人工牵引搬运，搬运人员要站在电缆的同一侧。电缆</w:t>
      </w:r>
      <w:r>
        <w:rPr>
          <w:spacing w:val="-1"/>
          <w:sz w:val="42"/>
        </w:rPr>
        <w:t>搬运时一定要听统一号令、统一步伐，速度要均匀，严禁奔跑。</w:t>
      </w:r>
      <w:r>
        <w:rPr>
          <w:sz w:val="42"/>
        </w:rPr>
        <w:t>5）垂直运输时电缆的前端要有绳索牵引以防止电缆突然坠落伤人 。                                                 6）展放过程中，要用放线架顺直展放，杜绝使电缆产生扭劲，</w:t>
      </w:r>
    </w:p>
    <w:p>
      <w:pPr>
        <w:spacing w:after="0" w:line="417" w:lineRule="auto"/>
        <w:jc w:val="left"/>
        <w:rPr>
          <w:sz w:val="42"/>
        </w:rPr>
        <w:sectPr>
          <w:pgSz w:w="17860" w:h="25260"/>
          <w:pgMar w:top="1960" w:right="0" w:bottom="280" w:left="2140" w:header="708" w:footer="708"/>
          <w:pgNumType w:start="20"/>
          <w:cols w:space="708"/>
        </w:sectPr>
      </w:pPr>
    </w:p>
    <w:p>
      <w:pPr>
        <w:pStyle w:val="BodyText"/>
        <w:spacing w:before="20" w:line="417" w:lineRule="auto"/>
        <w:ind w:left="560" w:right="2683"/>
      </w:pPr>
      <w:r>
        <w:rPr>
          <w:spacing w:val="-10"/>
        </w:rPr>
        <w:t>每一处工作人员应严密监视电缆敷设情况，一旦有问题应立即停止牵</w:t>
      </w:r>
      <w:r>
        <w:t>引，并报告指挥、技术人员，待问题处理后，才继续展放。</w:t>
      </w:r>
    </w:p>
    <w:p>
      <w:pPr>
        <w:pStyle w:val="ListParagraph"/>
        <w:numPr>
          <w:ilvl w:val="0"/>
          <w:numId w:val="19"/>
        </w:numPr>
        <w:tabs>
          <w:tab w:val="left" w:pos="1898"/>
        </w:tabs>
        <w:spacing w:before="0" w:after="0" w:line="537" w:lineRule="exact"/>
        <w:ind w:left="1897" w:right="0" w:hanging="634"/>
        <w:jc w:val="left"/>
        <w:rPr>
          <w:sz w:val="42"/>
        </w:rPr>
      </w:pPr>
      <w:r>
        <w:rPr>
          <w:sz w:val="42"/>
        </w:rPr>
        <w:t>电缆进入配电室内终端处时，要保证足够的预留长度。</w:t>
      </w:r>
    </w:p>
    <w:p>
      <w:pPr>
        <w:pStyle w:val="BodyText"/>
        <w:spacing w:before="1"/>
        <w:rPr>
          <w:sz w:val="31"/>
        </w:rPr>
      </w:pPr>
    </w:p>
    <w:p>
      <w:pPr>
        <w:pStyle w:val="ListParagraph"/>
        <w:numPr>
          <w:ilvl w:val="0"/>
          <w:numId w:val="19"/>
        </w:numPr>
        <w:tabs>
          <w:tab w:val="left" w:pos="1912"/>
        </w:tabs>
        <w:spacing w:before="0" w:after="0" w:line="417" w:lineRule="auto"/>
        <w:ind w:left="1057" w:right="2445" w:firstLine="210"/>
        <w:jc w:val="left"/>
        <w:rPr>
          <w:sz w:val="42"/>
        </w:rPr>
      </w:pPr>
      <w:r>
        <w:rPr>
          <w:sz w:val="42"/>
        </w:rPr>
        <w:t xml:space="preserve">电缆敷设完毕，应组织人力进行整理、固定。电缆桥架里的 </w:t>
      </w:r>
      <w:r>
        <w:rPr>
          <w:spacing w:val="-1"/>
          <w:sz w:val="42"/>
        </w:rPr>
        <w:t xml:space="preserve">电缆要码放顺直整齐，严禁交叉、混缠、扭曲，拐弯弧度应一致， </w:t>
      </w:r>
      <w:r>
        <w:rPr>
          <w:spacing w:val="-12"/>
          <w:sz w:val="42"/>
        </w:rPr>
        <w:t xml:space="preserve">电缆弯曲半径不小于 </w:t>
      </w:r>
      <w:r>
        <w:rPr>
          <w:sz w:val="42"/>
        </w:rPr>
        <w:t>10</w:t>
      </w:r>
      <w:r>
        <w:rPr>
          <w:spacing w:val="-17"/>
          <w:sz w:val="42"/>
        </w:rPr>
        <w:t xml:space="preserve"> 倍电缆直径。</w:t>
      </w:r>
    </w:p>
    <w:p>
      <w:pPr>
        <w:pStyle w:val="ListParagraph"/>
        <w:numPr>
          <w:ilvl w:val="0"/>
          <w:numId w:val="19"/>
        </w:numPr>
        <w:tabs>
          <w:tab w:val="left" w:pos="1922"/>
        </w:tabs>
        <w:spacing w:before="0" w:after="0" w:line="417" w:lineRule="auto"/>
        <w:ind w:left="1057" w:right="2846" w:firstLine="0"/>
        <w:jc w:val="left"/>
        <w:rPr>
          <w:sz w:val="42"/>
        </w:rPr>
      </w:pPr>
      <w:r>
        <w:rPr>
          <w:spacing w:val="-1"/>
          <w:sz w:val="42"/>
        </w:rPr>
        <w:t>每一根电缆敷设完毕后要有专人在电缆的两头进行挂牌。电</w:t>
      </w:r>
      <w:r>
        <w:rPr>
          <w:sz w:val="42"/>
        </w:rPr>
        <w:t xml:space="preserve">缆标牌上要标明电缆规格型号回路编号以及另一端的配电箱编 号 。                                                </w:t>
      </w:r>
      <w:r>
        <w:rPr>
          <w:spacing w:val="3"/>
          <w:sz w:val="42"/>
        </w:rPr>
        <w:t>10）</w:t>
      </w:r>
      <w:r>
        <w:rPr>
          <w:sz w:val="42"/>
        </w:rPr>
        <w:t>有明显机械损伤的电缆严禁敷设，电缆敷设时，应防止电缆之间及缆与其他硬物之间的磨擦。</w:t>
      </w:r>
    </w:p>
    <w:p>
      <w:pPr>
        <w:pStyle w:val="ListParagraph"/>
        <w:numPr>
          <w:ilvl w:val="0"/>
          <w:numId w:val="9"/>
        </w:numPr>
        <w:tabs>
          <w:tab w:val="left" w:pos="1901"/>
        </w:tabs>
        <w:spacing w:before="0" w:after="0" w:line="417" w:lineRule="auto"/>
        <w:ind w:left="1057" w:right="2686" w:firstLine="0"/>
        <w:jc w:val="left"/>
        <w:rPr>
          <w:sz w:val="42"/>
        </w:rPr>
      </w:pPr>
      <w:r>
        <w:rPr>
          <w:spacing w:val="-8"/>
          <w:sz w:val="42"/>
        </w:rPr>
        <w:t xml:space="preserve">电缆与保温层平行敷设时距离不小于 </w:t>
      </w:r>
      <w:r>
        <w:rPr>
          <w:spacing w:val="-10"/>
          <w:sz w:val="42"/>
        </w:rPr>
        <w:t>500mm</w:t>
      </w:r>
      <w:r>
        <w:rPr>
          <w:spacing w:val="-3"/>
          <w:sz w:val="42"/>
        </w:rPr>
        <w:t>，交叉敷设时不</w:t>
      </w:r>
      <w:r>
        <w:rPr>
          <w:spacing w:val="-2"/>
          <w:sz w:val="42"/>
        </w:rPr>
        <w:t xml:space="preserve">小于     </w:t>
      </w:r>
      <w:r>
        <w:rPr>
          <w:sz w:val="42"/>
        </w:rPr>
        <w:t>200mm</w:t>
      </w:r>
      <w:r>
        <w:rPr>
          <w:spacing w:val="11"/>
          <w:sz w:val="42"/>
        </w:rPr>
        <w:t xml:space="preserve">，电缆与非保温热表面距离不小于    </w:t>
      </w:r>
      <w:r>
        <w:rPr>
          <w:sz w:val="42"/>
        </w:rPr>
        <w:t>1m。</w:t>
      </w:r>
      <w:r>
        <w:rPr>
          <w:spacing w:val="3"/>
          <w:sz w:val="42"/>
        </w:rPr>
        <w:t>12）</w:t>
      </w:r>
      <w:r>
        <w:rPr>
          <w:sz w:val="42"/>
        </w:rPr>
        <w:t>在高空桥架上面的人员要有足够的照明，必须配备和正确使用安全带。</w:t>
      </w:r>
    </w:p>
    <w:p>
      <w:pPr>
        <w:pStyle w:val="ListParagraph"/>
        <w:numPr>
          <w:ilvl w:val="1"/>
          <w:numId w:val="9"/>
        </w:numPr>
        <w:tabs>
          <w:tab w:val="left" w:pos="2034"/>
        </w:tabs>
        <w:spacing w:before="0" w:after="0" w:line="417" w:lineRule="auto"/>
        <w:ind w:left="560" w:right="2678" w:firstLine="629"/>
        <w:jc w:val="both"/>
        <w:rPr>
          <w:sz w:val="42"/>
        </w:rPr>
      </w:pPr>
      <w:r>
        <w:rPr>
          <w:spacing w:val="-8"/>
          <w:sz w:val="42"/>
        </w:rPr>
        <w:t xml:space="preserve">电缆敷设水平段每隔 </w:t>
      </w:r>
      <w:r>
        <w:rPr>
          <w:sz w:val="42"/>
        </w:rPr>
        <w:t>800mm</w:t>
      </w:r>
      <w:r>
        <w:rPr>
          <w:spacing w:val="-9"/>
          <w:sz w:val="42"/>
        </w:rPr>
        <w:t xml:space="preserve"> 绑扎一道，垂直段每个支架上绑</w:t>
      </w:r>
      <w:r>
        <w:rPr>
          <w:spacing w:val="-13"/>
          <w:sz w:val="42"/>
        </w:rPr>
        <w:t xml:space="preserve">扎一道，拐弯处每 </w:t>
      </w:r>
      <w:r>
        <w:rPr>
          <w:sz w:val="42"/>
        </w:rPr>
        <w:t>200~300mm</w:t>
      </w:r>
      <w:r>
        <w:rPr>
          <w:spacing w:val="-4"/>
          <w:sz w:val="42"/>
        </w:rPr>
        <w:t xml:space="preserve"> 固定绑扎一道，在控制盘前</w:t>
      </w:r>
      <w:r>
        <w:rPr>
          <w:sz w:val="42"/>
        </w:rPr>
        <w:t xml:space="preserve">300~400mm </w:t>
      </w:r>
      <w:r>
        <w:rPr>
          <w:spacing w:val="-10"/>
          <w:sz w:val="42"/>
        </w:rPr>
        <w:t xml:space="preserve">固定绑扎一道，在接线盒前 </w:t>
      </w:r>
      <w:r>
        <w:rPr>
          <w:sz w:val="42"/>
        </w:rPr>
        <w:t>150~300mm</w:t>
      </w:r>
      <w:r>
        <w:rPr>
          <w:spacing w:val="-15"/>
          <w:sz w:val="42"/>
        </w:rPr>
        <w:t xml:space="preserve"> 固定绑扎一道。</w:t>
      </w:r>
    </w:p>
    <w:p>
      <w:pPr>
        <w:pStyle w:val="ListParagraph"/>
        <w:numPr>
          <w:ilvl w:val="1"/>
          <w:numId w:val="9"/>
        </w:numPr>
        <w:tabs>
          <w:tab w:val="left" w:pos="2038"/>
        </w:tabs>
        <w:spacing w:before="0" w:after="0" w:line="417" w:lineRule="auto"/>
        <w:ind w:left="560" w:right="2463" w:firstLine="629"/>
        <w:jc w:val="left"/>
        <w:rPr>
          <w:sz w:val="42"/>
        </w:rPr>
      </w:pPr>
      <w:r>
        <w:rPr>
          <w:spacing w:val="-9"/>
          <w:sz w:val="42"/>
        </w:rPr>
        <w:t>每根电缆放出时、每根电缆敷设结束时都必须进入复核程序</w:t>
      </w:r>
      <w:r>
        <w:rPr>
          <w:spacing w:val="-4"/>
          <w:sz w:val="42"/>
        </w:rPr>
        <w:t>，即核对电缆的型号规格、始端名称、末端名称等并做好记录。</w:t>
      </w:r>
    </w:p>
    <w:p>
      <w:pPr>
        <w:pStyle w:val="ListParagraph"/>
        <w:numPr>
          <w:ilvl w:val="2"/>
          <w:numId w:val="12"/>
        </w:numPr>
        <w:tabs>
          <w:tab w:val="left" w:pos="2677"/>
          <w:tab w:val="left" w:pos="2678"/>
        </w:tabs>
        <w:spacing w:before="0" w:after="0" w:line="417" w:lineRule="auto"/>
        <w:ind w:left="1611" w:right="10934" w:firstLine="3"/>
        <w:jc w:val="left"/>
        <w:rPr>
          <w:sz w:val="42"/>
        </w:rPr>
      </w:pPr>
      <w:r>
        <w:rPr>
          <w:spacing w:val="-4"/>
          <w:sz w:val="42"/>
        </w:rPr>
        <w:t>路灯的施工</w:t>
      </w:r>
      <w:r>
        <w:rPr>
          <w:sz w:val="42"/>
        </w:rPr>
        <w:t>1、进场阶段</w:t>
      </w:r>
    </w:p>
    <w:p>
      <w:pPr>
        <w:spacing w:after="0" w:line="417" w:lineRule="auto"/>
        <w:jc w:val="left"/>
        <w:rPr>
          <w:sz w:val="42"/>
        </w:rPr>
        <w:sectPr>
          <w:pgSz w:w="17860" w:h="25260"/>
          <w:pgMar w:top="1960" w:right="0" w:bottom="280" w:left="2140" w:header="708" w:footer="708"/>
          <w:pgNumType w:start="21"/>
          <w:cols w:space="708"/>
        </w:sectPr>
      </w:pPr>
    </w:p>
    <w:p>
      <w:pPr>
        <w:pStyle w:val="BodyText"/>
        <w:spacing w:before="20" w:line="417" w:lineRule="auto"/>
        <w:ind w:left="560" w:right="2520" w:firstLine="1051"/>
      </w:pPr>
      <w:r>
        <w:t>对施工现场进行认真勘察，合理选定材料摆放区、制作区、工</w:t>
      </w:r>
      <w:r>
        <w:rPr>
          <w:spacing w:val="-1"/>
        </w:rPr>
        <w:t>具存放区及废料堆放区，有条件的应设立材料仓库，便于管理。制定</w:t>
      </w:r>
      <w:r>
        <w:rPr>
          <w:spacing w:val="-13"/>
        </w:rPr>
        <w:t>现场作业顺序，不阻障其它工程的施工现场，根据可施工程度合理安</w:t>
      </w:r>
      <w:r>
        <w:rPr>
          <w:spacing w:val="-18"/>
        </w:rPr>
        <w:t>排施工人员进场、材料进场及工具进场。组织人力搞好现场的文明环境，临时用电架接灯光准备，施工人员进场前作适当的安全培训，技</w:t>
      </w:r>
      <w:r>
        <w:t>术培训，规章制度颁布，甲方要求传达等，使进场秩序良好。</w:t>
      </w:r>
    </w:p>
    <w:p>
      <w:pPr>
        <w:pStyle w:val="BodyText"/>
        <w:spacing w:line="537" w:lineRule="exact"/>
        <w:ind w:left="1399"/>
      </w:pPr>
      <w:r>
        <w:t>2、主体阶段</w:t>
      </w:r>
    </w:p>
    <w:p>
      <w:pPr>
        <w:pStyle w:val="BodyText"/>
        <w:spacing w:before="1"/>
        <w:rPr>
          <w:sz w:val="31"/>
        </w:rPr>
      </w:pPr>
    </w:p>
    <w:p>
      <w:pPr>
        <w:pStyle w:val="BodyText"/>
        <w:spacing w:line="417" w:lineRule="auto"/>
        <w:ind w:left="560" w:right="2520" w:firstLine="838"/>
      </w:pPr>
      <w:r>
        <w:rPr>
          <w:spacing w:val="-13"/>
        </w:rPr>
        <w:t>按工程进度计划，由项目经理部组织计划施工。整个工程大体分</w:t>
      </w:r>
      <w:r>
        <w:rPr>
          <w:spacing w:val="-14"/>
        </w:rPr>
        <w:t>为电缆管暗埋、路灯基础浇筑、电缆穿管敷设、路灯安装、控制柜安</w:t>
      </w:r>
      <w:r>
        <w:rPr>
          <w:spacing w:val="-1"/>
        </w:rPr>
        <w:t>装、通电调试。各阶段的施工存在重叠作业，施工应合理安排，相互</w:t>
      </w:r>
      <w:r>
        <w:rPr>
          <w:spacing w:val="-13"/>
        </w:rPr>
        <w:t>提供最宽的工作面，并做好半成品或成品的保护工作，加强工作中的</w:t>
      </w:r>
      <w:r>
        <w:rPr>
          <w:spacing w:val="-16"/>
        </w:rPr>
        <w:t>自检工作，对发现的不合格项目应及时组织人力处理，决不让不合格产品流入下道工序。</w:t>
      </w:r>
    </w:p>
    <w:p>
      <w:pPr>
        <w:pStyle w:val="BodyText"/>
        <w:spacing w:line="417" w:lineRule="auto"/>
        <w:ind w:left="560" w:right="2522" w:firstLine="1051"/>
      </w:pPr>
      <w:r>
        <w:t>3、试验阶段：达到满足业主要求，功能达到设计效果，外观达到优良水平。</w:t>
      </w:r>
    </w:p>
    <w:p>
      <w:pPr>
        <w:pStyle w:val="BodyText"/>
        <w:spacing w:line="417" w:lineRule="auto"/>
        <w:ind w:left="1611" w:right="6734"/>
      </w:pPr>
      <w:r>
        <w:t>4、竣工验收：一次通过相关部门验收。A、技术准备</w:t>
      </w:r>
    </w:p>
    <w:p>
      <w:pPr>
        <w:pStyle w:val="BodyText"/>
        <w:spacing w:line="537" w:lineRule="exact"/>
        <w:ind w:left="1611"/>
      </w:pPr>
      <w:r>
        <w:t>一、做好与设计的结合工作</w:t>
      </w:r>
    </w:p>
    <w:p>
      <w:pPr>
        <w:pStyle w:val="BodyText"/>
        <w:spacing w:before="12"/>
        <w:rPr>
          <w:sz w:val="30"/>
        </w:rPr>
      </w:pPr>
    </w:p>
    <w:p>
      <w:pPr>
        <w:pStyle w:val="BodyText"/>
        <w:spacing w:line="417" w:lineRule="auto"/>
        <w:ind w:left="560" w:right="2476" w:firstLine="1051"/>
      </w:pPr>
      <w:r>
        <w:t>由技术负责人协助项目有关人员认真学习图纸，并进行图纸自</w:t>
      </w:r>
      <w:r>
        <w:rPr>
          <w:spacing w:val="-22"/>
        </w:rPr>
        <w:t>审、会审工作，理解设计意图及施工质量标准，以便正确无误地施工。</w:t>
      </w:r>
      <w:r>
        <w:rPr>
          <w:spacing w:val="-8"/>
        </w:rPr>
        <w:t>由施工技术组认真编制该工程的施工组织设计，作为工程施工生产的指导性文件。</w:t>
      </w:r>
    </w:p>
    <w:p>
      <w:pPr>
        <w:spacing w:after="0" w:line="417" w:lineRule="auto"/>
        <w:sectPr>
          <w:pgSz w:w="17860" w:h="25260"/>
          <w:pgMar w:top="1960" w:right="0" w:bottom="280" w:left="2140" w:header="708" w:footer="708"/>
          <w:pgNumType w:start="22"/>
          <w:cols w:space="708"/>
        </w:sectPr>
      </w:pPr>
    </w:p>
    <w:p>
      <w:pPr>
        <w:pStyle w:val="BodyText"/>
        <w:spacing w:before="20" w:line="417" w:lineRule="auto"/>
        <w:ind w:left="560" w:right="2733" w:firstLine="838"/>
      </w:pPr>
      <w:r>
        <w:t>1、通过学习，熟悉图纸内容，了解设计要求，施工所应达到的技术标准，明确工艺流程。</w:t>
      </w:r>
    </w:p>
    <w:p>
      <w:pPr>
        <w:pStyle w:val="BodyText"/>
        <w:spacing w:line="417" w:lineRule="auto"/>
        <w:ind w:left="560" w:right="2733" w:firstLine="838"/>
      </w:pPr>
      <w:r>
        <w:t>2、进行自审，组织各工种的施工管理人员对本工种的有关图纸进行审查，掌握和了解图纸中的细节。</w:t>
      </w:r>
    </w:p>
    <w:p>
      <w:pPr>
        <w:pStyle w:val="BodyText"/>
        <w:spacing w:line="537" w:lineRule="exact"/>
        <w:ind w:left="1399"/>
      </w:pPr>
      <w:r>
        <w:t>3、组织施工队伍共同学习施工图纸，商定施工配合事宜。</w:t>
      </w:r>
    </w:p>
    <w:p>
      <w:pPr>
        <w:pStyle w:val="BodyText"/>
        <w:rPr>
          <w:sz w:val="31"/>
        </w:rPr>
      </w:pPr>
    </w:p>
    <w:p>
      <w:pPr>
        <w:pStyle w:val="BodyText"/>
        <w:spacing w:line="417" w:lineRule="auto"/>
        <w:ind w:left="560" w:right="2733" w:firstLine="838"/>
      </w:pPr>
      <w:r>
        <w:t>4、组织图纸会审，由设计方进行交底，准确掌握设计图纸中的细节。</w:t>
      </w:r>
    </w:p>
    <w:p>
      <w:pPr>
        <w:pStyle w:val="BodyText"/>
        <w:ind w:left="1385"/>
      </w:pPr>
      <w:r>
        <w:t>B、生产准备</w:t>
      </w:r>
    </w:p>
    <w:p>
      <w:pPr>
        <w:pStyle w:val="BodyText"/>
        <w:spacing w:before="1"/>
        <w:rPr>
          <w:sz w:val="31"/>
        </w:rPr>
      </w:pPr>
    </w:p>
    <w:p>
      <w:pPr>
        <w:pStyle w:val="BodyText"/>
        <w:ind w:left="1399"/>
      </w:pPr>
      <w:r>
        <w:t>一、 劳动力的准备</w:t>
      </w:r>
    </w:p>
    <w:p>
      <w:pPr>
        <w:pStyle w:val="BodyText"/>
        <w:rPr>
          <w:sz w:val="31"/>
        </w:rPr>
      </w:pPr>
    </w:p>
    <w:p>
      <w:pPr>
        <w:pStyle w:val="BodyText"/>
        <w:spacing w:before="1" w:line="417" w:lineRule="auto"/>
        <w:ind w:left="560" w:right="2733" w:firstLine="838"/>
      </w:pPr>
      <w:r>
        <w:t>1、根据确定的现场管理机构建立项目施工管理层，选择高素质的施工作业队伍进行该工程的施工。</w:t>
      </w:r>
    </w:p>
    <w:p>
      <w:pPr>
        <w:pStyle w:val="BodyText"/>
        <w:spacing w:line="417" w:lineRule="auto"/>
        <w:ind w:left="560" w:right="2520" w:firstLine="838"/>
      </w:pPr>
      <w:r>
        <w:t>2、对工人进行必要的技术、安全、思想和法制教育，教育工人树立“质量第一，安全第一”的正确思想，遵守有关施工和安全的技术法规，遵守地方治安法规。</w:t>
      </w:r>
    </w:p>
    <w:p>
      <w:pPr>
        <w:pStyle w:val="BodyText"/>
        <w:spacing w:line="417" w:lineRule="auto"/>
        <w:ind w:left="560" w:right="2733" w:firstLine="838"/>
      </w:pPr>
      <w:r>
        <w:t>3、特殊专业工种，将全部使用经特殊培训并有上岗证的施工人员。</w:t>
      </w:r>
    </w:p>
    <w:p>
      <w:pPr>
        <w:pStyle w:val="BodyText"/>
        <w:spacing w:line="537" w:lineRule="exact"/>
        <w:ind w:left="1190"/>
      </w:pPr>
      <w:r>
        <w:t>二、 材料准备</w:t>
      </w:r>
    </w:p>
    <w:p>
      <w:pPr>
        <w:pStyle w:val="BodyText"/>
        <w:spacing w:before="12"/>
        <w:rPr>
          <w:sz w:val="30"/>
        </w:rPr>
      </w:pPr>
    </w:p>
    <w:p>
      <w:pPr>
        <w:pStyle w:val="BodyText"/>
        <w:spacing w:line="417" w:lineRule="auto"/>
        <w:ind w:left="560" w:right="2520" w:firstLine="838"/>
      </w:pPr>
      <w:r>
        <w:t>1、根据施工组织设计中的施工进度计划和施工预算中的工料分析，编制工程所需材料用量计划，作好备料、供料工作和确定仓库堆场面积及组织运输的依据。</w:t>
      </w:r>
    </w:p>
    <w:p>
      <w:pPr>
        <w:pStyle w:val="BodyText"/>
        <w:spacing w:line="417" w:lineRule="auto"/>
        <w:ind w:left="560" w:right="2733" w:firstLine="838"/>
      </w:pPr>
      <w:r>
        <w:t>2、根据材料需用量计划，做好材料的申请、订货和采购工作， 使计划得到落实。组织材料按计划进场，并作好保管工作。</w:t>
      </w:r>
    </w:p>
    <w:p>
      <w:pPr>
        <w:spacing w:after="0" w:line="417" w:lineRule="auto"/>
        <w:sectPr>
          <w:pgSz w:w="17860" w:h="25260"/>
          <w:pgMar w:top="1960" w:right="0" w:bottom="280" w:left="2140" w:header="708" w:footer="708"/>
          <w:pgNumType w:start="23"/>
          <w:cols w:space="708"/>
        </w:sectPr>
      </w:pPr>
    </w:p>
    <w:p>
      <w:pPr>
        <w:pStyle w:val="BodyText"/>
        <w:spacing w:before="20" w:line="417" w:lineRule="auto"/>
        <w:ind w:left="560" w:right="2675" w:firstLine="838"/>
        <w:jc w:val="both"/>
      </w:pPr>
      <w:r>
        <w:t>3、施工材料的发放用使用管理制订严格的材料领料制度，做到</w:t>
      </w:r>
      <w:r>
        <w:rPr>
          <w:spacing w:val="-15"/>
        </w:rPr>
        <w:t>按需领料、按当日施工量领料，防止材料出库后造成的丢失损坏和污</w:t>
      </w:r>
      <w:r>
        <w:t>染。</w:t>
      </w:r>
    </w:p>
    <w:p>
      <w:pPr>
        <w:pStyle w:val="BodyText"/>
        <w:spacing w:line="537" w:lineRule="exact"/>
        <w:ind w:left="1190"/>
      </w:pPr>
      <w:r>
        <w:t>C、机械准备</w:t>
      </w:r>
    </w:p>
    <w:p>
      <w:pPr>
        <w:pStyle w:val="BodyText"/>
        <w:spacing w:before="1"/>
        <w:rPr>
          <w:sz w:val="31"/>
        </w:rPr>
      </w:pPr>
    </w:p>
    <w:p>
      <w:pPr>
        <w:pStyle w:val="BodyText"/>
        <w:spacing w:line="417" w:lineRule="auto"/>
        <w:ind w:left="560" w:right="2698" w:firstLine="1051"/>
        <w:jc w:val="both"/>
      </w:pPr>
      <w:r>
        <w:t>根据施工组织设计中确定的施工方法、施工机具、设备的要求</w:t>
      </w:r>
      <w:r>
        <w:rPr>
          <w:spacing w:val="-10"/>
        </w:rPr>
        <w:t>和数量以及施工进度计划的安排，编制施工机具设备需用量计划，组</w:t>
      </w:r>
      <w:r>
        <w:t>织施工机具设备需用量计划的落实，确保按期进场。</w:t>
      </w:r>
    </w:p>
    <w:p>
      <w:pPr>
        <w:pStyle w:val="BodyText"/>
        <w:spacing w:line="538" w:lineRule="exact"/>
        <w:ind w:left="1385"/>
      </w:pPr>
      <w:r>
        <w:t>D、工期保证措施</w:t>
      </w:r>
    </w:p>
    <w:p>
      <w:pPr>
        <w:pStyle w:val="BodyText"/>
        <w:rPr>
          <w:sz w:val="31"/>
        </w:rPr>
      </w:pPr>
    </w:p>
    <w:p>
      <w:pPr>
        <w:pStyle w:val="BodyText"/>
        <w:spacing w:line="417" w:lineRule="auto"/>
        <w:ind w:left="560" w:right="2480" w:firstLine="838"/>
      </w:pPr>
      <w:r>
        <w:t>1</w:t>
      </w:r>
      <w:r>
        <w:rPr>
          <w:spacing w:val="-15"/>
        </w:rPr>
        <w:t xml:space="preserve">、在确保质量和合理施工顺序的前提下，必要时组织连续施工， </w:t>
      </w:r>
      <w:r>
        <w:t>以充分利用有限时间。</w:t>
      </w:r>
    </w:p>
    <w:p>
      <w:pPr>
        <w:pStyle w:val="BodyText"/>
        <w:spacing w:line="417" w:lineRule="auto"/>
        <w:ind w:left="560" w:right="2683" w:firstLine="838"/>
        <w:jc w:val="both"/>
      </w:pPr>
      <w:r>
        <w:t>2、制订工期控制计划；按现场指挥部确定的工期进度计划，每</w:t>
      </w:r>
      <w:r>
        <w:rPr>
          <w:spacing w:val="-8"/>
        </w:rPr>
        <w:t>天进行自检，每周作一次工期分析，确保施工进度。</w:t>
      </w:r>
      <w:r>
        <w:t>（</w:t>
      </w:r>
      <w:r>
        <w:rPr>
          <w:spacing w:val="-3"/>
        </w:rPr>
        <w:t>附施工进度计</w:t>
      </w:r>
      <w:r>
        <w:t>划表）</w:t>
      </w:r>
    </w:p>
    <w:p>
      <w:pPr>
        <w:pStyle w:val="BodyText"/>
        <w:spacing w:line="417" w:lineRule="auto"/>
        <w:ind w:left="560" w:right="2733" w:firstLine="838"/>
      </w:pPr>
      <w:r>
        <w:t>3、实行工期承包制；各工种要按下达的施工任务单承包工期， 对提前工期的给予奖励，对拖延工期的给予处罚。</w:t>
      </w:r>
    </w:p>
    <w:p>
      <w:pPr>
        <w:pStyle w:val="BodyText"/>
        <w:spacing w:line="417" w:lineRule="auto"/>
        <w:ind w:left="560" w:right="2733" w:firstLine="838"/>
      </w:pPr>
      <w:r>
        <w:t>4、公司根据施工现场需要，随时另调所需的技术工人，保证现场用工。</w:t>
      </w:r>
    </w:p>
    <w:p>
      <w:pPr>
        <w:pStyle w:val="BodyText"/>
        <w:spacing w:line="417" w:lineRule="auto"/>
        <w:ind w:left="560" w:right="2733" w:firstLine="838"/>
      </w:pPr>
      <w:r>
        <w:t>5、公司成立专项施工领导小组，由公司总经理或有关部门领导参加支持与监督项目经理</w:t>
      </w:r>
    </w:p>
    <w:p>
      <w:pPr>
        <w:pStyle w:val="BodyText"/>
        <w:spacing w:line="417" w:lineRule="auto"/>
        <w:ind w:left="560" w:right="2520" w:firstLine="838"/>
        <w:jc w:val="both"/>
      </w:pPr>
      <w:r>
        <w:t>6、部，每周召开一次现场办公会，重点检查施工进度计划的执</w:t>
      </w:r>
      <w:r>
        <w:rPr>
          <w:spacing w:val="-14"/>
        </w:rPr>
        <w:t>行情况，如有问题，由公司专项领导小组提出解决的措施, 限期解决</w:t>
      </w:r>
      <w:r>
        <w:rPr>
          <w:spacing w:val="-15"/>
        </w:rPr>
        <w:t>确保工期的按时或提前完成。承包队伍，若完成不了规定的工期，则</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https://d.book118.com/098062135114006041</w:t>
        </w:r>
      </w:hyperlink>
    </w:p>
    <w:p>
      <w:pPr>
        <w:spacing w:after="0" w:line="417" w:lineRule="auto"/>
        <w:jc w:val="both"/>
      </w:pPr>
    </w:p>
    <w:sectPr>
      <w:pgSz w:w="17860" w:h="25260"/>
      <w:pgMar w:top="1960" w:right="0" w:bottom="280" w:left="2140" w:header="708" w:footer="708"/>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15712"/>
    <w:multiLevelType w:val="hybridMultilevel"/>
    <w:tmpl w:val="00000000"/>
    <w:lvl w:ilvl="0">
      <w:start w:val="1"/>
      <w:numFmt w:val="decimal"/>
      <w:lvlText w:val="%1）"/>
      <w:lvlJc w:val="left"/>
      <w:pPr>
        <w:ind w:left="557" w:hanging="635"/>
        <w:jc w:val="left"/>
      </w:pPr>
      <w:rPr>
        <w:rFonts w:ascii="幼圆" w:eastAsia="幼圆" w:hAnsi="幼圆" w:cs="幼圆" w:hint="default"/>
        <w:spacing w:val="-213"/>
        <w:w w:val="100"/>
        <w:sz w:val="40"/>
        <w:szCs w:val="40"/>
      </w:rPr>
    </w:lvl>
    <w:lvl w:ilvl="1">
      <w:start w:val="0"/>
      <w:numFmt w:val="bullet"/>
      <w:lvlText w:val="•"/>
      <w:lvlJc w:val="left"/>
      <w:pPr>
        <w:ind w:left="2075" w:hanging="635"/>
      </w:pPr>
      <w:rPr>
        <w:rFonts w:hint="default"/>
      </w:rPr>
    </w:lvl>
    <w:lvl w:ilvl="2">
      <w:start w:val="0"/>
      <w:numFmt w:val="bullet"/>
      <w:lvlText w:val="•"/>
      <w:lvlJc w:val="left"/>
      <w:pPr>
        <w:ind w:left="3591" w:hanging="635"/>
      </w:pPr>
      <w:rPr>
        <w:rFonts w:hint="default"/>
      </w:rPr>
    </w:lvl>
    <w:lvl w:ilvl="3">
      <w:start w:val="0"/>
      <w:numFmt w:val="bullet"/>
      <w:lvlText w:val="•"/>
      <w:lvlJc w:val="left"/>
      <w:pPr>
        <w:ind w:left="5107" w:hanging="635"/>
      </w:pPr>
      <w:rPr>
        <w:rFonts w:hint="default"/>
      </w:rPr>
    </w:lvl>
    <w:lvl w:ilvl="4">
      <w:start w:val="0"/>
      <w:numFmt w:val="bullet"/>
      <w:lvlText w:val="•"/>
      <w:lvlJc w:val="left"/>
      <w:pPr>
        <w:ind w:left="6623" w:hanging="635"/>
      </w:pPr>
      <w:rPr>
        <w:rFonts w:hint="default"/>
      </w:rPr>
    </w:lvl>
    <w:lvl w:ilvl="5">
      <w:start w:val="0"/>
      <w:numFmt w:val="bullet"/>
      <w:lvlText w:val="•"/>
      <w:lvlJc w:val="left"/>
      <w:pPr>
        <w:ind w:left="8139" w:hanging="635"/>
      </w:pPr>
      <w:rPr>
        <w:rFonts w:hint="default"/>
      </w:rPr>
    </w:lvl>
    <w:lvl w:ilvl="6">
      <w:start w:val="0"/>
      <w:numFmt w:val="bullet"/>
      <w:lvlText w:val="•"/>
      <w:lvlJc w:val="left"/>
      <w:pPr>
        <w:ind w:left="9655" w:hanging="635"/>
      </w:pPr>
      <w:rPr>
        <w:rFonts w:hint="default"/>
      </w:rPr>
    </w:lvl>
    <w:lvl w:ilvl="7">
      <w:start w:val="0"/>
      <w:numFmt w:val="bullet"/>
      <w:lvlText w:val="•"/>
      <w:lvlJc w:val="left"/>
      <w:pPr>
        <w:ind w:left="11171" w:hanging="635"/>
      </w:pPr>
      <w:rPr>
        <w:rFonts w:hint="default"/>
      </w:rPr>
    </w:lvl>
    <w:lvl w:ilvl="8">
      <w:start w:val="0"/>
      <w:numFmt w:val="bullet"/>
      <w:lvlText w:val="•"/>
      <w:lvlJc w:val="left"/>
      <w:pPr>
        <w:ind w:left="12687" w:hanging="635"/>
      </w:pPr>
      <w:rPr>
        <w:rFonts w:hint="default"/>
      </w:rPr>
    </w:lvl>
  </w:abstractNum>
  <w:abstractNum w:abstractNumId="1">
    <w:nsid w:val="14BC8512"/>
    <w:multiLevelType w:val="hybridMultilevel"/>
    <w:tmpl w:val="00000000"/>
    <w:lvl w:ilvl="0">
      <w:start w:val="1"/>
      <w:numFmt w:val="decimal"/>
      <w:lvlText w:val="（%1）"/>
      <w:lvlJc w:val="left"/>
      <w:pPr>
        <w:ind w:left="560" w:hanging="1060"/>
        <w:jc w:val="left"/>
      </w:pPr>
      <w:rPr>
        <w:rFonts w:ascii="宋体" w:eastAsia="宋体" w:hAnsi="宋体" w:cs="宋体"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2">
    <w:nsid w:val="223EAA46"/>
    <w:multiLevelType w:val="hybridMultilevel"/>
    <w:tmpl w:val="00000000"/>
    <w:lvl w:ilvl="0">
      <w:start w:val="1"/>
      <w:numFmt w:val="decimal"/>
      <w:lvlText w:val="（%1）"/>
      <w:lvlJc w:val="left"/>
      <w:pPr>
        <w:ind w:left="560" w:hanging="1060"/>
        <w:jc w:val="left"/>
      </w:pPr>
      <w:rPr>
        <w:rFonts w:ascii="幼圆" w:eastAsia="幼圆" w:hAnsi="幼圆" w:cs="幼圆"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3">
    <w:nsid w:val="32DC565E"/>
    <w:multiLevelType w:val="hybridMultilevel"/>
    <w:tmpl w:val="00000000"/>
    <w:lvl w:ilvl="0">
      <w:start w:val="1"/>
      <w:numFmt w:val="decimal"/>
      <w:lvlText w:val="（%1）"/>
      <w:lvlJc w:val="left"/>
      <w:pPr>
        <w:ind w:left="560" w:hanging="1060"/>
        <w:jc w:val="left"/>
      </w:pPr>
      <w:rPr>
        <w:rFonts w:ascii="幼圆" w:eastAsia="幼圆" w:hAnsi="幼圆" w:cs="幼圆"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4">
    <w:nsid w:val="3A2819A3"/>
    <w:multiLevelType w:val="hybridMultilevel"/>
    <w:tmpl w:val="00000000"/>
    <w:lvl w:ilvl="0">
      <w:start w:val="1"/>
      <w:numFmt w:val="decimal"/>
      <w:lvlText w:val="（%1）"/>
      <w:lvlJc w:val="left"/>
      <w:pPr>
        <w:ind w:left="560" w:hanging="1056"/>
        <w:jc w:val="left"/>
      </w:pPr>
      <w:rPr>
        <w:rFonts w:ascii="宋体" w:eastAsia="宋体" w:hAnsi="宋体" w:cs="宋体" w:hint="default"/>
        <w:w w:val="100"/>
        <w:sz w:val="40"/>
        <w:szCs w:val="40"/>
      </w:rPr>
    </w:lvl>
    <w:lvl w:ilvl="1">
      <w:start w:val="1"/>
      <w:numFmt w:val="lowerLetter"/>
      <w:lvlText w:val="（%2）"/>
      <w:lvlJc w:val="left"/>
      <w:pPr>
        <w:ind w:left="2037" w:hanging="1056"/>
        <w:jc w:val="left"/>
      </w:pPr>
      <w:rPr>
        <w:rFonts w:ascii="宋体" w:eastAsia="宋体" w:hAnsi="宋体" w:cs="宋体" w:hint="default"/>
        <w:w w:val="100"/>
        <w:sz w:val="40"/>
        <w:szCs w:val="40"/>
      </w:rPr>
    </w:lvl>
    <w:lvl w:ilvl="2">
      <w:start w:val="1"/>
      <w:numFmt w:val="decimal"/>
      <w:lvlText w:val="(%3)"/>
      <w:lvlJc w:val="left"/>
      <w:pPr>
        <w:ind w:left="1421" w:hanging="728"/>
        <w:jc w:val="right"/>
      </w:pPr>
      <w:rPr>
        <w:rFonts w:hint="default"/>
        <w:b/>
        <w:bCs/>
        <w:w w:val="137"/>
      </w:rPr>
    </w:lvl>
    <w:lvl w:ilvl="3">
      <w:start w:val="0"/>
      <w:numFmt w:val="bullet"/>
      <w:lvlText w:val="•"/>
      <w:lvlJc w:val="left"/>
      <w:pPr>
        <w:ind w:left="3749" w:hanging="728"/>
      </w:pPr>
      <w:rPr>
        <w:rFonts w:hint="default"/>
      </w:rPr>
    </w:lvl>
    <w:lvl w:ilvl="4">
      <w:start w:val="0"/>
      <w:numFmt w:val="bullet"/>
      <w:lvlText w:val="•"/>
      <w:lvlJc w:val="left"/>
      <w:pPr>
        <w:ind w:left="5459" w:hanging="728"/>
      </w:pPr>
      <w:rPr>
        <w:rFonts w:hint="default"/>
      </w:rPr>
    </w:lvl>
    <w:lvl w:ilvl="5">
      <w:start w:val="0"/>
      <w:numFmt w:val="bullet"/>
      <w:lvlText w:val="•"/>
      <w:lvlJc w:val="left"/>
      <w:pPr>
        <w:ind w:left="7169" w:hanging="728"/>
      </w:pPr>
      <w:rPr>
        <w:rFonts w:hint="default"/>
      </w:rPr>
    </w:lvl>
    <w:lvl w:ilvl="6">
      <w:start w:val="0"/>
      <w:numFmt w:val="bullet"/>
      <w:lvlText w:val="•"/>
      <w:lvlJc w:val="left"/>
      <w:pPr>
        <w:ind w:left="8879" w:hanging="728"/>
      </w:pPr>
      <w:rPr>
        <w:rFonts w:hint="default"/>
      </w:rPr>
    </w:lvl>
    <w:lvl w:ilvl="7">
      <w:start w:val="0"/>
      <w:numFmt w:val="bullet"/>
      <w:lvlText w:val="•"/>
      <w:lvlJc w:val="left"/>
      <w:pPr>
        <w:ind w:left="10589" w:hanging="728"/>
      </w:pPr>
      <w:rPr>
        <w:rFonts w:hint="default"/>
      </w:rPr>
    </w:lvl>
    <w:lvl w:ilvl="8">
      <w:start w:val="0"/>
      <w:numFmt w:val="bullet"/>
      <w:lvlText w:val="•"/>
      <w:lvlJc w:val="left"/>
      <w:pPr>
        <w:ind w:left="12299" w:hanging="728"/>
      </w:pPr>
      <w:rPr>
        <w:rFonts w:hint="default"/>
      </w:rPr>
    </w:lvl>
  </w:abstractNum>
  <w:abstractNum w:abstractNumId="5">
    <w:nsid w:val="43AB482E"/>
    <w:multiLevelType w:val="hybridMultilevel"/>
    <w:tmpl w:val="00000000"/>
    <w:lvl w:ilvl="0">
      <w:start w:val="1"/>
      <w:numFmt w:val="decimal"/>
      <w:lvlText w:val="（%1）"/>
      <w:lvlJc w:val="left"/>
      <w:pPr>
        <w:ind w:left="560" w:hanging="1060"/>
        <w:jc w:val="left"/>
      </w:pPr>
      <w:rPr>
        <w:rFonts w:ascii="幼圆" w:eastAsia="幼圆" w:hAnsi="幼圆" w:cs="幼圆"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6">
    <w:nsid w:val="51717CA1"/>
    <w:multiLevelType w:val="hybridMultilevel"/>
    <w:tmpl w:val="00000000"/>
    <w:lvl w:ilvl="0">
      <w:start w:val="7"/>
      <w:numFmt w:val="decimal"/>
      <w:lvlText w:val="%1）"/>
      <w:lvlJc w:val="left"/>
      <w:pPr>
        <w:ind w:left="1897" w:hanging="633"/>
        <w:jc w:val="right"/>
      </w:pPr>
      <w:rPr>
        <w:rFonts w:ascii="宋体" w:eastAsia="宋体" w:hAnsi="宋体" w:cs="宋体" w:hint="default"/>
        <w:w w:val="100"/>
        <w:sz w:val="40"/>
        <w:szCs w:val="40"/>
      </w:rPr>
    </w:lvl>
    <w:lvl w:ilvl="1">
      <w:start w:val="0"/>
      <w:numFmt w:val="bullet"/>
      <w:lvlText w:val="•"/>
      <w:lvlJc w:val="left"/>
      <w:pPr>
        <w:ind w:left="3281" w:hanging="633"/>
      </w:pPr>
      <w:rPr>
        <w:rFonts w:hint="default"/>
      </w:rPr>
    </w:lvl>
    <w:lvl w:ilvl="2">
      <w:start w:val="0"/>
      <w:numFmt w:val="bullet"/>
      <w:lvlText w:val="•"/>
      <w:lvlJc w:val="left"/>
      <w:pPr>
        <w:ind w:left="4663" w:hanging="633"/>
      </w:pPr>
      <w:rPr>
        <w:rFonts w:hint="default"/>
      </w:rPr>
    </w:lvl>
    <w:lvl w:ilvl="3">
      <w:start w:val="0"/>
      <w:numFmt w:val="bullet"/>
      <w:lvlText w:val="•"/>
      <w:lvlJc w:val="left"/>
      <w:pPr>
        <w:ind w:left="6045" w:hanging="633"/>
      </w:pPr>
      <w:rPr>
        <w:rFonts w:hint="default"/>
      </w:rPr>
    </w:lvl>
    <w:lvl w:ilvl="4">
      <w:start w:val="0"/>
      <w:numFmt w:val="bullet"/>
      <w:lvlText w:val="•"/>
      <w:lvlJc w:val="left"/>
      <w:pPr>
        <w:ind w:left="7427" w:hanging="633"/>
      </w:pPr>
      <w:rPr>
        <w:rFonts w:hint="default"/>
      </w:rPr>
    </w:lvl>
    <w:lvl w:ilvl="5">
      <w:start w:val="0"/>
      <w:numFmt w:val="bullet"/>
      <w:lvlText w:val="•"/>
      <w:lvlJc w:val="left"/>
      <w:pPr>
        <w:ind w:left="8809" w:hanging="633"/>
      </w:pPr>
      <w:rPr>
        <w:rFonts w:hint="default"/>
      </w:rPr>
    </w:lvl>
    <w:lvl w:ilvl="6">
      <w:start w:val="0"/>
      <w:numFmt w:val="bullet"/>
      <w:lvlText w:val="•"/>
      <w:lvlJc w:val="left"/>
      <w:pPr>
        <w:ind w:left="10191" w:hanging="633"/>
      </w:pPr>
      <w:rPr>
        <w:rFonts w:hint="default"/>
      </w:rPr>
    </w:lvl>
    <w:lvl w:ilvl="7">
      <w:start w:val="0"/>
      <w:numFmt w:val="bullet"/>
      <w:lvlText w:val="•"/>
      <w:lvlJc w:val="left"/>
      <w:pPr>
        <w:ind w:left="11573" w:hanging="633"/>
      </w:pPr>
      <w:rPr>
        <w:rFonts w:hint="default"/>
      </w:rPr>
    </w:lvl>
    <w:lvl w:ilvl="8">
      <w:start w:val="0"/>
      <w:numFmt w:val="bullet"/>
      <w:lvlText w:val="•"/>
      <w:lvlJc w:val="left"/>
      <w:pPr>
        <w:ind w:left="12955" w:hanging="633"/>
      </w:pPr>
      <w:rPr>
        <w:rFonts w:hint="default"/>
      </w:rPr>
    </w:lvl>
  </w:abstractNum>
  <w:abstractNum w:abstractNumId="7">
    <w:nsid w:val="53DDFBCA"/>
    <w:multiLevelType w:val="hybridMultilevel"/>
    <w:tmpl w:val="00000000"/>
    <w:lvl w:ilvl="0">
      <w:start w:val="1"/>
      <w:numFmt w:val="decimal"/>
      <w:lvlText w:val="（%1）"/>
      <w:lvlJc w:val="left"/>
      <w:pPr>
        <w:ind w:left="2451" w:hanging="1056"/>
        <w:jc w:val="left"/>
      </w:pPr>
      <w:rPr>
        <w:rFonts w:ascii="宋体" w:eastAsia="宋体" w:hAnsi="宋体" w:cs="宋体" w:hint="default"/>
        <w:w w:val="100"/>
        <w:sz w:val="40"/>
        <w:szCs w:val="40"/>
      </w:rPr>
    </w:lvl>
    <w:lvl w:ilvl="1">
      <w:start w:val="0"/>
      <w:numFmt w:val="bullet"/>
      <w:lvlText w:val="•"/>
      <w:lvlJc w:val="left"/>
      <w:pPr>
        <w:ind w:left="3785" w:hanging="1056"/>
      </w:pPr>
      <w:rPr>
        <w:rFonts w:hint="default"/>
      </w:rPr>
    </w:lvl>
    <w:lvl w:ilvl="2">
      <w:start w:val="0"/>
      <w:numFmt w:val="bullet"/>
      <w:lvlText w:val="•"/>
      <w:lvlJc w:val="left"/>
      <w:pPr>
        <w:ind w:left="5111" w:hanging="1056"/>
      </w:pPr>
      <w:rPr>
        <w:rFonts w:hint="default"/>
      </w:rPr>
    </w:lvl>
    <w:lvl w:ilvl="3">
      <w:start w:val="0"/>
      <w:numFmt w:val="bullet"/>
      <w:lvlText w:val="•"/>
      <w:lvlJc w:val="left"/>
      <w:pPr>
        <w:ind w:left="6437" w:hanging="1056"/>
      </w:pPr>
      <w:rPr>
        <w:rFonts w:hint="default"/>
      </w:rPr>
    </w:lvl>
    <w:lvl w:ilvl="4">
      <w:start w:val="0"/>
      <w:numFmt w:val="bullet"/>
      <w:lvlText w:val="•"/>
      <w:lvlJc w:val="left"/>
      <w:pPr>
        <w:ind w:left="7763" w:hanging="1056"/>
      </w:pPr>
      <w:rPr>
        <w:rFonts w:hint="default"/>
      </w:rPr>
    </w:lvl>
    <w:lvl w:ilvl="5">
      <w:start w:val="0"/>
      <w:numFmt w:val="bullet"/>
      <w:lvlText w:val="•"/>
      <w:lvlJc w:val="left"/>
      <w:pPr>
        <w:ind w:left="9089" w:hanging="1056"/>
      </w:pPr>
      <w:rPr>
        <w:rFonts w:hint="default"/>
      </w:rPr>
    </w:lvl>
    <w:lvl w:ilvl="6">
      <w:start w:val="0"/>
      <w:numFmt w:val="bullet"/>
      <w:lvlText w:val="•"/>
      <w:lvlJc w:val="left"/>
      <w:pPr>
        <w:ind w:left="10415" w:hanging="1056"/>
      </w:pPr>
      <w:rPr>
        <w:rFonts w:hint="default"/>
      </w:rPr>
    </w:lvl>
    <w:lvl w:ilvl="7">
      <w:start w:val="0"/>
      <w:numFmt w:val="bullet"/>
      <w:lvlText w:val="•"/>
      <w:lvlJc w:val="left"/>
      <w:pPr>
        <w:ind w:left="11741" w:hanging="1056"/>
      </w:pPr>
      <w:rPr>
        <w:rFonts w:hint="default"/>
      </w:rPr>
    </w:lvl>
    <w:lvl w:ilvl="8">
      <w:start w:val="0"/>
      <w:numFmt w:val="bullet"/>
      <w:lvlText w:val="•"/>
      <w:lvlJc w:val="left"/>
      <w:pPr>
        <w:ind w:left="13067" w:hanging="1056"/>
      </w:pPr>
      <w:rPr>
        <w:rFonts w:hint="default"/>
      </w:rPr>
    </w:lvl>
  </w:abstractNum>
  <w:abstractNum w:abstractNumId="8">
    <w:nsid w:val="55461802"/>
    <w:multiLevelType w:val="hybridMultilevel"/>
    <w:tmpl w:val="00000000"/>
    <w:lvl w:ilvl="0">
      <w:start w:val="2"/>
      <w:numFmt w:val="decimal"/>
      <w:lvlText w:val="%1."/>
      <w:lvlJc w:val="left"/>
      <w:pPr>
        <w:ind w:left="560" w:hanging="635"/>
        <w:jc w:val="right"/>
      </w:pPr>
      <w:rPr>
        <w:rFonts w:ascii="宋体" w:eastAsia="宋体" w:hAnsi="宋体" w:cs="宋体" w:hint="default"/>
        <w:spacing w:val="0"/>
        <w:w w:val="100"/>
        <w:sz w:val="40"/>
        <w:szCs w:val="40"/>
      </w:rPr>
    </w:lvl>
    <w:lvl w:ilvl="1">
      <w:start w:val="1"/>
      <w:numFmt w:val="decimal"/>
      <w:lvlText w:val="%2）"/>
      <w:lvlJc w:val="left"/>
      <w:pPr>
        <w:ind w:left="560" w:hanging="635"/>
        <w:jc w:val="left"/>
      </w:pPr>
      <w:rPr>
        <w:rFonts w:ascii="宋体" w:eastAsia="宋体" w:hAnsi="宋体" w:cs="宋体" w:hint="default"/>
        <w:spacing w:val="0"/>
        <w:w w:val="100"/>
        <w:sz w:val="40"/>
        <w:szCs w:val="40"/>
      </w:rPr>
    </w:lvl>
    <w:lvl w:ilvl="2">
      <w:start w:val="0"/>
      <w:numFmt w:val="bullet"/>
      <w:lvlText w:val="•"/>
      <w:lvlJc w:val="left"/>
      <w:pPr>
        <w:ind w:left="3591" w:hanging="635"/>
      </w:pPr>
      <w:rPr>
        <w:rFonts w:hint="default"/>
      </w:rPr>
    </w:lvl>
    <w:lvl w:ilvl="3">
      <w:start w:val="0"/>
      <w:numFmt w:val="bullet"/>
      <w:lvlText w:val="•"/>
      <w:lvlJc w:val="left"/>
      <w:pPr>
        <w:ind w:left="5107" w:hanging="635"/>
      </w:pPr>
      <w:rPr>
        <w:rFonts w:hint="default"/>
      </w:rPr>
    </w:lvl>
    <w:lvl w:ilvl="4">
      <w:start w:val="0"/>
      <w:numFmt w:val="bullet"/>
      <w:lvlText w:val="•"/>
      <w:lvlJc w:val="left"/>
      <w:pPr>
        <w:ind w:left="6623" w:hanging="635"/>
      </w:pPr>
      <w:rPr>
        <w:rFonts w:hint="default"/>
      </w:rPr>
    </w:lvl>
    <w:lvl w:ilvl="5">
      <w:start w:val="0"/>
      <w:numFmt w:val="bullet"/>
      <w:lvlText w:val="•"/>
      <w:lvlJc w:val="left"/>
      <w:pPr>
        <w:ind w:left="8139" w:hanging="635"/>
      </w:pPr>
      <w:rPr>
        <w:rFonts w:hint="default"/>
      </w:rPr>
    </w:lvl>
    <w:lvl w:ilvl="6">
      <w:start w:val="0"/>
      <w:numFmt w:val="bullet"/>
      <w:lvlText w:val="•"/>
      <w:lvlJc w:val="left"/>
      <w:pPr>
        <w:ind w:left="9655" w:hanging="635"/>
      </w:pPr>
      <w:rPr>
        <w:rFonts w:hint="default"/>
      </w:rPr>
    </w:lvl>
    <w:lvl w:ilvl="7">
      <w:start w:val="0"/>
      <w:numFmt w:val="bullet"/>
      <w:lvlText w:val="•"/>
      <w:lvlJc w:val="left"/>
      <w:pPr>
        <w:ind w:left="11171" w:hanging="635"/>
      </w:pPr>
      <w:rPr>
        <w:rFonts w:hint="default"/>
      </w:rPr>
    </w:lvl>
    <w:lvl w:ilvl="8">
      <w:start w:val="0"/>
      <w:numFmt w:val="bullet"/>
      <w:lvlText w:val="•"/>
      <w:lvlJc w:val="left"/>
      <w:pPr>
        <w:ind w:left="12687" w:hanging="635"/>
      </w:pPr>
      <w:rPr>
        <w:rFonts w:hint="default"/>
      </w:rPr>
    </w:lvl>
  </w:abstractNum>
  <w:abstractNum w:abstractNumId="9">
    <w:nsid w:val="59CD3A8D"/>
    <w:multiLevelType w:val="hybridMultilevel"/>
    <w:tmpl w:val="00000000"/>
    <w:lvl w:ilvl="0">
      <w:start w:val="1"/>
      <w:numFmt w:val="decimal"/>
      <w:lvlText w:val="%1）"/>
      <w:lvlJc w:val="left"/>
      <w:pPr>
        <w:ind w:left="557" w:hanging="646"/>
        <w:jc w:val="left"/>
      </w:pPr>
      <w:rPr>
        <w:rFonts w:ascii="宋体" w:eastAsia="宋体" w:hAnsi="宋体" w:cs="宋体" w:hint="default"/>
        <w:spacing w:val="-202"/>
        <w:w w:val="100"/>
        <w:sz w:val="40"/>
        <w:szCs w:val="40"/>
      </w:rPr>
    </w:lvl>
    <w:lvl w:ilvl="1">
      <w:start w:val="0"/>
      <w:numFmt w:val="bullet"/>
      <w:lvlText w:val="•"/>
      <w:lvlJc w:val="left"/>
      <w:pPr>
        <w:ind w:left="2075" w:hanging="646"/>
      </w:pPr>
      <w:rPr>
        <w:rFonts w:hint="default"/>
      </w:rPr>
    </w:lvl>
    <w:lvl w:ilvl="2">
      <w:start w:val="0"/>
      <w:numFmt w:val="bullet"/>
      <w:lvlText w:val="•"/>
      <w:lvlJc w:val="left"/>
      <w:pPr>
        <w:ind w:left="3591" w:hanging="646"/>
      </w:pPr>
      <w:rPr>
        <w:rFonts w:hint="default"/>
      </w:rPr>
    </w:lvl>
    <w:lvl w:ilvl="3">
      <w:start w:val="0"/>
      <w:numFmt w:val="bullet"/>
      <w:lvlText w:val="•"/>
      <w:lvlJc w:val="left"/>
      <w:pPr>
        <w:ind w:left="5107" w:hanging="646"/>
      </w:pPr>
      <w:rPr>
        <w:rFonts w:hint="default"/>
      </w:rPr>
    </w:lvl>
    <w:lvl w:ilvl="4">
      <w:start w:val="0"/>
      <w:numFmt w:val="bullet"/>
      <w:lvlText w:val="•"/>
      <w:lvlJc w:val="left"/>
      <w:pPr>
        <w:ind w:left="6623" w:hanging="646"/>
      </w:pPr>
      <w:rPr>
        <w:rFonts w:hint="default"/>
      </w:rPr>
    </w:lvl>
    <w:lvl w:ilvl="5">
      <w:start w:val="0"/>
      <w:numFmt w:val="bullet"/>
      <w:lvlText w:val="•"/>
      <w:lvlJc w:val="left"/>
      <w:pPr>
        <w:ind w:left="8139" w:hanging="646"/>
      </w:pPr>
      <w:rPr>
        <w:rFonts w:hint="default"/>
      </w:rPr>
    </w:lvl>
    <w:lvl w:ilvl="6">
      <w:start w:val="0"/>
      <w:numFmt w:val="bullet"/>
      <w:lvlText w:val="•"/>
      <w:lvlJc w:val="left"/>
      <w:pPr>
        <w:ind w:left="9655" w:hanging="646"/>
      </w:pPr>
      <w:rPr>
        <w:rFonts w:hint="default"/>
      </w:rPr>
    </w:lvl>
    <w:lvl w:ilvl="7">
      <w:start w:val="0"/>
      <w:numFmt w:val="bullet"/>
      <w:lvlText w:val="•"/>
      <w:lvlJc w:val="left"/>
      <w:pPr>
        <w:ind w:left="11171" w:hanging="646"/>
      </w:pPr>
      <w:rPr>
        <w:rFonts w:hint="default"/>
      </w:rPr>
    </w:lvl>
    <w:lvl w:ilvl="8">
      <w:start w:val="0"/>
      <w:numFmt w:val="bullet"/>
      <w:lvlText w:val="•"/>
      <w:lvlJc w:val="left"/>
      <w:pPr>
        <w:ind w:left="12687" w:hanging="646"/>
      </w:pPr>
      <w:rPr>
        <w:rFonts w:hint="default"/>
      </w:rPr>
    </w:lvl>
  </w:abstractNum>
  <w:abstractNum w:abstractNumId="10">
    <w:nsid w:val="5F0705D1"/>
    <w:multiLevelType w:val="hybridMultilevel"/>
    <w:tmpl w:val="00000000"/>
    <w:lvl w:ilvl="0">
      <w:start w:val="1"/>
      <w:numFmt w:val="decimal"/>
      <w:lvlText w:val="%1）"/>
      <w:lvlJc w:val="left"/>
      <w:pPr>
        <w:ind w:left="557" w:hanging="635"/>
        <w:jc w:val="left"/>
      </w:pPr>
      <w:rPr>
        <w:rFonts w:ascii="幼圆" w:eastAsia="幼圆" w:hAnsi="幼圆" w:cs="幼圆" w:hint="default"/>
        <w:spacing w:val="-213"/>
        <w:w w:val="100"/>
        <w:sz w:val="40"/>
        <w:szCs w:val="40"/>
      </w:rPr>
    </w:lvl>
    <w:lvl w:ilvl="1">
      <w:start w:val="0"/>
      <w:numFmt w:val="bullet"/>
      <w:lvlText w:val="•"/>
      <w:lvlJc w:val="left"/>
      <w:pPr>
        <w:ind w:left="2075" w:hanging="635"/>
      </w:pPr>
      <w:rPr>
        <w:rFonts w:hint="default"/>
      </w:rPr>
    </w:lvl>
    <w:lvl w:ilvl="2">
      <w:start w:val="0"/>
      <w:numFmt w:val="bullet"/>
      <w:lvlText w:val="•"/>
      <w:lvlJc w:val="left"/>
      <w:pPr>
        <w:ind w:left="3591" w:hanging="635"/>
      </w:pPr>
      <w:rPr>
        <w:rFonts w:hint="default"/>
      </w:rPr>
    </w:lvl>
    <w:lvl w:ilvl="3">
      <w:start w:val="0"/>
      <w:numFmt w:val="bullet"/>
      <w:lvlText w:val="•"/>
      <w:lvlJc w:val="left"/>
      <w:pPr>
        <w:ind w:left="5107" w:hanging="635"/>
      </w:pPr>
      <w:rPr>
        <w:rFonts w:hint="default"/>
      </w:rPr>
    </w:lvl>
    <w:lvl w:ilvl="4">
      <w:start w:val="0"/>
      <w:numFmt w:val="bullet"/>
      <w:lvlText w:val="•"/>
      <w:lvlJc w:val="left"/>
      <w:pPr>
        <w:ind w:left="6623" w:hanging="635"/>
      </w:pPr>
      <w:rPr>
        <w:rFonts w:hint="default"/>
      </w:rPr>
    </w:lvl>
    <w:lvl w:ilvl="5">
      <w:start w:val="0"/>
      <w:numFmt w:val="bullet"/>
      <w:lvlText w:val="•"/>
      <w:lvlJc w:val="left"/>
      <w:pPr>
        <w:ind w:left="8139" w:hanging="635"/>
      </w:pPr>
      <w:rPr>
        <w:rFonts w:hint="default"/>
      </w:rPr>
    </w:lvl>
    <w:lvl w:ilvl="6">
      <w:start w:val="0"/>
      <w:numFmt w:val="bullet"/>
      <w:lvlText w:val="•"/>
      <w:lvlJc w:val="left"/>
      <w:pPr>
        <w:ind w:left="9655" w:hanging="635"/>
      </w:pPr>
      <w:rPr>
        <w:rFonts w:hint="default"/>
      </w:rPr>
    </w:lvl>
    <w:lvl w:ilvl="7">
      <w:start w:val="0"/>
      <w:numFmt w:val="bullet"/>
      <w:lvlText w:val="•"/>
      <w:lvlJc w:val="left"/>
      <w:pPr>
        <w:ind w:left="11171" w:hanging="635"/>
      </w:pPr>
      <w:rPr>
        <w:rFonts w:hint="default"/>
      </w:rPr>
    </w:lvl>
    <w:lvl w:ilvl="8">
      <w:start w:val="0"/>
      <w:numFmt w:val="bullet"/>
      <w:lvlText w:val="•"/>
      <w:lvlJc w:val="left"/>
      <w:pPr>
        <w:ind w:left="12687" w:hanging="635"/>
      </w:pPr>
      <w:rPr>
        <w:rFonts w:hint="default"/>
      </w:rPr>
    </w:lvl>
  </w:abstractNum>
  <w:abstractNum w:abstractNumId="11">
    <w:nsid w:val="5FE9ADF2"/>
    <w:multiLevelType w:val="hybridMultilevel"/>
    <w:tmpl w:val="00000000"/>
    <w:lvl w:ilvl="0">
      <w:start w:val="1"/>
      <w:numFmt w:val="decimal"/>
      <w:lvlText w:val="（%1）"/>
      <w:lvlJc w:val="left"/>
      <w:pPr>
        <w:ind w:left="1395" w:hanging="1056"/>
        <w:jc w:val="left"/>
      </w:pPr>
      <w:rPr>
        <w:rFonts w:ascii="宋体" w:eastAsia="宋体" w:hAnsi="宋体" w:cs="宋体" w:hint="default"/>
        <w:w w:val="100"/>
        <w:sz w:val="40"/>
        <w:szCs w:val="40"/>
      </w:rPr>
    </w:lvl>
    <w:lvl w:ilvl="1">
      <w:start w:val="0"/>
      <w:numFmt w:val="bullet"/>
      <w:lvlText w:val="•"/>
      <w:lvlJc w:val="left"/>
      <w:pPr>
        <w:ind w:left="2831" w:hanging="1056"/>
      </w:pPr>
      <w:rPr>
        <w:rFonts w:hint="default"/>
      </w:rPr>
    </w:lvl>
    <w:lvl w:ilvl="2">
      <w:start w:val="0"/>
      <w:numFmt w:val="bullet"/>
      <w:lvlText w:val="•"/>
      <w:lvlJc w:val="left"/>
      <w:pPr>
        <w:ind w:left="4263" w:hanging="1056"/>
      </w:pPr>
      <w:rPr>
        <w:rFonts w:hint="default"/>
      </w:rPr>
    </w:lvl>
    <w:lvl w:ilvl="3">
      <w:start w:val="0"/>
      <w:numFmt w:val="bullet"/>
      <w:lvlText w:val="•"/>
      <w:lvlJc w:val="left"/>
      <w:pPr>
        <w:ind w:left="5695" w:hanging="1056"/>
      </w:pPr>
      <w:rPr>
        <w:rFonts w:hint="default"/>
      </w:rPr>
    </w:lvl>
    <w:lvl w:ilvl="4">
      <w:start w:val="0"/>
      <w:numFmt w:val="bullet"/>
      <w:lvlText w:val="•"/>
      <w:lvlJc w:val="left"/>
      <w:pPr>
        <w:ind w:left="7127" w:hanging="1056"/>
      </w:pPr>
      <w:rPr>
        <w:rFonts w:hint="default"/>
      </w:rPr>
    </w:lvl>
    <w:lvl w:ilvl="5">
      <w:start w:val="0"/>
      <w:numFmt w:val="bullet"/>
      <w:lvlText w:val="•"/>
      <w:lvlJc w:val="left"/>
      <w:pPr>
        <w:ind w:left="8559" w:hanging="1056"/>
      </w:pPr>
      <w:rPr>
        <w:rFonts w:hint="default"/>
      </w:rPr>
    </w:lvl>
    <w:lvl w:ilvl="6">
      <w:start w:val="0"/>
      <w:numFmt w:val="bullet"/>
      <w:lvlText w:val="•"/>
      <w:lvlJc w:val="left"/>
      <w:pPr>
        <w:ind w:left="9991" w:hanging="1056"/>
      </w:pPr>
      <w:rPr>
        <w:rFonts w:hint="default"/>
      </w:rPr>
    </w:lvl>
    <w:lvl w:ilvl="7">
      <w:start w:val="0"/>
      <w:numFmt w:val="bullet"/>
      <w:lvlText w:val="•"/>
      <w:lvlJc w:val="left"/>
      <w:pPr>
        <w:ind w:left="11423" w:hanging="1056"/>
      </w:pPr>
      <w:rPr>
        <w:rFonts w:hint="default"/>
      </w:rPr>
    </w:lvl>
    <w:lvl w:ilvl="8">
      <w:start w:val="0"/>
      <w:numFmt w:val="bullet"/>
      <w:lvlText w:val="•"/>
      <w:lvlJc w:val="left"/>
      <w:pPr>
        <w:ind w:left="12855" w:hanging="1056"/>
      </w:pPr>
      <w:rPr>
        <w:rFonts w:hint="default"/>
      </w:rPr>
    </w:lvl>
  </w:abstractNum>
  <w:abstractNum w:abstractNumId="12">
    <w:nsid w:val="65F16F83"/>
    <w:multiLevelType w:val="hybridMultilevel"/>
    <w:tmpl w:val="00000000"/>
    <w:lvl w:ilvl="0">
      <w:start w:val="11"/>
      <w:numFmt w:val="decimal"/>
      <w:lvlText w:val="%1）"/>
      <w:lvlJc w:val="left"/>
      <w:pPr>
        <w:ind w:left="1057" w:hanging="844"/>
        <w:jc w:val="left"/>
      </w:pPr>
      <w:rPr>
        <w:rFonts w:ascii="宋体" w:eastAsia="宋体" w:hAnsi="宋体" w:cs="宋体" w:hint="default"/>
        <w:spacing w:val="-54"/>
        <w:w w:val="100"/>
        <w:sz w:val="40"/>
        <w:szCs w:val="40"/>
      </w:rPr>
    </w:lvl>
    <w:lvl w:ilvl="1">
      <w:start w:val="13"/>
      <w:numFmt w:val="decimal"/>
      <w:lvlText w:val="%2）"/>
      <w:lvlJc w:val="left"/>
      <w:pPr>
        <w:ind w:left="560" w:hanging="844"/>
        <w:jc w:val="left"/>
      </w:pPr>
      <w:rPr>
        <w:rFonts w:ascii="宋体" w:eastAsia="宋体" w:hAnsi="宋体" w:cs="宋体" w:hint="default"/>
        <w:w w:val="100"/>
        <w:sz w:val="40"/>
        <w:szCs w:val="40"/>
      </w:rPr>
    </w:lvl>
    <w:lvl w:ilvl="2">
      <w:start w:val="0"/>
      <w:numFmt w:val="bullet"/>
      <w:lvlText w:val="•"/>
      <w:lvlJc w:val="left"/>
      <w:pPr>
        <w:ind w:left="2688" w:hanging="844"/>
      </w:pPr>
      <w:rPr>
        <w:rFonts w:hint="default"/>
      </w:rPr>
    </w:lvl>
    <w:lvl w:ilvl="3">
      <w:start w:val="0"/>
      <w:numFmt w:val="bullet"/>
      <w:lvlText w:val="•"/>
      <w:lvlJc w:val="left"/>
      <w:pPr>
        <w:ind w:left="4317" w:hanging="844"/>
      </w:pPr>
      <w:rPr>
        <w:rFonts w:hint="default"/>
      </w:rPr>
    </w:lvl>
    <w:lvl w:ilvl="4">
      <w:start w:val="0"/>
      <w:numFmt w:val="bullet"/>
      <w:lvlText w:val="•"/>
      <w:lvlJc w:val="left"/>
      <w:pPr>
        <w:ind w:left="5946" w:hanging="844"/>
      </w:pPr>
      <w:rPr>
        <w:rFonts w:hint="default"/>
      </w:rPr>
    </w:lvl>
    <w:lvl w:ilvl="5">
      <w:start w:val="0"/>
      <w:numFmt w:val="bullet"/>
      <w:lvlText w:val="•"/>
      <w:lvlJc w:val="left"/>
      <w:pPr>
        <w:ind w:left="7575" w:hanging="844"/>
      </w:pPr>
      <w:rPr>
        <w:rFonts w:hint="default"/>
      </w:rPr>
    </w:lvl>
    <w:lvl w:ilvl="6">
      <w:start w:val="0"/>
      <w:numFmt w:val="bullet"/>
      <w:lvlText w:val="•"/>
      <w:lvlJc w:val="left"/>
      <w:pPr>
        <w:ind w:left="9204" w:hanging="844"/>
      </w:pPr>
      <w:rPr>
        <w:rFonts w:hint="default"/>
      </w:rPr>
    </w:lvl>
    <w:lvl w:ilvl="7">
      <w:start w:val="0"/>
      <w:numFmt w:val="bullet"/>
      <w:lvlText w:val="•"/>
      <w:lvlJc w:val="left"/>
      <w:pPr>
        <w:ind w:left="10833" w:hanging="844"/>
      </w:pPr>
      <w:rPr>
        <w:rFonts w:hint="default"/>
      </w:rPr>
    </w:lvl>
    <w:lvl w:ilvl="8">
      <w:start w:val="0"/>
      <w:numFmt w:val="bullet"/>
      <w:lvlText w:val="•"/>
      <w:lvlJc w:val="left"/>
      <w:pPr>
        <w:ind w:left="12461" w:hanging="844"/>
      </w:pPr>
      <w:rPr>
        <w:rFonts w:hint="default"/>
      </w:rPr>
    </w:lvl>
  </w:abstractNum>
  <w:abstractNum w:abstractNumId="13">
    <w:nsid w:val="68D45752"/>
    <w:multiLevelType w:val="hybridMultilevel"/>
    <w:tmpl w:val="00000000"/>
    <w:lvl w:ilvl="0">
      <w:start w:val="1"/>
      <w:numFmt w:val="decimal"/>
      <w:lvlText w:val="（%1）"/>
      <w:lvlJc w:val="left"/>
      <w:pPr>
        <w:ind w:left="557" w:hanging="1053"/>
        <w:jc w:val="left"/>
      </w:pPr>
      <w:rPr>
        <w:rFonts w:ascii="宋体" w:eastAsia="宋体" w:hAnsi="宋体" w:cs="宋体" w:hint="default"/>
        <w:spacing w:val="-2"/>
        <w:w w:val="100"/>
        <w:sz w:val="40"/>
        <w:szCs w:val="40"/>
      </w:rPr>
    </w:lvl>
    <w:lvl w:ilvl="1">
      <w:start w:val="0"/>
      <w:numFmt w:val="bullet"/>
      <w:lvlText w:val="•"/>
      <w:lvlJc w:val="left"/>
      <w:pPr>
        <w:ind w:left="2075" w:hanging="1053"/>
      </w:pPr>
      <w:rPr>
        <w:rFonts w:hint="default"/>
      </w:rPr>
    </w:lvl>
    <w:lvl w:ilvl="2">
      <w:start w:val="0"/>
      <w:numFmt w:val="bullet"/>
      <w:lvlText w:val="•"/>
      <w:lvlJc w:val="left"/>
      <w:pPr>
        <w:ind w:left="3591" w:hanging="1053"/>
      </w:pPr>
      <w:rPr>
        <w:rFonts w:hint="default"/>
      </w:rPr>
    </w:lvl>
    <w:lvl w:ilvl="3">
      <w:start w:val="0"/>
      <w:numFmt w:val="bullet"/>
      <w:lvlText w:val="•"/>
      <w:lvlJc w:val="left"/>
      <w:pPr>
        <w:ind w:left="5107" w:hanging="1053"/>
      </w:pPr>
      <w:rPr>
        <w:rFonts w:hint="default"/>
      </w:rPr>
    </w:lvl>
    <w:lvl w:ilvl="4">
      <w:start w:val="0"/>
      <w:numFmt w:val="bullet"/>
      <w:lvlText w:val="•"/>
      <w:lvlJc w:val="left"/>
      <w:pPr>
        <w:ind w:left="6623" w:hanging="1053"/>
      </w:pPr>
      <w:rPr>
        <w:rFonts w:hint="default"/>
      </w:rPr>
    </w:lvl>
    <w:lvl w:ilvl="5">
      <w:start w:val="0"/>
      <w:numFmt w:val="bullet"/>
      <w:lvlText w:val="•"/>
      <w:lvlJc w:val="left"/>
      <w:pPr>
        <w:ind w:left="8139" w:hanging="1053"/>
      </w:pPr>
      <w:rPr>
        <w:rFonts w:hint="default"/>
      </w:rPr>
    </w:lvl>
    <w:lvl w:ilvl="6">
      <w:start w:val="0"/>
      <w:numFmt w:val="bullet"/>
      <w:lvlText w:val="•"/>
      <w:lvlJc w:val="left"/>
      <w:pPr>
        <w:ind w:left="9655" w:hanging="1053"/>
      </w:pPr>
      <w:rPr>
        <w:rFonts w:hint="default"/>
      </w:rPr>
    </w:lvl>
    <w:lvl w:ilvl="7">
      <w:start w:val="0"/>
      <w:numFmt w:val="bullet"/>
      <w:lvlText w:val="•"/>
      <w:lvlJc w:val="left"/>
      <w:pPr>
        <w:ind w:left="11171" w:hanging="1053"/>
      </w:pPr>
      <w:rPr>
        <w:rFonts w:hint="default"/>
      </w:rPr>
    </w:lvl>
    <w:lvl w:ilvl="8">
      <w:start w:val="0"/>
      <w:numFmt w:val="bullet"/>
      <w:lvlText w:val="•"/>
      <w:lvlJc w:val="left"/>
      <w:pPr>
        <w:ind w:left="12687" w:hanging="1053"/>
      </w:pPr>
      <w:rPr>
        <w:rFonts w:hint="default"/>
      </w:rPr>
    </w:lvl>
  </w:abstractNum>
  <w:abstractNum w:abstractNumId="14">
    <w:nsid w:val="6EE8AA30"/>
    <w:multiLevelType w:val="hybridMultilevel"/>
    <w:tmpl w:val="00000000"/>
    <w:lvl w:ilvl="0">
      <w:start w:val="7"/>
      <w:numFmt w:val="decimal"/>
      <w:lvlText w:val="%1）"/>
      <w:lvlJc w:val="left"/>
      <w:pPr>
        <w:ind w:left="1897" w:hanging="633"/>
        <w:jc w:val="right"/>
      </w:pPr>
      <w:rPr>
        <w:rFonts w:ascii="宋体" w:eastAsia="宋体" w:hAnsi="宋体" w:cs="宋体" w:hint="default"/>
        <w:w w:val="100"/>
        <w:sz w:val="40"/>
        <w:szCs w:val="40"/>
      </w:rPr>
    </w:lvl>
    <w:lvl w:ilvl="1">
      <w:start w:val="0"/>
      <w:numFmt w:val="bullet"/>
      <w:lvlText w:val="•"/>
      <w:lvlJc w:val="left"/>
      <w:pPr>
        <w:ind w:left="3281" w:hanging="633"/>
      </w:pPr>
      <w:rPr>
        <w:rFonts w:hint="default"/>
      </w:rPr>
    </w:lvl>
    <w:lvl w:ilvl="2">
      <w:start w:val="0"/>
      <w:numFmt w:val="bullet"/>
      <w:lvlText w:val="•"/>
      <w:lvlJc w:val="left"/>
      <w:pPr>
        <w:ind w:left="4663" w:hanging="633"/>
      </w:pPr>
      <w:rPr>
        <w:rFonts w:hint="default"/>
      </w:rPr>
    </w:lvl>
    <w:lvl w:ilvl="3">
      <w:start w:val="0"/>
      <w:numFmt w:val="bullet"/>
      <w:lvlText w:val="•"/>
      <w:lvlJc w:val="left"/>
      <w:pPr>
        <w:ind w:left="6045" w:hanging="633"/>
      </w:pPr>
      <w:rPr>
        <w:rFonts w:hint="default"/>
      </w:rPr>
    </w:lvl>
    <w:lvl w:ilvl="4">
      <w:start w:val="0"/>
      <w:numFmt w:val="bullet"/>
      <w:lvlText w:val="•"/>
      <w:lvlJc w:val="left"/>
      <w:pPr>
        <w:ind w:left="7427" w:hanging="633"/>
      </w:pPr>
      <w:rPr>
        <w:rFonts w:hint="default"/>
      </w:rPr>
    </w:lvl>
    <w:lvl w:ilvl="5">
      <w:start w:val="0"/>
      <w:numFmt w:val="bullet"/>
      <w:lvlText w:val="•"/>
      <w:lvlJc w:val="left"/>
      <w:pPr>
        <w:ind w:left="8809" w:hanging="633"/>
      </w:pPr>
      <w:rPr>
        <w:rFonts w:hint="default"/>
      </w:rPr>
    </w:lvl>
    <w:lvl w:ilvl="6">
      <w:start w:val="0"/>
      <w:numFmt w:val="bullet"/>
      <w:lvlText w:val="•"/>
      <w:lvlJc w:val="left"/>
      <w:pPr>
        <w:ind w:left="10191" w:hanging="633"/>
      </w:pPr>
      <w:rPr>
        <w:rFonts w:hint="default"/>
      </w:rPr>
    </w:lvl>
    <w:lvl w:ilvl="7">
      <w:start w:val="0"/>
      <w:numFmt w:val="bullet"/>
      <w:lvlText w:val="•"/>
      <w:lvlJc w:val="left"/>
      <w:pPr>
        <w:ind w:left="11573" w:hanging="633"/>
      </w:pPr>
      <w:rPr>
        <w:rFonts w:hint="default"/>
      </w:rPr>
    </w:lvl>
    <w:lvl w:ilvl="8">
      <w:start w:val="0"/>
      <w:numFmt w:val="bullet"/>
      <w:lvlText w:val="•"/>
      <w:lvlJc w:val="left"/>
      <w:pPr>
        <w:ind w:left="12955" w:hanging="633"/>
      </w:pPr>
      <w:rPr>
        <w:rFonts w:hint="default"/>
      </w:rPr>
    </w:lvl>
  </w:abstractNum>
  <w:abstractNum w:abstractNumId="15">
    <w:nsid w:val="761EF6CC"/>
    <w:multiLevelType w:val="hybridMultilevel"/>
    <w:tmpl w:val="00000000"/>
    <w:lvl w:ilvl="0">
      <w:start w:val="1"/>
      <w:numFmt w:val="decimal"/>
      <w:lvlText w:val="（%1）"/>
      <w:lvlJc w:val="left"/>
      <w:pPr>
        <w:ind w:left="557" w:hanging="1060"/>
        <w:jc w:val="left"/>
      </w:pPr>
      <w:rPr>
        <w:rFonts w:ascii="宋体" w:eastAsia="宋体" w:hAnsi="宋体" w:cs="宋体" w:hint="default"/>
        <w:spacing w:val="0"/>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16">
    <w:nsid w:val="7B36C10F"/>
    <w:multiLevelType w:val="hybridMultilevel"/>
    <w:tmpl w:val="00000000"/>
    <w:lvl w:ilvl="0">
      <w:start w:val="1"/>
      <w:numFmt w:val="decimal"/>
      <w:lvlText w:val="（%1）"/>
      <w:lvlJc w:val="left"/>
      <w:pPr>
        <w:ind w:left="560" w:hanging="1060"/>
        <w:jc w:val="left"/>
      </w:pPr>
      <w:rPr>
        <w:rFonts w:ascii="宋体" w:eastAsia="宋体" w:hAnsi="宋体" w:cs="宋体"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17">
    <w:nsid w:val="7C6F4B8A"/>
    <w:multiLevelType w:val="hybridMultilevel"/>
    <w:tmpl w:val="00000000"/>
    <w:lvl w:ilvl="0">
      <w:start w:val="1"/>
      <w:numFmt w:val="decimal"/>
      <w:lvlText w:val="（%1）"/>
      <w:lvlJc w:val="left"/>
      <w:pPr>
        <w:ind w:left="560" w:hanging="1060"/>
        <w:jc w:val="left"/>
      </w:pPr>
      <w:rPr>
        <w:rFonts w:ascii="宋体" w:eastAsia="宋体" w:hAnsi="宋体" w:cs="宋体" w:hint="default"/>
        <w:w w:val="100"/>
        <w:sz w:val="40"/>
        <w:szCs w:val="40"/>
      </w:rPr>
    </w:lvl>
    <w:lvl w:ilvl="1">
      <w:start w:val="0"/>
      <w:numFmt w:val="bullet"/>
      <w:lvlText w:val="•"/>
      <w:lvlJc w:val="left"/>
      <w:pPr>
        <w:ind w:left="2075" w:hanging="1060"/>
      </w:pPr>
      <w:rPr>
        <w:rFonts w:hint="default"/>
      </w:rPr>
    </w:lvl>
    <w:lvl w:ilvl="2">
      <w:start w:val="0"/>
      <w:numFmt w:val="bullet"/>
      <w:lvlText w:val="•"/>
      <w:lvlJc w:val="left"/>
      <w:pPr>
        <w:ind w:left="3591" w:hanging="1060"/>
      </w:pPr>
      <w:rPr>
        <w:rFonts w:hint="default"/>
      </w:rPr>
    </w:lvl>
    <w:lvl w:ilvl="3">
      <w:start w:val="0"/>
      <w:numFmt w:val="bullet"/>
      <w:lvlText w:val="•"/>
      <w:lvlJc w:val="left"/>
      <w:pPr>
        <w:ind w:left="5107" w:hanging="1060"/>
      </w:pPr>
      <w:rPr>
        <w:rFonts w:hint="default"/>
      </w:rPr>
    </w:lvl>
    <w:lvl w:ilvl="4">
      <w:start w:val="0"/>
      <w:numFmt w:val="bullet"/>
      <w:lvlText w:val="•"/>
      <w:lvlJc w:val="left"/>
      <w:pPr>
        <w:ind w:left="6623" w:hanging="1060"/>
      </w:pPr>
      <w:rPr>
        <w:rFonts w:hint="default"/>
      </w:rPr>
    </w:lvl>
    <w:lvl w:ilvl="5">
      <w:start w:val="0"/>
      <w:numFmt w:val="bullet"/>
      <w:lvlText w:val="•"/>
      <w:lvlJc w:val="left"/>
      <w:pPr>
        <w:ind w:left="8139" w:hanging="1060"/>
      </w:pPr>
      <w:rPr>
        <w:rFonts w:hint="default"/>
      </w:rPr>
    </w:lvl>
    <w:lvl w:ilvl="6">
      <w:start w:val="0"/>
      <w:numFmt w:val="bullet"/>
      <w:lvlText w:val="•"/>
      <w:lvlJc w:val="left"/>
      <w:pPr>
        <w:ind w:left="9655" w:hanging="1060"/>
      </w:pPr>
      <w:rPr>
        <w:rFonts w:hint="default"/>
      </w:rPr>
    </w:lvl>
    <w:lvl w:ilvl="7">
      <w:start w:val="0"/>
      <w:numFmt w:val="bullet"/>
      <w:lvlText w:val="•"/>
      <w:lvlJc w:val="left"/>
      <w:pPr>
        <w:ind w:left="11171" w:hanging="1060"/>
      </w:pPr>
      <w:rPr>
        <w:rFonts w:hint="default"/>
      </w:rPr>
    </w:lvl>
    <w:lvl w:ilvl="8">
      <w:start w:val="0"/>
      <w:numFmt w:val="bullet"/>
      <w:lvlText w:val="•"/>
      <w:lvlJc w:val="left"/>
      <w:pPr>
        <w:ind w:left="12687" w:hanging="1060"/>
      </w:pPr>
      <w:rPr>
        <w:rFonts w:hint="default"/>
      </w:rPr>
    </w:lvl>
  </w:abstractNum>
  <w:abstractNum w:abstractNumId="18">
    <w:nsid w:val="7F9826BA"/>
    <w:multiLevelType w:val="hybridMultilevel"/>
    <w:tmpl w:val="00000000"/>
    <w:lvl w:ilvl="0">
      <w:start w:val="1"/>
      <w:numFmt w:val="decimal"/>
      <w:lvlText w:val="%1）"/>
      <w:lvlJc w:val="left"/>
      <w:pPr>
        <w:ind w:left="557" w:hanging="635"/>
        <w:jc w:val="left"/>
      </w:pPr>
      <w:rPr>
        <w:rFonts w:ascii="宋体" w:eastAsia="宋体" w:hAnsi="宋体" w:cs="宋体" w:hint="default"/>
        <w:spacing w:val="-213"/>
        <w:w w:val="100"/>
        <w:sz w:val="40"/>
        <w:szCs w:val="40"/>
      </w:rPr>
    </w:lvl>
    <w:lvl w:ilvl="1">
      <w:start w:val="0"/>
      <w:numFmt w:val="bullet"/>
      <w:lvlText w:val="•"/>
      <w:lvlJc w:val="left"/>
      <w:pPr>
        <w:ind w:left="2075" w:hanging="635"/>
      </w:pPr>
      <w:rPr>
        <w:rFonts w:hint="default"/>
      </w:rPr>
    </w:lvl>
    <w:lvl w:ilvl="2">
      <w:start w:val="0"/>
      <w:numFmt w:val="bullet"/>
      <w:lvlText w:val="•"/>
      <w:lvlJc w:val="left"/>
      <w:pPr>
        <w:ind w:left="3591" w:hanging="635"/>
      </w:pPr>
      <w:rPr>
        <w:rFonts w:hint="default"/>
      </w:rPr>
    </w:lvl>
    <w:lvl w:ilvl="3">
      <w:start w:val="0"/>
      <w:numFmt w:val="bullet"/>
      <w:lvlText w:val="•"/>
      <w:lvlJc w:val="left"/>
      <w:pPr>
        <w:ind w:left="5107" w:hanging="635"/>
      </w:pPr>
      <w:rPr>
        <w:rFonts w:hint="default"/>
      </w:rPr>
    </w:lvl>
    <w:lvl w:ilvl="4">
      <w:start w:val="0"/>
      <w:numFmt w:val="bullet"/>
      <w:lvlText w:val="•"/>
      <w:lvlJc w:val="left"/>
      <w:pPr>
        <w:ind w:left="6623" w:hanging="635"/>
      </w:pPr>
      <w:rPr>
        <w:rFonts w:hint="default"/>
      </w:rPr>
    </w:lvl>
    <w:lvl w:ilvl="5">
      <w:start w:val="0"/>
      <w:numFmt w:val="bullet"/>
      <w:lvlText w:val="•"/>
      <w:lvlJc w:val="left"/>
      <w:pPr>
        <w:ind w:left="8139" w:hanging="635"/>
      </w:pPr>
      <w:rPr>
        <w:rFonts w:hint="default"/>
      </w:rPr>
    </w:lvl>
    <w:lvl w:ilvl="6">
      <w:start w:val="0"/>
      <w:numFmt w:val="bullet"/>
      <w:lvlText w:val="•"/>
      <w:lvlJc w:val="left"/>
      <w:pPr>
        <w:ind w:left="9655" w:hanging="635"/>
      </w:pPr>
      <w:rPr>
        <w:rFonts w:hint="default"/>
      </w:rPr>
    </w:lvl>
    <w:lvl w:ilvl="7">
      <w:start w:val="0"/>
      <w:numFmt w:val="bullet"/>
      <w:lvlText w:val="•"/>
      <w:lvlJc w:val="left"/>
      <w:pPr>
        <w:ind w:left="11171" w:hanging="635"/>
      </w:pPr>
      <w:rPr>
        <w:rFonts w:hint="default"/>
      </w:rPr>
    </w:lvl>
    <w:lvl w:ilvl="8">
      <w:start w:val="0"/>
      <w:numFmt w:val="bullet"/>
      <w:lvlText w:val="•"/>
      <w:lvlJc w:val="left"/>
      <w:pPr>
        <w:ind w:left="12687" w:hanging="635"/>
      </w:pPr>
      <w:rPr>
        <w:rFonts w:hint="default"/>
      </w:rPr>
    </w:lvl>
  </w:abstractNum>
  <w:num w:numId="1">
    <w:abstractNumId w:val="13"/>
  </w:num>
  <w:num w:numId="2">
    <w:abstractNumId w:val="11"/>
  </w:num>
  <w:num w:numId="3">
    <w:abstractNumId w:val="15"/>
  </w:num>
  <w:num w:numId="4">
    <w:abstractNumId w:val="0"/>
  </w:num>
  <w:num w:numId="5">
    <w:abstractNumId w:val="10"/>
  </w:num>
  <w:num w:numId="6">
    <w:abstractNumId w:val="9"/>
  </w:num>
  <w:num w:numId="7">
    <w:abstractNumId w:val="18"/>
  </w:num>
  <w:num w:numId="8">
    <w:abstractNumId w:val="7"/>
  </w:num>
  <w:num w:numId="9">
    <w:abstractNumId w:val="12"/>
  </w:num>
  <w:num w:numId="10">
    <w:abstractNumId w:val="6"/>
  </w:num>
  <w:num w:numId="11">
    <w:abstractNumId w:val="8"/>
  </w:num>
  <w:num w:numId="12">
    <w:abstractNumId w:val="4"/>
  </w:num>
  <w:num w:numId="13">
    <w:abstractNumId w:val="16"/>
  </w:num>
  <w:num w:numId="14">
    <w:abstractNumId w:val="1"/>
  </w:num>
  <w:num w:numId="15">
    <w:abstractNumId w:val="3"/>
  </w:num>
  <w:num w:numId="16">
    <w:abstractNumId w:val="5"/>
  </w:num>
  <w:num w:numId="17">
    <w:abstractNumId w:val="2"/>
  </w:num>
  <w:num w:numId="18">
    <w:abstractNumId w:val="17"/>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outlineLvl w:val="0"/>
    </w:pPr>
    <w:rPr>
      <w:rFonts w:ascii="宋体" w:eastAsia="宋体" w:hAnsi="宋体" w:cs="宋体"/>
      <w:b/>
      <w:bCs/>
      <w:sz w:val="54"/>
      <w:szCs w:val="54"/>
    </w:rPr>
  </w:style>
  <w:style w:type="paragraph" w:styleId="Heading2">
    <w:name w:val="heading 2"/>
    <w:basedOn w:val="Normal"/>
    <w:uiPriority w:val="1"/>
    <w:qFormat/>
    <w:pPr>
      <w:ind w:left="560"/>
      <w:outlineLvl w:val="1"/>
    </w:pPr>
    <w:rPr>
      <w:rFonts w:ascii="宋体" w:eastAsia="宋体" w:hAnsi="宋体" w:cs="宋体"/>
      <w:b/>
      <w:bCs/>
      <w:sz w:val="48"/>
      <w:szCs w:val="48"/>
    </w:rPr>
  </w:style>
  <w:style w:type="paragraph" w:styleId="Heading3">
    <w:name w:val="heading 3"/>
    <w:basedOn w:val="Normal"/>
    <w:uiPriority w:val="1"/>
    <w:qFormat/>
    <w:pPr>
      <w:ind w:left="560"/>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828" w:lineRule="exact"/>
      <w:ind w:right="2138"/>
      <w:jc w:val="center"/>
    </w:pPr>
    <w:rPr>
      <w:rFonts w:ascii="宋体" w:eastAsia="宋体" w:hAnsi="宋体" w:cs="宋体"/>
      <w:b/>
      <w:bCs/>
      <w:sz w:val="66"/>
      <w:szCs w:val="66"/>
    </w:rPr>
  </w:style>
  <w:style w:type="paragraph" w:styleId="ListParagraph">
    <w:name w:val="List Paragraph"/>
    <w:basedOn w:val="Normal"/>
    <w:uiPriority w:val="1"/>
    <w:qFormat/>
    <w:pPr>
      <w:ind w:left="557"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098062135114006041"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2024-02-03T04:58:30Z</dcterms:created>
  <dcterms:modified xsi:type="dcterms:W3CDTF">2024-02-03T04:58:30Z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2024-02-03T00:00:00Z</vt:filetime>
  </property>
</Properties>
</file>