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电动汽车充电桩项目计划设计方案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8" w:history="1">
        <w:r>
          <w:rPr>
            <w:rFonts w:ascii="仿宋" w:eastAsia="仿宋" w:hAnsi="仿宋" w:cs="仿宋" w:hint="eastAsia"/>
            <w:lang w:eastAsia="zh-CN"/>
          </w:rPr>
          <w:t>前言</w:t>
        </w:r>
        <w:r>
          <w:tab/>
        </w:r>
        <w:r>
          <w:fldChar w:fldCharType="begin"/>
        </w:r>
        <w:r>
          <w:instrText xml:space="preserve"> PAGEREF _Toc8558 \h </w:instrText>
        </w:r>
        <w:r>
          <w:fldChar w:fldCharType="separate"/>
        </w:r>
        <w:r>
          <w:t>3</w:t>
        </w:r>
        <w:r>
          <w:fldChar w:fldCharType="end"/>
        </w:r>
      </w:hyperlink>
    </w:p>
    <w:p>
      <w:pPr>
        <w:pStyle w:val="TOC1"/>
        <w:tabs>
          <w:tab w:val="right" w:leader="dot" w:pos="8306"/>
        </w:tabs>
      </w:pPr>
      <w:hyperlink w:anchor="_Toc10032" w:history="1">
        <w:r>
          <w:rPr>
            <w:rFonts w:ascii="仿宋" w:eastAsia="仿宋" w:hAnsi="仿宋" w:cs="仿宋" w:hint="eastAsia"/>
            <w:lang w:eastAsia="zh-CN"/>
          </w:rPr>
          <w:t>一、电动汽车充电桩项目概论</w:t>
        </w:r>
        <w:r>
          <w:tab/>
        </w:r>
        <w:r>
          <w:fldChar w:fldCharType="begin"/>
        </w:r>
        <w:r>
          <w:instrText xml:space="preserve"> PAGEREF _Toc10032 \h </w:instrText>
        </w:r>
        <w:r>
          <w:fldChar w:fldCharType="separate"/>
        </w:r>
        <w:r>
          <w:t>3</w:t>
        </w:r>
        <w:r>
          <w:fldChar w:fldCharType="end"/>
        </w:r>
      </w:hyperlink>
    </w:p>
    <w:p>
      <w:pPr>
        <w:pStyle w:val="TOC2"/>
        <w:tabs>
          <w:tab w:val="right" w:leader="dot" w:pos="8306"/>
        </w:tabs>
      </w:pPr>
      <w:hyperlink w:anchor="_Toc16283" w:history="1">
        <w:r>
          <w:rPr>
            <w:rFonts w:ascii="仿宋" w:eastAsia="仿宋" w:hAnsi="仿宋" w:cs="仿宋" w:hint="eastAsia"/>
            <w:lang w:eastAsia="zh-CN"/>
          </w:rPr>
          <w:t>(一)、电动汽车充电桩项目概况</w:t>
        </w:r>
        <w:r>
          <w:tab/>
        </w:r>
        <w:r>
          <w:fldChar w:fldCharType="begin"/>
        </w:r>
        <w:r>
          <w:instrText xml:space="preserve"> PAGEREF _Toc16283 \h </w:instrText>
        </w:r>
        <w:r>
          <w:fldChar w:fldCharType="separate"/>
        </w:r>
        <w:r>
          <w:t>3</w:t>
        </w:r>
        <w:r>
          <w:fldChar w:fldCharType="end"/>
        </w:r>
      </w:hyperlink>
    </w:p>
    <w:p>
      <w:pPr>
        <w:pStyle w:val="TOC2"/>
        <w:tabs>
          <w:tab w:val="right" w:leader="dot" w:pos="8306"/>
        </w:tabs>
      </w:pPr>
      <w:hyperlink w:anchor="_Toc16693" w:history="1">
        <w:r>
          <w:rPr>
            <w:rFonts w:ascii="仿宋" w:eastAsia="仿宋" w:hAnsi="仿宋" w:cs="仿宋" w:hint="eastAsia"/>
            <w:lang w:eastAsia="zh-CN"/>
          </w:rPr>
          <w:t>(二)、电动汽车充电桩项目目标</w:t>
        </w:r>
        <w:r>
          <w:tab/>
        </w:r>
        <w:r>
          <w:fldChar w:fldCharType="begin"/>
        </w:r>
        <w:r>
          <w:instrText xml:space="preserve"> PAGEREF _Toc16693 \h </w:instrText>
        </w:r>
        <w:r>
          <w:fldChar w:fldCharType="separate"/>
        </w:r>
        <w:r>
          <w:t>5</w:t>
        </w:r>
        <w:r>
          <w:fldChar w:fldCharType="end"/>
        </w:r>
      </w:hyperlink>
    </w:p>
    <w:p>
      <w:pPr>
        <w:pStyle w:val="TOC2"/>
        <w:tabs>
          <w:tab w:val="right" w:leader="dot" w:pos="8306"/>
        </w:tabs>
      </w:pPr>
      <w:hyperlink w:anchor="_Toc17411" w:history="1">
        <w:r>
          <w:rPr>
            <w:rFonts w:ascii="仿宋" w:eastAsia="仿宋" w:hAnsi="仿宋" w:cs="仿宋" w:hint="eastAsia"/>
            <w:lang w:eastAsia="zh-CN"/>
          </w:rPr>
          <w:t>(三)、电动汽车充电桩项目提出的理由</w:t>
        </w:r>
        <w:r>
          <w:tab/>
        </w:r>
        <w:r>
          <w:fldChar w:fldCharType="begin"/>
        </w:r>
        <w:r>
          <w:instrText xml:space="preserve"> PAGEREF _Toc17411 \h </w:instrText>
        </w:r>
        <w:r>
          <w:fldChar w:fldCharType="separate"/>
        </w:r>
        <w:r>
          <w:t>6</w:t>
        </w:r>
        <w:r>
          <w:fldChar w:fldCharType="end"/>
        </w:r>
      </w:hyperlink>
    </w:p>
    <w:p>
      <w:pPr>
        <w:pStyle w:val="TOC2"/>
        <w:tabs>
          <w:tab w:val="right" w:leader="dot" w:pos="8306"/>
        </w:tabs>
      </w:pPr>
      <w:hyperlink w:anchor="_Toc11319" w:history="1">
        <w:r>
          <w:rPr>
            <w:rFonts w:ascii="仿宋" w:eastAsia="仿宋" w:hAnsi="仿宋" w:cs="仿宋" w:hint="eastAsia"/>
            <w:lang w:eastAsia="zh-CN"/>
          </w:rPr>
          <w:t>(四)、电动汽车充电桩项目意义</w:t>
        </w:r>
        <w:r>
          <w:tab/>
        </w:r>
        <w:r>
          <w:fldChar w:fldCharType="begin"/>
        </w:r>
        <w:r>
          <w:instrText xml:space="preserve"> PAGEREF _Toc11319 \h </w:instrText>
        </w:r>
        <w:r>
          <w:fldChar w:fldCharType="separate"/>
        </w:r>
        <w:r>
          <w:t>8</w:t>
        </w:r>
        <w:r>
          <w:fldChar w:fldCharType="end"/>
        </w:r>
      </w:hyperlink>
    </w:p>
    <w:p>
      <w:pPr>
        <w:pStyle w:val="TOC2"/>
        <w:tabs>
          <w:tab w:val="right" w:leader="dot" w:pos="8306"/>
        </w:tabs>
      </w:pPr>
      <w:hyperlink w:anchor="_Toc19312" w:history="1">
        <w:r>
          <w:rPr>
            <w:rFonts w:ascii="仿宋" w:eastAsia="仿宋" w:hAnsi="仿宋" w:cs="仿宋" w:hint="eastAsia"/>
            <w:lang w:eastAsia="zh-CN"/>
          </w:rPr>
          <w:t>(五)、电动汽车充电桩项目背景</w:t>
        </w:r>
        <w:r>
          <w:tab/>
        </w:r>
        <w:r>
          <w:fldChar w:fldCharType="begin"/>
        </w:r>
        <w:r>
          <w:instrText xml:space="preserve"> PAGEREF _Toc19312 \h </w:instrText>
        </w:r>
        <w:r>
          <w:fldChar w:fldCharType="separate"/>
        </w:r>
        <w:r>
          <w:t>9</w:t>
        </w:r>
        <w:r>
          <w:fldChar w:fldCharType="end"/>
        </w:r>
      </w:hyperlink>
    </w:p>
    <w:p>
      <w:pPr>
        <w:pStyle w:val="TOC1"/>
        <w:tabs>
          <w:tab w:val="right" w:leader="dot" w:pos="8306"/>
        </w:tabs>
      </w:pPr>
      <w:hyperlink w:anchor="_Toc10552" w:history="1">
        <w:r>
          <w:rPr>
            <w:rFonts w:ascii="仿宋" w:eastAsia="仿宋" w:hAnsi="仿宋" w:cs="仿宋" w:hint="eastAsia"/>
            <w:lang w:eastAsia="zh-CN"/>
          </w:rPr>
          <w:t>二、电动汽车充电桩项目建设单位说明</w:t>
        </w:r>
        <w:r>
          <w:tab/>
        </w:r>
        <w:r>
          <w:fldChar w:fldCharType="begin"/>
        </w:r>
        <w:r>
          <w:instrText xml:space="preserve"> PAGEREF _Toc10552 \h </w:instrText>
        </w:r>
        <w:r>
          <w:fldChar w:fldCharType="separate"/>
        </w:r>
        <w:r>
          <w:t>10</w:t>
        </w:r>
        <w:r>
          <w:fldChar w:fldCharType="end"/>
        </w:r>
      </w:hyperlink>
    </w:p>
    <w:p>
      <w:pPr>
        <w:pStyle w:val="TOC2"/>
        <w:tabs>
          <w:tab w:val="right" w:leader="dot" w:pos="8306"/>
        </w:tabs>
      </w:pPr>
      <w:hyperlink w:anchor="_Toc21684" w:history="1">
        <w:r>
          <w:rPr>
            <w:rFonts w:ascii="仿宋" w:eastAsia="仿宋" w:hAnsi="仿宋" w:cs="仿宋" w:hint="eastAsia"/>
            <w:lang w:eastAsia="zh-CN"/>
          </w:rPr>
          <w:t>(一)、电动汽车充电桩项目承办单位基本情况</w:t>
        </w:r>
        <w:r>
          <w:tab/>
        </w:r>
        <w:r>
          <w:fldChar w:fldCharType="begin"/>
        </w:r>
        <w:r>
          <w:instrText xml:space="preserve"> PAGEREF _Toc21684 \h </w:instrText>
        </w:r>
        <w:r>
          <w:fldChar w:fldCharType="separate"/>
        </w:r>
        <w:r>
          <w:t>10</w:t>
        </w:r>
        <w:r>
          <w:fldChar w:fldCharType="end"/>
        </w:r>
      </w:hyperlink>
    </w:p>
    <w:p>
      <w:pPr>
        <w:pStyle w:val="TOC2"/>
        <w:tabs>
          <w:tab w:val="right" w:leader="dot" w:pos="8306"/>
        </w:tabs>
      </w:pPr>
      <w:hyperlink w:anchor="_Toc24117" w:history="1">
        <w:r>
          <w:rPr>
            <w:rFonts w:ascii="仿宋" w:eastAsia="仿宋" w:hAnsi="仿宋" w:cs="仿宋" w:hint="eastAsia"/>
            <w:lang w:eastAsia="zh-CN"/>
          </w:rPr>
          <w:t>(二)、公司经济效益分析</w:t>
        </w:r>
        <w:r>
          <w:tab/>
        </w:r>
        <w:r>
          <w:fldChar w:fldCharType="begin"/>
        </w:r>
        <w:r>
          <w:instrText xml:space="preserve"> PAGEREF _Toc24117 \h </w:instrText>
        </w:r>
        <w:r>
          <w:fldChar w:fldCharType="separate"/>
        </w:r>
        <w:r>
          <w:t>10</w:t>
        </w:r>
        <w:r>
          <w:fldChar w:fldCharType="end"/>
        </w:r>
      </w:hyperlink>
    </w:p>
    <w:p>
      <w:pPr>
        <w:pStyle w:val="TOC1"/>
        <w:tabs>
          <w:tab w:val="right" w:leader="dot" w:pos="8306"/>
        </w:tabs>
      </w:pPr>
      <w:hyperlink w:anchor="_Toc20100" w:history="1">
        <w:r>
          <w:rPr>
            <w:rFonts w:ascii="仿宋" w:eastAsia="仿宋" w:hAnsi="仿宋" w:cs="仿宋" w:hint="eastAsia"/>
            <w:lang w:eastAsia="zh-CN"/>
          </w:rPr>
          <w:t>三、电动汽车充电桩项目可持续发展</w:t>
        </w:r>
        <w:r>
          <w:tab/>
        </w:r>
        <w:r>
          <w:fldChar w:fldCharType="begin"/>
        </w:r>
        <w:r>
          <w:instrText xml:space="preserve"> PAGEREF _Toc20100 \h </w:instrText>
        </w:r>
        <w:r>
          <w:fldChar w:fldCharType="separate"/>
        </w:r>
        <w:r>
          <w:t>11</w:t>
        </w:r>
        <w:r>
          <w:fldChar w:fldCharType="end"/>
        </w:r>
      </w:hyperlink>
    </w:p>
    <w:p>
      <w:pPr>
        <w:pStyle w:val="TOC2"/>
        <w:tabs>
          <w:tab w:val="right" w:leader="dot" w:pos="8306"/>
        </w:tabs>
      </w:pPr>
      <w:hyperlink w:anchor="_Toc1295" w:history="1">
        <w:r>
          <w:rPr>
            <w:rFonts w:ascii="仿宋" w:eastAsia="仿宋" w:hAnsi="仿宋" w:cs="仿宋" w:hint="eastAsia"/>
            <w:lang w:eastAsia="zh-CN"/>
          </w:rPr>
          <w:t>(一)、可持续战略与实践</w:t>
        </w:r>
        <w:r>
          <w:tab/>
        </w:r>
        <w:r>
          <w:fldChar w:fldCharType="begin"/>
        </w:r>
        <w:r>
          <w:instrText xml:space="preserve"> PAGEREF _Toc1295 \h </w:instrText>
        </w:r>
        <w:r>
          <w:fldChar w:fldCharType="separate"/>
        </w:r>
        <w:r>
          <w:t>11</w:t>
        </w:r>
        <w:r>
          <w:fldChar w:fldCharType="end"/>
        </w:r>
      </w:hyperlink>
    </w:p>
    <w:p>
      <w:pPr>
        <w:pStyle w:val="TOC2"/>
        <w:tabs>
          <w:tab w:val="right" w:leader="dot" w:pos="8306"/>
        </w:tabs>
      </w:pPr>
      <w:hyperlink w:anchor="_Toc311" w:history="1">
        <w:r>
          <w:rPr>
            <w:rFonts w:ascii="仿宋" w:eastAsia="仿宋" w:hAnsi="仿宋" w:cs="仿宋" w:hint="eastAsia"/>
            <w:lang w:eastAsia="zh-CN"/>
          </w:rPr>
          <w:t>(二)、环保与社会责任</w:t>
        </w:r>
        <w:r>
          <w:tab/>
        </w:r>
        <w:r>
          <w:fldChar w:fldCharType="begin"/>
        </w:r>
        <w:r>
          <w:instrText xml:space="preserve"> PAGEREF _Toc311 \h </w:instrText>
        </w:r>
        <w:r>
          <w:fldChar w:fldCharType="separate"/>
        </w:r>
        <w:r>
          <w:t>12</w:t>
        </w:r>
        <w:r>
          <w:fldChar w:fldCharType="end"/>
        </w:r>
      </w:hyperlink>
    </w:p>
    <w:p>
      <w:pPr>
        <w:pStyle w:val="TOC1"/>
        <w:tabs>
          <w:tab w:val="right" w:leader="dot" w:pos="8306"/>
        </w:tabs>
      </w:pPr>
      <w:hyperlink w:anchor="_Toc19156" w:history="1">
        <w:r>
          <w:rPr>
            <w:rFonts w:ascii="仿宋" w:eastAsia="仿宋" w:hAnsi="仿宋" w:cs="仿宋" w:hint="eastAsia"/>
            <w:lang w:eastAsia="zh-CN"/>
          </w:rPr>
          <w:t>四、电动汽车充电桩项目绩效评估</w:t>
        </w:r>
        <w:r>
          <w:tab/>
        </w:r>
        <w:r>
          <w:fldChar w:fldCharType="begin"/>
        </w:r>
        <w:r>
          <w:instrText xml:space="preserve"> PAGEREF _Toc19156 \h </w:instrText>
        </w:r>
        <w:r>
          <w:fldChar w:fldCharType="separate"/>
        </w:r>
        <w:r>
          <w:t>13</w:t>
        </w:r>
        <w:r>
          <w:fldChar w:fldCharType="end"/>
        </w:r>
      </w:hyperlink>
    </w:p>
    <w:p>
      <w:pPr>
        <w:pStyle w:val="TOC2"/>
        <w:tabs>
          <w:tab w:val="right" w:leader="dot" w:pos="8306"/>
        </w:tabs>
      </w:pPr>
      <w:hyperlink w:anchor="_Toc7019" w:history="1">
        <w:r>
          <w:rPr>
            <w:rFonts w:ascii="仿宋" w:eastAsia="仿宋" w:hAnsi="仿宋" w:cs="仿宋" w:hint="eastAsia"/>
            <w:lang w:eastAsia="zh-CN"/>
          </w:rPr>
          <w:t>(一)、绩效评估指标</w:t>
        </w:r>
        <w:r>
          <w:tab/>
        </w:r>
        <w:r>
          <w:fldChar w:fldCharType="begin"/>
        </w:r>
        <w:r>
          <w:instrText xml:space="preserve"> PAGEREF _Toc7019 \h </w:instrText>
        </w:r>
        <w:r>
          <w:fldChar w:fldCharType="separate"/>
        </w:r>
        <w:r>
          <w:t>13</w:t>
        </w:r>
        <w:r>
          <w:fldChar w:fldCharType="end"/>
        </w:r>
      </w:hyperlink>
    </w:p>
    <w:p>
      <w:pPr>
        <w:pStyle w:val="TOC2"/>
        <w:tabs>
          <w:tab w:val="right" w:leader="dot" w:pos="8306"/>
        </w:tabs>
      </w:pPr>
      <w:hyperlink w:anchor="_Toc10832" w:history="1">
        <w:r>
          <w:rPr>
            <w:rFonts w:ascii="仿宋" w:eastAsia="仿宋" w:hAnsi="仿宋" w:cs="仿宋" w:hint="eastAsia"/>
            <w:lang w:eastAsia="zh-CN"/>
          </w:rPr>
          <w:t>(二)、绩效评估方法</w:t>
        </w:r>
        <w:r>
          <w:tab/>
        </w:r>
        <w:r>
          <w:fldChar w:fldCharType="begin"/>
        </w:r>
        <w:r>
          <w:instrText xml:space="preserve"> PAGEREF _Toc10832 \h </w:instrText>
        </w:r>
        <w:r>
          <w:fldChar w:fldCharType="separate"/>
        </w:r>
        <w:r>
          <w:t>14</w:t>
        </w:r>
        <w:r>
          <w:fldChar w:fldCharType="end"/>
        </w:r>
      </w:hyperlink>
    </w:p>
    <w:p>
      <w:pPr>
        <w:pStyle w:val="TOC2"/>
        <w:tabs>
          <w:tab w:val="right" w:leader="dot" w:pos="8306"/>
        </w:tabs>
      </w:pPr>
      <w:hyperlink w:anchor="_Toc8409" w:history="1">
        <w:r>
          <w:rPr>
            <w:rFonts w:ascii="仿宋" w:eastAsia="仿宋" w:hAnsi="仿宋" w:cs="仿宋" w:hint="eastAsia"/>
            <w:lang w:eastAsia="zh-CN"/>
          </w:rPr>
          <w:t>(三)、绩效评估周期</w:t>
        </w:r>
        <w:r>
          <w:tab/>
        </w:r>
        <w:r>
          <w:fldChar w:fldCharType="begin"/>
        </w:r>
        <w:r>
          <w:instrText xml:space="preserve"> PAGEREF _Toc8409 \h </w:instrText>
        </w:r>
        <w:r>
          <w:fldChar w:fldCharType="separate"/>
        </w:r>
        <w:r>
          <w:t>15</w:t>
        </w:r>
        <w:r>
          <w:fldChar w:fldCharType="end"/>
        </w:r>
      </w:hyperlink>
    </w:p>
    <w:p>
      <w:pPr>
        <w:pStyle w:val="TOC1"/>
        <w:tabs>
          <w:tab w:val="right" w:leader="dot" w:pos="8306"/>
        </w:tabs>
      </w:pPr>
      <w:hyperlink w:anchor="_Toc9218" w:history="1">
        <w:r>
          <w:rPr>
            <w:rFonts w:ascii="仿宋" w:eastAsia="仿宋" w:hAnsi="仿宋" w:cs="仿宋" w:hint="eastAsia"/>
            <w:lang w:eastAsia="zh-CN"/>
          </w:rPr>
          <w:t>五、电动汽车充电桩项目土建工程</w:t>
        </w:r>
        <w:r>
          <w:tab/>
        </w:r>
        <w:r>
          <w:fldChar w:fldCharType="begin"/>
        </w:r>
        <w:r>
          <w:instrText xml:space="preserve"> PAGEREF _Toc9218 \h </w:instrText>
        </w:r>
        <w:r>
          <w:fldChar w:fldCharType="separate"/>
        </w:r>
        <w:r>
          <w:t>16</w:t>
        </w:r>
        <w:r>
          <w:fldChar w:fldCharType="end"/>
        </w:r>
      </w:hyperlink>
    </w:p>
    <w:p>
      <w:pPr>
        <w:pStyle w:val="TOC2"/>
        <w:tabs>
          <w:tab w:val="right" w:leader="dot" w:pos="8306"/>
        </w:tabs>
      </w:pPr>
      <w:hyperlink w:anchor="_Toc13548" w:history="1">
        <w:r>
          <w:rPr>
            <w:rFonts w:ascii="仿宋" w:eastAsia="仿宋" w:hAnsi="仿宋" w:cs="仿宋" w:hint="eastAsia"/>
            <w:lang w:eastAsia="zh-CN"/>
          </w:rPr>
          <w:t>(一)、建筑工程设计原则</w:t>
        </w:r>
        <w:r>
          <w:tab/>
        </w:r>
        <w:r>
          <w:fldChar w:fldCharType="begin"/>
        </w:r>
        <w:r>
          <w:instrText xml:space="preserve"> PAGEREF _Toc13548 \h </w:instrText>
        </w:r>
        <w:r>
          <w:fldChar w:fldCharType="separate"/>
        </w:r>
        <w:r>
          <w:t>16</w:t>
        </w:r>
        <w:r>
          <w:fldChar w:fldCharType="end"/>
        </w:r>
      </w:hyperlink>
    </w:p>
    <w:p>
      <w:pPr>
        <w:pStyle w:val="TOC2"/>
        <w:tabs>
          <w:tab w:val="right" w:leader="dot" w:pos="8306"/>
        </w:tabs>
      </w:pPr>
      <w:hyperlink w:anchor="_Toc1775" w:history="1">
        <w:r>
          <w:rPr>
            <w:rFonts w:ascii="仿宋" w:eastAsia="仿宋" w:hAnsi="仿宋" w:cs="仿宋" w:hint="eastAsia"/>
            <w:lang w:eastAsia="zh-CN"/>
          </w:rPr>
          <w:t>(二)、土建工程设计年限及安全等级</w:t>
        </w:r>
        <w:r>
          <w:tab/>
        </w:r>
        <w:r>
          <w:fldChar w:fldCharType="begin"/>
        </w:r>
        <w:r>
          <w:instrText xml:space="preserve"> PAGEREF _Toc1775 \h </w:instrText>
        </w:r>
        <w:r>
          <w:fldChar w:fldCharType="separate"/>
        </w:r>
        <w:r>
          <w:t>18</w:t>
        </w:r>
        <w:r>
          <w:fldChar w:fldCharType="end"/>
        </w:r>
      </w:hyperlink>
    </w:p>
    <w:p>
      <w:pPr>
        <w:pStyle w:val="TOC2"/>
        <w:tabs>
          <w:tab w:val="right" w:leader="dot" w:pos="8306"/>
        </w:tabs>
      </w:pPr>
      <w:hyperlink w:anchor="_Toc18125" w:history="1">
        <w:r>
          <w:rPr>
            <w:rFonts w:ascii="仿宋" w:eastAsia="仿宋" w:hAnsi="仿宋" w:cs="仿宋" w:hint="eastAsia"/>
            <w:lang w:eastAsia="zh-CN"/>
          </w:rPr>
          <w:t>(三)、建筑工程设计总体要求</w:t>
        </w:r>
        <w:r>
          <w:tab/>
        </w:r>
        <w:r>
          <w:fldChar w:fldCharType="begin"/>
        </w:r>
        <w:r>
          <w:instrText xml:space="preserve"> PAGEREF _Toc18125 \h </w:instrText>
        </w:r>
        <w:r>
          <w:fldChar w:fldCharType="separate"/>
        </w:r>
        <w:r>
          <w:t>19</w:t>
        </w:r>
        <w:r>
          <w:fldChar w:fldCharType="end"/>
        </w:r>
      </w:hyperlink>
    </w:p>
    <w:p>
      <w:pPr>
        <w:pStyle w:val="TOC2"/>
        <w:tabs>
          <w:tab w:val="right" w:leader="dot" w:pos="8306"/>
        </w:tabs>
      </w:pPr>
      <w:hyperlink w:anchor="_Toc22769" w:history="1">
        <w:r>
          <w:rPr>
            <w:rFonts w:ascii="仿宋" w:eastAsia="仿宋" w:hAnsi="仿宋" w:cs="仿宋" w:hint="eastAsia"/>
            <w:lang w:eastAsia="zh-CN"/>
          </w:rPr>
          <w:t>(四)、土建工程建设指标</w:t>
        </w:r>
        <w:r>
          <w:tab/>
        </w:r>
        <w:r>
          <w:fldChar w:fldCharType="begin"/>
        </w:r>
        <w:r>
          <w:instrText xml:space="preserve"> PAGEREF _Toc22769 \h </w:instrText>
        </w:r>
        <w:r>
          <w:fldChar w:fldCharType="separate"/>
        </w:r>
        <w:r>
          <w:t>19</w:t>
        </w:r>
        <w:r>
          <w:fldChar w:fldCharType="end"/>
        </w:r>
      </w:hyperlink>
    </w:p>
    <w:p>
      <w:pPr>
        <w:pStyle w:val="TOC1"/>
        <w:tabs>
          <w:tab w:val="right" w:leader="dot" w:pos="8306"/>
        </w:tabs>
      </w:pPr>
      <w:hyperlink w:anchor="_Toc4861" w:history="1">
        <w:r>
          <w:rPr>
            <w:rFonts w:ascii="仿宋" w:eastAsia="仿宋" w:hAnsi="仿宋" w:cs="仿宋" w:hint="eastAsia"/>
            <w:lang w:eastAsia="zh-CN"/>
          </w:rPr>
          <w:t>六、电动汽车充电桩项目建设背景及必要性分析</w:t>
        </w:r>
        <w:r>
          <w:tab/>
        </w:r>
        <w:r>
          <w:fldChar w:fldCharType="begin"/>
        </w:r>
        <w:r>
          <w:instrText xml:space="preserve"> PAGEREF _Toc4861 \h </w:instrText>
        </w:r>
        <w:r>
          <w:fldChar w:fldCharType="separate"/>
        </w:r>
        <w:r>
          <w:t>20</w:t>
        </w:r>
        <w:r>
          <w:fldChar w:fldCharType="end"/>
        </w:r>
      </w:hyperlink>
    </w:p>
    <w:p>
      <w:pPr>
        <w:pStyle w:val="TOC2"/>
        <w:tabs>
          <w:tab w:val="right" w:leader="dot" w:pos="8306"/>
        </w:tabs>
      </w:pPr>
      <w:hyperlink w:anchor="_Toc8802" w:history="1">
        <w:r>
          <w:rPr>
            <w:rFonts w:ascii="仿宋" w:eastAsia="仿宋" w:hAnsi="仿宋" w:cs="仿宋" w:hint="eastAsia"/>
            <w:lang w:eastAsia="zh-CN"/>
          </w:rPr>
          <w:t>(一)、电动汽车充电桩项目背景分析</w:t>
        </w:r>
        <w:r>
          <w:tab/>
        </w:r>
        <w:r>
          <w:fldChar w:fldCharType="begin"/>
        </w:r>
        <w:r>
          <w:instrText xml:space="preserve"> PAGEREF _Toc8802 \h </w:instrText>
        </w:r>
        <w:r>
          <w:fldChar w:fldCharType="separate"/>
        </w:r>
        <w:r>
          <w:t>20</w:t>
        </w:r>
        <w:r>
          <w:fldChar w:fldCharType="end"/>
        </w:r>
      </w:hyperlink>
    </w:p>
    <w:p>
      <w:pPr>
        <w:pStyle w:val="TOC2"/>
        <w:tabs>
          <w:tab w:val="right" w:leader="dot" w:pos="8306"/>
        </w:tabs>
      </w:pPr>
      <w:hyperlink w:anchor="_Toc20164" w:history="1">
        <w:r>
          <w:rPr>
            <w:rFonts w:ascii="仿宋" w:eastAsia="仿宋" w:hAnsi="仿宋" w:cs="仿宋" w:hint="eastAsia"/>
            <w:lang w:eastAsia="zh-CN"/>
          </w:rPr>
          <w:t>(二)、电动汽车充电桩项目建设必要性分析</w:t>
        </w:r>
        <w:r>
          <w:tab/>
        </w:r>
        <w:r>
          <w:fldChar w:fldCharType="begin"/>
        </w:r>
        <w:r>
          <w:instrText xml:space="preserve"> PAGEREF _Toc20164 \h </w:instrText>
        </w:r>
        <w:r>
          <w:fldChar w:fldCharType="separate"/>
        </w:r>
        <w:r>
          <w:t>21</w:t>
        </w:r>
        <w:r>
          <w:fldChar w:fldCharType="end"/>
        </w:r>
      </w:hyperlink>
    </w:p>
    <w:p>
      <w:pPr>
        <w:pStyle w:val="TOC1"/>
        <w:tabs>
          <w:tab w:val="right" w:leader="dot" w:pos="8306"/>
        </w:tabs>
      </w:pPr>
      <w:hyperlink w:anchor="_Toc16481" w:history="1">
        <w:r>
          <w:rPr>
            <w:rFonts w:ascii="仿宋" w:eastAsia="仿宋" w:hAnsi="仿宋" w:cs="仿宋" w:hint="eastAsia"/>
            <w:lang w:eastAsia="zh-CN"/>
          </w:rPr>
          <w:t>七、电动汽车充电桩项目人力资源管理</w:t>
        </w:r>
        <w:r>
          <w:tab/>
        </w:r>
        <w:r>
          <w:fldChar w:fldCharType="begin"/>
        </w:r>
        <w:r>
          <w:instrText xml:space="preserve"> PAGEREF _Toc16481 \h </w:instrText>
        </w:r>
        <w:r>
          <w:fldChar w:fldCharType="separate"/>
        </w:r>
        <w:r>
          <w:t>23</w:t>
        </w:r>
        <w:r>
          <w:fldChar w:fldCharType="end"/>
        </w:r>
      </w:hyperlink>
    </w:p>
    <w:p>
      <w:pPr>
        <w:pStyle w:val="TOC2"/>
        <w:tabs>
          <w:tab w:val="right" w:leader="dot" w:pos="8306"/>
        </w:tabs>
      </w:pPr>
      <w:hyperlink w:anchor="_Toc13296" w:history="1">
        <w:r>
          <w:rPr>
            <w:rFonts w:ascii="仿宋" w:eastAsia="仿宋" w:hAnsi="仿宋" w:cs="仿宋" w:hint="eastAsia"/>
            <w:lang w:eastAsia="zh-CN"/>
          </w:rPr>
          <w:t>(一)、建立健全的预算管理制度</w:t>
        </w:r>
        <w:r>
          <w:tab/>
        </w:r>
        <w:r>
          <w:fldChar w:fldCharType="begin"/>
        </w:r>
        <w:r>
          <w:instrText xml:space="preserve"> PAGEREF _Toc13296 \h </w:instrText>
        </w:r>
        <w:r>
          <w:fldChar w:fldCharType="separate"/>
        </w:r>
        <w:r>
          <w:t>23</w:t>
        </w:r>
        <w:r>
          <w:fldChar w:fldCharType="end"/>
        </w:r>
      </w:hyperlink>
    </w:p>
    <w:p>
      <w:pPr>
        <w:pStyle w:val="TOC2"/>
        <w:tabs>
          <w:tab w:val="right" w:leader="dot" w:pos="8306"/>
        </w:tabs>
      </w:pPr>
      <w:hyperlink w:anchor="_Toc14850" w:history="1">
        <w:r>
          <w:rPr>
            <w:rFonts w:ascii="仿宋" w:eastAsia="仿宋" w:hAnsi="仿宋" w:cs="仿宋" w:hint="eastAsia"/>
            <w:lang w:eastAsia="zh-CN"/>
          </w:rPr>
          <w:t>(二)、加强资金流动监控</w:t>
        </w:r>
        <w:r>
          <w:tab/>
        </w:r>
        <w:r>
          <w:fldChar w:fldCharType="begin"/>
        </w:r>
        <w:r>
          <w:instrText xml:space="preserve"> PAGEREF _Toc14850 \h </w:instrText>
        </w:r>
        <w:r>
          <w:fldChar w:fldCharType="separate"/>
        </w:r>
        <w:r>
          <w:t>25</w:t>
        </w:r>
        <w:r>
          <w:fldChar w:fldCharType="end"/>
        </w:r>
      </w:hyperlink>
    </w:p>
    <w:p>
      <w:pPr>
        <w:pStyle w:val="TOC2"/>
        <w:tabs>
          <w:tab w:val="right" w:leader="dot" w:pos="8306"/>
        </w:tabs>
      </w:pPr>
      <w:hyperlink w:anchor="_Toc6078" w:history="1">
        <w:r>
          <w:rPr>
            <w:rFonts w:ascii="仿宋" w:eastAsia="仿宋" w:hAnsi="仿宋" w:cs="仿宋" w:hint="eastAsia"/>
            <w:lang w:eastAsia="zh-CN"/>
          </w:rPr>
          <w:t>(三)、制定完善的风险控制机制</w:t>
        </w:r>
        <w:r>
          <w:tab/>
        </w:r>
        <w:r>
          <w:fldChar w:fldCharType="begin"/>
        </w:r>
        <w:r>
          <w:instrText xml:space="preserve"> PAGEREF _Toc6078 \h </w:instrText>
        </w:r>
        <w:r>
          <w:fldChar w:fldCharType="separate"/>
        </w:r>
        <w:r>
          <w:t>26</w:t>
        </w:r>
        <w:r>
          <w:fldChar w:fldCharType="end"/>
        </w:r>
      </w:hyperlink>
    </w:p>
    <w:p>
      <w:pPr>
        <w:pStyle w:val="TOC2"/>
        <w:tabs>
          <w:tab w:val="right" w:leader="dot" w:pos="8306"/>
        </w:tabs>
      </w:pPr>
      <w:hyperlink w:anchor="_Toc14369" w:history="1">
        <w:r>
          <w:rPr>
            <w:rFonts w:ascii="仿宋" w:eastAsia="仿宋" w:hAnsi="仿宋" w:cs="仿宋" w:hint="eastAsia"/>
            <w:lang w:eastAsia="zh-CN"/>
          </w:rPr>
          <w:t>(四)、优化成本管理</w:t>
        </w:r>
        <w:r>
          <w:tab/>
        </w:r>
        <w:r>
          <w:fldChar w:fldCharType="begin"/>
        </w:r>
        <w:r>
          <w:instrText xml:space="preserve"> PAGEREF _Toc14369 \h </w:instrText>
        </w:r>
        <w:r>
          <w:fldChar w:fldCharType="separate"/>
        </w:r>
        <w:r>
          <w:t>27</w:t>
        </w:r>
        <w:r>
          <w:fldChar w:fldCharType="end"/>
        </w:r>
      </w:hyperlink>
    </w:p>
    <w:p>
      <w:pPr>
        <w:pStyle w:val="TOC1"/>
        <w:tabs>
          <w:tab w:val="right" w:leader="dot" w:pos="8306"/>
        </w:tabs>
      </w:pPr>
      <w:hyperlink w:anchor="_Toc19943" w:history="1">
        <w:r>
          <w:rPr>
            <w:rFonts w:ascii="仿宋" w:eastAsia="仿宋" w:hAnsi="仿宋" w:cs="仿宋" w:hint="eastAsia"/>
            <w:lang w:eastAsia="zh-CN"/>
          </w:rPr>
          <w:t>八、电动汽车充电桩项目人力资源培养与发展</w:t>
        </w:r>
        <w:r>
          <w:tab/>
        </w:r>
        <w:r>
          <w:fldChar w:fldCharType="begin"/>
        </w:r>
        <w:r>
          <w:instrText xml:space="preserve"> PAGEREF _Toc19943 \h </w:instrText>
        </w:r>
        <w:r>
          <w:fldChar w:fldCharType="separate"/>
        </w:r>
        <w:r>
          <w:t>28</w:t>
        </w:r>
        <w:r>
          <w:fldChar w:fldCharType="end"/>
        </w:r>
      </w:hyperlink>
    </w:p>
    <w:p>
      <w:pPr>
        <w:pStyle w:val="TOC2"/>
        <w:tabs>
          <w:tab w:val="right" w:leader="dot" w:pos="8306"/>
        </w:tabs>
      </w:pPr>
      <w:hyperlink w:anchor="_Toc31925" w:history="1">
        <w:r>
          <w:rPr>
            <w:rFonts w:ascii="仿宋" w:eastAsia="仿宋" w:hAnsi="仿宋" w:cs="仿宋" w:hint="eastAsia"/>
            <w:lang w:eastAsia="zh-CN"/>
          </w:rPr>
          <w:t>(一)、人才需求与规划</w:t>
        </w:r>
        <w:r>
          <w:tab/>
        </w:r>
        <w:r>
          <w:fldChar w:fldCharType="begin"/>
        </w:r>
        <w:r>
          <w:instrText xml:space="preserve"> PAGEREF _Toc31925 \h </w:instrText>
        </w:r>
        <w:r>
          <w:fldChar w:fldCharType="separate"/>
        </w:r>
        <w:r>
          <w:t>28</w:t>
        </w:r>
        <w:r>
          <w:fldChar w:fldCharType="end"/>
        </w:r>
      </w:hyperlink>
    </w:p>
    <w:p>
      <w:pPr>
        <w:pStyle w:val="TOC2"/>
        <w:tabs>
          <w:tab w:val="right" w:leader="dot" w:pos="8306"/>
        </w:tabs>
      </w:pPr>
      <w:hyperlink w:anchor="_Toc24863" w:history="1">
        <w:r>
          <w:rPr>
            <w:rFonts w:ascii="仿宋" w:eastAsia="仿宋" w:hAnsi="仿宋" w:cs="仿宋" w:hint="eastAsia"/>
            <w:lang w:eastAsia="zh-CN"/>
          </w:rPr>
          <w:t>(二)、培训与发展计划</w:t>
        </w:r>
        <w:r>
          <w:tab/>
        </w:r>
        <w:r>
          <w:fldChar w:fldCharType="begin"/>
        </w:r>
        <w:r>
          <w:instrText xml:space="preserve"> PAGEREF _Toc24863 \h </w:instrText>
        </w:r>
        <w:r>
          <w:fldChar w:fldCharType="separate"/>
        </w:r>
        <w:r>
          <w:t>29</w:t>
        </w:r>
        <w:r>
          <w:fldChar w:fldCharType="end"/>
        </w:r>
      </w:hyperlink>
    </w:p>
    <w:p>
      <w:pPr>
        <w:pStyle w:val="TOC1"/>
        <w:tabs>
          <w:tab w:val="right" w:leader="dot" w:pos="8306"/>
        </w:tabs>
      </w:pPr>
      <w:hyperlink w:anchor="_Toc24019" w:history="1">
        <w:r>
          <w:rPr>
            <w:rFonts w:ascii="仿宋" w:eastAsia="仿宋" w:hAnsi="仿宋" w:cs="仿宋" w:hint="eastAsia"/>
            <w:lang w:eastAsia="zh-CN"/>
          </w:rPr>
          <w:t>九、生产安全保护</w:t>
        </w:r>
        <w:r>
          <w:tab/>
        </w:r>
        <w:r>
          <w:fldChar w:fldCharType="begin"/>
        </w:r>
        <w:r>
          <w:instrText xml:space="preserve"> PAGEREF _Toc24019 \h </w:instrText>
        </w:r>
        <w:r>
          <w:fldChar w:fldCharType="separate"/>
        </w:r>
        <w:r>
          <w:t>30</w:t>
        </w:r>
        <w:r>
          <w:fldChar w:fldCharType="end"/>
        </w:r>
      </w:hyperlink>
    </w:p>
    <w:p>
      <w:pPr>
        <w:pStyle w:val="TOC2"/>
        <w:tabs>
          <w:tab w:val="right" w:leader="dot" w:pos="8306"/>
        </w:tabs>
      </w:pPr>
      <w:hyperlink w:anchor="_Toc13453" w:history="1">
        <w:r>
          <w:rPr>
            <w:rFonts w:ascii="仿宋" w:eastAsia="仿宋" w:hAnsi="仿宋" w:cs="仿宋" w:hint="eastAsia"/>
            <w:lang w:eastAsia="zh-CN"/>
          </w:rPr>
          <w:t>(一)、消防安全</w:t>
        </w:r>
        <w:r>
          <w:tab/>
        </w:r>
        <w:r>
          <w:fldChar w:fldCharType="begin"/>
        </w:r>
        <w:r>
          <w:instrText xml:space="preserve"> PAGEREF _Toc13453 \h </w:instrText>
        </w:r>
        <w:r>
          <w:fldChar w:fldCharType="separate"/>
        </w:r>
        <w:r>
          <w:t>30</w:t>
        </w:r>
        <w:r>
          <w:fldChar w:fldCharType="end"/>
        </w:r>
      </w:hyperlink>
    </w:p>
    <w:p>
      <w:pPr>
        <w:pStyle w:val="TOC2"/>
        <w:tabs>
          <w:tab w:val="right" w:leader="dot" w:pos="8306"/>
        </w:tabs>
      </w:pPr>
      <w:hyperlink w:anchor="_Toc10698" w:history="1">
        <w:r>
          <w:rPr>
            <w:rFonts w:ascii="仿宋" w:eastAsia="仿宋" w:hAnsi="仿宋" w:cs="仿宋" w:hint="eastAsia"/>
            <w:lang w:eastAsia="zh-CN"/>
          </w:rPr>
          <w:t>(二)、防火防爆总图布置措施</w:t>
        </w:r>
        <w:r>
          <w:tab/>
        </w:r>
        <w:r>
          <w:fldChar w:fldCharType="begin"/>
        </w:r>
        <w:r>
          <w:instrText xml:space="preserve"> PAGEREF _Toc10698 \h </w:instrText>
        </w:r>
        <w:r>
          <w:fldChar w:fldCharType="separate"/>
        </w:r>
        <w:r>
          <w:t>31</w:t>
        </w:r>
        <w:r>
          <w:fldChar w:fldCharType="end"/>
        </w:r>
      </w:hyperlink>
    </w:p>
    <w:p>
      <w:pPr>
        <w:pStyle w:val="TOC2"/>
        <w:tabs>
          <w:tab w:val="right" w:leader="dot" w:pos="8306"/>
        </w:tabs>
      </w:pPr>
      <w:hyperlink w:anchor="_Toc32261" w:history="1">
        <w:r>
          <w:rPr>
            <w:rFonts w:ascii="仿宋" w:eastAsia="仿宋" w:hAnsi="仿宋" w:cs="仿宋" w:hint="eastAsia"/>
            <w:lang w:eastAsia="zh-CN"/>
          </w:rPr>
          <w:t>(三)、自然灾害防范措施</w:t>
        </w:r>
        <w:r>
          <w:tab/>
        </w:r>
        <w:r>
          <w:fldChar w:fldCharType="begin"/>
        </w:r>
        <w:r>
          <w:instrText xml:space="preserve"> PAGEREF _Toc32261 \h </w:instrText>
        </w:r>
        <w:r>
          <w:fldChar w:fldCharType="separate"/>
        </w:r>
        <w:r>
          <w:t>32</w:t>
        </w:r>
        <w:r>
          <w:fldChar w:fldCharType="end"/>
        </w:r>
      </w:hyperlink>
    </w:p>
    <w:p>
      <w:pPr>
        <w:pStyle w:val="TOC2"/>
        <w:tabs>
          <w:tab w:val="right" w:leader="dot" w:pos="8306"/>
        </w:tabs>
      </w:pPr>
      <w:hyperlink w:anchor="_Toc17649" w:history="1">
        <w:r>
          <w:rPr>
            <w:rFonts w:ascii="仿宋" w:eastAsia="仿宋" w:hAnsi="仿宋" w:cs="仿宋" w:hint="eastAsia"/>
            <w:lang w:eastAsia="zh-CN"/>
          </w:rPr>
          <w:t>(四)、安全色及安全标志使用要求</w:t>
        </w:r>
        <w:r>
          <w:tab/>
        </w:r>
        <w:r>
          <w:fldChar w:fldCharType="begin"/>
        </w:r>
        <w:r>
          <w:instrText xml:space="preserve"> PAGEREF _Toc17649 \h </w:instrText>
        </w:r>
        <w:r>
          <w:fldChar w:fldCharType="separate"/>
        </w:r>
        <w:r>
          <w:t>33</w:t>
        </w:r>
        <w:r>
          <w:fldChar w:fldCharType="end"/>
        </w:r>
      </w:hyperlink>
    </w:p>
    <w:p>
      <w:pPr>
        <w:pStyle w:val="TOC2"/>
        <w:tabs>
          <w:tab w:val="right" w:leader="dot" w:pos="8306"/>
        </w:tabs>
      </w:pPr>
      <w:hyperlink w:anchor="_Toc18184" w:history="1">
        <w:r>
          <w:rPr>
            <w:rFonts w:ascii="仿宋" w:eastAsia="仿宋" w:hAnsi="仿宋" w:cs="仿宋" w:hint="eastAsia"/>
            <w:lang w:eastAsia="zh-CN"/>
          </w:rPr>
          <w:t>(五)、防尘防毒措施</w:t>
        </w:r>
        <w:r>
          <w:tab/>
        </w:r>
        <w:r>
          <w:fldChar w:fldCharType="begin"/>
        </w:r>
        <w:r>
          <w:instrText xml:space="preserve"> PAGEREF _Toc18184 \h </w:instrText>
        </w:r>
        <w:r>
          <w:fldChar w:fldCharType="separate"/>
        </w:r>
        <w:r>
          <w:t>34</w:t>
        </w:r>
        <w:r>
          <w:fldChar w:fldCharType="end"/>
        </w:r>
      </w:hyperlink>
    </w:p>
    <w:p>
      <w:pPr>
        <w:pStyle w:val="TOC2"/>
        <w:tabs>
          <w:tab w:val="right" w:leader="dot" w:pos="8306"/>
        </w:tabs>
      </w:pPr>
      <w:hyperlink w:anchor="_Toc5924" w:history="1">
        <w:r>
          <w:rPr>
            <w:rFonts w:ascii="仿宋" w:eastAsia="仿宋" w:hAnsi="仿宋" w:cs="仿宋" w:hint="eastAsia"/>
            <w:lang w:eastAsia="zh-CN"/>
          </w:rPr>
          <w:t>(六)、防静电、触电防护及防雷措施</w:t>
        </w:r>
        <w:r>
          <w:tab/>
        </w:r>
        <w:r>
          <w:fldChar w:fldCharType="begin"/>
        </w:r>
        <w:r>
          <w:instrText xml:space="preserve"> PAGEREF _Toc5924 \h </w:instrText>
        </w:r>
        <w:r>
          <w:fldChar w:fldCharType="separate"/>
        </w:r>
        <w:r>
          <w:t>35</w:t>
        </w:r>
        <w:r>
          <w:fldChar w:fldCharType="end"/>
        </w:r>
      </w:hyperlink>
    </w:p>
    <w:p>
      <w:pPr>
        <w:pStyle w:val="TOC2"/>
        <w:tabs>
          <w:tab w:val="right" w:leader="dot" w:pos="8306"/>
        </w:tabs>
      </w:pPr>
      <w:hyperlink w:anchor="_Toc21209" w:history="1">
        <w:r>
          <w:rPr>
            <w:rFonts w:ascii="仿宋" w:eastAsia="仿宋" w:hAnsi="仿宋" w:cs="仿宋" w:hint="eastAsia"/>
            <w:lang w:eastAsia="zh-CN"/>
          </w:rPr>
          <w:t>(七)、机械设备安全保障措施</w:t>
        </w:r>
        <w:r>
          <w:tab/>
        </w:r>
        <w:r>
          <w:fldChar w:fldCharType="begin"/>
        </w:r>
        <w:r>
          <w:instrText xml:space="preserve"> PAGEREF _Toc21209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1" w:history="1">
        <w:r>
          <w:rPr>
            <w:rFonts w:ascii="仿宋" w:eastAsia="仿宋" w:hAnsi="仿宋" w:cs="仿宋" w:hint="eastAsia"/>
            <w:lang w:eastAsia="zh-CN"/>
          </w:rPr>
          <w:t>十、电动汽车充电桩项目经营效益</w:t>
        </w:r>
        <w:r>
          <w:tab/>
        </w:r>
        <w:r>
          <w:fldChar w:fldCharType="begin"/>
        </w:r>
        <w:r>
          <w:instrText xml:space="preserve"> PAGEREF _Toc19981 \h </w:instrText>
        </w:r>
        <w:r>
          <w:fldChar w:fldCharType="separate"/>
        </w:r>
        <w:r>
          <w:t>38</w:t>
        </w:r>
        <w:r>
          <w:fldChar w:fldCharType="end"/>
        </w:r>
      </w:hyperlink>
    </w:p>
    <w:p>
      <w:pPr>
        <w:pStyle w:val="TOC2"/>
        <w:tabs>
          <w:tab w:val="right" w:leader="dot" w:pos="8306"/>
        </w:tabs>
      </w:pPr>
      <w:hyperlink w:anchor="_Toc31273" w:history="1">
        <w:r>
          <w:rPr>
            <w:rFonts w:ascii="仿宋" w:eastAsia="仿宋" w:hAnsi="仿宋" w:cs="仿宋" w:hint="eastAsia"/>
            <w:lang w:eastAsia="zh-CN"/>
          </w:rPr>
          <w:t>(一)、经济评价财务测算</w:t>
        </w:r>
        <w:r>
          <w:tab/>
        </w:r>
        <w:r>
          <w:fldChar w:fldCharType="begin"/>
        </w:r>
        <w:r>
          <w:instrText xml:space="preserve"> PAGEREF _Toc31273 \h </w:instrText>
        </w:r>
        <w:r>
          <w:fldChar w:fldCharType="separate"/>
        </w:r>
        <w:r>
          <w:t>38</w:t>
        </w:r>
        <w:r>
          <w:fldChar w:fldCharType="end"/>
        </w:r>
      </w:hyperlink>
    </w:p>
    <w:p>
      <w:pPr>
        <w:pStyle w:val="TOC2"/>
        <w:tabs>
          <w:tab w:val="right" w:leader="dot" w:pos="8306"/>
        </w:tabs>
      </w:pPr>
      <w:hyperlink w:anchor="_Toc25243" w:history="1">
        <w:r>
          <w:rPr>
            <w:rFonts w:ascii="仿宋" w:eastAsia="仿宋" w:hAnsi="仿宋" w:cs="仿宋" w:hint="eastAsia"/>
            <w:lang w:eastAsia="zh-CN"/>
          </w:rPr>
          <w:t>(二)、电动汽车充电桩项目盈利能力分析</w:t>
        </w:r>
        <w:r>
          <w:tab/>
        </w:r>
        <w:r>
          <w:fldChar w:fldCharType="begin"/>
        </w:r>
        <w:r>
          <w:instrText xml:space="preserve"> PAGEREF _Toc25243 \h </w:instrText>
        </w:r>
        <w:r>
          <w:fldChar w:fldCharType="separate"/>
        </w:r>
        <w:r>
          <w:t>39</w:t>
        </w:r>
        <w:r>
          <w:fldChar w:fldCharType="end"/>
        </w:r>
      </w:hyperlink>
    </w:p>
    <w:p>
      <w:pPr>
        <w:pStyle w:val="TOC1"/>
        <w:tabs>
          <w:tab w:val="right" w:leader="dot" w:pos="8306"/>
        </w:tabs>
      </w:pPr>
      <w:hyperlink w:anchor="_Toc20772" w:history="1">
        <w:r>
          <w:rPr>
            <w:rFonts w:ascii="仿宋" w:eastAsia="仿宋" w:hAnsi="仿宋" w:cs="仿宋" w:hint="eastAsia"/>
            <w:lang w:eastAsia="zh-CN"/>
          </w:rPr>
          <w:t>十一、电动汽车充电桩项目创新与研发</w:t>
        </w:r>
        <w:r>
          <w:tab/>
        </w:r>
        <w:r>
          <w:fldChar w:fldCharType="begin"/>
        </w:r>
        <w:r>
          <w:instrText xml:space="preserve"> PAGEREF _Toc20772 \h </w:instrText>
        </w:r>
        <w:r>
          <w:fldChar w:fldCharType="separate"/>
        </w:r>
        <w:r>
          <w:t>40</w:t>
        </w:r>
        <w:r>
          <w:fldChar w:fldCharType="end"/>
        </w:r>
      </w:hyperlink>
    </w:p>
    <w:p>
      <w:pPr>
        <w:pStyle w:val="TOC2"/>
        <w:tabs>
          <w:tab w:val="right" w:leader="dot" w:pos="8306"/>
        </w:tabs>
      </w:pPr>
      <w:hyperlink w:anchor="_Toc861" w:history="1">
        <w:r>
          <w:rPr>
            <w:rFonts w:ascii="仿宋" w:eastAsia="仿宋" w:hAnsi="仿宋" w:cs="仿宋" w:hint="eastAsia"/>
            <w:lang w:eastAsia="zh-CN"/>
          </w:rPr>
          <w:t>(一)、创新策略与方向</w:t>
        </w:r>
        <w:r>
          <w:tab/>
        </w:r>
        <w:r>
          <w:fldChar w:fldCharType="begin"/>
        </w:r>
        <w:r>
          <w:instrText xml:space="preserve"> PAGEREF _Toc861 \h </w:instrText>
        </w:r>
        <w:r>
          <w:fldChar w:fldCharType="separate"/>
        </w:r>
        <w:r>
          <w:t>40</w:t>
        </w:r>
        <w:r>
          <w:fldChar w:fldCharType="end"/>
        </w:r>
      </w:hyperlink>
    </w:p>
    <w:p>
      <w:pPr>
        <w:pStyle w:val="TOC2"/>
        <w:tabs>
          <w:tab w:val="right" w:leader="dot" w:pos="8306"/>
        </w:tabs>
      </w:pPr>
      <w:hyperlink w:anchor="_Toc21222" w:history="1">
        <w:r>
          <w:rPr>
            <w:rFonts w:ascii="仿宋" w:eastAsia="仿宋" w:hAnsi="仿宋" w:cs="仿宋" w:hint="eastAsia"/>
            <w:lang w:eastAsia="zh-CN"/>
          </w:rPr>
          <w:t>(二)、研发规划与投入</w:t>
        </w:r>
        <w:r>
          <w:tab/>
        </w:r>
        <w:r>
          <w:fldChar w:fldCharType="begin"/>
        </w:r>
        <w:r>
          <w:instrText xml:space="preserve"> PAGEREF _Toc21222 \h </w:instrText>
        </w:r>
        <w:r>
          <w:fldChar w:fldCharType="separate"/>
        </w:r>
        <w:r>
          <w:t>41</w:t>
        </w:r>
        <w:r>
          <w:fldChar w:fldCharType="end"/>
        </w:r>
      </w:hyperlink>
    </w:p>
    <w:p>
      <w:pPr>
        <w:pStyle w:val="TOC1"/>
        <w:tabs>
          <w:tab w:val="right" w:leader="dot" w:pos="8306"/>
        </w:tabs>
      </w:pPr>
      <w:hyperlink w:anchor="_Toc21151" w:history="1">
        <w:r>
          <w:rPr>
            <w:rFonts w:ascii="仿宋" w:eastAsia="仿宋" w:hAnsi="仿宋" w:cs="仿宋" w:hint="eastAsia"/>
            <w:lang w:eastAsia="zh-CN"/>
          </w:rPr>
          <w:t>十二、电动汽车充电桩项目风险管理</w:t>
        </w:r>
        <w:r>
          <w:tab/>
        </w:r>
        <w:r>
          <w:fldChar w:fldCharType="begin"/>
        </w:r>
        <w:r>
          <w:instrText xml:space="preserve"> PAGEREF _Toc21151 \h </w:instrText>
        </w:r>
        <w:r>
          <w:fldChar w:fldCharType="separate"/>
        </w:r>
        <w:r>
          <w:t>43</w:t>
        </w:r>
        <w:r>
          <w:fldChar w:fldCharType="end"/>
        </w:r>
      </w:hyperlink>
    </w:p>
    <w:p>
      <w:pPr>
        <w:pStyle w:val="TOC2"/>
        <w:tabs>
          <w:tab w:val="right" w:leader="dot" w:pos="8306"/>
        </w:tabs>
      </w:pPr>
      <w:hyperlink w:anchor="_Toc26020" w:history="1">
        <w:r>
          <w:rPr>
            <w:rFonts w:ascii="仿宋" w:eastAsia="仿宋" w:hAnsi="仿宋" w:cs="仿宋" w:hint="eastAsia"/>
            <w:lang w:eastAsia="zh-CN"/>
          </w:rPr>
          <w:t>(一)、风险识别与评估</w:t>
        </w:r>
        <w:r>
          <w:tab/>
        </w:r>
        <w:r>
          <w:fldChar w:fldCharType="begin"/>
        </w:r>
        <w:r>
          <w:instrText xml:space="preserve"> PAGEREF _Toc26020 \h </w:instrText>
        </w:r>
        <w:r>
          <w:fldChar w:fldCharType="separate"/>
        </w:r>
        <w:r>
          <w:t>43</w:t>
        </w:r>
        <w:r>
          <w:fldChar w:fldCharType="end"/>
        </w:r>
      </w:hyperlink>
    </w:p>
    <w:p>
      <w:pPr>
        <w:pStyle w:val="TOC2"/>
        <w:tabs>
          <w:tab w:val="right" w:leader="dot" w:pos="8306"/>
        </w:tabs>
      </w:pPr>
      <w:hyperlink w:anchor="_Toc7798" w:history="1">
        <w:r>
          <w:rPr>
            <w:rFonts w:ascii="仿宋" w:eastAsia="仿宋" w:hAnsi="仿宋" w:cs="仿宋" w:hint="eastAsia"/>
            <w:lang w:eastAsia="zh-CN"/>
          </w:rPr>
          <w:t>(二)、风险应对策略</w:t>
        </w:r>
        <w:r>
          <w:tab/>
        </w:r>
        <w:r>
          <w:fldChar w:fldCharType="begin"/>
        </w:r>
        <w:r>
          <w:instrText xml:space="preserve"> PAGEREF _Toc7798 \h </w:instrText>
        </w:r>
        <w:r>
          <w:fldChar w:fldCharType="separate"/>
        </w:r>
        <w:r>
          <w:t>44</w:t>
        </w:r>
        <w:r>
          <w:fldChar w:fldCharType="end"/>
        </w:r>
      </w:hyperlink>
    </w:p>
    <w:p>
      <w:pPr>
        <w:pStyle w:val="TOC2"/>
        <w:tabs>
          <w:tab w:val="right" w:leader="dot" w:pos="8306"/>
        </w:tabs>
      </w:pPr>
      <w:hyperlink w:anchor="_Toc25867" w:history="1">
        <w:r>
          <w:rPr>
            <w:rFonts w:ascii="仿宋" w:eastAsia="仿宋" w:hAnsi="仿宋" w:cs="仿宋" w:hint="eastAsia"/>
            <w:lang w:eastAsia="zh-CN"/>
          </w:rPr>
          <w:t>(三)、风险监控与控制</w:t>
        </w:r>
        <w:r>
          <w:tab/>
        </w:r>
        <w:r>
          <w:fldChar w:fldCharType="begin"/>
        </w:r>
        <w:r>
          <w:instrText xml:space="preserve"> PAGEREF _Toc25867 \h </w:instrText>
        </w:r>
        <w:r>
          <w:fldChar w:fldCharType="separate"/>
        </w:r>
        <w:r>
          <w:t>46</w:t>
        </w:r>
        <w:r>
          <w:fldChar w:fldCharType="end"/>
        </w:r>
      </w:hyperlink>
    </w:p>
    <w:p>
      <w:pPr>
        <w:pStyle w:val="TOC1"/>
        <w:tabs>
          <w:tab w:val="right" w:leader="dot" w:pos="8306"/>
        </w:tabs>
      </w:pPr>
      <w:hyperlink w:anchor="_Toc10782" w:history="1">
        <w:r>
          <w:rPr>
            <w:rFonts w:ascii="仿宋" w:eastAsia="仿宋" w:hAnsi="仿宋" w:cs="仿宋" w:hint="eastAsia"/>
            <w:lang w:eastAsia="zh-CN"/>
          </w:rPr>
          <w:t>十三、供应链管理</w:t>
        </w:r>
        <w:r>
          <w:tab/>
        </w:r>
        <w:r>
          <w:fldChar w:fldCharType="begin"/>
        </w:r>
        <w:r>
          <w:instrText xml:space="preserve"> PAGEREF _Toc10782 \h </w:instrText>
        </w:r>
        <w:r>
          <w:fldChar w:fldCharType="separate"/>
        </w:r>
        <w:r>
          <w:t>47</w:t>
        </w:r>
        <w:r>
          <w:fldChar w:fldCharType="end"/>
        </w:r>
      </w:hyperlink>
    </w:p>
    <w:p>
      <w:pPr>
        <w:pStyle w:val="TOC2"/>
        <w:tabs>
          <w:tab w:val="right" w:leader="dot" w:pos="8306"/>
        </w:tabs>
      </w:pPr>
      <w:hyperlink w:anchor="_Toc3232" w:history="1">
        <w:r>
          <w:rPr>
            <w:rFonts w:ascii="仿宋" w:eastAsia="仿宋" w:hAnsi="仿宋" w:cs="仿宋" w:hint="eastAsia"/>
            <w:lang w:eastAsia="zh-CN"/>
          </w:rPr>
          <w:t>(一)、供应链战略规划</w:t>
        </w:r>
        <w:r>
          <w:tab/>
        </w:r>
        <w:r>
          <w:fldChar w:fldCharType="begin"/>
        </w:r>
        <w:r>
          <w:instrText xml:space="preserve"> PAGEREF _Toc3232 \h </w:instrText>
        </w:r>
        <w:r>
          <w:fldChar w:fldCharType="separate"/>
        </w:r>
        <w:r>
          <w:t>47</w:t>
        </w:r>
        <w:r>
          <w:fldChar w:fldCharType="end"/>
        </w:r>
      </w:hyperlink>
    </w:p>
    <w:p>
      <w:pPr>
        <w:pStyle w:val="TOC2"/>
        <w:tabs>
          <w:tab w:val="right" w:leader="dot" w:pos="8306"/>
        </w:tabs>
      </w:pPr>
      <w:hyperlink w:anchor="_Toc7000" w:history="1">
        <w:r>
          <w:rPr>
            <w:rFonts w:ascii="仿宋" w:eastAsia="仿宋" w:hAnsi="仿宋" w:cs="仿宋" w:hint="eastAsia"/>
            <w:lang w:eastAsia="zh-CN"/>
          </w:rPr>
          <w:t>(二)、供应商选择与合作</w:t>
        </w:r>
        <w:r>
          <w:tab/>
        </w:r>
        <w:r>
          <w:fldChar w:fldCharType="begin"/>
        </w:r>
        <w:r>
          <w:instrText xml:space="preserve"> PAGEREF _Toc7000 \h </w:instrText>
        </w:r>
        <w:r>
          <w:fldChar w:fldCharType="separate"/>
        </w:r>
        <w:r>
          <w:t>49</w:t>
        </w:r>
        <w:r>
          <w:fldChar w:fldCharType="end"/>
        </w:r>
      </w:hyperlink>
    </w:p>
    <w:p>
      <w:pPr>
        <w:pStyle w:val="TOC2"/>
        <w:tabs>
          <w:tab w:val="right" w:leader="dot" w:pos="8306"/>
        </w:tabs>
      </w:pPr>
      <w:hyperlink w:anchor="_Toc10796" w:history="1">
        <w:r>
          <w:rPr>
            <w:rFonts w:ascii="仿宋" w:eastAsia="仿宋" w:hAnsi="仿宋" w:cs="仿宋" w:hint="eastAsia"/>
            <w:lang w:eastAsia="zh-CN"/>
          </w:rPr>
          <w:t>(三)、物流与库存管理</w:t>
        </w:r>
        <w:r>
          <w:tab/>
        </w:r>
        <w:r>
          <w:fldChar w:fldCharType="begin"/>
        </w:r>
        <w:r>
          <w:instrText xml:space="preserve"> PAGEREF _Toc10796 \h </w:instrText>
        </w:r>
        <w:r>
          <w:fldChar w:fldCharType="separate"/>
        </w:r>
        <w:r>
          <w:t>50</w:t>
        </w:r>
        <w:r>
          <w:fldChar w:fldCharType="end"/>
        </w:r>
      </w:hyperlink>
    </w:p>
    <w:p>
      <w:pPr>
        <w:pStyle w:val="TOC1"/>
        <w:tabs>
          <w:tab w:val="right" w:leader="dot" w:pos="8306"/>
        </w:tabs>
      </w:pPr>
      <w:hyperlink w:anchor="_Toc29608" w:history="1">
        <w:r>
          <w:rPr>
            <w:rFonts w:ascii="仿宋" w:eastAsia="仿宋" w:hAnsi="仿宋" w:cs="仿宋" w:hint="eastAsia"/>
            <w:lang w:eastAsia="zh-CN"/>
          </w:rPr>
          <w:t>十四、质量管理体系</w:t>
        </w:r>
        <w:r>
          <w:tab/>
        </w:r>
        <w:r>
          <w:fldChar w:fldCharType="begin"/>
        </w:r>
        <w:r>
          <w:instrText xml:space="preserve"> PAGEREF _Toc29608 \h </w:instrText>
        </w:r>
        <w:r>
          <w:fldChar w:fldCharType="separate"/>
        </w:r>
        <w:r>
          <w:t>51</w:t>
        </w:r>
        <w:r>
          <w:fldChar w:fldCharType="end"/>
        </w:r>
      </w:hyperlink>
    </w:p>
    <w:p>
      <w:pPr>
        <w:pStyle w:val="TOC2"/>
        <w:tabs>
          <w:tab w:val="right" w:leader="dot" w:pos="8306"/>
        </w:tabs>
      </w:pPr>
      <w:hyperlink w:anchor="_Toc120" w:history="1">
        <w:r>
          <w:rPr>
            <w:rFonts w:ascii="仿宋" w:eastAsia="仿宋" w:hAnsi="仿宋" w:cs="仿宋" w:hint="eastAsia"/>
            <w:lang w:eastAsia="zh-CN"/>
          </w:rPr>
          <w:t>(一)、质量目标与方针</w:t>
        </w:r>
        <w:r>
          <w:tab/>
        </w:r>
        <w:r>
          <w:fldChar w:fldCharType="begin"/>
        </w:r>
        <w:r>
          <w:instrText xml:space="preserve"> PAGEREF _Toc120 \h </w:instrText>
        </w:r>
        <w:r>
          <w:fldChar w:fldCharType="separate"/>
        </w:r>
        <w:r>
          <w:t>51</w:t>
        </w:r>
        <w:r>
          <w:fldChar w:fldCharType="end"/>
        </w:r>
      </w:hyperlink>
    </w:p>
    <w:p>
      <w:pPr>
        <w:pStyle w:val="TOC2"/>
        <w:tabs>
          <w:tab w:val="right" w:leader="dot" w:pos="8306"/>
        </w:tabs>
      </w:pPr>
      <w:hyperlink w:anchor="_Toc31915" w:history="1">
        <w:r>
          <w:rPr>
            <w:rFonts w:ascii="仿宋" w:eastAsia="仿宋" w:hAnsi="仿宋" w:cs="仿宋" w:hint="eastAsia"/>
            <w:lang w:eastAsia="zh-CN"/>
          </w:rPr>
          <w:t>(二)、质量管理责任</w:t>
        </w:r>
        <w:r>
          <w:tab/>
        </w:r>
        <w:r>
          <w:fldChar w:fldCharType="begin"/>
        </w:r>
        <w:r>
          <w:instrText xml:space="preserve"> PAGEREF _Toc31915 \h </w:instrText>
        </w:r>
        <w:r>
          <w:fldChar w:fldCharType="separate"/>
        </w:r>
        <w:r>
          <w:t>52</w:t>
        </w:r>
        <w:r>
          <w:fldChar w:fldCharType="end"/>
        </w:r>
      </w:hyperlink>
    </w:p>
    <w:p>
      <w:pPr>
        <w:pStyle w:val="TOC2"/>
        <w:tabs>
          <w:tab w:val="right" w:leader="dot" w:pos="8306"/>
        </w:tabs>
      </w:pPr>
      <w:hyperlink w:anchor="_Toc17630" w:history="1">
        <w:r>
          <w:rPr>
            <w:rFonts w:ascii="仿宋" w:eastAsia="仿宋" w:hAnsi="仿宋" w:cs="仿宋" w:hint="eastAsia"/>
            <w:lang w:eastAsia="zh-CN"/>
          </w:rPr>
          <w:t>(三)、质量管理体系文件</w:t>
        </w:r>
        <w:r>
          <w:tab/>
        </w:r>
        <w:r>
          <w:fldChar w:fldCharType="begin"/>
        </w:r>
        <w:r>
          <w:instrText xml:space="preserve"> PAGEREF _Toc17630 \h </w:instrText>
        </w:r>
        <w:r>
          <w:fldChar w:fldCharType="separate"/>
        </w:r>
        <w:r>
          <w:t>54</w:t>
        </w:r>
        <w:r>
          <w:fldChar w:fldCharType="end"/>
        </w:r>
      </w:hyperlink>
    </w:p>
    <w:p>
      <w:pPr>
        <w:pStyle w:val="TOC2"/>
        <w:tabs>
          <w:tab w:val="right" w:leader="dot" w:pos="8306"/>
        </w:tabs>
      </w:pPr>
      <w:hyperlink w:anchor="_Toc2002" w:history="1">
        <w:r>
          <w:rPr>
            <w:rFonts w:ascii="仿宋" w:eastAsia="仿宋" w:hAnsi="仿宋" w:cs="仿宋" w:hint="eastAsia"/>
            <w:lang w:eastAsia="zh-CN"/>
          </w:rPr>
          <w:t>(四)、质量培训与教育</w:t>
        </w:r>
        <w:r>
          <w:tab/>
        </w:r>
        <w:r>
          <w:fldChar w:fldCharType="begin"/>
        </w:r>
        <w:r>
          <w:instrText xml:space="preserve"> PAGEREF _Toc2002 \h </w:instrText>
        </w:r>
        <w:r>
          <w:fldChar w:fldCharType="separate"/>
        </w:r>
        <w:r>
          <w:t>56</w:t>
        </w:r>
        <w:r>
          <w:fldChar w:fldCharType="end"/>
        </w:r>
      </w:hyperlink>
    </w:p>
    <w:p>
      <w:pPr>
        <w:pStyle w:val="TOC2"/>
        <w:tabs>
          <w:tab w:val="right" w:leader="dot" w:pos="8306"/>
        </w:tabs>
      </w:pPr>
      <w:hyperlink w:anchor="_Toc13952" w:history="1">
        <w:r>
          <w:rPr>
            <w:rFonts w:ascii="仿宋" w:eastAsia="仿宋" w:hAnsi="仿宋" w:cs="仿宋" w:hint="eastAsia"/>
            <w:lang w:eastAsia="zh-CN"/>
          </w:rPr>
          <w:t>(五)、质量审核与评价</w:t>
        </w:r>
        <w:r>
          <w:tab/>
        </w:r>
        <w:r>
          <w:fldChar w:fldCharType="begin"/>
        </w:r>
        <w:r>
          <w:instrText xml:space="preserve"> PAGEREF _Toc13952 \h </w:instrText>
        </w:r>
        <w:r>
          <w:fldChar w:fldCharType="separate"/>
        </w:r>
        <w:r>
          <w:t>57</w:t>
        </w:r>
        <w:r>
          <w:fldChar w:fldCharType="end"/>
        </w:r>
      </w:hyperlink>
    </w:p>
    <w:p>
      <w:pPr>
        <w:pStyle w:val="TOC2"/>
        <w:tabs>
          <w:tab w:val="right" w:leader="dot" w:pos="8306"/>
        </w:tabs>
      </w:pPr>
      <w:hyperlink w:anchor="_Toc9544" w:history="1">
        <w:r>
          <w:rPr>
            <w:rFonts w:ascii="仿宋" w:eastAsia="仿宋" w:hAnsi="仿宋" w:cs="仿宋" w:hint="eastAsia"/>
            <w:lang w:eastAsia="zh-CN"/>
          </w:rPr>
          <w:t>(六)、不符合与纠正措施</w:t>
        </w:r>
        <w:r>
          <w:tab/>
        </w:r>
        <w:r>
          <w:fldChar w:fldCharType="begin"/>
        </w:r>
        <w:r>
          <w:instrText xml:space="preserve"> PAGEREF _Toc9544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32"/>
      <w:r>
        <w:rPr>
          <w:rFonts w:ascii="仿宋" w:eastAsia="仿宋" w:hAnsi="仿宋" w:cs="仿宋" w:hint="eastAsia"/>
          <w:sz w:val="28"/>
          <w:lang w:eastAsia="zh-CN"/>
        </w:rPr>
        <w:t>一、电动汽车充电桩项目概论</w:t>
      </w:r>
      <w:bookmarkEnd w:id="2"/>
    </w:p>
    <w:p>
      <w:pPr>
        <w:pStyle w:val="Heading2"/>
        <w:rPr>
          <w:rFonts w:ascii="仿宋" w:eastAsia="仿宋" w:hAnsi="仿宋" w:cs="仿宋" w:hint="eastAsia"/>
          <w:lang w:eastAsia="zh-CN"/>
        </w:rPr>
      </w:pPr>
      <w:bookmarkStart w:id="3" w:name="_Toc16283"/>
      <w:r>
        <w:rPr>
          <w:rFonts w:ascii="仿宋" w:eastAsia="仿宋" w:hAnsi="仿宋" w:cs="仿宋" w:hint="eastAsia"/>
          <w:lang w:eastAsia="zh-CN"/>
        </w:rPr>
        <w:t>(一)、电动汽车充电桩项目概况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起源追溯至对市场的深入洞察。市场的不断演变与变革为电动汽车充电桩项目提供了难得的机遇。当前市场存在的需求缺口和变革的大环境共同构成了电动汽车充电桩项目的背景。这个电动汽车充电桩项目旨在充分利用市场机遇，填补行业中尚未满足的需求，为客户提供全新的解决方案。市场的变革和需求的增长使得这个电动汽车充电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电动汽车充电桩项目名称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动汽车充电桩项目正式命名为电动汽车充电桩。这个名称不仅仅是一个标识，更代表了电动汽车充电桩项目的核心理念和愿景。它蕴含着电动汽车充电桩项目所要解决问题的关键字，具有强烈的表达和辨识度，为电动汽车充电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电动汽车充电桩项目目标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核心目标是提供一种全新、高效的解决方案，满足客户日益增长的需求。电动汽车充电桩项目追求的不仅仅是满足市场需求，更是在市场中获得卓越的竞争优势。通过不断提升产品或服务的质量和创新水平，电动汽车充电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电动汽车充电桩项目范围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全面涵盖了产品研发、制造、市场推广和售后服务，确保从产品设计到最终用户体验的全方位关注。这一全面的电动汽车充电桩项目范围是为了确保电动汽车充电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电动汽车充电桩项目时间表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电动汽车充电桩项目计划在未来18个月内完成，包括研发、测试、市场试点和正式推出等不同阶段。这个时间表的合理设计是为了确保电动汽车充电桩项目各个阶段的顺利推进，以便按时交付高质量的成果。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电动汽车充电桩项目预算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总预算估算为XX百万美元，主要分配在研发、市场推广、人员培训和运营等方面。这一充足的预算为电动汽车充电桩项目提供了充足的资源，确保电动汽车充电桩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电动汽车充电桩项目风险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可能面临的风险包括市场接受度低、技术难题、竞争激烈等。电动汽车充电桩项目团队已经制定了相应的风险应对计划，通过前瞻性的风险管理，确保电动汽车充电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电动汽车充电桩项目团队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电动汽车充电桩项目汇聚了一支经验丰富、多领域专业素养的核心团队，确保电动汽车充电桩项目在各个方面都能拥有高水平的执行力。团队的协同作战是电动汽车充电桩项目成功的关键因素之一。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电动汽车充电桩项目背景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电动汽车充电桩项目的背景根植于市场对更高效、创新产品的渴望，同时也受到科技发展对行业格局的深刻改变的影响。这为电动汽车充电桩项目提供了广阔的发展空间和市场需求。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电动汽车充电桩项目现状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截至目前，电动汽车充电桩项目已完成市场调研和技术验证，取得了初步的成功。这为电动汽车充电桩项目在未来的发展奠定了坚实的基础，为更远大的目标打下了坚实的基石。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93"/>
      <w:r>
        <w:rPr>
          <w:rFonts w:ascii="仿宋" w:eastAsia="仿宋" w:hAnsi="仿宋" w:cs="仿宋" w:hint="eastAsia"/>
          <w:sz w:val="28"/>
          <w:lang w:eastAsia="zh-CN"/>
        </w:rPr>
        <w:t>(二)、电动汽车充电桩项目目标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keyword》电动汽车充电桩项目首要业务目标是在市场中占据有利地位，实现产品/服务的成功推广和销售。通过不断提升产品质量、创新性，电动汽车充电桩项目追求成为行业中的领导者，赢得更多客户的青睐。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在科技迅速发展的时代，电动汽车充电桩项目着眼于技术创新。通过持续的研发和技术升级，电动汽车充电桩项目旨在推出更具创新性的产品或服务，以满足市场对新鲜、先进解决方案的需求。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为了建立可持续的客户关系，电动汽车充电桩项目设定了客户满意度目标。通过提供卓越的产品质量和优质的客户服务，电动汽车充电桩项目追求赢得客户的信任和忠诚度，确保他们的满意度达到行业领先水平。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电动汽车充电桩项目注重社会责任和可持续发展。通过实施环保、社会责任电动汽车充电桩项目，电动汽车充电桩项目致力于在经济发展的同时保护环境，促进社会公平，实现可持续经营。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电动汽车充电桩项目的团队是实现目标的核心驱动力。因此，电动汽车充电桩项目设定了团队发展目标，包括提升团队成员的专业技能、培养领导力，以及搭建协同高效的团队工作氛围。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411"/>
      <w:r>
        <w:rPr>
          <w:rFonts w:ascii="仿宋" w:eastAsia="仿宋" w:hAnsi="仿宋" w:cs="仿宋" w:hint="eastAsia"/>
          <w:sz w:val="28"/>
          <w:lang w:eastAsia="zh-CN"/>
        </w:rPr>
        <w:t>(三)、电动汽车充电桩项目提出的理由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电动汽车充电桩项目提出的理由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提出源于对市场机遇的深刻洞察。当前市场中存在的需求缺口和行业发展趋势表明，有巨大的商业机会等待被开发。通过准确捕捉市场机遇，电动汽车充电桩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理念基于对技术创新的信仰。通过持续的研发和技术投入，电动汽车充电桩项目有望推出更具创新性的产品或服务。在科技飞速发展的当下，电动汽车充电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提出是为了增强企业的行业竞争力。通过提升产品或服务的质量和独特性，电动汽车充电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响应了消费者需求的变化。随着社会和科技的不断发展，消费者对产品和服务的需求也在发生变化。通过深入了解并及时回应消费者的新需求，电动汽车充电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提出是企业战略发展规划的一部分。在面对日益激烈的市场竞争和不断变化的商业环境中，电动汽车充电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提出不仅仅是基于商业考量，还注重社会责任。通过推出环保、社会责任等方面的电动汽车充电桩项目，电动汽车充电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电动汽车充电桩项目的提出反映了对利益相关者期望的关注。包括客户、员工、投资者等利益相关者在企业发展中都有着各自的期望，电动汽车充电桩项目力求在满足这些期望的同时，取得更大的共赢。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319"/>
      <w:r>
        <w:rPr>
          <w:rFonts w:ascii="仿宋" w:eastAsia="仿宋" w:hAnsi="仿宋" w:cs="仿宋" w:hint="eastAsia"/>
          <w:sz w:val="28"/>
          <w:lang w:eastAsia="zh-CN"/>
        </w:rPr>
        <w:t>(四)、电动汽车充电桩项目意义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在实施电动汽车充电桩项目的过程中，我们不仅仅是在追逐商业成功，更是为企业和社会的多个层面创造了深远的意义。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首要意义在于提升企业的市场竞争力。通过持续的创新和对产品质量的高标准要求，电动汽车充电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汽车充电桩项目的推进将促使行业技术水平的提升。通过引入先进技术和创新性解决方案，电动汽车充电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汽车充电桩项目不仅创造了大量就业机会，提高了就业水平，还注重社会责任和环保。通过参与社会公益事业和推动环保电动汽车充电桩项目，电动汽车充电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综合而言，电动汽车充电桩项目意义重大，不仅推动了企业的发展，也为行业和社会的进步贡献了积极力量。这是一个全面而深刻的影响，将在未来产生可持续的正面效应。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312"/>
      <w:r>
        <w:rPr>
          <w:rFonts w:ascii="仿宋" w:eastAsia="仿宋" w:hAnsi="仿宋" w:cs="仿宋" w:hint="eastAsia"/>
          <w:sz w:val="28"/>
          <w:lang w:eastAsia="zh-CN"/>
        </w:rPr>
        <w:t>(五)、电动汽车充电桩项目背景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在当今迅猛发展的商业环境中，电动汽车充电桩项目的动因根植于对多方面因素的审慎考量。这个电动汽车充电桩项目的提出并非孤立的决策，而是对企业所处背景深入思考的产物。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汽车充电桩项目背后的首要原因。科技的迅速发展和全球市场的快速变化使得企业必须灵活应对。电动汽车充电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竞争的激烈程度也是电动汽车充电桩项目背景中不可忽视的一环。企业需要在激烈竞争中脱颖而出，为此，电动汽车充电桩项目致力于打破常规，提供独特的价值主张，以吸引客户并确保市场份额的增长。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技术的迅速发展为企业带来了机遇与挑战。作为电动汽车充电桩项目启动的背景之一，对新兴技术的应用将有助于提升企业的技术水平，使其在不断演进的商业环境中保持竞争优势。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此外，社会对企业责任的期望也在逐渐升高。电动汽车充电桩项目充分融入了社会责任的理念，通过可持续经营和社会公益电动汽车充电桩项目，企图为社会贡献一份力量，在商业成功的同时关注社会价值。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52"/>
      <w:r>
        <w:rPr>
          <w:rFonts w:ascii="仿宋" w:eastAsia="仿宋" w:hAnsi="仿宋" w:cs="仿宋" w:hint="eastAsia"/>
          <w:sz w:val="28"/>
          <w:lang w:eastAsia="zh-CN"/>
        </w:rPr>
        <w:t>二、电动汽车充电桩项目建设单位说明</w:t>
      </w:r>
      <w:bookmarkEnd w:id="8"/>
    </w:p>
    <w:p>
      <w:pPr>
        <w:pStyle w:val="Heading2"/>
        <w:rPr>
          <w:rFonts w:ascii="仿宋" w:eastAsia="仿宋" w:hAnsi="仿宋" w:cs="仿宋" w:hint="eastAsia"/>
          <w:lang w:eastAsia="zh-CN"/>
        </w:rPr>
      </w:pPr>
      <w:bookmarkStart w:id="9" w:name="_Toc21684"/>
      <w:r>
        <w:rPr>
          <w:rFonts w:ascii="仿宋" w:eastAsia="仿宋" w:hAnsi="仿宋" w:cs="仿宋" w:hint="eastAsia"/>
          <w:lang w:eastAsia="zh-CN"/>
        </w:rPr>
        <w:t>(一)、电动汽车充电桩项目承办单位基本情况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11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汽车充电桩项目承办单位的XXXX，我们着眼于实现可持续的经济效益。通过技术创新和解决方案的提供，公司预计在电动汽车充电桩项目执行期间将获得可观的收入增长。这一收入来源主要包括电动汽车充电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同时，我们注重成本控制和效率提升，以确保电动汽车充电桩项目的可持续盈利。透过精细的管理和资源优化，公司期望实现电动汽车充电桩项目利润最大化。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汽车充电桩项目实施进行全面的投资评估，包括电动汽车充电桩项目启动阶段的资金投入和后续运营成本。通过对电动汽车充电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汽车充电桩项目实施过程中具备足够的资金流动性，公司将进行详尽的现金流分析。这包括资金需求的合理预测、电动汽车充电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100"/>
      <w:r>
        <w:rPr>
          <w:rFonts w:ascii="仿宋" w:eastAsia="仿宋" w:hAnsi="仿宋" w:cs="仿宋" w:hint="eastAsia"/>
          <w:sz w:val="28"/>
          <w:lang w:eastAsia="zh-CN"/>
        </w:rPr>
        <w:t>三、电动汽车充电桩项目可持续发展</w:t>
      </w:r>
      <w:bookmarkEnd w:id="11"/>
    </w:p>
    <w:p>
      <w:pPr>
        <w:pStyle w:val="Heading2"/>
        <w:rPr>
          <w:rFonts w:ascii="仿宋" w:eastAsia="仿宋" w:hAnsi="仿宋" w:cs="仿宋" w:hint="eastAsia"/>
          <w:lang w:eastAsia="zh-CN"/>
        </w:rPr>
      </w:pPr>
      <w:bookmarkStart w:id="12" w:name="_Toc129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中，电动汽车充电桩项目团队着眼于未来，明确了可持续发展的战略方向。制定的具体可持续发展目标包括降低资源使用、采用环保技术、最大化社会效益等。这一步骤不仅有助于电动汽车充电桩项目在环保和社会责任方面达到最高标准，也为未来提供了明确的指引，确保电动汽车充电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可持续实践的融入电动汽车充电桩项目管理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汽车充电桩项目管理周期。从电动汽车充电桩项目规划开始，电动汽车充电桩项目团队就考虑了环境和社会的因素。在执行阶段，电动汽车充电桩项目团队积极推动绿色技术的应用，优化资源利用。此外，关注员工的社会责任，通过培训和沟通活动提高员工对可持续发展的认知，使他们能够在日常工作中践行可持续实践。这些举措不仅为电动汽车充电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扎根于电动汽车充电桩项目的可持续发展理念，我们深信环保与社会责任是电动汽车充电桩项目成功的关键支柱。在电动汽车充电桩项目的每一步，我们都致力于通过创新和实践，履行对环境和社会的坚定责任。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动汽车充电桩项目团队通过引入先进的环保技术、建立高效的废物处理系统以及推动能源节约措施，积极履行环保责任。定期的环保监测和评估确保电动汽车充电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不仅致力于自身可持续发展，还注重对社会的回馈。通过支持社区电动汽车充电桩项目、参与慈善事业、提供培训机会等方式，电动汽车充电桩项目积极履行社会责任。与当地社区建立积极互动，关注员工的工作与生活平衡，以及员工的身心健康，是电动汽车充电桩项目在社会责任层面的关键举措。这样的实践不仅增强了电动汽车充电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156"/>
      <w:r>
        <w:rPr>
          <w:rFonts w:ascii="仿宋" w:eastAsia="仿宋" w:hAnsi="仿宋" w:cs="仿宋" w:hint="eastAsia"/>
          <w:sz w:val="28"/>
          <w:lang w:eastAsia="zh-CN"/>
        </w:rPr>
        <w:t>四、电动汽车充电桩项目绩效评估</w:t>
      </w:r>
      <w:bookmarkEnd w:id="14"/>
    </w:p>
    <w:p>
      <w:pPr>
        <w:pStyle w:val="Heading2"/>
        <w:rPr>
          <w:rFonts w:ascii="仿宋" w:eastAsia="仿宋" w:hAnsi="仿宋" w:cs="仿宋" w:hint="eastAsia"/>
          <w:lang w:eastAsia="zh-CN"/>
        </w:rPr>
      </w:pPr>
      <w:bookmarkStart w:id="15" w:name="_Toc701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中，我们设计了一套全面的绩效评估指标，以确保电动汽车充电桩项目的可控和成功交付。这些指标跨足电动汽车充电桩项目目标、成本、进度和质量等多个维度，为我们提供了全面洞察电动汽车充电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目标达成率是我们关注的首要指标。我们设定了明确的目标，并通过定期监测和评估，迅速发现并应对潜在的目标偏差。这为电动汽车充电桩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成本绩效是另一个核心关注点。通过实际成本与预算成本的对比分析，我们深入了解成本差异的原因，及时调整资源分配，保持电动汽车充电桩项目在经济效益方面的合理水平。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进度作为关键的绩效指标之一，得到了精心的关注。我们制定了详细的电动汽车充电桩项目进度计划，并设立了进度符合度指标，确保实际进度与计划进度保持一致。这使我们能够快速发现和解决潜在的进度问题，保持电动汽车充电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汽车充电桩项目绩效的不可或缺的一环。我们引入了一系列的质量标准和客户满意度指标，以确保电动汽车充电桩项目交付的成果在质量上达到或超越预期水平。通过持续监测这些指标，我们努力提升电动汽车充电桩项目整体质量水平，为电动汽车充电桩项目的成功交付提供有力保障。通过这些科学且全面的绩效评估，我们能够更好地引导电动汽车充电桩项目的持续改进，确保电动汽车充电桩项目目标的顺利达成。</w:t>
      </w:r>
    </w:p>
    <w:p>
      <w:pPr>
        <w:pStyle w:val="Heading2"/>
        <w:ind w:firstLine="560" w:firstLineChars="200"/>
        <w:rPr>
          <w:rFonts w:ascii="仿宋" w:eastAsia="仿宋" w:hAnsi="仿宋" w:cs="仿宋" w:hint="eastAsia"/>
          <w:sz w:val="28"/>
          <w:lang w:eastAsia="zh-CN"/>
        </w:rPr>
      </w:pPr>
      <w:bookmarkStart w:id="16" w:name="_Toc1083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绩效评估是电动汽车充电桩项目中的关键环节，为确保电动汽车充电桩项目达到预期目标，我们采用了多层次、多维度的绩效评估方法。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汽车充电桩项目的战略目标对齐，确保每个决策和行动都与电动汽车充电桩项目整体目标保持一致。团队会定期召开战略对齐会议，审视当前工作与电动汽车充电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汽车充电桩项目进度、质量、成本和风险等方面。这些指标通过数据收集和分析，为电动汽车充电桩项目管理团队提供了客观的评估依据。例如，我们通过电动汽车充电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汽车充电桩项目内部，还考虑了电动汽车充电桩项目对外部环境的影响。我们定期进行干系人满意度调查，以了解各利益相关方对电动汽车充电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这种多层次、多角度的绩效评估方法，使得我们能够全面了解电动汽车充电桩项目的运行状态，及时做出调整，确保电动汽车充电桩项目在不断变化的环境中保持稳健前行。</w:t>
      </w:r>
    </w:p>
    <w:p>
      <w:pPr>
        <w:pStyle w:val="Heading2"/>
        <w:ind w:firstLine="560" w:firstLineChars="200"/>
        <w:rPr>
          <w:rFonts w:ascii="仿宋" w:eastAsia="仿宋" w:hAnsi="仿宋" w:cs="仿宋" w:hint="eastAsia"/>
          <w:sz w:val="28"/>
          <w:lang w:eastAsia="zh-CN"/>
        </w:rPr>
      </w:pPr>
      <w:bookmarkStart w:id="17" w:name="_Toc84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为了确保电动汽车充电桩项目的有效管理和不断优化，我们采用了精心设计的绩效评估周期。这个周期旨在实现灵活、实时和全面的评估，以适应电动汽车充电桩项目执行中的各种挑战。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汽车充电桩项目的不同需求，分为短期、中期和长期。短期评估关注每个迭代或工作周期，以及时发现和解决当前任务中的问题。中期评估涵盖几个迭代，深入了解整体电动汽车充电桩项目的趋势和性能。长期评估则着眼于整个电动汽车充电桩项目阶段，确保电动汽车充电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汽车充电桩项目管理工具和协作平台，团队成员能够随时更新和分享电动汽车充电桩项目数据。这种实时性的反馈机制使我们能够及时察觉潜在问题，快速调整，保持电动汽车充电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汽车充电桩项目的决策制定密不可分。每个周期的电动汽车充电桩项目回顾会议成为集体总结经验、识别问题深层次原因并找到创新解决方案的平台。这种定期的反思与调整机制使电动汽车充电桩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218"/>
      <w:r>
        <w:rPr>
          <w:rFonts w:ascii="仿宋" w:eastAsia="仿宋" w:hAnsi="仿宋" w:cs="仿宋" w:hint="eastAsia"/>
          <w:sz w:val="28"/>
          <w:lang w:eastAsia="zh-CN"/>
        </w:rPr>
        <w:t>五、电动汽车充电桩项目土建工程</w:t>
      </w:r>
      <w:bookmarkEnd w:id="18"/>
    </w:p>
    <w:p>
      <w:pPr>
        <w:pStyle w:val="Heading2"/>
        <w:rPr>
          <w:rFonts w:ascii="仿宋" w:eastAsia="仿宋" w:hAnsi="仿宋" w:cs="仿宋" w:hint="eastAsia"/>
          <w:lang w:eastAsia="zh-CN"/>
        </w:rPr>
      </w:pPr>
      <w:bookmarkStart w:id="19" w:name="_Toc1354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在电动汽车充电桩项目的建筑工程设计中，我们将秉承一系列重要的设计原则，以确保电动汽车充电桩项目建筑在功能、美观、可持续性等方面达到最佳效果。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https://d.book118.com/098065054006006047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5613E"/>
    <w:rsid w:val="167561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505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2024-03-06T06:39:00Z</dcterms:created>
  <dcterms:modified xsi:type="dcterms:W3CDTF">2024-03-06T06:39:42Z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A838174258154ECD871CBE303BB289AC_11</vt:lpwstr>
  </property>
  <property fmtid="{D5CDD505-2E9C-101B-9397-08002B2CF9AE}" pid="3" name="KSOProductBuildVer">
    <vt:lpwstr>2052-12.1.0.16388</vt:lpwstr>
  </property>
</Properties>
</file>