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职业教育项目规划设计方案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700" w:history="1">
        <w:r>
          <w:rPr>
            <w:rFonts w:ascii="仿宋" w:eastAsia="仿宋" w:hAnsi="仿宋" w:cs="仿宋" w:hint="eastAsia"/>
            <w:lang w:eastAsia="zh-CN"/>
          </w:rPr>
          <w:t>序言</w:t>
        </w:r>
        <w:r>
          <w:tab/>
        </w:r>
        <w:r>
          <w:fldChar w:fldCharType="begin"/>
        </w:r>
        <w:r>
          <w:instrText xml:space="preserve"> PAGEREF _Toc22700 \h </w:instrText>
        </w:r>
        <w:r>
          <w:fldChar w:fldCharType="separate"/>
        </w:r>
        <w:r>
          <w:t>3</w:t>
        </w:r>
        <w:r>
          <w:fldChar w:fldCharType="end"/>
        </w:r>
      </w:hyperlink>
    </w:p>
    <w:p>
      <w:pPr>
        <w:pStyle w:val="TOC1"/>
        <w:tabs>
          <w:tab w:val="right" w:leader="dot" w:pos="8306"/>
        </w:tabs>
      </w:pPr>
      <w:hyperlink w:anchor="_Toc5826" w:history="1">
        <w:r>
          <w:rPr>
            <w:rFonts w:ascii="仿宋" w:eastAsia="仿宋" w:hAnsi="仿宋" w:cs="仿宋" w:hint="eastAsia"/>
            <w:lang w:eastAsia="zh-CN"/>
          </w:rPr>
          <w:t>一、工艺说明</w:t>
        </w:r>
        <w:r>
          <w:tab/>
        </w:r>
        <w:r>
          <w:fldChar w:fldCharType="begin"/>
        </w:r>
        <w:r>
          <w:instrText xml:space="preserve"> PAGEREF _Toc5826 \h </w:instrText>
        </w:r>
        <w:r>
          <w:fldChar w:fldCharType="separate"/>
        </w:r>
        <w:r>
          <w:t>3</w:t>
        </w:r>
        <w:r>
          <w:fldChar w:fldCharType="end"/>
        </w:r>
      </w:hyperlink>
    </w:p>
    <w:p>
      <w:pPr>
        <w:pStyle w:val="TOC2"/>
        <w:tabs>
          <w:tab w:val="right" w:leader="dot" w:pos="8306"/>
        </w:tabs>
      </w:pPr>
      <w:hyperlink w:anchor="_Toc16817" w:history="1">
        <w:r>
          <w:rPr>
            <w:rFonts w:ascii="仿宋" w:eastAsia="仿宋" w:hAnsi="仿宋" w:cs="仿宋" w:hint="eastAsia"/>
            <w:lang w:eastAsia="zh-CN"/>
          </w:rPr>
          <w:t>(一)、技术管理特点</w:t>
        </w:r>
        <w:r>
          <w:tab/>
        </w:r>
        <w:r>
          <w:fldChar w:fldCharType="begin"/>
        </w:r>
        <w:r>
          <w:instrText xml:space="preserve"> PAGEREF _Toc16817 \h </w:instrText>
        </w:r>
        <w:r>
          <w:fldChar w:fldCharType="separate"/>
        </w:r>
        <w:r>
          <w:t>3</w:t>
        </w:r>
        <w:r>
          <w:fldChar w:fldCharType="end"/>
        </w:r>
      </w:hyperlink>
    </w:p>
    <w:p>
      <w:pPr>
        <w:pStyle w:val="TOC2"/>
        <w:tabs>
          <w:tab w:val="right" w:leader="dot" w:pos="8306"/>
        </w:tabs>
      </w:pPr>
      <w:hyperlink w:anchor="_Toc22149" w:history="1">
        <w:r>
          <w:rPr>
            <w:rFonts w:ascii="仿宋" w:eastAsia="仿宋" w:hAnsi="仿宋" w:cs="仿宋" w:hint="eastAsia"/>
            <w:lang w:eastAsia="zh-CN"/>
          </w:rPr>
          <w:t>(二)、职业教育项目工艺技术设计方案</w:t>
        </w:r>
        <w:r>
          <w:tab/>
        </w:r>
        <w:r>
          <w:fldChar w:fldCharType="begin"/>
        </w:r>
        <w:r>
          <w:instrText xml:space="preserve"> PAGEREF _Toc22149 \h </w:instrText>
        </w:r>
        <w:r>
          <w:fldChar w:fldCharType="separate"/>
        </w:r>
        <w:r>
          <w:t>4</w:t>
        </w:r>
        <w:r>
          <w:fldChar w:fldCharType="end"/>
        </w:r>
      </w:hyperlink>
    </w:p>
    <w:p>
      <w:pPr>
        <w:pStyle w:val="TOC2"/>
        <w:tabs>
          <w:tab w:val="right" w:leader="dot" w:pos="8306"/>
        </w:tabs>
      </w:pPr>
      <w:hyperlink w:anchor="_Toc18323" w:history="1">
        <w:r>
          <w:rPr>
            <w:rFonts w:ascii="仿宋" w:eastAsia="仿宋" w:hAnsi="仿宋" w:cs="仿宋" w:hint="eastAsia"/>
            <w:lang w:eastAsia="zh-CN"/>
          </w:rPr>
          <w:t>(三)、设备选型方案</w:t>
        </w:r>
        <w:r>
          <w:tab/>
        </w:r>
        <w:r>
          <w:fldChar w:fldCharType="begin"/>
        </w:r>
        <w:r>
          <w:instrText xml:space="preserve"> PAGEREF _Toc18323 \h </w:instrText>
        </w:r>
        <w:r>
          <w:fldChar w:fldCharType="separate"/>
        </w:r>
        <w:r>
          <w:t>5</w:t>
        </w:r>
        <w:r>
          <w:fldChar w:fldCharType="end"/>
        </w:r>
      </w:hyperlink>
    </w:p>
    <w:p>
      <w:pPr>
        <w:pStyle w:val="TOC1"/>
        <w:tabs>
          <w:tab w:val="right" w:leader="dot" w:pos="8306"/>
        </w:tabs>
      </w:pPr>
      <w:hyperlink w:anchor="_Toc21622" w:history="1">
        <w:r>
          <w:rPr>
            <w:rFonts w:ascii="仿宋" w:eastAsia="仿宋" w:hAnsi="仿宋" w:cs="仿宋" w:hint="eastAsia"/>
            <w:lang w:eastAsia="zh-CN"/>
          </w:rPr>
          <w:t>二、职业教育项目文档管理</w:t>
        </w:r>
        <w:r>
          <w:tab/>
        </w:r>
        <w:r>
          <w:fldChar w:fldCharType="begin"/>
        </w:r>
        <w:r>
          <w:instrText xml:space="preserve"> PAGEREF _Toc21622 \h </w:instrText>
        </w:r>
        <w:r>
          <w:fldChar w:fldCharType="separate"/>
        </w:r>
        <w:r>
          <w:t>7</w:t>
        </w:r>
        <w:r>
          <w:fldChar w:fldCharType="end"/>
        </w:r>
      </w:hyperlink>
    </w:p>
    <w:p>
      <w:pPr>
        <w:pStyle w:val="TOC2"/>
        <w:tabs>
          <w:tab w:val="right" w:leader="dot" w:pos="8306"/>
        </w:tabs>
      </w:pPr>
      <w:hyperlink w:anchor="_Toc408" w:history="1">
        <w:r>
          <w:rPr>
            <w:rFonts w:ascii="仿宋" w:eastAsia="仿宋" w:hAnsi="仿宋" w:cs="仿宋" w:hint="eastAsia"/>
            <w:lang w:eastAsia="zh-CN"/>
          </w:rPr>
          <w:t>(一)、文档编制与审查</w:t>
        </w:r>
        <w:r>
          <w:tab/>
        </w:r>
        <w:r>
          <w:fldChar w:fldCharType="begin"/>
        </w:r>
        <w:r>
          <w:instrText xml:space="preserve"> PAGEREF _Toc408 \h </w:instrText>
        </w:r>
        <w:r>
          <w:fldChar w:fldCharType="separate"/>
        </w:r>
        <w:r>
          <w:t>7</w:t>
        </w:r>
        <w:r>
          <w:fldChar w:fldCharType="end"/>
        </w:r>
      </w:hyperlink>
    </w:p>
    <w:p>
      <w:pPr>
        <w:pStyle w:val="TOC2"/>
        <w:tabs>
          <w:tab w:val="right" w:leader="dot" w:pos="8306"/>
        </w:tabs>
      </w:pPr>
      <w:hyperlink w:anchor="_Toc25344" w:history="1">
        <w:r>
          <w:rPr>
            <w:rFonts w:ascii="仿宋" w:eastAsia="仿宋" w:hAnsi="仿宋" w:cs="仿宋" w:hint="eastAsia"/>
            <w:lang w:eastAsia="zh-CN"/>
          </w:rPr>
          <w:t>(二)、文档发布与分发</w:t>
        </w:r>
        <w:r>
          <w:tab/>
        </w:r>
        <w:r>
          <w:fldChar w:fldCharType="begin"/>
        </w:r>
        <w:r>
          <w:instrText xml:space="preserve"> PAGEREF _Toc25344 \h </w:instrText>
        </w:r>
        <w:r>
          <w:fldChar w:fldCharType="separate"/>
        </w:r>
        <w:r>
          <w:t>8</w:t>
        </w:r>
        <w:r>
          <w:fldChar w:fldCharType="end"/>
        </w:r>
      </w:hyperlink>
    </w:p>
    <w:p>
      <w:pPr>
        <w:pStyle w:val="TOC2"/>
        <w:tabs>
          <w:tab w:val="right" w:leader="dot" w:pos="8306"/>
        </w:tabs>
      </w:pPr>
      <w:hyperlink w:anchor="_Toc6095" w:history="1">
        <w:r>
          <w:rPr>
            <w:rFonts w:ascii="仿宋" w:eastAsia="仿宋" w:hAnsi="仿宋" w:cs="仿宋" w:hint="eastAsia"/>
            <w:lang w:eastAsia="zh-CN"/>
          </w:rPr>
          <w:t>(三)、文档存档与归档</w:t>
        </w:r>
        <w:r>
          <w:tab/>
        </w:r>
        <w:r>
          <w:fldChar w:fldCharType="begin"/>
        </w:r>
        <w:r>
          <w:instrText xml:space="preserve"> PAGEREF _Toc6095 \h </w:instrText>
        </w:r>
        <w:r>
          <w:fldChar w:fldCharType="separate"/>
        </w:r>
        <w:r>
          <w:t>9</w:t>
        </w:r>
        <w:r>
          <w:fldChar w:fldCharType="end"/>
        </w:r>
      </w:hyperlink>
    </w:p>
    <w:p>
      <w:pPr>
        <w:pStyle w:val="TOC1"/>
        <w:tabs>
          <w:tab w:val="right" w:leader="dot" w:pos="8306"/>
        </w:tabs>
      </w:pPr>
      <w:hyperlink w:anchor="_Toc29695" w:history="1">
        <w:r>
          <w:rPr>
            <w:rFonts w:ascii="仿宋" w:eastAsia="仿宋" w:hAnsi="仿宋" w:cs="仿宋" w:hint="eastAsia"/>
            <w:lang w:eastAsia="zh-CN"/>
          </w:rPr>
          <w:t>三、市场分析、调研</w:t>
        </w:r>
        <w:r>
          <w:tab/>
        </w:r>
        <w:r>
          <w:fldChar w:fldCharType="begin"/>
        </w:r>
        <w:r>
          <w:instrText xml:space="preserve"> PAGEREF _Toc29695 \h </w:instrText>
        </w:r>
        <w:r>
          <w:fldChar w:fldCharType="separate"/>
        </w:r>
        <w:r>
          <w:t>10</w:t>
        </w:r>
        <w:r>
          <w:fldChar w:fldCharType="end"/>
        </w:r>
      </w:hyperlink>
    </w:p>
    <w:p>
      <w:pPr>
        <w:pStyle w:val="TOC2"/>
        <w:tabs>
          <w:tab w:val="right" w:leader="dot" w:pos="8306"/>
        </w:tabs>
      </w:pPr>
      <w:hyperlink w:anchor="_Toc7811" w:history="1">
        <w:r>
          <w:rPr>
            <w:rFonts w:ascii="仿宋" w:eastAsia="仿宋" w:hAnsi="仿宋" w:cs="仿宋" w:hint="eastAsia"/>
            <w:lang w:eastAsia="zh-CN"/>
          </w:rPr>
          <w:t>(一)、职业教育行业分析</w:t>
        </w:r>
        <w:r>
          <w:tab/>
        </w:r>
        <w:r>
          <w:fldChar w:fldCharType="begin"/>
        </w:r>
        <w:r>
          <w:instrText xml:space="preserve"> PAGEREF _Toc7811 \h </w:instrText>
        </w:r>
        <w:r>
          <w:fldChar w:fldCharType="separate"/>
        </w:r>
        <w:r>
          <w:t>10</w:t>
        </w:r>
        <w:r>
          <w:fldChar w:fldCharType="end"/>
        </w:r>
      </w:hyperlink>
    </w:p>
    <w:p>
      <w:pPr>
        <w:pStyle w:val="TOC2"/>
        <w:tabs>
          <w:tab w:val="right" w:leader="dot" w:pos="8306"/>
        </w:tabs>
      </w:pPr>
      <w:hyperlink w:anchor="_Toc5358" w:history="1">
        <w:r>
          <w:rPr>
            <w:rFonts w:ascii="仿宋" w:eastAsia="仿宋" w:hAnsi="仿宋" w:cs="仿宋" w:hint="eastAsia"/>
            <w:lang w:eastAsia="zh-CN"/>
          </w:rPr>
          <w:t>(二)、职业教育市场分析预测</w:t>
        </w:r>
        <w:r>
          <w:tab/>
        </w:r>
        <w:r>
          <w:fldChar w:fldCharType="begin"/>
        </w:r>
        <w:r>
          <w:instrText xml:space="preserve"> PAGEREF _Toc5358 \h </w:instrText>
        </w:r>
        <w:r>
          <w:fldChar w:fldCharType="separate"/>
        </w:r>
        <w:r>
          <w:t>11</w:t>
        </w:r>
        <w:r>
          <w:fldChar w:fldCharType="end"/>
        </w:r>
      </w:hyperlink>
    </w:p>
    <w:p>
      <w:pPr>
        <w:pStyle w:val="TOC1"/>
        <w:tabs>
          <w:tab w:val="right" w:leader="dot" w:pos="8306"/>
        </w:tabs>
      </w:pPr>
      <w:hyperlink w:anchor="_Toc30265" w:history="1">
        <w:r>
          <w:rPr>
            <w:rFonts w:ascii="仿宋" w:eastAsia="仿宋" w:hAnsi="仿宋" w:cs="仿宋" w:hint="eastAsia"/>
            <w:lang w:eastAsia="zh-CN"/>
          </w:rPr>
          <w:t>四、职业教育项目建设背景及必要性分析</w:t>
        </w:r>
        <w:r>
          <w:tab/>
        </w:r>
        <w:r>
          <w:fldChar w:fldCharType="begin"/>
        </w:r>
        <w:r>
          <w:instrText xml:space="preserve"> PAGEREF _Toc30265 \h </w:instrText>
        </w:r>
        <w:r>
          <w:fldChar w:fldCharType="separate"/>
        </w:r>
        <w:r>
          <w:t>12</w:t>
        </w:r>
        <w:r>
          <w:fldChar w:fldCharType="end"/>
        </w:r>
      </w:hyperlink>
    </w:p>
    <w:p>
      <w:pPr>
        <w:pStyle w:val="TOC2"/>
        <w:tabs>
          <w:tab w:val="right" w:leader="dot" w:pos="8306"/>
        </w:tabs>
      </w:pPr>
      <w:hyperlink w:anchor="_Toc20839" w:history="1">
        <w:r>
          <w:rPr>
            <w:rFonts w:ascii="仿宋" w:eastAsia="仿宋" w:hAnsi="仿宋" w:cs="仿宋" w:hint="eastAsia"/>
            <w:lang w:eastAsia="zh-CN"/>
          </w:rPr>
          <w:t>(一)、职业教育项目背景分析</w:t>
        </w:r>
        <w:r>
          <w:tab/>
        </w:r>
        <w:r>
          <w:fldChar w:fldCharType="begin"/>
        </w:r>
        <w:r>
          <w:instrText xml:space="preserve"> PAGEREF _Toc20839 \h </w:instrText>
        </w:r>
        <w:r>
          <w:fldChar w:fldCharType="separate"/>
        </w:r>
        <w:r>
          <w:t>12</w:t>
        </w:r>
        <w:r>
          <w:fldChar w:fldCharType="end"/>
        </w:r>
      </w:hyperlink>
    </w:p>
    <w:p>
      <w:pPr>
        <w:pStyle w:val="TOC2"/>
        <w:tabs>
          <w:tab w:val="right" w:leader="dot" w:pos="8306"/>
        </w:tabs>
      </w:pPr>
      <w:hyperlink w:anchor="_Toc7331" w:history="1">
        <w:r>
          <w:rPr>
            <w:rFonts w:ascii="仿宋" w:eastAsia="仿宋" w:hAnsi="仿宋" w:cs="仿宋" w:hint="eastAsia"/>
            <w:lang w:eastAsia="zh-CN"/>
          </w:rPr>
          <w:t>(二)、职业教育项目建设必要性分析</w:t>
        </w:r>
        <w:r>
          <w:tab/>
        </w:r>
        <w:r>
          <w:fldChar w:fldCharType="begin"/>
        </w:r>
        <w:r>
          <w:instrText xml:space="preserve"> PAGEREF _Toc7331 \h </w:instrText>
        </w:r>
        <w:r>
          <w:fldChar w:fldCharType="separate"/>
        </w:r>
        <w:r>
          <w:t>13</w:t>
        </w:r>
        <w:r>
          <w:fldChar w:fldCharType="end"/>
        </w:r>
      </w:hyperlink>
    </w:p>
    <w:p>
      <w:pPr>
        <w:pStyle w:val="TOC1"/>
        <w:tabs>
          <w:tab w:val="right" w:leader="dot" w:pos="8306"/>
        </w:tabs>
      </w:pPr>
      <w:hyperlink w:anchor="_Toc22217" w:history="1">
        <w:r>
          <w:rPr>
            <w:rFonts w:ascii="仿宋" w:eastAsia="仿宋" w:hAnsi="仿宋" w:cs="仿宋" w:hint="eastAsia"/>
            <w:lang w:eastAsia="zh-CN"/>
          </w:rPr>
          <w:t>五、职业教育项目绩效评估</w:t>
        </w:r>
        <w:r>
          <w:tab/>
        </w:r>
        <w:r>
          <w:fldChar w:fldCharType="begin"/>
        </w:r>
        <w:r>
          <w:instrText xml:space="preserve"> PAGEREF _Toc22217 \h </w:instrText>
        </w:r>
        <w:r>
          <w:fldChar w:fldCharType="separate"/>
        </w:r>
        <w:r>
          <w:t>15</w:t>
        </w:r>
        <w:r>
          <w:fldChar w:fldCharType="end"/>
        </w:r>
      </w:hyperlink>
    </w:p>
    <w:p>
      <w:pPr>
        <w:pStyle w:val="TOC2"/>
        <w:tabs>
          <w:tab w:val="right" w:leader="dot" w:pos="8306"/>
        </w:tabs>
      </w:pPr>
      <w:hyperlink w:anchor="_Toc32309" w:history="1">
        <w:r>
          <w:rPr>
            <w:rFonts w:ascii="仿宋" w:eastAsia="仿宋" w:hAnsi="仿宋" w:cs="仿宋" w:hint="eastAsia"/>
            <w:lang w:eastAsia="zh-CN"/>
          </w:rPr>
          <w:t>(一)、绩效评估指标</w:t>
        </w:r>
        <w:r>
          <w:tab/>
        </w:r>
        <w:r>
          <w:fldChar w:fldCharType="begin"/>
        </w:r>
        <w:r>
          <w:instrText xml:space="preserve"> PAGEREF _Toc32309 \h </w:instrText>
        </w:r>
        <w:r>
          <w:fldChar w:fldCharType="separate"/>
        </w:r>
        <w:r>
          <w:t>15</w:t>
        </w:r>
        <w:r>
          <w:fldChar w:fldCharType="end"/>
        </w:r>
      </w:hyperlink>
    </w:p>
    <w:p>
      <w:pPr>
        <w:pStyle w:val="TOC2"/>
        <w:tabs>
          <w:tab w:val="right" w:leader="dot" w:pos="8306"/>
        </w:tabs>
      </w:pPr>
      <w:hyperlink w:anchor="_Toc18953" w:history="1">
        <w:r>
          <w:rPr>
            <w:rFonts w:ascii="仿宋" w:eastAsia="仿宋" w:hAnsi="仿宋" w:cs="仿宋" w:hint="eastAsia"/>
            <w:lang w:eastAsia="zh-CN"/>
          </w:rPr>
          <w:t>(二)、绩效评估方法</w:t>
        </w:r>
        <w:r>
          <w:tab/>
        </w:r>
        <w:r>
          <w:fldChar w:fldCharType="begin"/>
        </w:r>
        <w:r>
          <w:instrText xml:space="preserve"> PAGEREF _Toc18953 \h </w:instrText>
        </w:r>
        <w:r>
          <w:fldChar w:fldCharType="separate"/>
        </w:r>
        <w:r>
          <w:t>16</w:t>
        </w:r>
        <w:r>
          <w:fldChar w:fldCharType="end"/>
        </w:r>
      </w:hyperlink>
    </w:p>
    <w:p>
      <w:pPr>
        <w:pStyle w:val="TOC2"/>
        <w:tabs>
          <w:tab w:val="right" w:leader="dot" w:pos="8306"/>
        </w:tabs>
      </w:pPr>
      <w:hyperlink w:anchor="_Toc5429" w:history="1">
        <w:r>
          <w:rPr>
            <w:rFonts w:ascii="仿宋" w:eastAsia="仿宋" w:hAnsi="仿宋" w:cs="仿宋" w:hint="eastAsia"/>
            <w:lang w:eastAsia="zh-CN"/>
          </w:rPr>
          <w:t>(三)、绩效评估周期</w:t>
        </w:r>
        <w:r>
          <w:tab/>
        </w:r>
        <w:r>
          <w:fldChar w:fldCharType="begin"/>
        </w:r>
        <w:r>
          <w:instrText xml:space="preserve"> PAGEREF _Toc5429 \h </w:instrText>
        </w:r>
        <w:r>
          <w:fldChar w:fldCharType="separate"/>
        </w:r>
        <w:r>
          <w:t>17</w:t>
        </w:r>
        <w:r>
          <w:fldChar w:fldCharType="end"/>
        </w:r>
      </w:hyperlink>
    </w:p>
    <w:p>
      <w:pPr>
        <w:pStyle w:val="TOC1"/>
        <w:tabs>
          <w:tab w:val="right" w:leader="dot" w:pos="8306"/>
        </w:tabs>
      </w:pPr>
      <w:hyperlink w:anchor="_Toc2285" w:history="1">
        <w:r>
          <w:rPr>
            <w:rFonts w:ascii="仿宋" w:eastAsia="仿宋" w:hAnsi="仿宋" w:cs="仿宋" w:hint="eastAsia"/>
            <w:lang w:eastAsia="zh-CN"/>
          </w:rPr>
          <w:t>六、职业教育项目建设单位说明</w:t>
        </w:r>
        <w:r>
          <w:tab/>
        </w:r>
        <w:r>
          <w:fldChar w:fldCharType="begin"/>
        </w:r>
        <w:r>
          <w:instrText xml:space="preserve"> PAGEREF _Toc2285 \h </w:instrText>
        </w:r>
        <w:r>
          <w:fldChar w:fldCharType="separate"/>
        </w:r>
        <w:r>
          <w:t>18</w:t>
        </w:r>
        <w:r>
          <w:fldChar w:fldCharType="end"/>
        </w:r>
      </w:hyperlink>
    </w:p>
    <w:p>
      <w:pPr>
        <w:pStyle w:val="TOC2"/>
        <w:tabs>
          <w:tab w:val="right" w:leader="dot" w:pos="8306"/>
        </w:tabs>
      </w:pPr>
      <w:hyperlink w:anchor="_Toc19071" w:history="1">
        <w:r>
          <w:rPr>
            <w:rFonts w:ascii="仿宋" w:eastAsia="仿宋" w:hAnsi="仿宋" w:cs="仿宋" w:hint="eastAsia"/>
            <w:lang w:eastAsia="zh-CN"/>
          </w:rPr>
          <w:t>(一)、职业教育项目承办单位基本情况</w:t>
        </w:r>
        <w:r>
          <w:tab/>
        </w:r>
        <w:r>
          <w:fldChar w:fldCharType="begin"/>
        </w:r>
        <w:r>
          <w:instrText xml:space="preserve"> PAGEREF _Toc19071 \h </w:instrText>
        </w:r>
        <w:r>
          <w:fldChar w:fldCharType="separate"/>
        </w:r>
        <w:r>
          <w:t>18</w:t>
        </w:r>
        <w:r>
          <w:fldChar w:fldCharType="end"/>
        </w:r>
      </w:hyperlink>
    </w:p>
    <w:p>
      <w:pPr>
        <w:pStyle w:val="TOC2"/>
        <w:tabs>
          <w:tab w:val="right" w:leader="dot" w:pos="8306"/>
        </w:tabs>
      </w:pPr>
      <w:hyperlink w:anchor="_Toc6728" w:history="1">
        <w:r>
          <w:rPr>
            <w:rFonts w:ascii="仿宋" w:eastAsia="仿宋" w:hAnsi="仿宋" w:cs="仿宋" w:hint="eastAsia"/>
            <w:lang w:eastAsia="zh-CN"/>
          </w:rPr>
          <w:t>(二)、公司经济效益分析</w:t>
        </w:r>
        <w:r>
          <w:tab/>
        </w:r>
        <w:r>
          <w:fldChar w:fldCharType="begin"/>
        </w:r>
        <w:r>
          <w:instrText xml:space="preserve"> PAGEREF _Toc6728 \h </w:instrText>
        </w:r>
        <w:r>
          <w:fldChar w:fldCharType="separate"/>
        </w:r>
        <w:r>
          <w:t>18</w:t>
        </w:r>
        <w:r>
          <w:fldChar w:fldCharType="end"/>
        </w:r>
      </w:hyperlink>
    </w:p>
    <w:p>
      <w:pPr>
        <w:pStyle w:val="TOC1"/>
        <w:tabs>
          <w:tab w:val="right" w:leader="dot" w:pos="8306"/>
        </w:tabs>
      </w:pPr>
      <w:hyperlink w:anchor="_Toc28000" w:history="1">
        <w:r>
          <w:rPr>
            <w:rFonts w:ascii="仿宋" w:eastAsia="仿宋" w:hAnsi="仿宋" w:cs="仿宋" w:hint="eastAsia"/>
            <w:lang w:eastAsia="zh-CN"/>
          </w:rPr>
          <w:t>七、职业教育项目环境影响分析</w:t>
        </w:r>
        <w:r>
          <w:tab/>
        </w:r>
        <w:r>
          <w:fldChar w:fldCharType="begin"/>
        </w:r>
        <w:r>
          <w:instrText xml:space="preserve"> PAGEREF _Toc28000 \h </w:instrText>
        </w:r>
        <w:r>
          <w:fldChar w:fldCharType="separate"/>
        </w:r>
        <w:r>
          <w:t>19</w:t>
        </w:r>
        <w:r>
          <w:fldChar w:fldCharType="end"/>
        </w:r>
      </w:hyperlink>
    </w:p>
    <w:p>
      <w:pPr>
        <w:pStyle w:val="TOC2"/>
        <w:tabs>
          <w:tab w:val="right" w:leader="dot" w:pos="8306"/>
        </w:tabs>
      </w:pPr>
      <w:hyperlink w:anchor="_Toc27887" w:history="1">
        <w:r>
          <w:rPr>
            <w:rFonts w:ascii="仿宋" w:eastAsia="仿宋" w:hAnsi="仿宋" w:cs="仿宋" w:hint="eastAsia"/>
            <w:lang w:eastAsia="zh-CN"/>
          </w:rPr>
          <w:t>(一)、建设区域环境质量现状</w:t>
        </w:r>
        <w:r>
          <w:tab/>
        </w:r>
        <w:r>
          <w:fldChar w:fldCharType="begin"/>
        </w:r>
        <w:r>
          <w:instrText xml:space="preserve"> PAGEREF _Toc27887 \h </w:instrText>
        </w:r>
        <w:r>
          <w:fldChar w:fldCharType="separate"/>
        </w:r>
        <w:r>
          <w:t>19</w:t>
        </w:r>
        <w:r>
          <w:fldChar w:fldCharType="end"/>
        </w:r>
      </w:hyperlink>
    </w:p>
    <w:p>
      <w:pPr>
        <w:pStyle w:val="TOC2"/>
        <w:tabs>
          <w:tab w:val="right" w:leader="dot" w:pos="8306"/>
        </w:tabs>
      </w:pPr>
      <w:hyperlink w:anchor="_Toc808" w:history="1">
        <w:r>
          <w:rPr>
            <w:rFonts w:ascii="仿宋" w:eastAsia="仿宋" w:hAnsi="仿宋" w:cs="仿宋" w:hint="eastAsia"/>
            <w:lang w:eastAsia="zh-CN"/>
          </w:rPr>
          <w:t>(二)、建设期环境保护</w:t>
        </w:r>
        <w:r>
          <w:tab/>
        </w:r>
        <w:r>
          <w:fldChar w:fldCharType="begin"/>
        </w:r>
        <w:r>
          <w:instrText xml:space="preserve"> PAGEREF _Toc808 \h </w:instrText>
        </w:r>
        <w:r>
          <w:fldChar w:fldCharType="separate"/>
        </w:r>
        <w:r>
          <w:t>21</w:t>
        </w:r>
        <w:r>
          <w:fldChar w:fldCharType="end"/>
        </w:r>
      </w:hyperlink>
    </w:p>
    <w:p>
      <w:pPr>
        <w:pStyle w:val="TOC2"/>
        <w:tabs>
          <w:tab w:val="right" w:leader="dot" w:pos="8306"/>
        </w:tabs>
      </w:pPr>
      <w:hyperlink w:anchor="_Toc17280" w:history="1">
        <w:r>
          <w:rPr>
            <w:rFonts w:ascii="仿宋" w:eastAsia="仿宋" w:hAnsi="仿宋" w:cs="仿宋" w:hint="eastAsia"/>
            <w:lang w:eastAsia="zh-CN"/>
          </w:rPr>
          <w:t>(三)、运营期环境保护</w:t>
        </w:r>
        <w:r>
          <w:tab/>
        </w:r>
        <w:r>
          <w:fldChar w:fldCharType="begin"/>
        </w:r>
        <w:r>
          <w:instrText xml:space="preserve"> PAGEREF _Toc17280 \h </w:instrText>
        </w:r>
        <w:r>
          <w:fldChar w:fldCharType="separate"/>
        </w:r>
        <w:r>
          <w:t>22</w:t>
        </w:r>
        <w:r>
          <w:fldChar w:fldCharType="end"/>
        </w:r>
      </w:hyperlink>
    </w:p>
    <w:p>
      <w:pPr>
        <w:pStyle w:val="TOC2"/>
        <w:tabs>
          <w:tab w:val="right" w:leader="dot" w:pos="8306"/>
        </w:tabs>
      </w:pPr>
      <w:hyperlink w:anchor="_Toc29793" w:history="1">
        <w:r>
          <w:rPr>
            <w:rFonts w:ascii="仿宋" w:eastAsia="仿宋" w:hAnsi="仿宋" w:cs="仿宋" w:hint="eastAsia"/>
            <w:lang w:eastAsia="zh-CN"/>
          </w:rPr>
          <w:t>(四)、职业教育项目建设对区域经济的影响</w:t>
        </w:r>
        <w:r>
          <w:tab/>
        </w:r>
        <w:r>
          <w:fldChar w:fldCharType="begin"/>
        </w:r>
        <w:r>
          <w:instrText xml:space="preserve"> PAGEREF _Toc29793 \h </w:instrText>
        </w:r>
        <w:r>
          <w:fldChar w:fldCharType="separate"/>
        </w:r>
        <w:r>
          <w:t>23</w:t>
        </w:r>
        <w:r>
          <w:fldChar w:fldCharType="end"/>
        </w:r>
      </w:hyperlink>
    </w:p>
    <w:p>
      <w:pPr>
        <w:pStyle w:val="TOC2"/>
        <w:tabs>
          <w:tab w:val="right" w:leader="dot" w:pos="8306"/>
        </w:tabs>
      </w:pPr>
      <w:hyperlink w:anchor="_Toc23345" w:history="1">
        <w:r>
          <w:rPr>
            <w:rFonts w:ascii="仿宋" w:eastAsia="仿宋" w:hAnsi="仿宋" w:cs="仿宋" w:hint="eastAsia"/>
            <w:lang w:eastAsia="zh-CN"/>
          </w:rPr>
          <w:t>(五)、废弃物处理</w:t>
        </w:r>
        <w:r>
          <w:tab/>
        </w:r>
        <w:r>
          <w:fldChar w:fldCharType="begin"/>
        </w:r>
        <w:r>
          <w:instrText xml:space="preserve"> PAGEREF _Toc23345 \h </w:instrText>
        </w:r>
        <w:r>
          <w:fldChar w:fldCharType="separate"/>
        </w:r>
        <w:r>
          <w:t>25</w:t>
        </w:r>
        <w:r>
          <w:fldChar w:fldCharType="end"/>
        </w:r>
      </w:hyperlink>
    </w:p>
    <w:p>
      <w:pPr>
        <w:pStyle w:val="TOC2"/>
        <w:tabs>
          <w:tab w:val="right" w:leader="dot" w:pos="8306"/>
        </w:tabs>
      </w:pPr>
      <w:hyperlink w:anchor="_Toc3291" w:history="1">
        <w:r>
          <w:rPr>
            <w:rFonts w:ascii="仿宋" w:eastAsia="仿宋" w:hAnsi="仿宋" w:cs="仿宋" w:hint="eastAsia"/>
            <w:lang w:eastAsia="zh-CN"/>
          </w:rPr>
          <w:t>(六)、特殊环境影响分析</w:t>
        </w:r>
        <w:r>
          <w:tab/>
        </w:r>
        <w:r>
          <w:fldChar w:fldCharType="begin"/>
        </w:r>
        <w:r>
          <w:instrText xml:space="preserve"> PAGEREF _Toc3291 \h </w:instrText>
        </w:r>
        <w:r>
          <w:fldChar w:fldCharType="separate"/>
        </w:r>
        <w:r>
          <w:t>26</w:t>
        </w:r>
        <w:r>
          <w:fldChar w:fldCharType="end"/>
        </w:r>
      </w:hyperlink>
    </w:p>
    <w:p>
      <w:pPr>
        <w:pStyle w:val="TOC2"/>
        <w:tabs>
          <w:tab w:val="right" w:leader="dot" w:pos="8306"/>
        </w:tabs>
      </w:pPr>
      <w:hyperlink w:anchor="_Toc3645" w:history="1">
        <w:r>
          <w:rPr>
            <w:rFonts w:ascii="仿宋" w:eastAsia="仿宋" w:hAnsi="仿宋" w:cs="仿宋" w:hint="eastAsia"/>
            <w:lang w:eastAsia="zh-CN"/>
          </w:rPr>
          <w:t>(七)、清洁生产</w:t>
        </w:r>
        <w:r>
          <w:tab/>
        </w:r>
        <w:r>
          <w:fldChar w:fldCharType="begin"/>
        </w:r>
        <w:r>
          <w:instrText xml:space="preserve"> PAGEREF _Toc3645 \h </w:instrText>
        </w:r>
        <w:r>
          <w:fldChar w:fldCharType="separate"/>
        </w:r>
        <w:r>
          <w:t>27</w:t>
        </w:r>
        <w:r>
          <w:fldChar w:fldCharType="end"/>
        </w:r>
      </w:hyperlink>
    </w:p>
    <w:p>
      <w:pPr>
        <w:pStyle w:val="TOC2"/>
        <w:tabs>
          <w:tab w:val="right" w:leader="dot" w:pos="8306"/>
        </w:tabs>
      </w:pPr>
      <w:hyperlink w:anchor="_Toc11493" w:history="1">
        <w:r>
          <w:rPr>
            <w:rFonts w:ascii="仿宋" w:eastAsia="仿宋" w:hAnsi="仿宋" w:cs="仿宋" w:hint="eastAsia"/>
            <w:lang w:eastAsia="zh-CN"/>
          </w:rPr>
          <w:t>(八)、环境保护综合评价</w:t>
        </w:r>
        <w:r>
          <w:tab/>
        </w:r>
        <w:r>
          <w:fldChar w:fldCharType="begin"/>
        </w:r>
        <w:r>
          <w:instrText xml:space="preserve"> PAGEREF _Toc11493 \h </w:instrText>
        </w:r>
        <w:r>
          <w:fldChar w:fldCharType="separate"/>
        </w:r>
        <w:r>
          <w:t>29</w:t>
        </w:r>
        <w:r>
          <w:fldChar w:fldCharType="end"/>
        </w:r>
      </w:hyperlink>
    </w:p>
    <w:p>
      <w:pPr>
        <w:pStyle w:val="TOC1"/>
        <w:tabs>
          <w:tab w:val="right" w:leader="dot" w:pos="8306"/>
        </w:tabs>
      </w:pPr>
      <w:hyperlink w:anchor="_Toc30387" w:history="1">
        <w:r>
          <w:rPr>
            <w:rFonts w:ascii="仿宋" w:eastAsia="仿宋" w:hAnsi="仿宋" w:cs="仿宋" w:hint="eastAsia"/>
            <w:lang w:eastAsia="zh-CN"/>
          </w:rPr>
          <w:t>八、职业教育项目人力资源培养与发展</w:t>
        </w:r>
        <w:r>
          <w:tab/>
        </w:r>
        <w:r>
          <w:fldChar w:fldCharType="begin"/>
        </w:r>
        <w:r>
          <w:instrText xml:space="preserve"> PAGEREF _Toc30387 \h </w:instrText>
        </w:r>
        <w:r>
          <w:fldChar w:fldCharType="separate"/>
        </w:r>
        <w:r>
          <w:t>30</w:t>
        </w:r>
        <w:r>
          <w:fldChar w:fldCharType="end"/>
        </w:r>
      </w:hyperlink>
    </w:p>
    <w:p>
      <w:pPr>
        <w:pStyle w:val="TOC2"/>
        <w:tabs>
          <w:tab w:val="right" w:leader="dot" w:pos="8306"/>
        </w:tabs>
      </w:pPr>
      <w:hyperlink w:anchor="_Toc15717" w:history="1">
        <w:r>
          <w:rPr>
            <w:rFonts w:ascii="仿宋" w:eastAsia="仿宋" w:hAnsi="仿宋" w:cs="仿宋" w:hint="eastAsia"/>
            <w:lang w:eastAsia="zh-CN"/>
          </w:rPr>
          <w:t>(一)、人才需求与规划</w:t>
        </w:r>
        <w:r>
          <w:tab/>
        </w:r>
        <w:r>
          <w:fldChar w:fldCharType="begin"/>
        </w:r>
        <w:r>
          <w:instrText xml:space="preserve"> PAGEREF _Toc15717 \h </w:instrText>
        </w:r>
        <w:r>
          <w:fldChar w:fldCharType="separate"/>
        </w:r>
        <w:r>
          <w:t>30</w:t>
        </w:r>
        <w:r>
          <w:fldChar w:fldCharType="end"/>
        </w:r>
      </w:hyperlink>
    </w:p>
    <w:p>
      <w:pPr>
        <w:pStyle w:val="TOC2"/>
        <w:tabs>
          <w:tab w:val="right" w:leader="dot" w:pos="8306"/>
        </w:tabs>
      </w:pPr>
      <w:hyperlink w:anchor="_Toc31915" w:history="1">
        <w:r>
          <w:rPr>
            <w:rFonts w:ascii="仿宋" w:eastAsia="仿宋" w:hAnsi="仿宋" w:cs="仿宋" w:hint="eastAsia"/>
            <w:lang w:eastAsia="zh-CN"/>
          </w:rPr>
          <w:t>(二)、培训与发展计划</w:t>
        </w:r>
        <w:r>
          <w:tab/>
        </w:r>
        <w:r>
          <w:fldChar w:fldCharType="begin"/>
        </w:r>
        <w:r>
          <w:instrText xml:space="preserve"> PAGEREF _Toc31915 \h </w:instrText>
        </w:r>
        <w:r>
          <w:fldChar w:fldCharType="separate"/>
        </w:r>
        <w:r>
          <w:t>30</w:t>
        </w:r>
        <w:r>
          <w:fldChar w:fldCharType="end"/>
        </w:r>
      </w:hyperlink>
    </w:p>
    <w:p>
      <w:pPr>
        <w:pStyle w:val="TOC1"/>
        <w:tabs>
          <w:tab w:val="right" w:leader="dot" w:pos="8306"/>
        </w:tabs>
      </w:pPr>
      <w:hyperlink w:anchor="_Toc17846" w:history="1">
        <w:r>
          <w:rPr>
            <w:rFonts w:ascii="仿宋" w:eastAsia="仿宋" w:hAnsi="仿宋" w:cs="仿宋" w:hint="eastAsia"/>
            <w:lang w:eastAsia="zh-CN"/>
          </w:rPr>
          <w:t>九、职业教育项目人力资源管理</w:t>
        </w:r>
        <w:r>
          <w:tab/>
        </w:r>
        <w:r>
          <w:fldChar w:fldCharType="begin"/>
        </w:r>
        <w:r>
          <w:instrText xml:space="preserve"> PAGEREF _Toc17846 \h </w:instrText>
        </w:r>
        <w:r>
          <w:fldChar w:fldCharType="separate"/>
        </w:r>
        <w:r>
          <w:t>31</w:t>
        </w:r>
        <w:r>
          <w:fldChar w:fldCharType="end"/>
        </w:r>
      </w:hyperlink>
    </w:p>
    <w:p>
      <w:pPr>
        <w:pStyle w:val="TOC2"/>
        <w:tabs>
          <w:tab w:val="right" w:leader="dot" w:pos="8306"/>
        </w:tabs>
      </w:pPr>
      <w:hyperlink w:anchor="_Toc21292" w:history="1">
        <w:r>
          <w:rPr>
            <w:rFonts w:ascii="仿宋" w:eastAsia="仿宋" w:hAnsi="仿宋" w:cs="仿宋" w:hint="eastAsia"/>
            <w:lang w:eastAsia="zh-CN"/>
          </w:rPr>
          <w:t>(一)、建立健全的预算管理制度</w:t>
        </w:r>
        <w:r>
          <w:tab/>
        </w:r>
        <w:r>
          <w:fldChar w:fldCharType="begin"/>
        </w:r>
        <w:r>
          <w:instrText xml:space="preserve"> PAGEREF _Toc21292 \h </w:instrText>
        </w:r>
        <w:r>
          <w:fldChar w:fldCharType="separate"/>
        </w:r>
        <w:r>
          <w:t>31</w:t>
        </w:r>
        <w:r>
          <w:fldChar w:fldCharType="end"/>
        </w:r>
      </w:hyperlink>
    </w:p>
    <w:p>
      <w:pPr>
        <w:pStyle w:val="TOC2"/>
        <w:tabs>
          <w:tab w:val="right" w:leader="dot" w:pos="8306"/>
        </w:tabs>
      </w:pPr>
      <w:hyperlink w:anchor="_Toc14708" w:history="1">
        <w:r>
          <w:rPr>
            <w:rFonts w:ascii="仿宋" w:eastAsia="仿宋" w:hAnsi="仿宋" w:cs="仿宋" w:hint="eastAsia"/>
            <w:lang w:eastAsia="zh-CN"/>
          </w:rPr>
          <w:t>(二)、加强资金流动监控</w:t>
        </w:r>
        <w:r>
          <w:tab/>
        </w:r>
        <w:r>
          <w:fldChar w:fldCharType="begin"/>
        </w:r>
        <w:r>
          <w:instrText xml:space="preserve"> PAGEREF _Toc14708 \h </w:instrText>
        </w:r>
        <w:r>
          <w:fldChar w:fldCharType="separate"/>
        </w:r>
        <w:r>
          <w:t>33</w:t>
        </w:r>
        <w:r>
          <w:fldChar w:fldCharType="end"/>
        </w:r>
      </w:hyperlink>
    </w:p>
    <w:p>
      <w:pPr>
        <w:pStyle w:val="TOC2"/>
        <w:tabs>
          <w:tab w:val="right" w:leader="dot" w:pos="8306"/>
        </w:tabs>
      </w:pPr>
      <w:hyperlink w:anchor="_Toc16718" w:history="1">
        <w:r>
          <w:rPr>
            <w:rFonts w:ascii="仿宋" w:eastAsia="仿宋" w:hAnsi="仿宋" w:cs="仿宋" w:hint="eastAsia"/>
            <w:lang w:eastAsia="zh-CN"/>
          </w:rPr>
          <w:t>(三)、制定完善的风险控制机制</w:t>
        </w:r>
        <w:r>
          <w:tab/>
        </w:r>
        <w:r>
          <w:fldChar w:fldCharType="begin"/>
        </w:r>
        <w:r>
          <w:instrText xml:space="preserve"> PAGEREF _Toc16718 \h </w:instrText>
        </w:r>
        <w:r>
          <w:fldChar w:fldCharType="separate"/>
        </w:r>
        <w:r>
          <w:t>34</w:t>
        </w:r>
        <w:r>
          <w:fldChar w:fldCharType="end"/>
        </w:r>
      </w:hyperlink>
    </w:p>
    <w:p>
      <w:pPr>
        <w:pStyle w:val="TOC2"/>
        <w:tabs>
          <w:tab w:val="right" w:leader="dot" w:pos="8306"/>
        </w:tabs>
      </w:pPr>
      <w:hyperlink w:anchor="_Toc1434" w:history="1">
        <w:r>
          <w:rPr>
            <w:rFonts w:ascii="仿宋" w:eastAsia="仿宋" w:hAnsi="仿宋" w:cs="仿宋" w:hint="eastAsia"/>
            <w:lang w:eastAsia="zh-CN"/>
          </w:rPr>
          <w:t>(四)、优化成本管理</w:t>
        </w:r>
        <w:r>
          <w:tab/>
        </w:r>
        <w:r>
          <w:fldChar w:fldCharType="begin"/>
        </w:r>
        <w:r>
          <w:instrText xml:space="preserve"> PAGEREF _Toc1434 \h </w:instrText>
        </w:r>
        <w:r>
          <w:fldChar w:fldCharType="separate"/>
        </w:r>
        <w:r>
          <w:t>35</w:t>
        </w:r>
        <w:r>
          <w:fldChar w:fldCharType="end"/>
        </w:r>
      </w:hyperlink>
    </w:p>
    <w:p>
      <w:pPr>
        <w:pStyle w:val="TOC1"/>
        <w:tabs>
          <w:tab w:val="right" w:leader="dot" w:pos="8306"/>
        </w:tabs>
      </w:pPr>
      <w:hyperlink w:anchor="_Toc16730" w:history="1">
        <w:r>
          <w:rPr>
            <w:rFonts w:ascii="仿宋" w:eastAsia="仿宋" w:hAnsi="仿宋" w:cs="仿宋" w:hint="eastAsia"/>
            <w:lang w:eastAsia="zh-CN"/>
          </w:rPr>
          <w:t>十、生产安全保护</w:t>
        </w:r>
        <w:r>
          <w:tab/>
        </w:r>
        <w:r>
          <w:fldChar w:fldCharType="begin"/>
        </w:r>
        <w:r>
          <w:instrText xml:space="preserve"> PAGEREF _Toc16730 \h </w:instrText>
        </w:r>
        <w:r>
          <w:fldChar w:fldCharType="separate"/>
        </w:r>
        <w:r>
          <w:t>36</w:t>
        </w:r>
        <w:r>
          <w:fldChar w:fldCharType="end"/>
        </w:r>
      </w:hyperlink>
    </w:p>
    <w:p>
      <w:pPr>
        <w:pStyle w:val="TOC2"/>
        <w:tabs>
          <w:tab w:val="right" w:leader="dot" w:pos="8306"/>
        </w:tabs>
      </w:pPr>
      <w:hyperlink w:anchor="_Toc24479" w:history="1">
        <w:r>
          <w:rPr>
            <w:rFonts w:ascii="仿宋" w:eastAsia="仿宋" w:hAnsi="仿宋" w:cs="仿宋" w:hint="eastAsia"/>
            <w:lang w:eastAsia="zh-CN"/>
          </w:rPr>
          <w:t>(一)、消防安全</w:t>
        </w:r>
        <w:r>
          <w:tab/>
        </w:r>
        <w:r>
          <w:fldChar w:fldCharType="begin"/>
        </w:r>
        <w:r>
          <w:instrText xml:space="preserve"> PAGEREF _Toc24479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571" w:history="1">
        <w:r>
          <w:rPr>
            <w:rFonts w:ascii="仿宋" w:eastAsia="仿宋" w:hAnsi="仿宋" w:cs="仿宋" w:hint="eastAsia"/>
            <w:lang w:eastAsia="zh-CN"/>
          </w:rPr>
          <w:t>(二)、防火防爆总图布置措施</w:t>
        </w:r>
        <w:r>
          <w:tab/>
        </w:r>
        <w:r>
          <w:fldChar w:fldCharType="begin"/>
        </w:r>
        <w:r>
          <w:instrText xml:space="preserve"> PAGEREF _Toc3571 \h </w:instrText>
        </w:r>
        <w:r>
          <w:fldChar w:fldCharType="separate"/>
        </w:r>
        <w:r>
          <w:t>38</w:t>
        </w:r>
        <w:r>
          <w:fldChar w:fldCharType="end"/>
        </w:r>
      </w:hyperlink>
    </w:p>
    <w:p>
      <w:pPr>
        <w:pStyle w:val="TOC2"/>
        <w:tabs>
          <w:tab w:val="right" w:leader="dot" w:pos="8306"/>
        </w:tabs>
      </w:pPr>
      <w:hyperlink w:anchor="_Toc11897" w:history="1">
        <w:r>
          <w:rPr>
            <w:rFonts w:ascii="仿宋" w:eastAsia="仿宋" w:hAnsi="仿宋" w:cs="仿宋" w:hint="eastAsia"/>
            <w:lang w:eastAsia="zh-CN"/>
          </w:rPr>
          <w:t>(三)、自然灾害防范措施</w:t>
        </w:r>
        <w:r>
          <w:tab/>
        </w:r>
        <w:r>
          <w:fldChar w:fldCharType="begin"/>
        </w:r>
        <w:r>
          <w:instrText xml:space="preserve"> PAGEREF _Toc11897 \h </w:instrText>
        </w:r>
        <w:r>
          <w:fldChar w:fldCharType="separate"/>
        </w:r>
        <w:r>
          <w:t>38</w:t>
        </w:r>
        <w:r>
          <w:fldChar w:fldCharType="end"/>
        </w:r>
      </w:hyperlink>
    </w:p>
    <w:p>
      <w:pPr>
        <w:pStyle w:val="TOC2"/>
        <w:tabs>
          <w:tab w:val="right" w:leader="dot" w:pos="8306"/>
        </w:tabs>
      </w:pPr>
      <w:hyperlink w:anchor="_Toc13718" w:history="1">
        <w:r>
          <w:rPr>
            <w:rFonts w:ascii="仿宋" w:eastAsia="仿宋" w:hAnsi="仿宋" w:cs="仿宋" w:hint="eastAsia"/>
            <w:lang w:eastAsia="zh-CN"/>
          </w:rPr>
          <w:t>(四)、安全色及安全标志使用要求</w:t>
        </w:r>
        <w:r>
          <w:tab/>
        </w:r>
        <w:r>
          <w:fldChar w:fldCharType="begin"/>
        </w:r>
        <w:r>
          <w:instrText xml:space="preserve"> PAGEREF _Toc13718 \h </w:instrText>
        </w:r>
        <w:r>
          <w:fldChar w:fldCharType="separate"/>
        </w:r>
        <w:r>
          <w:t>39</w:t>
        </w:r>
        <w:r>
          <w:fldChar w:fldCharType="end"/>
        </w:r>
      </w:hyperlink>
    </w:p>
    <w:p>
      <w:pPr>
        <w:pStyle w:val="TOC2"/>
        <w:tabs>
          <w:tab w:val="right" w:leader="dot" w:pos="8306"/>
        </w:tabs>
      </w:pPr>
      <w:hyperlink w:anchor="_Toc25767" w:history="1">
        <w:r>
          <w:rPr>
            <w:rFonts w:ascii="仿宋" w:eastAsia="仿宋" w:hAnsi="仿宋" w:cs="仿宋" w:hint="eastAsia"/>
            <w:lang w:eastAsia="zh-CN"/>
          </w:rPr>
          <w:t>(五)、防尘防毒措施</w:t>
        </w:r>
        <w:r>
          <w:tab/>
        </w:r>
        <w:r>
          <w:fldChar w:fldCharType="begin"/>
        </w:r>
        <w:r>
          <w:instrText xml:space="preserve"> PAGEREF _Toc25767 \h </w:instrText>
        </w:r>
        <w:r>
          <w:fldChar w:fldCharType="separate"/>
        </w:r>
        <w:r>
          <w:t>40</w:t>
        </w:r>
        <w:r>
          <w:fldChar w:fldCharType="end"/>
        </w:r>
      </w:hyperlink>
    </w:p>
    <w:p>
      <w:pPr>
        <w:pStyle w:val="TOC2"/>
        <w:tabs>
          <w:tab w:val="right" w:leader="dot" w:pos="8306"/>
        </w:tabs>
      </w:pPr>
      <w:hyperlink w:anchor="_Toc20199" w:history="1">
        <w:r>
          <w:rPr>
            <w:rFonts w:ascii="仿宋" w:eastAsia="仿宋" w:hAnsi="仿宋" w:cs="仿宋" w:hint="eastAsia"/>
            <w:lang w:eastAsia="zh-CN"/>
          </w:rPr>
          <w:t>(六)、防静电、触电防护及防雷措施</w:t>
        </w:r>
        <w:r>
          <w:tab/>
        </w:r>
        <w:r>
          <w:fldChar w:fldCharType="begin"/>
        </w:r>
        <w:r>
          <w:instrText xml:space="preserve"> PAGEREF _Toc20199 \h </w:instrText>
        </w:r>
        <w:r>
          <w:fldChar w:fldCharType="separate"/>
        </w:r>
        <w:r>
          <w:t>41</w:t>
        </w:r>
        <w:r>
          <w:fldChar w:fldCharType="end"/>
        </w:r>
      </w:hyperlink>
    </w:p>
    <w:p>
      <w:pPr>
        <w:pStyle w:val="TOC2"/>
        <w:tabs>
          <w:tab w:val="right" w:leader="dot" w:pos="8306"/>
        </w:tabs>
      </w:pPr>
      <w:hyperlink w:anchor="_Toc7101" w:history="1">
        <w:r>
          <w:rPr>
            <w:rFonts w:ascii="仿宋" w:eastAsia="仿宋" w:hAnsi="仿宋" w:cs="仿宋" w:hint="eastAsia"/>
            <w:lang w:eastAsia="zh-CN"/>
          </w:rPr>
          <w:t>(七)、机械设备安全保障措施</w:t>
        </w:r>
        <w:r>
          <w:tab/>
        </w:r>
        <w:r>
          <w:fldChar w:fldCharType="begin"/>
        </w:r>
        <w:r>
          <w:instrText xml:space="preserve"> PAGEREF _Toc7101 \h </w:instrText>
        </w:r>
        <w:r>
          <w:fldChar w:fldCharType="separate"/>
        </w:r>
        <w:r>
          <w:t>43</w:t>
        </w:r>
        <w:r>
          <w:fldChar w:fldCharType="end"/>
        </w:r>
      </w:hyperlink>
    </w:p>
    <w:p>
      <w:pPr>
        <w:pStyle w:val="TOC1"/>
        <w:tabs>
          <w:tab w:val="right" w:leader="dot" w:pos="8306"/>
        </w:tabs>
      </w:pPr>
      <w:hyperlink w:anchor="_Toc1277" w:history="1">
        <w:r>
          <w:rPr>
            <w:rFonts w:ascii="仿宋" w:eastAsia="仿宋" w:hAnsi="仿宋" w:cs="仿宋" w:hint="eastAsia"/>
            <w:lang w:eastAsia="zh-CN"/>
          </w:rPr>
          <w:t>十一、职业教育项目社会影响</w:t>
        </w:r>
        <w:r>
          <w:tab/>
        </w:r>
        <w:r>
          <w:fldChar w:fldCharType="begin"/>
        </w:r>
        <w:r>
          <w:instrText xml:space="preserve"> PAGEREF _Toc1277 \h </w:instrText>
        </w:r>
        <w:r>
          <w:fldChar w:fldCharType="separate"/>
        </w:r>
        <w:r>
          <w:t>44</w:t>
        </w:r>
        <w:r>
          <w:fldChar w:fldCharType="end"/>
        </w:r>
      </w:hyperlink>
    </w:p>
    <w:p>
      <w:pPr>
        <w:pStyle w:val="TOC2"/>
        <w:tabs>
          <w:tab w:val="right" w:leader="dot" w:pos="8306"/>
        </w:tabs>
      </w:pPr>
      <w:hyperlink w:anchor="_Toc9830" w:history="1">
        <w:r>
          <w:rPr>
            <w:rFonts w:ascii="仿宋" w:eastAsia="仿宋" w:hAnsi="仿宋" w:cs="仿宋" w:hint="eastAsia"/>
            <w:lang w:eastAsia="zh-CN"/>
          </w:rPr>
          <w:t>(一)、社会责任与义务</w:t>
        </w:r>
        <w:r>
          <w:tab/>
        </w:r>
        <w:r>
          <w:fldChar w:fldCharType="begin"/>
        </w:r>
        <w:r>
          <w:instrText xml:space="preserve"> PAGEREF _Toc9830 \h </w:instrText>
        </w:r>
        <w:r>
          <w:fldChar w:fldCharType="separate"/>
        </w:r>
        <w:r>
          <w:t>44</w:t>
        </w:r>
        <w:r>
          <w:fldChar w:fldCharType="end"/>
        </w:r>
      </w:hyperlink>
    </w:p>
    <w:p>
      <w:pPr>
        <w:pStyle w:val="TOC2"/>
        <w:tabs>
          <w:tab w:val="right" w:leader="dot" w:pos="8306"/>
        </w:tabs>
      </w:pPr>
      <w:hyperlink w:anchor="_Toc8190" w:history="1">
        <w:r>
          <w:rPr>
            <w:rFonts w:ascii="仿宋" w:eastAsia="仿宋" w:hAnsi="仿宋" w:cs="仿宋" w:hint="eastAsia"/>
            <w:lang w:eastAsia="zh-CN"/>
          </w:rPr>
          <w:t>(二)、社会参与与沟通</w:t>
        </w:r>
        <w:r>
          <w:tab/>
        </w:r>
        <w:r>
          <w:fldChar w:fldCharType="begin"/>
        </w:r>
        <w:r>
          <w:instrText xml:space="preserve"> PAGEREF _Toc8190 \h </w:instrText>
        </w:r>
        <w:r>
          <w:fldChar w:fldCharType="separate"/>
        </w:r>
        <w:r>
          <w:t>45</w:t>
        </w:r>
        <w:r>
          <w:fldChar w:fldCharType="end"/>
        </w:r>
      </w:hyperlink>
    </w:p>
    <w:p>
      <w:pPr>
        <w:pStyle w:val="TOC1"/>
        <w:tabs>
          <w:tab w:val="right" w:leader="dot" w:pos="8306"/>
        </w:tabs>
      </w:pPr>
      <w:hyperlink w:anchor="_Toc13032" w:history="1">
        <w:r>
          <w:rPr>
            <w:rFonts w:ascii="仿宋" w:eastAsia="仿宋" w:hAnsi="仿宋" w:cs="仿宋" w:hint="eastAsia"/>
            <w:lang w:eastAsia="zh-CN"/>
          </w:rPr>
          <w:t>十二、职业教育项目风险管理</w:t>
        </w:r>
        <w:r>
          <w:tab/>
        </w:r>
        <w:r>
          <w:fldChar w:fldCharType="begin"/>
        </w:r>
        <w:r>
          <w:instrText xml:space="preserve"> PAGEREF _Toc13032 \h </w:instrText>
        </w:r>
        <w:r>
          <w:fldChar w:fldCharType="separate"/>
        </w:r>
        <w:r>
          <w:t>46</w:t>
        </w:r>
        <w:r>
          <w:fldChar w:fldCharType="end"/>
        </w:r>
      </w:hyperlink>
    </w:p>
    <w:p>
      <w:pPr>
        <w:pStyle w:val="TOC2"/>
        <w:tabs>
          <w:tab w:val="right" w:leader="dot" w:pos="8306"/>
        </w:tabs>
      </w:pPr>
      <w:hyperlink w:anchor="_Toc28548" w:history="1">
        <w:r>
          <w:rPr>
            <w:rFonts w:ascii="仿宋" w:eastAsia="仿宋" w:hAnsi="仿宋" w:cs="仿宋" w:hint="eastAsia"/>
            <w:lang w:eastAsia="zh-CN"/>
          </w:rPr>
          <w:t>(一)、风险识别与评估</w:t>
        </w:r>
        <w:r>
          <w:tab/>
        </w:r>
        <w:r>
          <w:fldChar w:fldCharType="begin"/>
        </w:r>
        <w:r>
          <w:instrText xml:space="preserve"> PAGEREF _Toc28548 \h </w:instrText>
        </w:r>
        <w:r>
          <w:fldChar w:fldCharType="separate"/>
        </w:r>
        <w:r>
          <w:t>46</w:t>
        </w:r>
        <w:r>
          <w:fldChar w:fldCharType="end"/>
        </w:r>
      </w:hyperlink>
    </w:p>
    <w:p>
      <w:pPr>
        <w:pStyle w:val="TOC2"/>
        <w:tabs>
          <w:tab w:val="right" w:leader="dot" w:pos="8306"/>
        </w:tabs>
      </w:pPr>
      <w:hyperlink w:anchor="_Toc15446" w:history="1">
        <w:r>
          <w:rPr>
            <w:rFonts w:ascii="仿宋" w:eastAsia="仿宋" w:hAnsi="仿宋" w:cs="仿宋" w:hint="eastAsia"/>
            <w:lang w:eastAsia="zh-CN"/>
          </w:rPr>
          <w:t>(二)、风险应对策略</w:t>
        </w:r>
        <w:r>
          <w:tab/>
        </w:r>
        <w:r>
          <w:fldChar w:fldCharType="begin"/>
        </w:r>
        <w:r>
          <w:instrText xml:space="preserve"> PAGEREF _Toc15446 \h </w:instrText>
        </w:r>
        <w:r>
          <w:fldChar w:fldCharType="separate"/>
        </w:r>
        <w:r>
          <w:t>47</w:t>
        </w:r>
        <w:r>
          <w:fldChar w:fldCharType="end"/>
        </w:r>
      </w:hyperlink>
    </w:p>
    <w:p>
      <w:pPr>
        <w:pStyle w:val="TOC2"/>
        <w:tabs>
          <w:tab w:val="right" w:leader="dot" w:pos="8306"/>
        </w:tabs>
      </w:pPr>
      <w:hyperlink w:anchor="_Toc26079" w:history="1">
        <w:r>
          <w:rPr>
            <w:rFonts w:ascii="仿宋" w:eastAsia="仿宋" w:hAnsi="仿宋" w:cs="仿宋" w:hint="eastAsia"/>
            <w:lang w:eastAsia="zh-CN"/>
          </w:rPr>
          <w:t>(三)、风险监控与控制</w:t>
        </w:r>
        <w:r>
          <w:tab/>
        </w:r>
        <w:r>
          <w:fldChar w:fldCharType="begin"/>
        </w:r>
        <w:r>
          <w:instrText xml:space="preserve"> PAGEREF _Toc26079 \h </w:instrText>
        </w:r>
        <w:r>
          <w:fldChar w:fldCharType="separate"/>
        </w:r>
        <w:r>
          <w:t>49</w:t>
        </w:r>
        <w:r>
          <w:fldChar w:fldCharType="end"/>
        </w:r>
      </w:hyperlink>
    </w:p>
    <w:p>
      <w:pPr>
        <w:pStyle w:val="TOC1"/>
        <w:tabs>
          <w:tab w:val="right" w:leader="dot" w:pos="8306"/>
        </w:tabs>
      </w:pPr>
      <w:hyperlink w:anchor="_Toc12660" w:history="1">
        <w:r>
          <w:rPr>
            <w:rFonts w:ascii="仿宋" w:eastAsia="仿宋" w:hAnsi="仿宋" w:cs="仿宋" w:hint="eastAsia"/>
            <w:lang w:eastAsia="zh-CN"/>
          </w:rPr>
          <w:t>十三、职业教育项目变更管理</w:t>
        </w:r>
        <w:r>
          <w:tab/>
        </w:r>
        <w:r>
          <w:fldChar w:fldCharType="begin"/>
        </w:r>
        <w:r>
          <w:instrText xml:space="preserve"> PAGEREF _Toc12660 \h </w:instrText>
        </w:r>
        <w:r>
          <w:fldChar w:fldCharType="separate"/>
        </w:r>
        <w:r>
          <w:t>50</w:t>
        </w:r>
        <w:r>
          <w:fldChar w:fldCharType="end"/>
        </w:r>
      </w:hyperlink>
    </w:p>
    <w:p>
      <w:pPr>
        <w:pStyle w:val="TOC2"/>
        <w:tabs>
          <w:tab w:val="right" w:leader="dot" w:pos="8306"/>
        </w:tabs>
      </w:pPr>
      <w:hyperlink w:anchor="_Toc19863" w:history="1">
        <w:r>
          <w:rPr>
            <w:rFonts w:ascii="仿宋" w:eastAsia="仿宋" w:hAnsi="仿宋" w:cs="仿宋" w:hint="eastAsia"/>
            <w:lang w:eastAsia="zh-CN"/>
          </w:rPr>
          <w:t>(一)、变更申请与评估</w:t>
        </w:r>
        <w:r>
          <w:tab/>
        </w:r>
        <w:r>
          <w:fldChar w:fldCharType="begin"/>
        </w:r>
        <w:r>
          <w:instrText xml:space="preserve"> PAGEREF _Toc19863 \h </w:instrText>
        </w:r>
        <w:r>
          <w:fldChar w:fldCharType="separate"/>
        </w:r>
        <w:r>
          <w:t>50</w:t>
        </w:r>
        <w:r>
          <w:fldChar w:fldCharType="end"/>
        </w:r>
      </w:hyperlink>
    </w:p>
    <w:p>
      <w:pPr>
        <w:pStyle w:val="TOC2"/>
        <w:tabs>
          <w:tab w:val="right" w:leader="dot" w:pos="8306"/>
        </w:tabs>
      </w:pPr>
      <w:hyperlink w:anchor="_Toc13878" w:history="1">
        <w:r>
          <w:rPr>
            <w:rFonts w:ascii="仿宋" w:eastAsia="仿宋" w:hAnsi="仿宋" w:cs="仿宋" w:hint="eastAsia"/>
            <w:lang w:eastAsia="zh-CN"/>
          </w:rPr>
          <w:t>(二)、变更实施与控制</w:t>
        </w:r>
        <w:r>
          <w:tab/>
        </w:r>
        <w:r>
          <w:fldChar w:fldCharType="begin"/>
        </w:r>
        <w:r>
          <w:instrText xml:space="preserve"> PAGEREF _Toc13878 \h </w:instrText>
        </w:r>
        <w:r>
          <w:fldChar w:fldCharType="separate"/>
        </w:r>
        <w:r>
          <w:t>50</w:t>
        </w:r>
        <w:r>
          <w:fldChar w:fldCharType="end"/>
        </w:r>
      </w:hyperlink>
    </w:p>
    <w:p>
      <w:pPr>
        <w:pStyle w:val="TOC1"/>
        <w:tabs>
          <w:tab w:val="right" w:leader="dot" w:pos="8306"/>
        </w:tabs>
      </w:pPr>
      <w:hyperlink w:anchor="_Toc22579" w:history="1">
        <w:r>
          <w:rPr>
            <w:rFonts w:ascii="仿宋" w:eastAsia="仿宋" w:hAnsi="仿宋" w:cs="仿宋" w:hint="eastAsia"/>
            <w:lang w:eastAsia="zh-CN"/>
          </w:rPr>
          <w:t>十四、供应链管理</w:t>
        </w:r>
        <w:r>
          <w:tab/>
        </w:r>
        <w:r>
          <w:fldChar w:fldCharType="begin"/>
        </w:r>
        <w:r>
          <w:instrText xml:space="preserve"> PAGEREF _Toc22579 \h </w:instrText>
        </w:r>
        <w:r>
          <w:fldChar w:fldCharType="separate"/>
        </w:r>
        <w:r>
          <w:t>51</w:t>
        </w:r>
        <w:r>
          <w:fldChar w:fldCharType="end"/>
        </w:r>
      </w:hyperlink>
    </w:p>
    <w:p>
      <w:pPr>
        <w:pStyle w:val="TOC2"/>
        <w:tabs>
          <w:tab w:val="right" w:leader="dot" w:pos="8306"/>
        </w:tabs>
      </w:pPr>
      <w:hyperlink w:anchor="_Toc26082" w:history="1">
        <w:r>
          <w:rPr>
            <w:rFonts w:ascii="仿宋" w:eastAsia="仿宋" w:hAnsi="仿宋" w:cs="仿宋" w:hint="eastAsia"/>
            <w:lang w:eastAsia="zh-CN"/>
          </w:rPr>
          <w:t>(一)、供应链战略规划</w:t>
        </w:r>
        <w:r>
          <w:tab/>
        </w:r>
        <w:r>
          <w:fldChar w:fldCharType="begin"/>
        </w:r>
        <w:r>
          <w:instrText xml:space="preserve"> PAGEREF _Toc26082 \h </w:instrText>
        </w:r>
        <w:r>
          <w:fldChar w:fldCharType="separate"/>
        </w:r>
        <w:r>
          <w:t>51</w:t>
        </w:r>
        <w:r>
          <w:fldChar w:fldCharType="end"/>
        </w:r>
      </w:hyperlink>
    </w:p>
    <w:p>
      <w:pPr>
        <w:pStyle w:val="TOC2"/>
        <w:tabs>
          <w:tab w:val="right" w:leader="dot" w:pos="8306"/>
        </w:tabs>
      </w:pPr>
      <w:hyperlink w:anchor="_Toc3150" w:history="1">
        <w:r>
          <w:rPr>
            <w:rFonts w:ascii="仿宋" w:eastAsia="仿宋" w:hAnsi="仿宋" w:cs="仿宋" w:hint="eastAsia"/>
            <w:lang w:eastAsia="zh-CN"/>
          </w:rPr>
          <w:t>(二)、供应商选择与合作</w:t>
        </w:r>
        <w:r>
          <w:tab/>
        </w:r>
        <w:r>
          <w:fldChar w:fldCharType="begin"/>
        </w:r>
        <w:r>
          <w:instrText xml:space="preserve"> PAGEREF _Toc3150 \h </w:instrText>
        </w:r>
        <w:r>
          <w:fldChar w:fldCharType="separate"/>
        </w:r>
        <w:r>
          <w:t>52</w:t>
        </w:r>
        <w:r>
          <w:fldChar w:fldCharType="end"/>
        </w:r>
      </w:hyperlink>
    </w:p>
    <w:p>
      <w:pPr>
        <w:pStyle w:val="TOC2"/>
        <w:tabs>
          <w:tab w:val="right" w:leader="dot" w:pos="8306"/>
        </w:tabs>
      </w:pPr>
      <w:hyperlink w:anchor="_Toc27473" w:history="1">
        <w:r>
          <w:rPr>
            <w:rFonts w:ascii="仿宋" w:eastAsia="仿宋" w:hAnsi="仿宋" w:cs="仿宋" w:hint="eastAsia"/>
            <w:lang w:eastAsia="zh-CN"/>
          </w:rPr>
          <w:t>(三)、物流与库存管理</w:t>
        </w:r>
        <w:r>
          <w:tab/>
        </w:r>
        <w:r>
          <w:fldChar w:fldCharType="begin"/>
        </w:r>
        <w:r>
          <w:instrText xml:space="preserve"> PAGEREF _Toc27473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70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82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681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职业教育项目的技术管理特点体现在其创新导向。通过引入最先进的技术趋势和解决方案，职业教育项目致力于提升科技含量、提高质量和效率水平。这意味着我们将采用最新的工具和方法，确保职业教育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职业教育项目技术管理的显著特征。通过整合不同领域的技术资源，我们实现了跨学科的协同工作。这有助于优化技术架构，提高整体效能。此外，整合性策略还促进了不同技术团队之间的紧密沟通和高效合作，确保职业教育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职业教育项目所采用的技术。通过不断优化技术方案，职业教育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职业教育项目团队将在职业教育项目初期识别可能的技术风险，并采取相应的预防和应对措施。通过建立健全的风险评估机制，职业教育项目能够在实施过程中及时发现并解决潜在的技术问题，保障职业教育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职业教育项目中，技术将成为职业教育项目成功的有力支持。这一深度剖析揭示了技术管理在职业教育项目实施中的关键作用，为职业教育项目的技术基础奠定了坚实的基础。</w:t>
      </w:r>
    </w:p>
    <w:p>
      <w:pPr>
        <w:pStyle w:val="Heading2"/>
        <w:ind w:firstLine="560" w:firstLineChars="200"/>
        <w:rPr>
          <w:rFonts w:ascii="仿宋" w:eastAsia="仿宋" w:hAnsi="仿宋" w:cs="仿宋" w:hint="eastAsia"/>
          <w:sz w:val="28"/>
          <w:lang w:eastAsia="zh-CN"/>
        </w:rPr>
      </w:pPr>
      <w:bookmarkStart w:id="4" w:name="_Toc22149"/>
      <w:r>
        <w:rPr>
          <w:rFonts w:ascii="仿宋" w:eastAsia="仿宋" w:hAnsi="仿宋" w:cs="仿宋" w:hint="eastAsia"/>
          <w:sz w:val="28"/>
          <w:lang w:eastAsia="zh-CN"/>
        </w:rPr>
        <w:t>(二)、职业教育项目工艺技术设计方案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职业教育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职业教育项目将严格按照相关行业规范要求进行组织。通过有效控制产品质量，职业教育项目将致力于为顾客提供优质的职业教育项目产品和良好的服务。这体现了职业教育项目对于生产活动合规性和质量标准的高度重视，为职业教育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职业教育项目注重生态效益和清洁生产原则。职业教育项目建设将紧密结合地方特色经济发展，与社会经济发展规划和区域环境保护规划方案相协调一致。通过与当地区域自然生态系统的结合，职业教育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职业教育项目产品具有多样化的客户需求和个性化的特点。因此，职业教育项目产品规格品种多样，且单批生产数量较小。为满足这一特点，职业教育项目承办单位将建设先进的柔性制造生产线。通过广泛应用柔性制造技术，职业教育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职业教育项目采用的技术具有较高的技术含量和自动化水平，处于国内先进水平。这一技术选用不仅体现了对生产效率、质量和环境友好性的高标准要求，同时为职业教育项目的可持续发展奠定了坚实的基础。</w:t>
      </w:r>
    </w:p>
    <w:p>
      <w:pPr>
        <w:pStyle w:val="Heading2"/>
        <w:ind w:firstLine="560" w:firstLineChars="200"/>
        <w:rPr>
          <w:rFonts w:ascii="仿宋" w:eastAsia="仿宋" w:hAnsi="仿宋" w:cs="仿宋" w:hint="eastAsia"/>
          <w:sz w:val="28"/>
          <w:lang w:eastAsia="zh-CN"/>
        </w:rPr>
      </w:pPr>
      <w:bookmarkStart w:id="5" w:name="_Toc1832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为确保职业教育项目的高效生产和技术实施，我们制定了一套精心设计的设备选型方案，以满足职业教育项目生产、质量和环保的要求。该方案的主要特点如下：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职业教育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针对职业教育项目产品的多样性和小批量生产的特点，我们将建设柔性制造生产线。通过在设备选型中考虑柔性制造技术，可以灵活应对不同产品规格和生产需求，实现生产线的高度灵活性和适应性。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1622"/>
      <w:r>
        <w:rPr>
          <w:rFonts w:ascii="仿宋" w:eastAsia="仿宋" w:hAnsi="仿宋" w:cs="仿宋" w:hint="eastAsia"/>
          <w:sz w:val="28"/>
          <w:lang w:eastAsia="zh-CN"/>
        </w:rPr>
        <w:t>二、职业教育项目文档管理</w:t>
      </w:r>
      <w:bookmarkEnd w:id="6"/>
    </w:p>
    <w:p>
      <w:pPr>
        <w:pStyle w:val="Heading2"/>
        <w:rPr>
          <w:rFonts w:ascii="仿宋" w:eastAsia="仿宋" w:hAnsi="仿宋" w:cs="仿宋" w:hint="eastAsia"/>
          <w:lang w:eastAsia="zh-CN"/>
        </w:rPr>
      </w:pPr>
      <w:bookmarkStart w:id="7" w:name="_Toc408"/>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职业教育项目高度重视文档的质量和准确性，以支持职业教育项目的各项活动和决策。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教育项目文档的编制始于职业教育项目计划的初期，我们制定了详细的文档编制计划，明确了每个文档的内容、格式和编写责任人。在职业教育项目启动阶段，我们首先编制了职业教育项目章程，明确定义了职业教育项目的目标、范围、风险等关键要素。随后，职业教育项目团队根据计划陆续编制了需求文档、设计文档、测试文档等各类文档，确保职业教育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文档审查是职业教育项目管理中的重要环节，旨在确保职业教育项目文档符合质量标准和职业教育项目需求。在职业教育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除了内部审查，我们还进行了外部审查，邀请职业教育项目相关利益方和专业领域的专家对文档进行独立审查。这有助于获取更全面、客观的反馈，确保职业教育项目文档不仅符合内部标准，也满足外部需求。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职业教育项目在文档编制与审查方面建立了严格的管理机制，通过规范的流程和多维度的审查，确保职业教育项目文档的质量、准确性和可靠性，为职业教育项目的顺利推进提供了有力支持。</w:t>
      </w:r>
    </w:p>
    <w:p>
      <w:pPr>
        <w:pStyle w:val="Heading2"/>
        <w:ind w:firstLine="560" w:firstLineChars="200"/>
        <w:rPr>
          <w:rFonts w:ascii="仿宋" w:eastAsia="仿宋" w:hAnsi="仿宋" w:cs="仿宋" w:hint="eastAsia"/>
          <w:sz w:val="28"/>
          <w:lang w:eastAsia="zh-CN"/>
        </w:rPr>
      </w:pPr>
      <w:bookmarkStart w:id="8" w:name="_Toc25344"/>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在职业教育项目中，我们致力于优化文档发布与分发过程，以确保信息的高效传递和团队间协作的顺畅进行。以下是我们采取的关键优化策略：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我们通过多渠道发布文档，包括电子邮件、职业教育项目管理平台、内部网站等，以满足不同团队成员的偏好和需求。多渠道发布确保了信息的全面覆盖。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我们采用了精细的权限控制，确保只有授权人员可以访问敏感信息。这种安全措施保护了职业教育项目文档的机密性，防止了未经授权的信息泄露。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6095"/>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文档存档与归档是职业教育项目生命周期中一个至关重要的环节，直接关系到职业教育项目信息的长期保存和历史记录的完整性。在职业教育项目中，我们实施了一系列有效的文档存档与归档管理策略：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29695"/>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7811"/>
      <w:r>
        <w:rPr>
          <w:rFonts w:ascii="仿宋" w:eastAsia="仿宋" w:hAnsi="仿宋" w:cs="仿宋" w:hint="eastAsia"/>
          <w:lang w:eastAsia="zh-CN"/>
        </w:rPr>
        <w:t>(一)、职业教育行业分析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职业教育行业一直以来都是市场的关注焦点。行业内的发展趋势、竞争态势以及潜在机会都对职业教育项目的推进产生深远的影响。通过深入研究行业的整体概貌，我们将更好地理解行业的核心特征，为职业教育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职业教育行业，技术一直是推动创新和发展的关键因素。我们将对当前技术趋势进行详尽分析，包括但不限于人工智能、大数据应用、先进制造技术等。这有助于职业教育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职业教育项目成功的基础。我们将对主要竞争对手进行深入研究，包括其市场份额、产品特点、市场定位等。通过全面了解竞争对手的优势和劣势，职业教育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5358"/>
      <w:r>
        <w:rPr>
          <w:rFonts w:ascii="仿宋" w:eastAsia="仿宋" w:hAnsi="仿宋" w:cs="仿宋" w:hint="eastAsia"/>
          <w:sz w:val="28"/>
          <w:lang w:eastAsia="zh-CN"/>
        </w:rPr>
        <w:t>(二)、职业教育市场分析预测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通过对市场规模的深入调研，我们将预测职业教育市场未来的增长趋势。这包括市场的整体规模、各细分领域的发展趋势等。职业教育项目可以根据市场的扩张速度和潜在机会，制定更符合市场需求的发展策略。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职业教育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市场风险是职业教育项目实施过程中需要充分考虑的因素。我们将对市场风险进行全面评估，包括但不限于政策法规风险、市场竞争风险、技术变革风险等。通过对潜在风险的深入分析，职业教育项目可以制定相应的风险缓解策略，降低不确定性对职业教育项目的影响。</w:t>
      </w:r>
    </w:p>
    <w:p>
      <w:pPr>
        <w:pStyle w:val="Heading1"/>
        <w:ind w:firstLine="560" w:firstLineChars="200"/>
        <w:rPr>
          <w:rFonts w:ascii="仿宋" w:eastAsia="仿宋" w:hAnsi="仿宋" w:cs="仿宋" w:hint="eastAsia"/>
          <w:sz w:val="28"/>
          <w:lang w:eastAsia="zh-CN"/>
        </w:rPr>
      </w:pPr>
      <w:bookmarkStart w:id="13" w:name="_Toc30265"/>
      <w:r>
        <w:rPr>
          <w:rFonts w:ascii="仿宋" w:eastAsia="仿宋" w:hAnsi="仿宋" w:cs="仿宋" w:hint="eastAsia"/>
          <w:sz w:val="28"/>
          <w:lang w:eastAsia="zh-CN"/>
        </w:rPr>
        <w:t>四、职业教育项目建设背景及必要性分析</w:t>
      </w:r>
      <w:bookmarkEnd w:id="13"/>
    </w:p>
    <w:p>
      <w:pPr>
        <w:pStyle w:val="Heading2"/>
        <w:rPr>
          <w:rFonts w:ascii="仿宋" w:eastAsia="仿宋" w:hAnsi="仿宋" w:cs="仿宋" w:hint="eastAsia"/>
          <w:lang w:eastAsia="zh-CN"/>
        </w:rPr>
      </w:pPr>
      <w:bookmarkStart w:id="14" w:name="_Toc20839"/>
      <w:r>
        <w:rPr>
          <w:rFonts w:ascii="仿宋" w:eastAsia="仿宋" w:hAnsi="仿宋" w:cs="仿宋" w:hint="eastAsia"/>
          <w:lang w:eastAsia="zh-CN"/>
        </w:rPr>
        <w:t>(一)、职业教育项目背景分析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教育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职业教育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职业教育项目在这个潮流中的定位。同时，我们将关注行业内涌现的新兴机遇，以便职业教育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职业教育项目提供了强大的发展动力。我们将聚焦于行业内最新的技术发展趋势，包括但不限于人工智能、大数据分析、物联网等领域。通过深度的技术研究，我们将确保职业教育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职业教育项目发展的源泉。我们将投入更多的精力对市场需求进行深入剖析，超越表面的需求，深入挖掘潜在的市场痛点和机遇。通过对市场需求的细致了解，职业教育项目将更有针对性地设计解决方案，满足市场的多样化需求，从而更好地促进职业教育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职业教育项目战略至关重要。我们将对竞争态势进行更为深入的分析，包括但不限于市场份额、产品特点、客户满意度等多个维度。通过深度的竞争分析，职业教育项目将能够更准确地把握市场脉搏，制定具有竞争力的职业教育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职业教育项目的发展具有直接的影响。我们将进行更为全面的法规和政策分析，了解行业发展中的潜在法律风险和合规挑战。通过充分了解和遵守相关法规，职业教育项目将确保在法律框架内合法合规运营，为职业教育项目的稳健发展提供有力支持。</w:t>
      </w:r>
    </w:p>
    <w:p>
      <w:pPr>
        <w:pStyle w:val="Heading2"/>
        <w:ind w:firstLine="560" w:firstLineChars="200"/>
        <w:rPr>
          <w:rFonts w:ascii="仿宋" w:eastAsia="仿宋" w:hAnsi="仿宋" w:cs="仿宋" w:hint="eastAsia"/>
          <w:sz w:val="28"/>
          <w:lang w:eastAsia="zh-CN"/>
        </w:rPr>
      </w:pPr>
      <w:bookmarkStart w:id="15" w:name="_Toc7331"/>
      <w:r>
        <w:rPr>
          <w:rFonts w:ascii="仿宋" w:eastAsia="仿宋" w:hAnsi="仿宋" w:cs="仿宋" w:hint="eastAsia"/>
          <w:sz w:val="28"/>
          <w:lang w:eastAsia="zh-CN"/>
        </w:rPr>
        <w:t>(二)、职业教育项目建设必要性分析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职业教育项目建设的迫切性源于对行业发展趋势的深刻洞察。我们正处于一个行业变革的时代，科技创新、数字化转型成为企业发展的关键动力。职业教育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教育项目建设不仅仅是为了跟上潮流，更是为了通过技术创新推动企业的持续发展。通过引入先进的技术和解决方案，职业教育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职业教育项目的建设成为必然选择，通过提高产品质量、拓展服务领域，从而在竞争中获得更多的机会。职业教育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职业教育项目建设的必要性体现在对客户需求更精准的满足。通过职业教育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职业教育项目建设的背后是对企业持续创新的追求。只有通过不断创新，企业才能在竞争中立于不败之地。职业教育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22217"/>
      <w:r>
        <w:rPr>
          <w:rFonts w:ascii="仿宋" w:eastAsia="仿宋" w:hAnsi="仿宋" w:cs="仿宋" w:hint="eastAsia"/>
          <w:sz w:val="28"/>
          <w:lang w:eastAsia="zh-CN"/>
        </w:rPr>
        <w:t>五、职业教育项目绩效评估</w:t>
      </w:r>
      <w:bookmarkEnd w:id="16"/>
    </w:p>
    <w:p>
      <w:pPr>
        <w:pStyle w:val="Heading2"/>
        <w:rPr>
          <w:rFonts w:ascii="仿宋" w:eastAsia="仿宋" w:hAnsi="仿宋" w:cs="仿宋" w:hint="eastAsia"/>
          <w:lang w:eastAsia="zh-CN"/>
        </w:rPr>
      </w:pPr>
      <w:bookmarkStart w:id="17" w:name="_Toc32309"/>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职业教育项目中，我们设计了一套全面的绩效评估指标，以确保职业教育项目的可控和成功交付。这些指标跨足职业教育项目目标、成本、进度和质量等多个维度，为我们提供了全面洞察职业教育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教育项目目标达成率是我们关注的首要指标。我们设定了明确的目标，并通过定期监测和评估，迅速发现并应对潜在的目标偏差。这为职业教育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成本绩效是另一个核心关注点。通过实际成本与预算成本的对比分析，我们深入了解成本差异的原因，及时调整资源分配，保持职业教育项目在经济效益方面的合理水平。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教育项目进度作为关键的绩效指标之一，得到了精心的关注。我们制定了详细的职业教育项目进度计划，并设立了进度符合度指标，确保实际进度与计划进度保持一致。这使我们能够快速发现和解决潜在的进度问题，保持职业教育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职业教育项目绩效的不可或缺的一环。我们引入了一系列的质量标准和客户满意度指标，以确保职业教育项目交付的成果在质量上达到或超越预期水平。通过持续监测这些指标，我们努力提升职业教育项目整体质量水平，为职业教育项目的成功交付提供有力保障。通过这些科学且全面的绩效评估，我们能够更好地引导职业教育项目的持续改进，确保职业教育项目目标的顺利达成。</w:t>
      </w:r>
    </w:p>
    <w:p>
      <w:pPr>
        <w:pStyle w:val="Heading2"/>
        <w:ind w:firstLine="560" w:firstLineChars="200"/>
        <w:rPr>
          <w:rFonts w:ascii="仿宋" w:eastAsia="仿宋" w:hAnsi="仿宋" w:cs="仿宋" w:hint="eastAsia"/>
          <w:sz w:val="28"/>
          <w:lang w:eastAsia="zh-CN"/>
        </w:rPr>
      </w:pPr>
      <w:bookmarkStart w:id="18" w:name="_Toc18953"/>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绩效评估是职业教育项目中的关键环节，为确保职业教育项目达到预期目标，我们采用了多层次、多维度的绩效评估方法。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职业教育项目的战略目标对齐，确保每个决策和行动都与职业教育项目整体目标保持一致。团队会定期召开战略对齐会议，审视当前工作与职业教育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职业教育项目进度、质量、成本和风险等方面。这些指标通过数据收集和分析，为职业教育项目管理团队提供了客观的评估依据。例如，我们通过职业教育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绩效评估不仅仅停留在职业教育项目内部，还考虑了职业教育项目对外部环境的影响。我们定期进行干系人满意度调查，以了解各利益相关方对职业教育项目的期望和满意度，并及时做出调整。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https://d.book118.com/098076120013006040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职业教育项目规划设计方案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职业教育项目规划设计方案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职业教育项目规划设计方案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职业教育项目规划设计方案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职业教育项目规划设计方案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职业教育项目规划设计方案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职业教育项目规划设计方案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职业教育项目规划设计方案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职业教育项目规划设计方案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职业教育项目规划设计方案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职业教育项目规划设计方案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职业教育项目规划设计方案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职业教育项目规划设计方案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职业教育项目规划设计方案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职业教育项目规划设计方案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职业教育项目规划设计方案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职业教育项目规划设计方案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E13DDE"/>
    <w:rsid w:val="77E13DD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8076120013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2024-02-22T13:15:00Z</dcterms:created>
  <dcterms:modified xsi:type="dcterms:W3CDTF">2024-02-22T13:15:29Z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CDA97B7F04564E53B4062250887CE41D_11</vt:lpwstr>
  </property>
  <property fmtid="{D5CDD505-2E9C-101B-9397-08002B2CF9AE}" pid="3" name="KSOProductBuildVer">
    <vt:lpwstr>2052-12.1.0.16250</vt:lpwstr>
  </property>
</Properties>
</file>