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PEEK项目建设总纲及方案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3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_Toc3233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79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_Toc26579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21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_Toc27721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7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_Toc20337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1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_Toc31821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4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_Toc15084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2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_Toc5862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00" w:history="1">
        <w:r>
          <w:rPr>
            <w:rFonts w:ascii="仿宋" w:eastAsia="仿宋" w:hAnsi="仿宋" w:cs="仿宋" w:hint="eastAsia"/>
            <w:lang w:eastAsia="zh-CN"/>
          </w:rPr>
          <w:t>二、建设风险评估分析</w:t>
        </w:r>
        <w:r>
          <w:tab/>
        </w:r>
        <w:r>
          <w:fldChar w:fldCharType="begin"/>
        </w:r>
        <w:r>
          <w:instrText xml:space="preserve"> PAGEREF _Toc17700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48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_Toc5848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11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_Toc25511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59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_Toc29159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4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_Toc31184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5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_Toc22535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22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_Toc29122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_Toc1246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4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_Toc29264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2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_Toc7832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59" w:history="1">
        <w:r>
          <w:rPr>
            <w:rFonts w:ascii="仿宋" w:eastAsia="仿宋" w:hAnsi="仿宋" w:cs="仿宋" w:hint="eastAsia"/>
            <w:lang w:eastAsia="zh-CN"/>
          </w:rPr>
          <w:t>三、项目选址研究</w:t>
        </w:r>
        <w:r>
          <w:tab/>
        </w:r>
        <w:r>
          <w:fldChar w:fldCharType="begin"/>
        </w:r>
        <w:r>
          <w:instrText xml:space="preserve"> PAGEREF _Toc16659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1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_Toc5151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1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_Toc6711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2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_Toc15912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60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_Toc21460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30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_Toc25030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8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_Toc4288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8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_Toc26708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47" w:history="1">
        <w:r>
          <w:rPr>
            <w:rFonts w:ascii="仿宋" w:eastAsia="仿宋" w:hAnsi="仿宋" w:cs="仿宋" w:hint="eastAsia"/>
            <w:lang w:eastAsia="zh-CN"/>
          </w:rPr>
          <w:t>四、财务管理与成本控制</w:t>
        </w:r>
        <w:r>
          <w:tab/>
        </w:r>
        <w:r>
          <w:fldChar w:fldCharType="begin"/>
        </w:r>
        <w:r>
          <w:instrText xml:space="preserve"> PAGEREF _Toc10047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63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_Toc32763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0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_Toc16900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75" w:history="1">
        <w:r>
          <w:rPr>
            <w:rFonts w:ascii="仿宋" w:eastAsia="仿宋" w:hAnsi="仿宋" w:cs="仿宋" w:hint="eastAsia"/>
            <w:lang w:eastAsia="zh-CN"/>
          </w:rPr>
          <w:t>五、经济影响分析</w:t>
        </w:r>
        <w:r>
          <w:tab/>
        </w:r>
        <w:r>
          <w:fldChar w:fldCharType="begin"/>
        </w:r>
        <w:r>
          <w:instrText xml:space="preserve"> PAGEREF _Toc12575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5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_Toc13915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0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_Toc6260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4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_Toc8304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7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_Toc12947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57" w:history="1">
        <w:r>
          <w:rPr>
            <w:rFonts w:ascii="仿宋" w:eastAsia="仿宋" w:hAnsi="仿宋" w:cs="仿宋" w:hint="eastAsia"/>
            <w:lang w:eastAsia="zh-CN"/>
          </w:rPr>
          <w:t>六、项目监理与质量保证</w:t>
        </w:r>
        <w:r>
          <w:tab/>
        </w:r>
        <w:r>
          <w:fldChar w:fldCharType="begin"/>
        </w:r>
        <w:r>
          <w:instrText xml:space="preserve"> PAGEREF _Toc7957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72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_Toc19772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5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_Toc4725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36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_Toc5036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70" w:history="1">
        <w:r>
          <w:rPr>
            <w:rFonts w:ascii="仿宋" w:eastAsia="仿宋" w:hAnsi="仿宋" w:cs="仿宋" w:hint="eastAsia"/>
            <w:lang w:eastAsia="zh-CN"/>
          </w:rPr>
          <w:t>七、环境保护与治理方案</w:t>
        </w:r>
        <w:r>
          <w:tab/>
        </w:r>
        <w:r>
          <w:fldChar w:fldCharType="begin"/>
        </w:r>
        <w:r>
          <w:instrText xml:space="preserve"> PAGEREF _Toc7570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11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_Toc5811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53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_Toc26753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21" w:history="1">
        <w:r>
          <w:rPr>
            <w:rFonts w:ascii="仿宋" w:eastAsia="仿宋" w:hAnsi="仿宋" w:cs="仿宋" w:hint="eastAsia"/>
            <w:lang w:eastAsia="zh-CN"/>
          </w:rPr>
          <w:t>八、项目进度计划</w:t>
        </w:r>
        <w:r>
          <w:tab/>
        </w:r>
        <w:r>
          <w:fldChar w:fldCharType="begin"/>
        </w:r>
        <w:r>
          <w:instrText xml:space="preserve"> PAGEREF _Toc30321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932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_Toc20932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11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_Toc17111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3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_Toc28463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52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_Toc4452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7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_Toc827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69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_Toc31169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15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_Toc29115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48" w:history="1">
        <w:r>
          <w:rPr>
            <w:rFonts w:ascii="仿宋" w:eastAsia="仿宋" w:hAnsi="仿宋" w:cs="仿宋" w:hint="eastAsia"/>
            <w:lang w:eastAsia="zh-CN"/>
          </w:rPr>
          <w:t>九、项目实施与管理方案</w:t>
        </w:r>
        <w:r>
          <w:tab/>
        </w:r>
        <w:r>
          <w:fldChar w:fldCharType="begin"/>
        </w:r>
        <w:r>
          <w:instrText xml:space="preserve"> PAGEREF _Toc30748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4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_Toc22334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06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_Toc27506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68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_Toc16568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21" w:history="1">
        <w:r>
          <w:rPr>
            <w:rFonts w:ascii="仿宋" w:eastAsia="仿宋" w:hAnsi="仿宋" w:cs="仿宋" w:hint="eastAsia"/>
            <w:lang w:eastAsia="zh-CN"/>
          </w:rPr>
          <w:t>十、客户关系管理与市场拓展</w:t>
        </w:r>
        <w:r>
          <w:tab/>
        </w:r>
        <w:r>
          <w:fldChar w:fldCharType="begin"/>
        </w:r>
        <w:r>
          <w:instrText xml:space="preserve"> PAGEREF _Toc22321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7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_Toc11547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_Toc2768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57" w:history="1">
        <w:r>
          <w:rPr>
            <w:rFonts w:ascii="仿宋" w:eastAsia="仿宋" w:hAnsi="仿宋" w:cs="仿宋" w:hint="eastAsia"/>
            <w:lang w:eastAsia="zh-CN"/>
          </w:rPr>
          <w:t>十一、资金管理与财务规划</w:t>
        </w:r>
        <w:r>
          <w:tab/>
        </w:r>
        <w:r>
          <w:fldChar w:fldCharType="begin"/>
        </w:r>
        <w:r>
          <w:instrText xml:space="preserve"> PAGEREF _Toc4357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2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_Toc10072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07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_Toc5307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12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_Toc31212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73" w:history="1">
        <w:r>
          <w:rPr>
            <w:rFonts w:ascii="仿宋" w:eastAsia="仿宋" w:hAnsi="仿宋" w:cs="仿宋" w:hint="eastAsia"/>
            <w:lang w:eastAsia="zh-CN"/>
          </w:rPr>
          <w:t>十二、技术创新与产业升级</w:t>
        </w:r>
        <w:r>
          <w:tab/>
        </w:r>
        <w:r>
          <w:fldChar w:fldCharType="begin"/>
        </w:r>
        <w:r>
          <w:instrText xml:space="preserve"> PAGEREF _Toc18173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19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_Toc7119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85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_Toc4985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0" w:history="1">
        <w:r>
          <w:rPr>
            <w:rFonts w:ascii="仿宋" w:eastAsia="仿宋" w:hAnsi="仿宋" w:cs="仿宋" w:hint="eastAsia"/>
            <w:lang w:eastAsia="zh-CN"/>
          </w:rPr>
          <w:t>十三、知识产权管理与保护</w:t>
        </w:r>
        <w:r>
          <w:tab/>
        </w:r>
        <w:r>
          <w:fldChar w:fldCharType="begin"/>
        </w:r>
        <w:r>
          <w:instrText xml:space="preserve"> PAGEREF _Toc2950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4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_Toc494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6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_Toc20476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60" w:history="1">
        <w:r>
          <w:rPr>
            <w:rFonts w:ascii="仿宋" w:eastAsia="仿宋" w:hAnsi="仿宋" w:cs="仿宋" w:hint="eastAsia"/>
            <w:lang w:eastAsia="zh-CN"/>
          </w:rPr>
          <w:t>十四、企业合规与伦理</w:t>
        </w:r>
        <w:r>
          <w:tab/>
        </w:r>
        <w:r>
          <w:fldChar w:fldCharType="begin"/>
        </w:r>
        <w:r>
          <w:instrText xml:space="preserve"> PAGEREF _Toc11060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1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_Toc32211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2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_Toc31692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1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_Toc30801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35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_Toc22435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18" w:history="1">
        <w:r>
          <w:rPr>
            <w:rFonts w:ascii="仿宋" w:eastAsia="仿宋" w:hAnsi="仿宋" w:cs="仿宋" w:hint="eastAsia"/>
            <w:lang w:eastAsia="zh-CN"/>
          </w:rPr>
          <w:t>十五、设施与设备管理</w:t>
        </w:r>
        <w:r>
          <w:tab/>
        </w:r>
        <w:r>
          <w:fldChar w:fldCharType="begin"/>
        </w:r>
        <w:r>
          <w:instrText xml:space="preserve"> PAGEREF _Toc21118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91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_Toc4391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70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_Toc6770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85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_Toc30185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04" w:history="1">
        <w:r>
          <w:rPr>
            <w:rFonts w:ascii="仿宋" w:eastAsia="仿宋" w:hAnsi="仿宋" w:cs="仿宋" w:hint="eastAsia"/>
            <w:lang w:eastAsia="zh-CN"/>
          </w:rPr>
          <w:t>十六、产业协同与集群发展</w:t>
        </w:r>
        <w:r>
          <w:tab/>
        </w:r>
        <w:r>
          <w:fldChar w:fldCharType="begin"/>
        </w:r>
        <w:r>
          <w:instrText xml:space="preserve"> PAGEREF _Toc26604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1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_Toc1371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50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_Toc4250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50" w:history="1">
        <w:r>
          <w:rPr>
            <w:rFonts w:ascii="仿宋" w:eastAsia="仿宋" w:hAnsi="仿宋" w:cs="仿宋" w:hint="eastAsia"/>
            <w:lang w:eastAsia="zh-CN"/>
          </w:rPr>
          <w:t>十七、合作与交流机制建立</w:t>
        </w:r>
        <w:r>
          <w:tab/>
        </w:r>
        <w:r>
          <w:fldChar w:fldCharType="begin"/>
        </w:r>
        <w:r>
          <w:instrText xml:space="preserve"> PAGEREF _Toc19050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76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_Toc14276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79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_Toc22279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11" w:history="1">
        <w:r>
          <w:rPr>
            <w:rFonts w:ascii="仿宋" w:eastAsia="仿宋" w:hAnsi="仿宋" w:cs="仿宋" w:hint="eastAsia"/>
            <w:lang w:eastAsia="zh-CN"/>
          </w:rPr>
          <w:t>十八、质量管理与控制</w:t>
        </w:r>
        <w:r>
          <w:tab/>
        </w:r>
        <w:r>
          <w:fldChar w:fldCharType="begin"/>
        </w:r>
        <w:r>
          <w:instrText xml:space="preserve"> PAGEREF _Toc23611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4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_Toc6364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9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_Toc24239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28" w:history="1">
        <w:r>
          <w:rPr>
            <w:rFonts w:ascii="仿宋" w:eastAsia="仿宋" w:hAnsi="仿宋" w:cs="仿宋" w:hint="eastAsia"/>
            <w:lang w:eastAsia="zh-CN"/>
          </w:rPr>
          <w:t>十九、人力资源管理与开发</w:t>
        </w:r>
        <w:r>
          <w:tab/>
        </w:r>
        <w:r>
          <w:fldChar w:fldCharType="begin"/>
        </w:r>
        <w:r>
          <w:instrText xml:space="preserve"> PAGEREF _Toc14528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4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_Toc3044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673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_Toc673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3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579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721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EEK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PEEK项目将进行详细的生态影响评估，确保不会对当地的动植物种群和自然栖息地造成负面影响。如果项目地点附近有重要的生物栖息地或生态敏感区，项目将重新考虑建设地点或采取相应的保护措施。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PEEK项目将积极采用可持续材料，如再生塑料和生物降解材料，以减少对环境的影响。项目还将推行废物减量和回收计划，例如通过再利用工业废料或建立回收系统。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PEEK项目还将参与当地的环保活动和计划，如资助当地的环境保护项目或与社区合作进行环保宣传活动。通过这些活动，项目不仅能够提高自身的环境表现，还能在当地社区中树立积极的环保形象。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0337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PEEK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PEEK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PEEK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1821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PEEK项目将采用绿色屋顶和生态墙等环境友好型建筑设计，这些设计不仅有助于改善空气质量，还能为城市野生动植物提供栖息地。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PEEK项目将建立高效的废水处理系统，确保所有工业废水在排放前都经过适当处理，达到或超过环保标准。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PEEK项目将致力于使用清洁能源，如太阳能和风能，减少对化石燃料的依赖。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PEEK项目将举办环保教育研讨会，向员工和当地社区普及环保知识，提升对环境保护重要性的认识。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5084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在PEEK项目启动前，将进行一系列深入的地质调查，包括钻探和土壤取样，以深入了解项目区域的地层结构和土壤组成。特别是对于土壤的承载能力和地下水位的深度进行详细评估。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PEEK项目将通过地下水位监测系统定期检测水位变化，以预测和预防由高地下水位可能引起的地基问题。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PEEK项目将进行详尽的水文和地形分析，以识别可能的洪水和泥石流风险区。基于这些分析，项目将设计防洪设施，如提高地基、构建防洪墙和排水沟。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PEEK项目还将考虑建设排水系统，以减少地表水对土壤稳定性的影响。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完成初始的地质风险评估后，PEEK项目将安装长期地质监测设备，如倾斜仪、裂缝计和地下水位计，以持续监测地质条件的变化。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5862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PEEK项目将通过这些措施来适应和尊重特殊环境条件，确保项目的可持续发展，同时减少对环境的负面影响。这不仅有助于保护自然和文化遗产，还能提升项目在社会责任方面的表现和形象。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7700"/>
      <w:r>
        <w:rPr>
          <w:rFonts w:ascii="仿宋" w:eastAsia="仿宋" w:hAnsi="仿宋" w:cs="仿宋" w:hint="eastAsia"/>
          <w:sz w:val="28"/>
          <w:lang w:eastAsia="zh-CN"/>
        </w:rPr>
        <w:t>二、建设风险评估分析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5848"/>
      <w:r>
        <w:rPr>
          <w:rFonts w:ascii="仿宋" w:eastAsia="仿宋" w:hAnsi="仿宋" w:cs="仿宋" w:hint="eastAsia"/>
          <w:lang w:eastAsia="zh-CN"/>
        </w:rPr>
        <w:t>(一)、政策风险分析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在管理层面，政策风险是一个需要认真管理和规避的关键因素。项目管理团队将采取以下措施来有效管理政策风险：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政策监测与分析：建立政策监测机制，密切关注所在地区和国际层面的政策变化。定期进行政策风险分析，评估潜在政策对项目的影响，以便及时调整策略。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政府关系建设：积极与政府部门建立密切的关系，参与政策制定和决策过程。与政府建立战略伙伴关系，争取政府的政策支持和税收优惠。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法律合规性：建立严格的法律合规性程序，确保项目的运营和管理始终符合当地和国家的法规要求。与法律专家合作，定期审查和更新法律合规性政策。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风险缓解与应对策略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https://d.book118.com/098127114041006046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PEEK项目建设总纲及方案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PEEK项目建设总纲及方案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PEEK项目建设总纲及方案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PEEK项目建设总纲及方案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PEEK项目建设总纲及方案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PEEK项目建设总纲及方案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PEEK项目建设总纲及方案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PEEK项目建设总纲及方案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PEEK项目建设总纲及方案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PEEK项目建设总纲及方案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PEEK项目建设总纲及方案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PEEK项目建设总纲及方案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CF301C"/>
    <w:rsid w:val="71CF301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098127114041006046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2024-02-29T08:03:00Z</dcterms:created>
  <dcterms:modified xsi:type="dcterms:W3CDTF">2024-02-29T08:03:52Z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12F8C126F7F84ACBBE18A35ADB301C69_11</vt:lpwstr>
  </property>
  <property fmtid="{D5CDD505-2E9C-101B-9397-08002B2CF9AE}" pid="3" name="KSOProductBuildVer">
    <vt:lpwstr>2052-12.1.0.16250</vt:lpwstr>
  </property>
</Properties>
</file>