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SUR二次纤维障碍控制剂项目规划设计方案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5" w:history="1">
        <w:r>
          <w:rPr>
            <w:rFonts w:ascii="仿宋" w:eastAsia="仿宋" w:hAnsi="仿宋" w:cs="仿宋" w:hint="eastAsia"/>
            <w:lang w:eastAsia="zh-CN"/>
          </w:rPr>
          <w:t>概论</w:t>
        </w:r>
        <w:r>
          <w:tab/>
        </w:r>
        <w:r>
          <w:fldChar w:fldCharType="begin"/>
        </w:r>
        <w:r>
          <w:instrText xml:space="preserve"> PAGEREF _Toc9725 \h </w:instrText>
        </w:r>
        <w:r>
          <w:fldChar w:fldCharType="separate"/>
        </w:r>
        <w:r>
          <w:t>3</w:t>
        </w:r>
        <w:r>
          <w:fldChar w:fldCharType="end"/>
        </w:r>
      </w:hyperlink>
    </w:p>
    <w:p>
      <w:pPr>
        <w:pStyle w:val="TOC1"/>
        <w:tabs>
          <w:tab w:val="right" w:leader="dot" w:pos="8306"/>
        </w:tabs>
      </w:pPr>
      <w:hyperlink w:anchor="_Toc13943" w:history="1">
        <w:r>
          <w:rPr>
            <w:rFonts w:ascii="仿宋" w:eastAsia="仿宋" w:hAnsi="仿宋" w:cs="仿宋" w:hint="eastAsia"/>
            <w:lang w:eastAsia="zh-CN"/>
          </w:rPr>
          <w:t>一、工艺说明</w:t>
        </w:r>
        <w:r>
          <w:tab/>
        </w:r>
        <w:r>
          <w:fldChar w:fldCharType="begin"/>
        </w:r>
        <w:r>
          <w:instrText xml:space="preserve"> PAGEREF _Toc13943 \h </w:instrText>
        </w:r>
        <w:r>
          <w:fldChar w:fldCharType="separate"/>
        </w:r>
        <w:r>
          <w:t>3</w:t>
        </w:r>
        <w:r>
          <w:fldChar w:fldCharType="end"/>
        </w:r>
      </w:hyperlink>
    </w:p>
    <w:p>
      <w:pPr>
        <w:pStyle w:val="TOC2"/>
        <w:tabs>
          <w:tab w:val="right" w:leader="dot" w:pos="8306"/>
        </w:tabs>
      </w:pPr>
      <w:hyperlink w:anchor="_Toc31546" w:history="1">
        <w:r>
          <w:rPr>
            <w:rFonts w:ascii="仿宋" w:eastAsia="仿宋" w:hAnsi="仿宋" w:cs="仿宋" w:hint="eastAsia"/>
            <w:lang w:eastAsia="zh-CN"/>
          </w:rPr>
          <w:t>(一)、技术管理特点</w:t>
        </w:r>
        <w:r>
          <w:tab/>
        </w:r>
        <w:r>
          <w:fldChar w:fldCharType="begin"/>
        </w:r>
        <w:r>
          <w:instrText xml:space="preserve"> PAGEREF _Toc31546 \h </w:instrText>
        </w:r>
        <w:r>
          <w:fldChar w:fldCharType="separate"/>
        </w:r>
        <w:r>
          <w:t>3</w:t>
        </w:r>
        <w:r>
          <w:fldChar w:fldCharType="end"/>
        </w:r>
      </w:hyperlink>
    </w:p>
    <w:p>
      <w:pPr>
        <w:pStyle w:val="TOC2"/>
        <w:tabs>
          <w:tab w:val="right" w:leader="dot" w:pos="8306"/>
        </w:tabs>
      </w:pPr>
      <w:hyperlink w:anchor="_Toc20746" w:history="1">
        <w:r>
          <w:rPr>
            <w:rFonts w:ascii="仿宋" w:eastAsia="仿宋" w:hAnsi="仿宋" w:cs="仿宋" w:hint="eastAsia"/>
            <w:lang w:eastAsia="zh-CN"/>
          </w:rPr>
          <w:t>(二)、SUR二次纤维障碍控制剂项目工艺技术设计方案</w:t>
        </w:r>
        <w:r>
          <w:tab/>
        </w:r>
        <w:r>
          <w:fldChar w:fldCharType="begin"/>
        </w:r>
        <w:r>
          <w:instrText xml:space="preserve"> PAGEREF _Toc20746 \h </w:instrText>
        </w:r>
        <w:r>
          <w:fldChar w:fldCharType="separate"/>
        </w:r>
        <w:r>
          <w:t>4</w:t>
        </w:r>
        <w:r>
          <w:fldChar w:fldCharType="end"/>
        </w:r>
      </w:hyperlink>
    </w:p>
    <w:p>
      <w:pPr>
        <w:pStyle w:val="TOC2"/>
        <w:tabs>
          <w:tab w:val="right" w:leader="dot" w:pos="8306"/>
        </w:tabs>
      </w:pPr>
      <w:hyperlink w:anchor="_Toc3900" w:history="1">
        <w:r>
          <w:rPr>
            <w:rFonts w:ascii="仿宋" w:eastAsia="仿宋" w:hAnsi="仿宋" w:cs="仿宋" w:hint="eastAsia"/>
            <w:lang w:eastAsia="zh-CN"/>
          </w:rPr>
          <w:t>(三)、设备选型方案</w:t>
        </w:r>
        <w:r>
          <w:tab/>
        </w:r>
        <w:r>
          <w:fldChar w:fldCharType="begin"/>
        </w:r>
        <w:r>
          <w:instrText xml:space="preserve"> PAGEREF _Toc3900 \h </w:instrText>
        </w:r>
        <w:r>
          <w:fldChar w:fldCharType="separate"/>
        </w:r>
        <w:r>
          <w:t>6</w:t>
        </w:r>
        <w:r>
          <w:fldChar w:fldCharType="end"/>
        </w:r>
      </w:hyperlink>
    </w:p>
    <w:p>
      <w:pPr>
        <w:pStyle w:val="TOC1"/>
        <w:tabs>
          <w:tab w:val="right" w:leader="dot" w:pos="8306"/>
        </w:tabs>
      </w:pPr>
      <w:hyperlink w:anchor="_Toc20980" w:history="1">
        <w:r>
          <w:rPr>
            <w:rFonts w:ascii="仿宋" w:eastAsia="仿宋" w:hAnsi="仿宋" w:cs="仿宋" w:hint="eastAsia"/>
            <w:lang w:eastAsia="zh-CN"/>
          </w:rPr>
          <w:t>二、产品规划分析</w:t>
        </w:r>
        <w:r>
          <w:tab/>
        </w:r>
        <w:r>
          <w:fldChar w:fldCharType="begin"/>
        </w:r>
        <w:r>
          <w:instrText xml:space="preserve"> PAGEREF _Toc20980 \h </w:instrText>
        </w:r>
        <w:r>
          <w:fldChar w:fldCharType="separate"/>
        </w:r>
        <w:r>
          <w:t>7</w:t>
        </w:r>
        <w:r>
          <w:fldChar w:fldCharType="end"/>
        </w:r>
      </w:hyperlink>
    </w:p>
    <w:p>
      <w:pPr>
        <w:pStyle w:val="TOC2"/>
        <w:tabs>
          <w:tab w:val="right" w:leader="dot" w:pos="8306"/>
        </w:tabs>
      </w:pPr>
      <w:hyperlink w:anchor="_Toc7511" w:history="1">
        <w:r>
          <w:rPr>
            <w:rFonts w:ascii="仿宋" w:eastAsia="仿宋" w:hAnsi="仿宋" w:cs="仿宋" w:hint="eastAsia"/>
            <w:lang w:eastAsia="zh-CN"/>
          </w:rPr>
          <w:t>(一)、产品规划</w:t>
        </w:r>
        <w:r>
          <w:tab/>
        </w:r>
        <w:r>
          <w:fldChar w:fldCharType="begin"/>
        </w:r>
        <w:r>
          <w:instrText xml:space="preserve"> PAGEREF _Toc7511 \h </w:instrText>
        </w:r>
        <w:r>
          <w:fldChar w:fldCharType="separate"/>
        </w:r>
        <w:r>
          <w:t>7</w:t>
        </w:r>
        <w:r>
          <w:fldChar w:fldCharType="end"/>
        </w:r>
      </w:hyperlink>
    </w:p>
    <w:p>
      <w:pPr>
        <w:pStyle w:val="TOC2"/>
        <w:tabs>
          <w:tab w:val="right" w:leader="dot" w:pos="8306"/>
        </w:tabs>
      </w:pPr>
      <w:hyperlink w:anchor="_Toc7739" w:history="1">
        <w:r>
          <w:rPr>
            <w:rFonts w:ascii="仿宋" w:eastAsia="仿宋" w:hAnsi="仿宋" w:cs="仿宋" w:hint="eastAsia"/>
            <w:lang w:eastAsia="zh-CN"/>
          </w:rPr>
          <w:t>(二)、建设规模</w:t>
        </w:r>
        <w:r>
          <w:tab/>
        </w:r>
        <w:r>
          <w:fldChar w:fldCharType="begin"/>
        </w:r>
        <w:r>
          <w:instrText xml:space="preserve"> PAGEREF _Toc7739 \h </w:instrText>
        </w:r>
        <w:r>
          <w:fldChar w:fldCharType="separate"/>
        </w:r>
        <w:r>
          <w:t>8</w:t>
        </w:r>
        <w:r>
          <w:fldChar w:fldCharType="end"/>
        </w:r>
      </w:hyperlink>
    </w:p>
    <w:p>
      <w:pPr>
        <w:pStyle w:val="TOC1"/>
        <w:tabs>
          <w:tab w:val="right" w:leader="dot" w:pos="8306"/>
        </w:tabs>
      </w:pPr>
      <w:hyperlink w:anchor="_Toc22872" w:history="1">
        <w:r>
          <w:rPr>
            <w:rFonts w:ascii="仿宋" w:eastAsia="仿宋" w:hAnsi="仿宋" w:cs="仿宋" w:hint="eastAsia"/>
            <w:lang w:eastAsia="zh-CN"/>
          </w:rPr>
          <w:t>三、SUR二次纤维障碍控制剂项目选址可行性分析</w:t>
        </w:r>
        <w:r>
          <w:tab/>
        </w:r>
        <w:r>
          <w:fldChar w:fldCharType="begin"/>
        </w:r>
        <w:r>
          <w:instrText xml:space="preserve"> PAGEREF _Toc22872 \h </w:instrText>
        </w:r>
        <w:r>
          <w:fldChar w:fldCharType="separate"/>
        </w:r>
        <w:r>
          <w:t>9</w:t>
        </w:r>
        <w:r>
          <w:fldChar w:fldCharType="end"/>
        </w:r>
      </w:hyperlink>
    </w:p>
    <w:p>
      <w:pPr>
        <w:pStyle w:val="TOC2"/>
        <w:tabs>
          <w:tab w:val="right" w:leader="dot" w:pos="8306"/>
        </w:tabs>
      </w:pPr>
      <w:hyperlink w:anchor="_Toc31189" w:history="1">
        <w:r>
          <w:rPr>
            <w:rFonts w:ascii="仿宋" w:eastAsia="仿宋" w:hAnsi="仿宋" w:cs="仿宋" w:hint="eastAsia"/>
            <w:lang w:eastAsia="zh-CN"/>
          </w:rPr>
          <w:t>(一)、SUR二次纤维障碍控制剂项目选址</w:t>
        </w:r>
        <w:r>
          <w:tab/>
        </w:r>
        <w:r>
          <w:fldChar w:fldCharType="begin"/>
        </w:r>
        <w:r>
          <w:instrText xml:space="preserve"> PAGEREF _Toc31189 \h </w:instrText>
        </w:r>
        <w:r>
          <w:fldChar w:fldCharType="separate"/>
        </w:r>
        <w:r>
          <w:t>9</w:t>
        </w:r>
        <w:r>
          <w:fldChar w:fldCharType="end"/>
        </w:r>
      </w:hyperlink>
    </w:p>
    <w:p>
      <w:pPr>
        <w:pStyle w:val="TOC2"/>
        <w:tabs>
          <w:tab w:val="right" w:leader="dot" w:pos="8306"/>
        </w:tabs>
      </w:pPr>
      <w:hyperlink w:anchor="_Toc16720" w:history="1">
        <w:r>
          <w:rPr>
            <w:rFonts w:ascii="仿宋" w:eastAsia="仿宋" w:hAnsi="仿宋" w:cs="仿宋" w:hint="eastAsia"/>
            <w:lang w:eastAsia="zh-CN"/>
          </w:rPr>
          <w:t>(二)、用地控制指标</w:t>
        </w:r>
        <w:r>
          <w:tab/>
        </w:r>
        <w:r>
          <w:fldChar w:fldCharType="begin"/>
        </w:r>
        <w:r>
          <w:instrText xml:space="preserve"> PAGEREF _Toc16720 \h </w:instrText>
        </w:r>
        <w:r>
          <w:fldChar w:fldCharType="separate"/>
        </w:r>
        <w:r>
          <w:t>9</w:t>
        </w:r>
        <w:r>
          <w:fldChar w:fldCharType="end"/>
        </w:r>
      </w:hyperlink>
    </w:p>
    <w:p>
      <w:pPr>
        <w:pStyle w:val="TOC2"/>
        <w:tabs>
          <w:tab w:val="right" w:leader="dot" w:pos="8306"/>
        </w:tabs>
      </w:pPr>
      <w:hyperlink w:anchor="_Toc21691" w:history="1">
        <w:r>
          <w:rPr>
            <w:rFonts w:ascii="仿宋" w:eastAsia="仿宋" w:hAnsi="仿宋" w:cs="仿宋" w:hint="eastAsia"/>
            <w:lang w:eastAsia="zh-CN"/>
          </w:rPr>
          <w:t>(三)、节约用地措施</w:t>
        </w:r>
        <w:r>
          <w:tab/>
        </w:r>
        <w:r>
          <w:fldChar w:fldCharType="begin"/>
        </w:r>
        <w:r>
          <w:instrText xml:space="preserve"> PAGEREF _Toc21691 \h </w:instrText>
        </w:r>
        <w:r>
          <w:fldChar w:fldCharType="separate"/>
        </w:r>
        <w:r>
          <w:t>11</w:t>
        </w:r>
        <w:r>
          <w:fldChar w:fldCharType="end"/>
        </w:r>
      </w:hyperlink>
    </w:p>
    <w:p>
      <w:pPr>
        <w:pStyle w:val="TOC2"/>
        <w:tabs>
          <w:tab w:val="right" w:leader="dot" w:pos="8306"/>
        </w:tabs>
      </w:pPr>
      <w:hyperlink w:anchor="_Toc28375" w:history="1">
        <w:r>
          <w:rPr>
            <w:rFonts w:ascii="仿宋" w:eastAsia="仿宋" w:hAnsi="仿宋" w:cs="仿宋" w:hint="eastAsia"/>
            <w:lang w:eastAsia="zh-CN"/>
          </w:rPr>
          <w:t>(四)、总图布置方案</w:t>
        </w:r>
        <w:r>
          <w:tab/>
        </w:r>
        <w:r>
          <w:fldChar w:fldCharType="begin"/>
        </w:r>
        <w:r>
          <w:instrText xml:space="preserve"> PAGEREF _Toc28375 \h </w:instrText>
        </w:r>
        <w:r>
          <w:fldChar w:fldCharType="separate"/>
        </w:r>
        <w:r>
          <w:t>13</w:t>
        </w:r>
        <w:r>
          <w:fldChar w:fldCharType="end"/>
        </w:r>
      </w:hyperlink>
    </w:p>
    <w:p>
      <w:pPr>
        <w:pStyle w:val="TOC2"/>
        <w:tabs>
          <w:tab w:val="right" w:leader="dot" w:pos="8306"/>
        </w:tabs>
      </w:pPr>
      <w:hyperlink w:anchor="_Toc11677" w:history="1">
        <w:r>
          <w:rPr>
            <w:rFonts w:ascii="仿宋" w:eastAsia="仿宋" w:hAnsi="仿宋" w:cs="仿宋" w:hint="eastAsia"/>
            <w:lang w:eastAsia="zh-CN"/>
          </w:rPr>
          <w:t>(五)、选址综合评价</w:t>
        </w:r>
        <w:r>
          <w:tab/>
        </w:r>
        <w:r>
          <w:fldChar w:fldCharType="begin"/>
        </w:r>
        <w:r>
          <w:instrText xml:space="preserve"> PAGEREF _Toc11677 \h </w:instrText>
        </w:r>
        <w:r>
          <w:fldChar w:fldCharType="separate"/>
        </w:r>
        <w:r>
          <w:t>14</w:t>
        </w:r>
        <w:r>
          <w:fldChar w:fldCharType="end"/>
        </w:r>
      </w:hyperlink>
    </w:p>
    <w:p>
      <w:pPr>
        <w:pStyle w:val="TOC1"/>
        <w:tabs>
          <w:tab w:val="right" w:leader="dot" w:pos="8306"/>
        </w:tabs>
      </w:pPr>
      <w:hyperlink w:anchor="_Toc27502" w:history="1">
        <w:r>
          <w:rPr>
            <w:rFonts w:ascii="仿宋" w:eastAsia="仿宋" w:hAnsi="仿宋" w:cs="仿宋" w:hint="eastAsia"/>
            <w:lang w:eastAsia="zh-CN"/>
          </w:rPr>
          <w:t>四、SUR二次纤维障碍控制剂项目建设单位说明</w:t>
        </w:r>
        <w:r>
          <w:tab/>
        </w:r>
        <w:r>
          <w:fldChar w:fldCharType="begin"/>
        </w:r>
        <w:r>
          <w:instrText xml:space="preserve"> PAGEREF _Toc27502 \h </w:instrText>
        </w:r>
        <w:r>
          <w:fldChar w:fldCharType="separate"/>
        </w:r>
        <w:r>
          <w:t>15</w:t>
        </w:r>
        <w:r>
          <w:fldChar w:fldCharType="end"/>
        </w:r>
      </w:hyperlink>
    </w:p>
    <w:p>
      <w:pPr>
        <w:pStyle w:val="TOC2"/>
        <w:tabs>
          <w:tab w:val="right" w:leader="dot" w:pos="8306"/>
        </w:tabs>
      </w:pPr>
      <w:hyperlink w:anchor="_Toc8001" w:history="1">
        <w:r>
          <w:rPr>
            <w:rFonts w:ascii="仿宋" w:eastAsia="仿宋" w:hAnsi="仿宋" w:cs="仿宋" w:hint="eastAsia"/>
            <w:lang w:eastAsia="zh-CN"/>
          </w:rPr>
          <w:t>(一)、SUR二次纤维障碍控制剂项目承办单位基本情况</w:t>
        </w:r>
        <w:r>
          <w:tab/>
        </w:r>
        <w:r>
          <w:fldChar w:fldCharType="begin"/>
        </w:r>
        <w:r>
          <w:instrText xml:space="preserve"> PAGEREF _Toc8001 \h </w:instrText>
        </w:r>
        <w:r>
          <w:fldChar w:fldCharType="separate"/>
        </w:r>
        <w:r>
          <w:t>15</w:t>
        </w:r>
        <w:r>
          <w:fldChar w:fldCharType="end"/>
        </w:r>
      </w:hyperlink>
    </w:p>
    <w:p>
      <w:pPr>
        <w:pStyle w:val="TOC2"/>
        <w:tabs>
          <w:tab w:val="right" w:leader="dot" w:pos="8306"/>
        </w:tabs>
      </w:pPr>
      <w:hyperlink w:anchor="_Toc26853" w:history="1">
        <w:r>
          <w:rPr>
            <w:rFonts w:ascii="仿宋" w:eastAsia="仿宋" w:hAnsi="仿宋" w:cs="仿宋" w:hint="eastAsia"/>
            <w:lang w:eastAsia="zh-CN"/>
          </w:rPr>
          <w:t>(二)、公司经济效益分析</w:t>
        </w:r>
        <w:r>
          <w:tab/>
        </w:r>
        <w:r>
          <w:fldChar w:fldCharType="begin"/>
        </w:r>
        <w:r>
          <w:instrText xml:space="preserve"> PAGEREF _Toc26853 \h </w:instrText>
        </w:r>
        <w:r>
          <w:fldChar w:fldCharType="separate"/>
        </w:r>
        <w:r>
          <w:t>15</w:t>
        </w:r>
        <w:r>
          <w:fldChar w:fldCharType="end"/>
        </w:r>
      </w:hyperlink>
    </w:p>
    <w:p>
      <w:pPr>
        <w:pStyle w:val="TOC1"/>
        <w:tabs>
          <w:tab w:val="right" w:leader="dot" w:pos="8306"/>
        </w:tabs>
      </w:pPr>
      <w:hyperlink w:anchor="_Toc5586" w:history="1">
        <w:r>
          <w:rPr>
            <w:rFonts w:ascii="仿宋" w:eastAsia="仿宋" w:hAnsi="仿宋" w:cs="仿宋" w:hint="eastAsia"/>
            <w:lang w:eastAsia="zh-CN"/>
          </w:rPr>
          <w:t>五、市场分析、调研</w:t>
        </w:r>
        <w:r>
          <w:tab/>
        </w:r>
        <w:r>
          <w:fldChar w:fldCharType="begin"/>
        </w:r>
        <w:r>
          <w:instrText xml:space="preserve"> PAGEREF _Toc5586 \h </w:instrText>
        </w:r>
        <w:r>
          <w:fldChar w:fldCharType="separate"/>
        </w:r>
        <w:r>
          <w:t>16</w:t>
        </w:r>
        <w:r>
          <w:fldChar w:fldCharType="end"/>
        </w:r>
      </w:hyperlink>
    </w:p>
    <w:p>
      <w:pPr>
        <w:pStyle w:val="TOC2"/>
        <w:tabs>
          <w:tab w:val="right" w:leader="dot" w:pos="8306"/>
        </w:tabs>
      </w:pPr>
      <w:hyperlink w:anchor="_Toc1517" w:history="1">
        <w:r>
          <w:rPr>
            <w:rFonts w:ascii="仿宋" w:eastAsia="仿宋" w:hAnsi="仿宋" w:cs="仿宋" w:hint="eastAsia"/>
            <w:lang w:eastAsia="zh-CN"/>
          </w:rPr>
          <w:t>(一)、SUR二次纤维障碍控制剂行业分析</w:t>
        </w:r>
        <w:r>
          <w:tab/>
        </w:r>
        <w:r>
          <w:fldChar w:fldCharType="begin"/>
        </w:r>
        <w:r>
          <w:instrText xml:space="preserve"> PAGEREF _Toc1517 \h </w:instrText>
        </w:r>
        <w:r>
          <w:fldChar w:fldCharType="separate"/>
        </w:r>
        <w:r>
          <w:t>16</w:t>
        </w:r>
        <w:r>
          <w:fldChar w:fldCharType="end"/>
        </w:r>
      </w:hyperlink>
    </w:p>
    <w:p>
      <w:pPr>
        <w:pStyle w:val="TOC2"/>
        <w:tabs>
          <w:tab w:val="right" w:leader="dot" w:pos="8306"/>
        </w:tabs>
      </w:pPr>
      <w:hyperlink w:anchor="_Toc21416" w:history="1">
        <w:r>
          <w:rPr>
            <w:rFonts w:ascii="仿宋" w:eastAsia="仿宋" w:hAnsi="仿宋" w:cs="仿宋" w:hint="eastAsia"/>
            <w:lang w:eastAsia="zh-CN"/>
          </w:rPr>
          <w:t>(二)、SUR二次纤维障碍控制剂市场分析预测</w:t>
        </w:r>
        <w:r>
          <w:tab/>
        </w:r>
        <w:r>
          <w:fldChar w:fldCharType="begin"/>
        </w:r>
        <w:r>
          <w:instrText xml:space="preserve"> PAGEREF _Toc21416 \h </w:instrText>
        </w:r>
        <w:r>
          <w:fldChar w:fldCharType="separate"/>
        </w:r>
        <w:r>
          <w:t>17</w:t>
        </w:r>
        <w:r>
          <w:fldChar w:fldCharType="end"/>
        </w:r>
      </w:hyperlink>
    </w:p>
    <w:p>
      <w:pPr>
        <w:pStyle w:val="TOC1"/>
        <w:tabs>
          <w:tab w:val="right" w:leader="dot" w:pos="8306"/>
        </w:tabs>
      </w:pPr>
      <w:hyperlink w:anchor="_Toc18495" w:history="1">
        <w:r>
          <w:rPr>
            <w:rFonts w:ascii="仿宋" w:eastAsia="仿宋" w:hAnsi="仿宋" w:cs="仿宋" w:hint="eastAsia"/>
            <w:lang w:eastAsia="zh-CN"/>
          </w:rPr>
          <w:t>六、SUR二次纤维障碍控制剂项目土建工程</w:t>
        </w:r>
        <w:r>
          <w:tab/>
        </w:r>
        <w:r>
          <w:fldChar w:fldCharType="begin"/>
        </w:r>
        <w:r>
          <w:instrText xml:space="preserve"> PAGEREF _Toc18495 \h </w:instrText>
        </w:r>
        <w:r>
          <w:fldChar w:fldCharType="separate"/>
        </w:r>
        <w:r>
          <w:t>18</w:t>
        </w:r>
        <w:r>
          <w:fldChar w:fldCharType="end"/>
        </w:r>
      </w:hyperlink>
    </w:p>
    <w:p>
      <w:pPr>
        <w:pStyle w:val="TOC2"/>
        <w:tabs>
          <w:tab w:val="right" w:leader="dot" w:pos="8306"/>
        </w:tabs>
      </w:pPr>
      <w:hyperlink w:anchor="_Toc26963" w:history="1">
        <w:r>
          <w:rPr>
            <w:rFonts w:ascii="仿宋" w:eastAsia="仿宋" w:hAnsi="仿宋" w:cs="仿宋" w:hint="eastAsia"/>
            <w:lang w:eastAsia="zh-CN"/>
          </w:rPr>
          <w:t>(一)、建筑工程设计原则</w:t>
        </w:r>
        <w:r>
          <w:tab/>
        </w:r>
        <w:r>
          <w:fldChar w:fldCharType="begin"/>
        </w:r>
        <w:r>
          <w:instrText xml:space="preserve"> PAGEREF _Toc26963 \h </w:instrText>
        </w:r>
        <w:r>
          <w:fldChar w:fldCharType="separate"/>
        </w:r>
        <w:r>
          <w:t>18</w:t>
        </w:r>
        <w:r>
          <w:fldChar w:fldCharType="end"/>
        </w:r>
      </w:hyperlink>
    </w:p>
    <w:p>
      <w:pPr>
        <w:pStyle w:val="TOC2"/>
        <w:tabs>
          <w:tab w:val="right" w:leader="dot" w:pos="8306"/>
        </w:tabs>
      </w:pPr>
      <w:hyperlink w:anchor="_Toc256" w:history="1">
        <w:r>
          <w:rPr>
            <w:rFonts w:ascii="仿宋" w:eastAsia="仿宋" w:hAnsi="仿宋" w:cs="仿宋" w:hint="eastAsia"/>
            <w:lang w:eastAsia="zh-CN"/>
          </w:rPr>
          <w:t>(二)、土建工程设计年限及安全等级</w:t>
        </w:r>
        <w:r>
          <w:tab/>
        </w:r>
        <w:r>
          <w:fldChar w:fldCharType="begin"/>
        </w:r>
        <w:r>
          <w:instrText xml:space="preserve"> PAGEREF _Toc256 \h </w:instrText>
        </w:r>
        <w:r>
          <w:fldChar w:fldCharType="separate"/>
        </w:r>
        <w:r>
          <w:t>19</w:t>
        </w:r>
        <w:r>
          <w:fldChar w:fldCharType="end"/>
        </w:r>
      </w:hyperlink>
    </w:p>
    <w:p>
      <w:pPr>
        <w:pStyle w:val="TOC2"/>
        <w:tabs>
          <w:tab w:val="right" w:leader="dot" w:pos="8306"/>
        </w:tabs>
      </w:pPr>
      <w:hyperlink w:anchor="_Toc8937" w:history="1">
        <w:r>
          <w:rPr>
            <w:rFonts w:ascii="仿宋" w:eastAsia="仿宋" w:hAnsi="仿宋" w:cs="仿宋" w:hint="eastAsia"/>
            <w:lang w:eastAsia="zh-CN"/>
          </w:rPr>
          <w:t>(三)、建筑工程设计总体要求</w:t>
        </w:r>
        <w:r>
          <w:tab/>
        </w:r>
        <w:r>
          <w:fldChar w:fldCharType="begin"/>
        </w:r>
        <w:r>
          <w:instrText xml:space="preserve"> PAGEREF _Toc8937 \h </w:instrText>
        </w:r>
        <w:r>
          <w:fldChar w:fldCharType="separate"/>
        </w:r>
        <w:r>
          <w:t>21</w:t>
        </w:r>
        <w:r>
          <w:fldChar w:fldCharType="end"/>
        </w:r>
      </w:hyperlink>
    </w:p>
    <w:p>
      <w:pPr>
        <w:pStyle w:val="TOC2"/>
        <w:tabs>
          <w:tab w:val="right" w:leader="dot" w:pos="8306"/>
        </w:tabs>
      </w:pPr>
      <w:hyperlink w:anchor="_Toc13647" w:history="1">
        <w:r>
          <w:rPr>
            <w:rFonts w:ascii="仿宋" w:eastAsia="仿宋" w:hAnsi="仿宋" w:cs="仿宋" w:hint="eastAsia"/>
            <w:lang w:eastAsia="zh-CN"/>
          </w:rPr>
          <w:t>(四)、土建工程建设指标</w:t>
        </w:r>
        <w:r>
          <w:tab/>
        </w:r>
        <w:r>
          <w:fldChar w:fldCharType="begin"/>
        </w:r>
        <w:r>
          <w:instrText xml:space="preserve"> PAGEREF _Toc13647 \h </w:instrText>
        </w:r>
        <w:r>
          <w:fldChar w:fldCharType="separate"/>
        </w:r>
        <w:r>
          <w:t>21</w:t>
        </w:r>
        <w:r>
          <w:fldChar w:fldCharType="end"/>
        </w:r>
      </w:hyperlink>
    </w:p>
    <w:p>
      <w:pPr>
        <w:pStyle w:val="TOC1"/>
        <w:tabs>
          <w:tab w:val="right" w:leader="dot" w:pos="8306"/>
        </w:tabs>
      </w:pPr>
      <w:hyperlink w:anchor="_Toc15596" w:history="1">
        <w:r>
          <w:rPr>
            <w:rFonts w:ascii="仿宋" w:eastAsia="仿宋" w:hAnsi="仿宋" w:cs="仿宋" w:hint="eastAsia"/>
            <w:lang w:eastAsia="zh-CN"/>
          </w:rPr>
          <w:t>七、SUR二次纤维障碍控制剂项目风险管理</w:t>
        </w:r>
        <w:r>
          <w:tab/>
        </w:r>
        <w:r>
          <w:fldChar w:fldCharType="begin"/>
        </w:r>
        <w:r>
          <w:instrText xml:space="preserve"> PAGEREF _Toc15596 \h </w:instrText>
        </w:r>
        <w:r>
          <w:fldChar w:fldCharType="separate"/>
        </w:r>
        <w:r>
          <w:t>22</w:t>
        </w:r>
        <w:r>
          <w:fldChar w:fldCharType="end"/>
        </w:r>
      </w:hyperlink>
    </w:p>
    <w:p>
      <w:pPr>
        <w:pStyle w:val="TOC2"/>
        <w:tabs>
          <w:tab w:val="right" w:leader="dot" w:pos="8306"/>
        </w:tabs>
      </w:pPr>
      <w:hyperlink w:anchor="_Toc13334" w:history="1">
        <w:r>
          <w:rPr>
            <w:rFonts w:ascii="仿宋" w:eastAsia="仿宋" w:hAnsi="仿宋" w:cs="仿宋" w:hint="eastAsia"/>
            <w:lang w:eastAsia="zh-CN"/>
          </w:rPr>
          <w:t>(一)、风险识别与评估</w:t>
        </w:r>
        <w:r>
          <w:tab/>
        </w:r>
        <w:r>
          <w:fldChar w:fldCharType="begin"/>
        </w:r>
        <w:r>
          <w:instrText xml:space="preserve"> PAGEREF _Toc13334 \h </w:instrText>
        </w:r>
        <w:r>
          <w:fldChar w:fldCharType="separate"/>
        </w:r>
        <w:r>
          <w:t>22</w:t>
        </w:r>
        <w:r>
          <w:fldChar w:fldCharType="end"/>
        </w:r>
      </w:hyperlink>
    </w:p>
    <w:p>
      <w:pPr>
        <w:pStyle w:val="TOC2"/>
        <w:tabs>
          <w:tab w:val="right" w:leader="dot" w:pos="8306"/>
        </w:tabs>
      </w:pPr>
      <w:hyperlink w:anchor="_Toc1351" w:history="1">
        <w:r>
          <w:rPr>
            <w:rFonts w:ascii="仿宋" w:eastAsia="仿宋" w:hAnsi="仿宋" w:cs="仿宋" w:hint="eastAsia"/>
            <w:lang w:eastAsia="zh-CN"/>
          </w:rPr>
          <w:t>(二)、风险应对策略</w:t>
        </w:r>
        <w:r>
          <w:tab/>
        </w:r>
        <w:r>
          <w:fldChar w:fldCharType="begin"/>
        </w:r>
        <w:r>
          <w:instrText xml:space="preserve"> PAGEREF _Toc1351 \h </w:instrText>
        </w:r>
        <w:r>
          <w:fldChar w:fldCharType="separate"/>
        </w:r>
        <w:r>
          <w:t>23</w:t>
        </w:r>
        <w:r>
          <w:fldChar w:fldCharType="end"/>
        </w:r>
      </w:hyperlink>
    </w:p>
    <w:p>
      <w:pPr>
        <w:pStyle w:val="TOC2"/>
        <w:tabs>
          <w:tab w:val="right" w:leader="dot" w:pos="8306"/>
        </w:tabs>
      </w:pPr>
      <w:hyperlink w:anchor="_Toc2968" w:history="1">
        <w:r>
          <w:rPr>
            <w:rFonts w:ascii="仿宋" w:eastAsia="仿宋" w:hAnsi="仿宋" w:cs="仿宋" w:hint="eastAsia"/>
            <w:lang w:eastAsia="zh-CN"/>
          </w:rPr>
          <w:t>(三)、风险监控与控制</w:t>
        </w:r>
        <w:r>
          <w:tab/>
        </w:r>
        <w:r>
          <w:fldChar w:fldCharType="begin"/>
        </w:r>
        <w:r>
          <w:instrText xml:space="preserve"> PAGEREF _Toc2968 \h </w:instrText>
        </w:r>
        <w:r>
          <w:fldChar w:fldCharType="separate"/>
        </w:r>
        <w:r>
          <w:t>25</w:t>
        </w:r>
        <w:r>
          <w:fldChar w:fldCharType="end"/>
        </w:r>
      </w:hyperlink>
    </w:p>
    <w:p>
      <w:pPr>
        <w:pStyle w:val="TOC1"/>
        <w:tabs>
          <w:tab w:val="right" w:leader="dot" w:pos="8306"/>
        </w:tabs>
      </w:pPr>
      <w:hyperlink w:anchor="_Toc28968" w:history="1">
        <w:r>
          <w:rPr>
            <w:rFonts w:ascii="仿宋" w:eastAsia="仿宋" w:hAnsi="仿宋" w:cs="仿宋" w:hint="eastAsia"/>
            <w:lang w:eastAsia="zh-CN"/>
          </w:rPr>
          <w:t>八、生产安全保护</w:t>
        </w:r>
        <w:r>
          <w:tab/>
        </w:r>
        <w:r>
          <w:fldChar w:fldCharType="begin"/>
        </w:r>
        <w:r>
          <w:instrText xml:space="preserve"> PAGEREF _Toc28968 \h </w:instrText>
        </w:r>
        <w:r>
          <w:fldChar w:fldCharType="separate"/>
        </w:r>
        <w:r>
          <w:t>26</w:t>
        </w:r>
        <w:r>
          <w:fldChar w:fldCharType="end"/>
        </w:r>
      </w:hyperlink>
    </w:p>
    <w:p>
      <w:pPr>
        <w:pStyle w:val="TOC2"/>
        <w:tabs>
          <w:tab w:val="right" w:leader="dot" w:pos="8306"/>
        </w:tabs>
      </w:pPr>
      <w:hyperlink w:anchor="_Toc25692" w:history="1">
        <w:r>
          <w:rPr>
            <w:rFonts w:ascii="仿宋" w:eastAsia="仿宋" w:hAnsi="仿宋" w:cs="仿宋" w:hint="eastAsia"/>
            <w:lang w:eastAsia="zh-CN"/>
          </w:rPr>
          <w:t>(一)、消防安全</w:t>
        </w:r>
        <w:r>
          <w:tab/>
        </w:r>
        <w:r>
          <w:fldChar w:fldCharType="begin"/>
        </w:r>
        <w:r>
          <w:instrText xml:space="preserve"> PAGEREF _Toc25692 \h </w:instrText>
        </w:r>
        <w:r>
          <w:fldChar w:fldCharType="separate"/>
        </w:r>
        <w:r>
          <w:t>26</w:t>
        </w:r>
        <w:r>
          <w:fldChar w:fldCharType="end"/>
        </w:r>
      </w:hyperlink>
    </w:p>
    <w:p>
      <w:pPr>
        <w:pStyle w:val="TOC2"/>
        <w:tabs>
          <w:tab w:val="right" w:leader="dot" w:pos="8306"/>
        </w:tabs>
      </w:pPr>
      <w:hyperlink w:anchor="_Toc14025" w:history="1">
        <w:r>
          <w:rPr>
            <w:rFonts w:ascii="仿宋" w:eastAsia="仿宋" w:hAnsi="仿宋" w:cs="仿宋" w:hint="eastAsia"/>
            <w:lang w:eastAsia="zh-CN"/>
          </w:rPr>
          <w:t>(二)、防火防爆总图布置措施</w:t>
        </w:r>
        <w:r>
          <w:tab/>
        </w:r>
        <w:r>
          <w:fldChar w:fldCharType="begin"/>
        </w:r>
        <w:r>
          <w:instrText xml:space="preserve"> PAGEREF _Toc14025 \h </w:instrText>
        </w:r>
        <w:r>
          <w:fldChar w:fldCharType="separate"/>
        </w:r>
        <w:r>
          <w:t>28</w:t>
        </w:r>
        <w:r>
          <w:fldChar w:fldCharType="end"/>
        </w:r>
      </w:hyperlink>
    </w:p>
    <w:p>
      <w:pPr>
        <w:pStyle w:val="TOC2"/>
        <w:tabs>
          <w:tab w:val="right" w:leader="dot" w:pos="8306"/>
        </w:tabs>
      </w:pPr>
      <w:hyperlink w:anchor="_Toc13397" w:history="1">
        <w:r>
          <w:rPr>
            <w:rFonts w:ascii="仿宋" w:eastAsia="仿宋" w:hAnsi="仿宋" w:cs="仿宋" w:hint="eastAsia"/>
            <w:lang w:eastAsia="zh-CN"/>
          </w:rPr>
          <w:t>(三)、自然灾害防范措施</w:t>
        </w:r>
        <w:r>
          <w:tab/>
        </w:r>
        <w:r>
          <w:fldChar w:fldCharType="begin"/>
        </w:r>
        <w:r>
          <w:instrText xml:space="preserve"> PAGEREF _Toc13397 \h </w:instrText>
        </w:r>
        <w:r>
          <w:fldChar w:fldCharType="separate"/>
        </w:r>
        <w:r>
          <w:t>28</w:t>
        </w:r>
        <w:r>
          <w:fldChar w:fldCharType="end"/>
        </w:r>
      </w:hyperlink>
    </w:p>
    <w:p>
      <w:pPr>
        <w:pStyle w:val="TOC2"/>
        <w:tabs>
          <w:tab w:val="right" w:leader="dot" w:pos="8306"/>
        </w:tabs>
      </w:pPr>
      <w:hyperlink w:anchor="_Toc12902" w:history="1">
        <w:r>
          <w:rPr>
            <w:rFonts w:ascii="仿宋" w:eastAsia="仿宋" w:hAnsi="仿宋" w:cs="仿宋" w:hint="eastAsia"/>
            <w:lang w:eastAsia="zh-CN"/>
          </w:rPr>
          <w:t>(四)、安全色及安全标志使用要求</w:t>
        </w:r>
        <w:r>
          <w:tab/>
        </w:r>
        <w:r>
          <w:fldChar w:fldCharType="begin"/>
        </w:r>
        <w:r>
          <w:instrText xml:space="preserve"> PAGEREF _Toc12902 \h </w:instrText>
        </w:r>
        <w:r>
          <w:fldChar w:fldCharType="separate"/>
        </w:r>
        <w:r>
          <w:t>30</w:t>
        </w:r>
        <w:r>
          <w:fldChar w:fldCharType="end"/>
        </w:r>
      </w:hyperlink>
    </w:p>
    <w:p>
      <w:pPr>
        <w:pStyle w:val="TOC2"/>
        <w:tabs>
          <w:tab w:val="right" w:leader="dot" w:pos="8306"/>
        </w:tabs>
      </w:pPr>
      <w:hyperlink w:anchor="_Toc5251" w:history="1">
        <w:r>
          <w:rPr>
            <w:rFonts w:ascii="仿宋" w:eastAsia="仿宋" w:hAnsi="仿宋" w:cs="仿宋" w:hint="eastAsia"/>
            <w:lang w:eastAsia="zh-CN"/>
          </w:rPr>
          <w:t>(五)、防尘防毒措施</w:t>
        </w:r>
        <w:r>
          <w:tab/>
        </w:r>
        <w:r>
          <w:fldChar w:fldCharType="begin"/>
        </w:r>
        <w:r>
          <w:instrText xml:space="preserve"> PAGEREF _Toc5251 \h </w:instrText>
        </w:r>
        <w:r>
          <w:fldChar w:fldCharType="separate"/>
        </w:r>
        <w:r>
          <w:t>31</w:t>
        </w:r>
        <w:r>
          <w:fldChar w:fldCharType="end"/>
        </w:r>
      </w:hyperlink>
    </w:p>
    <w:p>
      <w:pPr>
        <w:pStyle w:val="TOC2"/>
        <w:tabs>
          <w:tab w:val="right" w:leader="dot" w:pos="8306"/>
        </w:tabs>
      </w:pPr>
      <w:hyperlink w:anchor="_Toc22509" w:history="1">
        <w:r>
          <w:rPr>
            <w:rFonts w:ascii="仿宋" w:eastAsia="仿宋" w:hAnsi="仿宋" w:cs="仿宋" w:hint="eastAsia"/>
            <w:lang w:eastAsia="zh-CN"/>
          </w:rPr>
          <w:t>(六)、防静电、触电防护及防雷措施</w:t>
        </w:r>
        <w:r>
          <w:tab/>
        </w:r>
        <w:r>
          <w:fldChar w:fldCharType="begin"/>
        </w:r>
        <w:r>
          <w:instrText xml:space="preserve"> PAGEREF _Toc22509 \h </w:instrText>
        </w:r>
        <w:r>
          <w:fldChar w:fldCharType="separate"/>
        </w:r>
        <w:r>
          <w:t>32</w:t>
        </w:r>
        <w:r>
          <w:fldChar w:fldCharType="end"/>
        </w:r>
      </w:hyperlink>
    </w:p>
    <w:p>
      <w:pPr>
        <w:pStyle w:val="TOC2"/>
        <w:tabs>
          <w:tab w:val="right" w:leader="dot" w:pos="8306"/>
        </w:tabs>
      </w:pPr>
      <w:hyperlink w:anchor="_Toc5213" w:history="1">
        <w:r>
          <w:rPr>
            <w:rFonts w:ascii="仿宋" w:eastAsia="仿宋" w:hAnsi="仿宋" w:cs="仿宋" w:hint="eastAsia"/>
            <w:lang w:eastAsia="zh-CN"/>
          </w:rPr>
          <w:t>(七)、机械设备安全保障措施</w:t>
        </w:r>
        <w:r>
          <w:tab/>
        </w:r>
        <w:r>
          <w:fldChar w:fldCharType="begin"/>
        </w:r>
        <w:r>
          <w:instrText xml:space="preserve"> PAGEREF _Toc5213 \h </w:instrText>
        </w:r>
        <w:r>
          <w:fldChar w:fldCharType="separate"/>
        </w:r>
        <w:r>
          <w:t>33</w:t>
        </w:r>
        <w:r>
          <w:fldChar w:fldCharType="end"/>
        </w:r>
      </w:hyperlink>
    </w:p>
    <w:p>
      <w:pPr>
        <w:pStyle w:val="TOC1"/>
        <w:tabs>
          <w:tab w:val="right" w:leader="dot" w:pos="8306"/>
        </w:tabs>
      </w:pPr>
      <w:hyperlink w:anchor="_Toc16175" w:history="1">
        <w:r>
          <w:rPr>
            <w:rFonts w:ascii="仿宋" w:eastAsia="仿宋" w:hAnsi="仿宋" w:cs="仿宋" w:hint="eastAsia"/>
            <w:lang w:eastAsia="zh-CN"/>
          </w:rPr>
          <w:t>九、SUR二次纤维障碍控制剂项目技术管理</w:t>
        </w:r>
        <w:r>
          <w:tab/>
        </w:r>
        <w:r>
          <w:fldChar w:fldCharType="begin"/>
        </w:r>
        <w:r>
          <w:instrText xml:space="preserve"> PAGEREF _Toc16175 \h </w:instrText>
        </w:r>
        <w:r>
          <w:fldChar w:fldCharType="separate"/>
        </w:r>
        <w:r>
          <w:t>35</w:t>
        </w:r>
        <w:r>
          <w:fldChar w:fldCharType="end"/>
        </w:r>
      </w:hyperlink>
    </w:p>
    <w:p>
      <w:pPr>
        <w:pStyle w:val="TOC2"/>
        <w:tabs>
          <w:tab w:val="right" w:leader="dot" w:pos="8306"/>
        </w:tabs>
      </w:pPr>
      <w:hyperlink w:anchor="_Toc451" w:history="1">
        <w:r>
          <w:rPr>
            <w:rFonts w:ascii="仿宋" w:eastAsia="仿宋" w:hAnsi="仿宋" w:cs="仿宋" w:hint="eastAsia"/>
            <w:lang w:eastAsia="zh-CN"/>
          </w:rPr>
          <w:t>(一)、技术方案选用方向</w:t>
        </w:r>
        <w:r>
          <w:tab/>
        </w:r>
        <w:r>
          <w:fldChar w:fldCharType="begin"/>
        </w:r>
        <w:r>
          <w:instrText xml:space="preserve"> PAGEREF _Toc451 \h </w:instrText>
        </w:r>
        <w:r>
          <w:fldChar w:fldCharType="separate"/>
        </w:r>
        <w:r>
          <w:t>35</w:t>
        </w:r>
        <w:r>
          <w:fldChar w:fldCharType="end"/>
        </w:r>
      </w:hyperlink>
    </w:p>
    <w:p>
      <w:pPr>
        <w:pStyle w:val="TOC2"/>
        <w:tabs>
          <w:tab w:val="right" w:leader="dot" w:pos="8306"/>
        </w:tabs>
      </w:pPr>
      <w:hyperlink w:anchor="_Toc1691" w:history="1">
        <w:r>
          <w:rPr>
            <w:rFonts w:ascii="仿宋" w:eastAsia="仿宋" w:hAnsi="仿宋" w:cs="仿宋" w:hint="eastAsia"/>
            <w:lang w:eastAsia="zh-CN"/>
          </w:rPr>
          <w:t>(二)、工艺技术方案选用原则</w:t>
        </w:r>
        <w:r>
          <w:tab/>
        </w:r>
        <w:r>
          <w:fldChar w:fldCharType="begin"/>
        </w:r>
        <w:r>
          <w:instrText xml:space="preserve"> PAGEREF _Toc1691 \h </w:instrText>
        </w:r>
        <w:r>
          <w:fldChar w:fldCharType="separate"/>
        </w:r>
        <w:r>
          <w:t>37</w:t>
        </w:r>
        <w:r>
          <w:fldChar w:fldCharType="end"/>
        </w:r>
      </w:hyperlink>
    </w:p>
    <w:p>
      <w:pPr>
        <w:pStyle w:val="TOC2"/>
        <w:tabs>
          <w:tab w:val="right" w:leader="dot" w:pos="8306"/>
        </w:tabs>
      </w:pPr>
      <w:hyperlink w:anchor="_Toc4426" w:history="1">
        <w:r>
          <w:rPr>
            <w:rFonts w:ascii="仿宋" w:eastAsia="仿宋" w:hAnsi="仿宋" w:cs="仿宋" w:hint="eastAsia"/>
            <w:lang w:eastAsia="zh-CN"/>
          </w:rPr>
          <w:t>(三)、工艺技术方案要求</w:t>
        </w:r>
        <w:r>
          <w:tab/>
        </w:r>
        <w:r>
          <w:fldChar w:fldCharType="begin"/>
        </w:r>
        <w:r>
          <w:instrText xml:space="preserve"> PAGEREF _Toc4426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3" w:history="1">
        <w:r>
          <w:rPr>
            <w:rFonts w:ascii="仿宋" w:eastAsia="仿宋" w:hAnsi="仿宋" w:cs="仿宋" w:hint="eastAsia"/>
            <w:lang w:eastAsia="zh-CN"/>
          </w:rPr>
          <w:t>十、SUR二次纤维障碍控制剂项目投资规划</w:t>
        </w:r>
        <w:r>
          <w:tab/>
        </w:r>
        <w:r>
          <w:fldChar w:fldCharType="begin"/>
        </w:r>
        <w:r>
          <w:instrText xml:space="preserve"> PAGEREF _Toc26823 \h </w:instrText>
        </w:r>
        <w:r>
          <w:fldChar w:fldCharType="separate"/>
        </w:r>
        <w:r>
          <w:t>41</w:t>
        </w:r>
        <w:r>
          <w:fldChar w:fldCharType="end"/>
        </w:r>
      </w:hyperlink>
    </w:p>
    <w:p>
      <w:pPr>
        <w:pStyle w:val="TOC2"/>
        <w:tabs>
          <w:tab w:val="right" w:leader="dot" w:pos="8306"/>
        </w:tabs>
      </w:pPr>
      <w:hyperlink w:anchor="_Toc29216" w:history="1">
        <w:r>
          <w:rPr>
            <w:rFonts w:ascii="仿宋" w:eastAsia="仿宋" w:hAnsi="仿宋" w:cs="仿宋" w:hint="eastAsia"/>
            <w:lang w:eastAsia="zh-CN"/>
          </w:rPr>
          <w:t>(一)、SUR二次纤维障碍控制剂项目总投资估算</w:t>
        </w:r>
        <w:r>
          <w:tab/>
        </w:r>
        <w:r>
          <w:fldChar w:fldCharType="begin"/>
        </w:r>
        <w:r>
          <w:instrText xml:space="preserve"> PAGEREF _Toc29216 \h </w:instrText>
        </w:r>
        <w:r>
          <w:fldChar w:fldCharType="separate"/>
        </w:r>
        <w:r>
          <w:t>41</w:t>
        </w:r>
        <w:r>
          <w:fldChar w:fldCharType="end"/>
        </w:r>
      </w:hyperlink>
    </w:p>
    <w:p>
      <w:pPr>
        <w:pStyle w:val="TOC2"/>
        <w:tabs>
          <w:tab w:val="right" w:leader="dot" w:pos="8306"/>
        </w:tabs>
      </w:pPr>
      <w:hyperlink w:anchor="_Toc856" w:history="1">
        <w:r>
          <w:rPr>
            <w:rFonts w:ascii="仿宋" w:eastAsia="仿宋" w:hAnsi="仿宋" w:cs="仿宋" w:hint="eastAsia"/>
            <w:lang w:eastAsia="zh-CN"/>
          </w:rPr>
          <w:t>(二)、资金筹措</w:t>
        </w:r>
        <w:r>
          <w:tab/>
        </w:r>
        <w:r>
          <w:fldChar w:fldCharType="begin"/>
        </w:r>
        <w:r>
          <w:instrText xml:space="preserve"> PAGEREF _Toc856 \h </w:instrText>
        </w:r>
        <w:r>
          <w:fldChar w:fldCharType="separate"/>
        </w:r>
        <w:r>
          <w:t>42</w:t>
        </w:r>
        <w:r>
          <w:fldChar w:fldCharType="end"/>
        </w:r>
      </w:hyperlink>
    </w:p>
    <w:p>
      <w:pPr>
        <w:pStyle w:val="TOC1"/>
        <w:tabs>
          <w:tab w:val="right" w:leader="dot" w:pos="8306"/>
        </w:tabs>
      </w:pPr>
      <w:hyperlink w:anchor="_Toc29146" w:history="1">
        <w:r>
          <w:rPr>
            <w:rFonts w:ascii="仿宋" w:eastAsia="仿宋" w:hAnsi="仿宋" w:cs="仿宋" w:hint="eastAsia"/>
            <w:lang w:eastAsia="zh-CN"/>
          </w:rPr>
          <w:t>十一、SUR二次纤维障碍控制剂项目人力资源管理</w:t>
        </w:r>
        <w:r>
          <w:tab/>
        </w:r>
        <w:r>
          <w:fldChar w:fldCharType="begin"/>
        </w:r>
        <w:r>
          <w:instrText xml:space="preserve"> PAGEREF _Toc29146 \h </w:instrText>
        </w:r>
        <w:r>
          <w:fldChar w:fldCharType="separate"/>
        </w:r>
        <w:r>
          <w:t>43</w:t>
        </w:r>
        <w:r>
          <w:fldChar w:fldCharType="end"/>
        </w:r>
      </w:hyperlink>
    </w:p>
    <w:p>
      <w:pPr>
        <w:pStyle w:val="TOC2"/>
        <w:tabs>
          <w:tab w:val="right" w:leader="dot" w:pos="8306"/>
        </w:tabs>
      </w:pPr>
      <w:hyperlink w:anchor="_Toc514" w:history="1">
        <w:r>
          <w:rPr>
            <w:rFonts w:ascii="仿宋" w:eastAsia="仿宋" w:hAnsi="仿宋" w:cs="仿宋" w:hint="eastAsia"/>
            <w:lang w:eastAsia="zh-CN"/>
          </w:rPr>
          <w:t>(一)、建立健全的预算管理制度</w:t>
        </w:r>
        <w:r>
          <w:tab/>
        </w:r>
        <w:r>
          <w:fldChar w:fldCharType="begin"/>
        </w:r>
        <w:r>
          <w:instrText xml:space="preserve"> PAGEREF _Toc514 \h </w:instrText>
        </w:r>
        <w:r>
          <w:fldChar w:fldCharType="separate"/>
        </w:r>
        <w:r>
          <w:t>43</w:t>
        </w:r>
        <w:r>
          <w:fldChar w:fldCharType="end"/>
        </w:r>
      </w:hyperlink>
    </w:p>
    <w:p>
      <w:pPr>
        <w:pStyle w:val="TOC2"/>
        <w:tabs>
          <w:tab w:val="right" w:leader="dot" w:pos="8306"/>
        </w:tabs>
      </w:pPr>
      <w:hyperlink w:anchor="_Toc14316" w:history="1">
        <w:r>
          <w:rPr>
            <w:rFonts w:ascii="仿宋" w:eastAsia="仿宋" w:hAnsi="仿宋" w:cs="仿宋" w:hint="eastAsia"/>
            <w:lang w:eastAsia="zh-CN"/>
          </w:rPr>
          <w:t>(二)、加强资金流动监控</w:t>
        </w:r>
        <w:r>
          <w:tab/>
        </w:r>
        <w:r>
          <w:fldChar w:fldCharType="begin"/>
        </w:r>
        <w:r>
          <w:instrText xml:space="preserve"> PAGEREF _Toc14316 \h </w:instrText>
        </w:r>
        <w:r>
          <w:fldChar w:fldCharType="separate"/>
        </w:r>
        <w:r>
          <w:t>45</w:t>
        </w:r>
        <w:r>
          <w:fldChar w:fldCharType="end"/>
        </w:r>
      </w:hyperlink>
    </w:p>
    <w:p>
      <w:pPr>
        <w:pStyle w:val="TOC2"/>
        <w:tabs>
          <w:tab w:val="right" w:leader="dot" w:pos="8306"/>
        </w:tabs>
      </w:pPr>
      <w:hyperlink w:anchor="_Toc14012" w:history="1">
        <w:r>
          <w:rPr>
            <w:rFonts w:ascii="仿宋" w:eastAsia="仿宋" w:hAnsi="仿宋" w:cs="仿宋" w:hint="eastAsia"/>
            <w:lang w:eastAsia="zh-CN"/>
          </w:rPr>
          <w:t>(三)、制定完善的风险控制机制</w:t>
        </w:r>
        <w:r>
          <w:tab/>
        </w:r>
        <w:r>
          <w:fldChar w:fldCharType="begin"/>
        </w:r>
        <w:r>
          <w:instrText xml:space="preserve"> PAGEREF _Toc14012 \h </w:instrText>
        </w:r>
        <w:r>
          <w:fldChar w:fldCharType="separate"/>
        </w:r>
        <w:r>
          <w:t>46</w:t>
        </w:r>
        <w:r>
          <w:fldChar w:fldCharType="end"/>
        </w:r>
      </w:hyperlink>
    </w:p>
    <w:p>
      <w:pPr>
        <w:pStyle w:val="TOC2"/>
        <w:tabs>
          <w:tab w:val="right" w:leader="dot" w:pos="8306"/>
        </w:tabs>
      </w:pPr>
      <w:hyperlink w:anchor="_Toc7574" w:history="1">
        <w:r>
          <w:rPr>
            <w:rFonts w:ascii="仿宋" w:eastAsia="仿宋" w:hAnsi="仿宋" w:cs="仿宋" w:hint="eastAsia"/>
            <w:lang w:eastAsia="zh-CN"/>
          </w:rPr>
          <w:t>(四)、优化成本管理</w:t>
        </w:r>
        <w:r>
          <w:tab/>
        </w:r>
        <w:r>
          <w:fldChar w:fldCharType="begin"/>
        </w:r>
        <w:r>
          <w:instrText xml:space="preserve"> PAGEREF _Toc7574 \h </w:instrText>
        </w:r>
        <w:r>
          <w:fldChar w:fldCharType="separate"/>
        </w:r>
        <w:r>
          <w:t>48</w:t>
        </w:r>
        <w:r>
          <w:fldChar w:fldCharType="end"/>
        </w:r>
      </w:hyperlink>
    </w:p>
    <w:p>
      <w:pPr>
        <w:pStyle w:val="TOC1"/>
        <w:tabs>
          <w:tab w:val="right" w:leader="dot" w:pos="8306"/>
        </w:tabs>
      </w:pPr>
      <w:hyperlink w:anchor="_Toc12377" w:history="1">
        <w:r>
          <w:rPr>
            <w:rFonts w:ascii="仿宋" w:eastAsia="仿宋" w:hAnsi="仿宋" w:cs="仿宋" w:hint="eastAsia"/>
            <w:lang w:eastAsia="zh-CN"/>
          </w:rPr>
          <w:t>十二、SUR二次纤维障碍控制剂项目经营效益</w:t>
        </w:r>
        <w:r>
          <w:tab/>
        </w:r>
        <w:r>
          <w:fldChar w:fldCharType="begin"/>
        </w:r>
        <w:r>
          <w:instrText xml:space="preserve"> PAGEREF _Toc12377 \h </w:instrText>
        </w:r>
        <w:r>
          <w:fldChar w:fldCharType="separate"/>
        </w:r>
        <w:r>
          <w:t>49</w:t>
        </w:r>
        <w:r>
          <w:fldChar w:fldCharType="end"/>
        </w:r>
      </w:hyperlink>
    </w:p>
    <w:p>
      <w:pPr>
        <w:pStyle w:val="TOC2"/>
        <w:tabs>
          <w:tab w:val="right" w:leader="dot" w:pos="8306"/>
        </w:tabs>
      </w:pPr>
      <w:hyperlink w:anchor="_Toc3725" w:history="1">
        <w:r>
          <w:rPr>
            <w:rFonts w:ascii="仿宋" w:eastAsia="仿宋" w:hAnsi="仿宋" w:cs="仿宋" w:hint="eastAsia"/>
            <w:lang w:eastAsia="zh-CN"/>
          </w:rPr>
          <w:t>(一)、经济评价财务测算</w:t>
        </w:r>
        <w:r>
          <w:tab/>
        </w:r>
        <w:r>
          <w:fldChar w:fldCharType="begin"/>
        </w:r>
        <w:r>
          <w:instrText xml:space="preserve"> PAGEREF _Toc3725 \h </w:instrText>
        </w:r>
        <w:r>
          <w:fldChar w:fldCharType="separate"/>
        </w:r>
        <w:r>
          <w:t>49</w:t>
        </w:r>
        <w:r>
          <w:fldChar w:fldCharType="end"/>
        </w:r>
      </w:hyperlink>
    </w:p>
    <w:p>
      <w:pPr>
        <w:pStyle w:val="TOC2"/>
        <w:tabs>
          <w:tab w:val="right" w:leader="dot" w:pos="8306"/>
        </w:tabs>
      </w:pPr>
      <w:hyperlink w:anchor="_Toc11046" w:history="1">
        <w:r>
          <w:rPr>
            <w:rFonts w:ascii="仿宋" w:eastAsia="仿宋" w:hAnsi="仿宋" w:cs="仿宋" w:hint="eastAsia"/>
            <w:lang w:eastAsia="zh-CN"/>
          </w:rPr>
          <w:t>(二)、SUR二次纤维障碍控制剂项目盈利能力分析</w:t>
        </w:r>
        <w:r>
          <w:tab/>
        </w:r>
        <w:r>
          <w:fldChar w:fldCharType="begin"/>
        </w:r>
        <w:r>
          <w:instrText xml:space="preserve"> PAGEREF _Toc11046 \h </w:instrText>
        </w:r>
        <w:r>
          <w:fldChar w:fldCharType="separate"/>
        </w:r>
        <w:r>
          <w:t>51</w:t>
        </w:r>
        <w:r>
          <w:fldChar w:fldCharType="end"/>
        </w:r>
      </w:hyperlink>
    </w:p>
    <w:p>
      <w:pPr>
        <w:pStyle w:val="TOC1"/>
        <w:tabs>
          <w:tab w:val="right" w:leader="dot" w:pos="8306"/>
        </w:tabs>
      </w:pPr>
      <w:hyperlink w:anchor="_Toc32689" w:history="1">
        <w:r>
          <w:rPr>
            <w:rFonts w:ascii="仿宋" w:eastAsia="仿宋" w:hAnsi="仿宋" w:cs="仿宋" w:hint="eastAsia"/>
            <w:lang w:eastAsia="zh-CN"/>
          </w:rPr>
          <w:t>十三、质量管理体系</w:t>
        </w:r>
        <w:r>
          <w:tab/>
        </w:r>
        <w:r>
          <w:fldChar w:fldCharType="begin"/>
        </w:r>
        <w:r>
          <w:instrText xml:space="preserve"> PAGEREF _Toc32689 \h </w:instrText>
        </w:r>
        <w:r>
          <w:fldChar w:fldCharType="separate"/>
        </w:r>
        <w:r>
          <w:t>52</w:t>
        </w:r>
        <w:r>
          <w:fldChar w:fldCharType="end"/>
        </w:r>
      </w:hyperlink>
    </w:p>
    <w:p>
      <w:pPr>
        <w:pStyle w:val="TOC2"/>
        <w:tabs>
          <w:tab w:val="right" w:leader="dot" w:pos="8306"/>
        </w:tabs>
      </w:pPr>
      <w:hyperlink w:anchor="_Toc21309" w:history="1">
        <w:r>
          <w:rPr>
            <w:rFonts w:ascii="仿宋" w:eastAsia="仿宋" w:hAnsi="仿宋" w:cs="仿宋" w:hint="eastAsia"/>
            <w:lang w:eastAsia="zh-CN"/>
          </w:rPr>
          <w:t>(一)、质量目标与方针</w:t>
        </w:r>
        <w:r>
          <w:tab/>
        </w:r>
        <w:r>
          <w:fldChar w:fldCharType="begin"/>
        </w:r>
        <w:r>
          <w:instrText xml:space="preserve"> PAGEREF _Toc21309 \h </w:instrText>
        </w:r>
        <w:r>
          <w:fldChar w:fldCharType="separate"/>
        </w:r>
        <w:r>
          <w:t>52</w:t>
        </w:r>
        <w:r>
          <w:fldChar w:fldCharType="end"/>
        </w:r>
      </w:hyperlink>
    </w:p>
    <w:p>
      <w:pPr>
        <w:pStyle w:val="TOC2"/>
        <w:tabs>
          <w:tab w:val="right" w:leader="dot" w:pos="8306"/>
        </w:tabs>
      </w:pPr>
      <w:hyperlink w:anchor="_Toc13440" w:history="1">
        <w:r>
          <w:rPr>
            <w:rFonts w:ascii="仿宋" w:eastAsia="仿宋" w:hAnsi="仿宋" w:cs="仿宋" w:hint="eastAsia"/>
            <w:lang w:eastAsia="zh-CN"/>
          </w:rPr>
          <w:t>(二)、质量管理责任</w:t>
        </w:r>
        <w:r>
          <w:tab/>
        </w:r>
        <w:r>
          <w:fldChar w:fldCharType="begin"/>
        </w:r>
        <w:r>
          <w:instrText xml:space="preserve"> PAGEREF _Toc13440 \h </w:instrText>
        </w:r>
        <w:r>
          <w:fldChar w:fldCharType="separate"/>
        </w:r>
        <w:r>
          <w:t>53</w:t>
        </w:r>
        <w:r>
          <w:fldChar w:fldCharType="end"/>
        </w:r>
      </w:hyperlink>
    </w:p>
    <w:p>
      <w:pPr>
        <w:pStyle w:val="TOC2"/>
        <w:tabs>
          <w:tab w:val="right" w:leader="dot" w:pos="8306"/>
        </w:tabs>
      </w:pPr>
      <w:hyperlink w:anchor="_Toc20142" w:history="1">
        <w:r>
          <w:rPr>
            <w:rFonts w:ascii="仿宋" w:eastAsia="仿宋" w:hAnsi="仿宋" w:cs="仿宋" w:hint="eastAsia"/>
            <w:lang w:eastAsia="zh-CN"/>
          </w:rPr>
          <w:t>(三)、质量管理体系文件</w:t>
        </w:r>
        <w:r>
          <w:tab/>
        </w:r>
        <w:r>
          <w:fldChar w:fldCharType="begin"/>
        </w:r>
        <w:r>
          <w:instrText xml:space="preserve"> PAGEREF _Toc20142 \h </w:instrText>
        </w:r>
        <w:r>
          <w:fldChar w:fldCharType="separate"/>
        </w:r>
        <w:r>
          <w:t>54</w:t>
        </w:r>
        <w:r>
          <w:fldChar w:fldCharType="end"/>
        </w:r>
      </w:hyperlink>
    </w:p>
    <w:p>
      <w:pPr>
        <w:pStyle w:val="TOC2"/>
        <w:tabs>
          <w:tab w:val="right" w:leader="dot" w:pos="8306"/>
        </w:tabs>
      </w:pPr>
      <w:hyperlink w:anchor="_Toc4402" w:history="1">
        <w:r>
          <w:rPr>
            <w:rFonts w:ascii="仿宋" w:eastAsia="仿宋" w:hAnsi="仿宋" w:cs="仿宋" w:hint="eastAsia"/>
            <w:lang w:eastAsia="zh-CN"/>
          </w:rPr>
          <w:t>(四)、质量培训与教育</w:t>
        </w:r>
        <w:r>
          <w:tab/>
        </w:r>
        <w:r>
          <w:fldChar w:fldCharType="begin"/>
        </w:r>
        <w:r>
          <w:instrText xml:space="preserve"> PAGEREF _Toc4402 \h </w:instrText>
        </w:r>
        <w:r>
          <w:fldChar w:fldCharType="separate"/>
        </w:r>
        <w:r>
          <w:t>56</w:t>
        </w:r>
        <w:r>
          <w:fldChar w:fldCharType="end"/>
        </w:r>
      </w:hyperlink>
    </w:p>
    <w:p>
      <w:pPr>
        <w:pStyle w:val="TOC2"/>
        <w:tabs>
          <w:tab w:val="right" w:leader="dot" w:pos="8306"/>
        </w:tabs>
      </w:pPr>
      <w:hyperlink w:anchor="_Toc30124" w:history="1">
        <w:r>
          <w:rPr>
            <w:rFonts w:ascii="仿宋" w:eastAsia="仿宋" w:hAnsi="仿宋" w:cs="仿宋" w:hint="eastAsia"/>
            <w:lang w:eastAsia="zh-CN"/>
          </w:rPr>
          <w:t>(五)、质量审核与评价</w:t>
        </w:r>
        <w:r>
          <w:tab/>
        </w:r>
        <w:r>
          <w:fldChar w:fldCharType="begin"/>
        </w:r>
        <w:r>
          <w:instrText xml:space="preserve"> PAGEREF _Toc30124 \h </w:instrText>
        </w:r>
        <w:r>
          <w:fldChar w:fldCharType="separate"/>
        </w:r>
        <w:r>
          <w:t>58</w:t>
        </w:r>
        <w:r>
          <w:fldChar w:fldCharType="end"/>
        </w:r>
      </w:hyperlink>
    </w:p>
    <w:p>
      <w:pPr>
        <w:pStyle w:val="TOC2"/>
        <w:tabs>
          <w:tab w:val="right" w:leader="dot" w:pos="8306"/>
        </w:tabs>
      </w:pPr>
      <w:hyperlink w:anchor="_Toc26270" w:history="1">
        <w:r>
          <w:rPr>
            <w:rFonts w:ascii="仿宋" w:eastAsia="仿宋" w:hAnsi="仿宋" w:cs="仿宋" w:hint="eastAsia"/>
            <w:lang w:eastAsia="zh-CN"/>
          </w:rPr>
          <w:t>(六)、不符合与纠正措施</w:t>
        </w:r>
        <w:r>
          <w:tab/>
        </w:r>
        <w:r>
          <w:fldChar w:fldCharType="begin"/>
        </w:r>
        <w:r>
          <w:instrText xml:space="preserve"> PAGEREF _Toc26270 \h </w:instrText>
        </w:r>
        <w:r>
          <w:fldChar w:fldCharType="separate"/>
        </w:r>
        <w:r>
          <w:t>59</w:t>
        </w:r>
        <w:r>
          <w:fldChar w:fldCharType="end"/>
        </w:r>
      </w:hyperlink>
    </w:p>
    <w:p>
      <w:pPr>
        <w:pStyle w:val="TOC1"/>
        <w:tabs>
          <w:tab w:val="right" w:leader="dot" w:pos="8306"/>
        </w:tabs>
      </w:pPr>
      <w:hyperlink w:anchor="_Toc4443" w:history="1">
        <w:r>
          <w:rPr>
            <w:rFonts w:ascii="仿宋" w:eastAsia="仿宋" w:hAnsi="仿宋" w:cs="仿宋" w:hint="eastAsia"/>
            <w:lang w:eastAsia="zh-CN"/>
          </w:rPr>
          <w:t>十四、供应链管理</w:t>
        </w:r>
        <w:r>
          <w:tab/>
        </w:r>
        <w:r>
          <w:fldChar w:fldCharType="begin"/>
        </w:r>
        <w:r>
          <w:instrText xml:space="preserve"> PAGEREF _Toc4443 \h </w:instrText>
        </w:r>
        <w:r>
          <w:fldChar w:fldCharType="separate"/>
        </w:r>
        <w:r>
          <w:t>60</w:t>
        </w:r>
        <w:r>
          <w:fldChar w:fldCharType="end"/>
        </w:r>
      </w:hyperlink>
    </w:p>
    <w:p>
      <w:pPr>
        <w:pStyle w:val="TOC2"/>
        <w:tabs>
          <w:tab w:val="right" w:leader="dot" w:pos="8306"/>
        </w:tabs>
      </w:pPr>
      <w:hyperlink w:anchor="_Toc20054" w:history="1">
        <w:r>
          <w:rPr>
            <w:rFonts w:ascii="仿宋" w:eastAsia="仿宋" w:hAnsi="仿宋" w:cs="仿宋" w:hint="eastAsia"/>
            <w:lang w:eastAsia="zh-CN"/>
          </w:rPr>
          <w:t>(一)、供应链战略规划</w:t>
        </w:r>
        <w:r>
          <w:tab/>
        </w:r>
        <w:r>
          <w:fldChar w:fldCharType="begin"/>
        </w:r>
        <w:r>
          <w:instrText xml:space="preserve"> PAGEREF _Toc20054 \h </w:instrText>
        </w:r>
        <w:r>
          <w:fldChar w:fldCharType="separate"/>
        </w:r>
        <w:r>
          <w:t>60</w:t>
        </w:r>
        <w:r>
          <w:fldChar w:fldCharType="end"/>
        </w:r>
      </w:hyperlink>
    </w:p>
    <w:p>
      <w:pPr>
        <w:pStyle w:val="TOC2"/>
        <w:tabs>
          <w:tab w:val="right" w:leader="dot" w:pos="8306"/>
        </w:tabs>
      </w:pPr>
      <w:hyperlink w:anchor="_Toc32257" w:history="1">
        <w:r>
          <w:rPr>
            <w:rFonts w:ascii="仿宋" w:eastAsia="仿宋" w:hAnsi="仿宋" w:cs="仿宋" w:hint="eastAsia"/>
            <w:lang w:eastAsia="zh-CN"/>
          </w:rPr>
          <w:t>(二)、供应商选择与合作</w:t>
        </w:r>
        <w:r>
          <w:tab/>
        </w:r>
        <w:r>
          <w:fldChar w:fldCharType="begin"/>
        </w:r>
        <w:r>
          <w:instrText xml:space="preserve"> PAGEREF _Toc32257 \h </w:instrText>
        </w:r>
        <w:r>
          <w:fldChar w:fldCharType="separate"/>
        </w:r>
        <w:r>
          <w:t>62</w:t>
        </w:r>
        <w:r>
          <w:fldChar w:fldCharType="end"/>
        </w:r>
      </w:hyperlink>
    </w:p>
    <w:p>
      <w:pPr>
        <w:pStyle w:val="TOC2"/>
        <w:tabs>
          <w:tab w:val="right" w:leader="dot" w:pos="8306"/>
        </w:tabs>
      </w:pPr>
      <w:hyperlink w:anchor="_Toc8350" w:history="1">
        <w:r>
          <w:rPr>
            <w:rFonts w:ascii="仿宋" w:eastAsia="仿宋" w:hAnsi="仿宋" w:cs="仿宋" w:hint="eastAsia"/>
            <w:lang w:eastAsia="zh-CN"/>
          </w:rPr>
          <w:t>(三)、物流与库存管理</w:t>
        </w:r>
        <w:r>
          <w:tab/>
        </w:r>
        <w:r>
          <w:fldChar w:fldCharType="begin"/>
        </w:r>
        <w:r>
          <w:instrText xml:space="preserve"> PAGEREF _Toc8350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5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的技术管理特点体现在其创新导向。通过引入最先进的技术趋势和解决方案，SUR二次纤维障碍控制剂项目致力于提升科技含量、提高质量和效率水平。这意味着我们将采用最新的工具和方法，确保SUR二次纤维障碍控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UR二次纤维障碍控制剂项目技术管理的显著特征。通过整合不同领域的技术资源，我们实现了跨学科的协同工作。这有助于优化技术架构，提高整体效能。此外，整合性策略还促进了不同技术团队之间的紧密沟通和高效合作，确保SUR二次纤维障碍控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UR二次纤维障碍控制剂项目所采用的技术。通过不断优化技术方案，SUR二次纤维障碍控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UR二次纤维障碍控制剂项目团队将在SUR二次纤维障碍控制剂项目初期识别可能的技术风险，并采取相应的预防和应对措施。通过建立健全的风险评估机制，SUR二次纤维障碍控制剂项目能够在实施过程中及时发现并解决潜在的技术问题，保障SUR二次纤维障碍控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UR二次纤维障碍控制剂项目中，技术将成为SUR二次纤维障碍控制剂项目成功的有力支持。这一深度剖析揭示了技术管理在SUR二次纤维障碍控制剂项目实施中的关键作用，为SUR二次纤维障碍控制剂项目的技术基础奠定了坚实的基础。</w:t>
      </w:r>
    </w:p>
    <w:p>
      <w:pPr>
        <w:pStyle w:val="Heading2"/>
        <w:ind w:firstLine="560" w:firstLineChars="200"/>
        <w:rPr>
          <w:rFonts w:ascii="仿宋" w:eastAsia="仿宋" w:hAnsi="仿宋" w:cs="仿宋" w:hint="eastAsia"/>
          <w:sz w:val="28"/>
          <w:lang w:eastAsia="zh-CN"/>
        </w:rPr>
      </w:pPr>
      <w:bookmarkStart w:id="4" w:name="_Toc20746"/>
      <w:r>
        <w:rPr>
          <w:rFonts w:ascii="仿宋" w:eastAsia="仿宋" w:hAnsi="仿宋" w:cs="仿宋" w:hint="eastAsia"/>
          <w:sz w:val="28"/>
          <w:lang w:eastAsia="zh-CN"/>
        </w:rPr>
        <w:t>(二)、SUR二次纤维障碍控制剂项目工艺技术设计方案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UR二次纤维障碍控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UR二次纤维障碍控制剂项目将严格按照相关行业规范要求进行组织。通过有效控制产品质量，SUR二次纤维障碍控制剂项目将致力于为顾客提供优质的SUR二次纤维障碍控制剂项目产品和良好的服务。这体现了SUR二次纤维障碍控制剂项目对于生产活动合规性和质量标准的高度重视，为SUR二次纤维障碍控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UR二次纤维障碍控制剂项目注重生态效益和清洁生产原则。SUR二次纤维障碍控制剂项目建设将紧密结合地方特色经济发展，与社会经济发展规划和区域环境保护规划方案相协调一致。通过与当地区域自然生态系统的结合，SUR二次纤维障碍控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UR二次纤维障碍控制剂项目产品具有多样化的客户需求和个性化的特点。因此，SUR二次纤维障碍控制剂项目产品规格品种多样，且单批生产数量较小。为满足这一特点，SUR二次纤维障碍控制剂项目承办单位将建设先进的柔性制造生产线。通过广泛应用柔性制造技术，SUR二次纤维障碍控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SUR二次纤维障碍控制剂项目采用的技术具有较高的技术含量和自动化水平，处于国内先进水平。这一技术选用不仅体现了对生产效率、质量和环境友好性的高标准要求，同时为SUR二次纤维障碍控制剂项目的可持续发展奠定了坚实的基础。</w:t>
      </w:r>
    </w:p>
    <w:p>
      <w:pPr>
        <w:pStyle w:val="Heading2"/>
        <w:ind w:firstLine="560" w:firstLineChars="200"/>
        <w:rPr>
          <w:rFonts w:ascii="仿宋" w:eastAsia="仿宋" w:hAnsi="仿宋" w:cs="仿宋" w:hint="eastAsia"/>
          <w:sz w:val="28"/>
          <w:lang w:eastAsia="zh-CN"/>
        </w:rPr>
      </w:pPr>
      <w:bookmarkStart w:id="5" w:name="_Toc39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为确保SUR二次纤维障碍控制剂项目的高效生产和技术实施，我们制定了一套精心设计的设备选型方案，以满足SUR二次纤维障碍控制剂项目生产、质量和环保的要求。该方案的主要特点如下：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UR二次纤维障碍控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UR二次纤维障碍控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98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5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SUR二次纤维障碍控制剂项目的主要产品是XXXX，预计年产值为XXX万元。这一产品在市场中占据着重要的地位，其广泛的应用范围使得该SUR二次纤维障碍控制剂项目的市场前景非常广阔。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UR二次纤维障碍控制剂项目的xxx产品作为重要的原材料之一，将在多个领域发挥关键作用。其在建筑、交通、能源等方面的广泛应用将为整个产业链提供强大的支持，形成产业协同效应。SUR二次纤维障碍控制剂项目的年产值XXX万XXX万XXX万万元不仅反映了其在市场上的巨大潜力，更预示着它对国民经济的积极贡献。这种关联度高、涉及面广的产业关系，使得该SUR二次纤维障碍控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73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总征地面积为XXXX平方米，相当于约XX.XX亩，其中净用地面积为XXXX平方米，红线范围内相当于约XX.XX亩。这一用地规模充分考虑了SUR二次纤维障碍控制剂项目的建设需求，保障了SUR二次纤维障碍控制剂项目在合适的空间内得以充分发展。SUR二次纤维障碍控制剂项目规划的总建筑面积为XXXX平方米，其中主体工程建设占XXXX平方米，计容建筑面积达XXXX平方米。预计建筑工程的投资将达到XXXX万元，为SUR二次纤维障碍控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SUR二次纤维障碍控制剂项目计划购置的设备共计XXXX台（套），设备购置费用为XXXX万元。这一设备购置计划充分考虑到SUR二次纤维障碍控制剂项目的生产需求和技术要求，确保了SUR二次纤维障碍控制剂项目在生产运营中具备先进的技术装备和高效的生产能力。设备的合理配置将为SUR二次纤维障碍控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计划总投资为XXXX万元，预计年实现营业收入为XXXX万元。这一产能规模的设定旨在确保SUR二次纤维障碍控制剂项目能够在投资与回报之间取得平衡，实现长期可持续的发展。SUR二次纤维障碍控制剂项目的总投资充分考虑到各个方面的需求，包括用地建设、设备购置等多个环节，以确保SUR二次纤维障碍控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872"/>
      <w:r>
        <w:rPr>
          <w:rFonts w:ascii="仿宋" w:eastAsia="仿宋" w:hAnsi="仿宋" w:cs="仿宋" w:hint="eastAsia"/>
          <w:sz w:val="28"/>
          <w:lang w:eastAsia="zh-CN"/>
        </w:rPr>
        <w:t>三、SUR二次纤维障碍控制剂项目选址可行性分析</w:t>
      </w:r>
      <w:bookmarkEnd w:id="9"/>
    </w:p>
    <w:p>
      <w:pPr>
        <w:pStyle w:val="Heading2"/>
        <w:rPr>
          <w:rFonts w:ascii="仿宋" w:eastAsia="仿宋" w:hAnsi="仿宋" w:cs="仿宋" w:hint="eastAsia"/>
          <w:lang w:eastAsia="zh-CN"/>
        </w:rPr>
      </w:pPr>
      <w:bookmarkStart w:id="10" w:name="_Toc31189"/>
      <w:r>
        <w:rPr>
          <w:rFonts w:ascii="仿宋" w:eastAsia="仿宋" w:hAnsi="仿宋" w:cs="仿宋" w:hint="eastAsia"/>
          <w:lang w:eastAsia="zh-CN"/>
        </w:rPr>
        <w:t>(一)、SUR二次纤维障碍控制剂项目选址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该SUR二次纤维障碍控制剂项目选址位于XX省XX市XX区XXX街道</w:t>
      </w:r>
    </w:p>
    <w:p>
      <w:pPr>
        <w:pStyle w:val="Heading2"/>
        <w:ind w:firstLine="560" w:firstLineChars="200"/>
        <w:rPr>
          <w:rFonts w:ascii="仿宋" w:eastAsia="仿宋" w:hAnsi="仿宋" w:cs="仿宋" w:hint="eastAsia"/>
          <w:sz w:val="28"/>
          <w:lang w:eastAsia="zh-CN"/>
        </w:rPr>
      </w:pPr>
      <w:bookmarkStart w:id="11" w:name="_Toc1672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UR二次纤维障碍控制剂项目的征地面积将根据SUR二次纤维障碍控制剂项目的实际规模和需求进行精确规划。具体面积XXX平方米，旨在确保SUR二次纤维障碍控制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净用地面积是在征地面积基础上去除不可利用面积后的实际可开发用地。具体面积XXX平方米，考虑到环保、交通、安全等多方面因素，以确保SUR二次纤维障碍控制剂项目在整体利用效率上达到最优。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SUR二次纤维障碍控制剂项目计划建设的建筑总规模具体面积XXX平方米。这一规模的确定综合考虑了SUR二次纤维障碍控制剂项目的性质、规模，以及城市规划的相关要求，确保建筑布局与周边环境协调一致。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绿地率是SUR二次纤维障碍控制剂项目用地中被规划为绿地的比例。具体面积XXX平方米，旨在通过合理规划绿地，改善SUR二次纤维障碍控制剂项目周边环境，提升居民生活质量，并符合城市整体绿化规划。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容积率是用地上可以建设的建筑总体积与用地面积之比。具体面积XXX，通过合理的容积率规划，确保SUR二次纤维障碍控制剂项目建筑规模与周边环境和谐共生。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UR二次纤维障碍控制剂项目选址与当地城市规划相一致，具体面积XXX平方米。通过与城市规划部门深入沟通，确保SUR二次纤维障碍控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UR二次纤维障碍控制剂项目选址符合当地产业政策，具体面积XXX平方米。这包括SUR二次纤维障碍控制剂项目对当地经济的促进作用，以及对相关产业的带动效应，确保SUR二次纤维障碍控制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SUR二次纤维障碍控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确保SUR二次纤维障碍控制剂项目选址具备必要的公共设施配套，具体面积XXX平方米。这包括交通便利性、教育、医疗等基础设施，以提高居民生活品质，使得SUR二次纤维障碍控制剂项目选址更具吸引力。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考虑用地总体要求对当地社会稳定性的影响，具体面积XXX平方米。通过深入了解当地社区反馈，确保SUR二次纤维障碍控制剂项目的选址和建设过程对当地社会和谐稳定产生积极作用。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UR二次纤维障碍控制剂项目选址不仅符合法规和规划，还在实际操作中具有可行性。这一全面规划将为SUR二次纤维障碍控制剂项目的成功实施提供坚实的基础，确保SUR二次纤维障碍控制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69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UR二次纤维障碍控制剂项目的设备规划和空间设计中，我们将采取灵活设备布局的措施。设备布局将根据实际需求进行灵活设计，避免不必要的浪费。通过合理规划设备摆放位置，我们将提高设备的利用率，减少设备间距，以确保SUR二次纤维障碍控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SUR二次纤维障碍控制剂项目内部引入共享设施的概念，例如共享会议室、办公区等。通过这种方式，我们可以减少对资源的重复建设，提高资源共享效率，从而减小SUR二次纤维障碍控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3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UR二次纤维障碍控制剂项目的总图布置中，我们将不同功能区域进行明确的规划，以最大程度满足SUR二次纤维障碍控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6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UR二次纤维障碍控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UR二次纤维障碍控制剂项目对环境的影响是综合评价的重要因素之一。我们将详细考虑选址周边的自然环境、生态保护区、水源地等情况，确保SUR二次纤维障碍控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对选址的评价还需充分考虑当地政府的产业政策和法规。我们将详细了解SUR二次纤维障碍控制剂项目所在地的相关政策，确保SUR二次纤维障碍控制剂项目的规划和运营与当地法规相符，降低不必要的法律风险。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考虑到社会稳定性对企业运营的重要性，我们将评估选址地区的社会安全情况、劳工关系、社区反馈等方面，以确保SUR二次纤维障碍控制剂项目的建设和运营不会受到社会稳定性的负面影响。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最后，我们将综合考虑用地成本，包括土地购置费用、土地开发成本等。通过对用地成本的详细评估，我们能够做出更为精确的经济效益分析，为SUR二次纤维障碍控制剂项目的投资决策提供有力支持。</w:t>
      </w:r>
    </w:p>
    <w:p>
      <w:pPr>
        <w:pStyle w:val="Heading1"/>
        <w:ind w:firstLine="560" w:firstLineChars="200"/>
        <w:rPr>
          <w:rFonts w:ascii="仿宋" w:eastAsia="仿宋" w:hAnsi="仿宋" w:cs="仿宋" w:hint="eastAsia"/>
          <w:sz w:val="28"/>
          <w:lang w:eastAsia="zh-CN"/>
        </w:rPr>
      </w:pPr>
      <w:bookmarkStart w:id="15" w:name="_Toc27502"/>
      <w:r>
        <w:rPr>
          <w:rFonts w:ascii="仿宋" w:eastAsia="仿宋" w:hAnsi="仿宋" w:cs="仿宋" w:hint="eastAsia"/>
          <w:sz w:val="28"/>
          <w:lang w:eastAsia="zh-CN"/>
        </w:rPr>
        <w:t>四、SUR二次纤维障碍控制剂项目建设单位说明</w:t>
      </w:r>
      <w:bookmarkEnd w:id="15"/>
    </w:p>
    <w:p>
      <w:pPr>
        <w:pStyle w:val="Heading2"/>
        <w:rPr>
          <w:rFonts w:ascii="仿宋" w:eastAsia="仿宋" w:hAnsi="仿宋" w:cs="仿宋" w:hint="eastAsia"/>
          <w:lang w:eastAsia="zh-CN"/>
        </w:rPr>
      </w:pPr>
      <w:bookmarkStart w:id="16" w:name="_Toc8001"/>
      <w:r>
        <w:rPr>
          <w:rFonts w:ascii="仿宋" w:eastAsia="仿宋" w:hAnsi="仿宋" w:cs="仿宋" w:hint="eastAsia"/>
          <w:lang w:eastAsia="zh-CN"/>
        </w:rPr>
        <w:t>(一)、SUR二次纤维障碍控制剂项目承办单位基本情况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85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SUR二次纤维障碍控制剂项目承办单位的XXXX，我们着眼于实现可持续的经济效益。通过技术创新和解决方案的提供，公司预计在SUR二次纤维障碍控制剂项目执行期间将获得可观的收入增长。这一收入来源主要包括SUR二次纤维障碍控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同时，我们注重成本控制和效率提升，以确保SUR二次纤维障碍控制剂项目的可持续盈利。透过精细的管理和资源优化，公司期望实现SUR二次纤维障碍控制剂项目利润最大化。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UR二次纤维障碍控制剂项目实施进行全面的投资评估，包括SUR二次纤维障碍控制剂项目启动阶段的资金投入和后续运营成本。通过对SUR二次纤维障碍控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UR二次纤维障碍控制剂项目实施过程中具备足够的资金流动性，公司将进行详尽的现金流分析。这包括资金需求的合理预测、SUR二次纤维障碍控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58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17"/>
      <w:r>
        <w:rPr>
          <w:rFonts w:ascii="仿宋" w:eastAsia="仿宋" w:hAnsi="仿宋" w:cs="仿宋" w:hint="eastAsia"/>
          <w:lang w:eastAsia="zh-CN"/>
        </w:rPr>
        <w:t>(一)、SUR二次纤维障碍控制剂行业分析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https://d.book118.com/098137036005006047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B2333"/>
    <w:rsid w:val="2CFB23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3703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2024-03-04T21:18:00Z</dcterms:created>
  <dcterms:modified xsi:type="dcterms:W3CDTF">2024-03-04T21:18:43Z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95AEF06B59364D1AA81D08A6D14D935E_11</vt:lpwstr>
  </property>
  <property fmtid="{D5CDD505-2E9C-101B-9397-08002B2CF9AE}" pid="3" name="KSOProductBuildVer">
    <vt:lpwstr>2052-12.1.0.16388</vt:lpwstr>
  </property>
</Properties>
</file>