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Ｘ射线高频高压发生装置行业员工职业发展规划与管理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54" w:history="1">
        <w:r>
          <w:rPr>
            <w:rFonts w:ascii="仿宋" w:eastAsia="仿宋" w:hAnsi="仿宋" w:cs="仿宋" w:hint="eastAsia"/>
            <w:lang w:eastAsia="zh-CN"/>
          </w:rPr>
          <w:t>序言</w:t>
        </w:r>
        <w:r>
          <w:tab/>
        </w:r>
        <w:r>
          <w:fldChar w:fldCharType="begin"/>
        </w:r>
        <w:r>
          <w:instrText xml:space="preserve"> PAGEREF _Toc5654 \h </w:instrText>
        </w:r>
        <w:r>
          <w:fldChar w:fldCharType="separate"/>
        </w:r>
        <w:r>
          <w:t>3</w:t>
        </w:r>
        <w:r>
          <w:fldChar w:fldCharType="end"/>
        </w:r>
      </w:hyperlink>
    </w:p>
    <w:p>
      <w:pPr>
        <w:pStyle w:val="TOC1"/>
        <w:tabs>
          <w:tab w:val="right" w:leader="dot" w:pos="8306"/>
        </w:tabs>
      </w:pPr>
      <w:hyperlink w:anchor="_Toc5374" w:history="1">
        <w:r>
          <w:rPr>
            <w:rFonts w:ascii="仿宋" w:eastAsia="仿宋" w:hAnsi="仿宋" w:cs="仿宋" w:hint="eastAsia"/>
            <w:lang w:eastAsia="zh-CN"/>
          </w:rPr>
          <w:t>一、公司简介</w:t>
        </w:r>
        <w:r>
          <w:tab/>
        </w:r>
        <w:r>
          <w:fldChar w:fldCharType="begin"/>
        </w:r>
        <w:r>
          <w:instrText xml:space="preserve"> PAGEREF _Toc5374 \h </w:instrText>
        </w:r>
        <w:r>
          <w:fldChar w:fldCharType="separate"/>
        </w:r>
        <w:r>
          <w:t>3</w:t>
        </w:r>
        <w:r>
          <w:fldChar w:fldCharType="end"/>
        </w:r>
      </w:hyperlink>
    </w:p>
    <w:p>
      <w:pPr>
        <w:pStyle w:val="TOC2"/>
        <w:tabs>
          <w:tab w:val="right" w:leader="dot" w:pos="8306"/>
        </w:tabs>
      </w:pPr>
      <w:hyperlink w:anchor="_Toc8316" w:history="1">
        <w:r>
          <w:rPr>
            <w:rFonts w:ascii="仿宋" w:eastAsia="仿宋" w:hAnsi="仿宋" w:cs="仿宋" w:hint="eastAsia"/>
            <w:lang w:eastAsia="zh-CN"/>
          </w:rPr>
          <w:t>(一)、公司基本信息</w:t>
        </w:r>
        <w:r>
          <w:tab/>
        </w:r>
        <w:r>
          <w:fldChar w:fldCharType="begin"/>
        </w:r>
        <w:r>
          <w:instrText xml:space="preserve"> PAGEREF _Toc8316 \h </w:instrText>
        </w:r>
        <w:r>
          <w:fldChar w:fldCharType="separate"/>
        </w:r>
        <w:r>
          <w:t>3</w:t>
        </w:r>
        <w:r>
          <w:fldChar w:fldCharType="end"/>
        </w:r>
      </w:hyperlink>
    </w:p>
    <w:p>
      <w:pPr>
        <w:pStyle w:val="TOC2"/>
        <w:tabs>
          <w:tab w:val="right" w:leader="dot" w:pos="8306"/>
        </w:tabs>
      </w:pPr>
      <w:hyperlink w:anchor="_Toc30418" w:history="1">
        <w:r>
          <w:rPr>
            <w:rFonts w:ascii="仿宋" w:eastAsia="仿宋" w:hAnsi="仿宋" w:cs="仿宋" w:hint="eastAsia"/>
            <w:lang w:eastAsia="zh-CN"/>
          </w:rPr>
          <w:t>(二)、公司简介</w:t>
        </w:r>
        <w:r>
          <w:tab/>
        </w:r>
        <w:r>
          <w:fldChar w:fldCharType="begin"/>
        </w:r>
        <w:r>
          <w:instrText xml:space="preserve"> PAGEREF _Toc30418 \h </w:instrText>
        </w:r>
        <w:r>
          <w:fldChar w:fldCharType="separate"/>
        </w:r>
        <w:r>
          <w:t>4</w:t>
        </w:r>
        <w:r>
          <w:fldChar w:fldCharType="end"/>
        </w:r>
      </w:hyperlink>
    </w:p>
    <w:p>
      <w:pPr>
        <w:pStyle w:val="TOC2"/>
        <w:tabs>
          <w:tab w:val="right" w:leader="dot" w:pos="8306"/>
        </w:tabs>
      </w:pPr>
      <w:hyperlink w:anchor="_Toc5394" w:history="1">
        <w:r>
          <w:rPr>
            <w:rFonts w:ascii="仿宋" w:eastAsia="仿宋" w:hAnsi="仿宋" w:cs="仿宋" w:hint="eastAsia"/>
            <w:lang w:eastAsia="zh-CN"/>
          </w:rPr>
          <w:t>(三)、核心人员介绍</w:t>
        </w:r>
        <w:r>
          <w:tab/>
        </w:r>
        <w:r>
          <w:fldChar w:fldCharType="begin"/>
        </w:r>
        <w:r>
          <w:instrText xml:space="preserve"> PAGEREF _Toc5394 \h </w:instrText>
        </w:r>
        <w:r>
          <w:fldChar w:fldCharType="separate"/>
        </w:r>
        <w:r>
          <w:t>6</w:t>
        </w:r>
        <w:r>
          <w:fldChar w:fldCharType="end"/>
        </w:r>
      </w:hyperlink>
    </w:p>
    <w:p>
      <w:pPr>
        <w:pStyle w:val="TOC1"/>
        <w:tabs>
          <w:tab w:val="right" w:leader="dot" w:pos="8306"/>
        </w:tabs>
      </w:pPr>
      <w:hyperlink w:anchor="_Toc29562" w:history="1">
        <w:r>
          <w:rPr>
            <w:rFonts w:ascii="仿宋" w:eastAsia="仿宋" w:hAnsi="仿宋" w:cs="仿宋" w:hint="eastAsia"/>
            <w:lang w:eastAsia="zh-CN"/>
          </w:rPr>
          <w:t>二、员工压力管理及应对措施</w:t>
        </w:r>
        <w:r>
          <w:tab/>
        </w:r>
        <w:r>
          <w:fldChar w:fldCharType="begin"/>
        </w:r>
        <w:r>
          <w:instrText xml:space="preserve"> PAGEREF _Toc29562 \h </w:instrText>
        </w:r>
        <w:r>
          <w:fldChar w:fldCharType="separate"/>
        </w:r>
        <w:r>
          <w:t>8</w:t>
        </w:r>
        <w:r>
          <w:fldChar w:fldCharType="end"/>
        </w:r>
      </w:hyperlink>
    </w:p>
    <w:p>
      <w:pPr>
        <w:pStyle w:val="TOC2"/>
        <w:tabs>
          <w:tab w:val="right" w:leader="dot" w:pos="8306"/>
        </w:tabs>
      </w:pPr>
      <w:hyperlink w:anchor="_Toc5625" w:history="1">
        <w:r>
          <w:rPr>
            <w:rFonts w:ascii="仿宋" w:eastAsia="仿宋" w:hAnsi="仿宋" w:cs="仿宋" w:hint="eastAsia"/>
            <w:lang w:eastAsia="zh-CN"/>
          </w:rPr>
          <w:t>(一)、压力对员工的影响及管理原则</w:t>
        </w:r>
        <w:r>
          <w:tab/>
        </w:r>
        <w:r>
          <w:fldChar w:fldCharType="begin"/>
        </w:r>
        <w:r>
          <w:instrText xml:space="preserve"> PAGEREF _Toc5625 \h </w:instrText>
        </w:r>
        <w:r>
          <w:fldChar w:fldCharType="separate"/>
        </w:r>
        <w:r>
          <w:t>8</w:t>
        </w:r>
        <w:r>
          <w:fldChar w:fldCharType="end"/>
        </w:r>
      </w:hyperlink>
    </w:p>
    <w:p>
      <w:pPr>
        <w:pStyle w:val="TOC2"/>
        <w:tabs>
          <w:tab w:val="right" w:leader="dot" w:pos="8306"/>
        </w:tabs>
      </w:pPr>
      <w:hyperlink w:anchor="_Toc31177" w:history="1">
        <w:r>
          <w:rPr>
            <w:rFonts w:ascii="仿宋" w:eastAsia="仿宋" w:hAnsi="仿宋" w:cs="仿宋" w:hint="eastAsia"/>
            <w:lang w:eastAsia="zh-CN"/>
          </w:rPr>
          <w:t>(二)、压力应对策略及其实施方案</w:t>
        </w:r>
        <w:r>
          <w:tab/>
        </w:r>
        <w:r>
          <w:fldChar w:fldCharType="begin"/>
        </w:r>
        <w:r>
          <w:instrText xml:space="preserve"> PAGEREF _Toc31177 \h </w:instrText>
        </w:r>
        <w:r>
          <w:fldChar w:fldCharType="separate"/>
        </w:r>
        <w:r>
          <w:t>9</w:t>
        </w:r>
        <w:r>
          <w:fldChar w:fldCharType="end"/>
        </w:r>
      </w:hyperlink>
    </w:p>
    <w:p>
      <w:pPr>
        <w:pStyle w:val="TOC2"/>
        <w:tabs>
          <w:tab w:val="right" w:leader="dot" w:pos="8306"/>
        </w:tabs>
      </w:pPr>
      <w:hyperlink w:anchor="_Toc7968" w:history="1">
        <w:r>
          <w:rPr>
            <w:rFonts w:ascii="仿宋" w:eastAsia="仿宋" w:hAnsi="仿宋" w:cs="仿宋" w:hint="eastAsia"/>
            <w:lang w:eastAsia="zh-CN"/>
          </w:rPr>
          <w:t>(三)、压力管理效果的评估及持续改进</w:t>
        </w:r>
        <w:r>
          <w:tab/>
        </w:r>
        <w:r>
          <w:fldChar w:fldCharType="begin"/>
        </w:r>
        <w:r>
          <w:instrText xml:space="preserve"> PAGEREF _Toc7968 \h </w:instrText>
        </w:r>
        <w:r>
          <w:fldChar w:fldCharType="separate"/>
        </w:r>
        <w:r>
          <w:t>10</w:t>
        </w:r>
        <w:r>
          <w:fldChar w:fldCharType="end"/>
        </w:r>
      </w:hyperlink>
    </w:p>
    <w:p>
      <w:pPr>
        <w:pStyle w:val="TOC1"/>
        <w:tabs>
          <w:tab w:val="right" w:leader="dot" w:pos="8306"/>
        </w:tabs>
      </w:pPr>
      <w:hyperlink w:anchor="_Toc25776" w:history="1">
        <w:r>
          <w:rPr>
            <w:rFonts w:ascii="仿宋" w:eastAsia="仿宋" w:hAnsi="仿宋" w:cs="仿宋" w:hint="eastAsia"/>
            <w:lang w:eastAsia="zh-CN"/>
          </w:rPr>
          <w:t>三、宏观环境分析</w:t>
        </w:r>
        <w:r>
          <w:tab/>
        </w:r>
        <w:r>
          <w:fldChar w:fldCharType="begin"/>
        </w:r>
        <w:r>
          <w:instrText xml:space="preserve"> PAGEREF _Toc25776 \h </w:instrText>
        </w:r>
        <w:r>
          <w:fldChar w:fldCharType="separate"/>
        </w:r>
        <w:r>
          <w:t>11</w:t>
        </w:r>
        <w:r>
          <w:fldChar w:fldCharType="end"/>
        </w:r>
      </w:hyperlink>
    </w:p>
    <w:p>
      <w:pPr>
        <w:pStyle w:val="TOC2"/>
        <w:tabs>
          <w:tab w:val="right" w:leader="dot" w:pos="8306"/>
        </w:tabs>
      </w:pPr>
      <w:hyperlink w:anchor="_Toc15220" w:history="1">
        <w:r>
          <w:rPr>
            <w:rFonts w:ascii="仿宋" w:eastAsia="仿宋" w:hAnsi="仿宋" w:cs="仿宋" w:hint="eastAsia"/>
            <w:lang w:eastAsia="zh-CN"/>
          </w:rPr>
          <w:t>(一)、宏观环境分析</w:t>
        </w:r>
        <w:r>
          <w:tab/>
        </w:r>
        <w:r>
          <w:fldChar w:fldCharType="begin"/>
        </w:r>
        <w:r>
          <w:instrText xml:space="preserve"> PAGEREF _Toc15220 \h </w:instrText>
        </w:r>
        <w:r>
          <w:fldChar w:fldCharType="separate"/>
        </w:r>
        <w:r>
          <w:t>11</w:t>
        </w:r>
        <w:r>
          <w:fldChar w:fldCharType="end"/>
        </w:r>
      </w:hyperlink>
    </w:p>
    <w:p>
      <w:pPr>
        <w:pStyle w:val="TOC1"/>
        <w:tabs>
          <w:tab w:val="right" w:leader="dot" w:pos="8306"/>
        </w:tabs>
      </w:pPr>
      <w:hyperlink w:anchor="_Toc10302" w:history="1">
        <w:r>
          <w:rPr>
            <w:rFonts w:ascii="仿宋" w:eastAsia="仿宋" w:hAnsi="仿宋" w:cs="仿宋" w:hint="eastAsia"/>
            <w:lang w:eastAsia="zh-CN"/>
          </w:rPr>
          <w:t>四、员工职业生涯规划与发展</w:t>
        </w:r>
        <w:r>
          <w:tab/>
        </w:r>
        <w:r>
          <w:fldChar w:fldCharType="begin"/>
        </w:r>
        <w:r>
          <w:instrText xml:space="preserve"> PAGEREF _Toc10302 \h </w:instrText>
        </w:r>
        <w:r>
          <w:fldChar w:fldCharType="separate"/>
        </w:r>
        <w:r>
          <w:t>13</w:t>
        </w:r>
        <w:r>
          <w:fldChar w:fldCharType="end"/>
        </w:r>
      </w:hyperlink>
    </w:p>
    <w:p>
      <w:pPr>
        <w:pStyle w:val="TOC2"/>
        <w:tabs>
          <w:tab w:val="right" w:leader="dot" w:pos="8306"/>
        </w:tabs>
      </w:pPr>
      <w:hyperlink w:anchor="_Toc6219" w:history="1">
        <w:r>
          <w:rPr>
            <w:rFonts w:ascii="仿宋" w:eastAsia="仿宋" w:hAnsi="仿宋" w:cs="仿宋" w:hint="eastAsia"/>
            <w:lang w:eastAsia="zh-CN"/>
          </w:rPr>
          <w:t>(一)、职业生涯规划概述</w:t>
        </w:r>
        <w:r>
          <w:tab/>
        </w:r>
        <w:r>
          <w:fldChar w:fldCharType="begin"/>
        </w:r>
        <w:r>
          <w:instrText xml:space="preserve"> PAGEREF _Toc6219 \h </w:instrText>
        </w:r>
        <w:r>
          <w:fldChar w:fldCharType="separate"/>
        </w:r>
        <w:r>
          <w:t>13</w:t>
        </w:r>
        <w:r>
          <w:fldChar w:fldCharType="end"/>
        </w:r>
      </w:hyperlink>
    </w:p>
    <w:p>
      <w:pPr>
        <w:pStyle w:val="TOC2"/>
        <w:tabs>
          <w:tab w:val="right" w:leader="dot" w:pos="8306"/>
        </w:tabs>
      </w:pPr>
      <w:hyperlink w:anchor="_Toc18384" w:history="1">
        <w:r>
          <w:rPr>
            <w:rFonts w:ascii="仿宋" w:eastAsia="仿宋" w:hAnsi="仿宋" w:cs="仿宋" w:hint="eastAsia"/>
            <w:lang w:eastAsia="zh-CN"/>
          </w:rPr>
          <w:t>(二)、基本原则与方法</w:t>
        </w:r>
        <w:r>
          <w:tab/>
        </w:r>
        <w:r>
          <w:fldChar w:fldCharType="begin"/>
        </w:r>
        <w:r>
          <w:instrText xml:space="preserve"> PAGEREF _Toc18384 \h </w:instrText>
        </w:r>
        <w:r>
          <w:fldChar w:fldCharType="separate"/>
        </w:r>
        <w:r>
          <w:t>14</w:t>
        </w:r>
        <w:r>
          <w:fldChar w:fldCharType="end"/>
        </w:r>
      </w:hyperlink>
    </w:p>
    <w:p>
      <w:pPr>
        <w:pStyle w:val="TOC2"/>
        <w:tabs>
          <w:tab w:val="right" w:leader="dot" w:pos="8306"/>
        </w:tabs>
      </w:pPr>
      <w:hyperlink w:anchor="_Toc4461" w:history="1">
        <w:r>
          <w:rPr>
            <w:rFonts w:ascii="仿宋" w:eastAsia="仿宋" w:hAnsi="仿宋" w:cs="仿宋" w:hint="eastAsia"/>
            <w:lang w:eastAsia="zh-CN"/>
          </w:rPr>
          <w:t>(三)、员工职业生涯管理</w:t>
        </w:r>
        <w:r>
          <w:tab/>
        </w:r>
        <w:r>
          <w:fldChar w:fldCharType="begin"/>
        </w:r>
        <w:r>
          <w:instrText xml:space="preserve"> PAGEREF _Toc4461 \h </w:instrText>
        </w:r>
        <w:r>
          <w:fldChar w:fldCharType="separate"/>
        </w:r>
        <w:r>
          <w:t>15</w:t>
        </w:r>
        <w:r>
          <w:fldChar w:fldCharType="end"/>
        </w:r>
      </w:hyperlink>
    </w:p>
    <w:p>
      <w:pPr>
        <w:pStyle w:val="TOC2"/>
        <w:tabs>
          <w:tab w:val="right" w:leader="dot" w:pos="8306"/>
        </w:tabs>
      </w:pPr>
      <w:hyperlink w:anchor="_Toc26243" w:history="1">
        <w:r>
          <w:rPr>
            <w:rFonts w:ascii="仿宋" w:eastAsia="仿宋" w:hAnsi="仿宋" w:cs="仿宋" w:hint="eastAsia"/>
            <w:lang w:eastAsia="zh-CN"/>
          </w:rPr>
          <w:t>(四)、职业生涯发展支持体系</w:t>
        </w:r>
        <w:r>
          <w:tab/>
        </w:r>
        <w:r>
          <w:fldChar w:fldCharType="begin"/>
        </w:r>
        <w:r>
          <w:instrText xml:space="preserve"> PAGEREF _Toc26243 \h </w:instrText>
        </w:r>
        <w:r>
          <w:fldChar w:fldCharType="separate"/>
        </w:r>
        <w:r>
          <w:t>16</w:t>
        </w:r>
        <w:r>
          <w:fldChar w:fldCharType="end"/>
        </w:r>
      </w:hyperlink>
    </w:p>
    <w:p>
      <w:pPr>
        <w:pStyle w:val="TOC2"/>
        <w:tabs>
          <w:tab w:val="right" w:leader="dot" w:pos="8306"/>
        </w:tabs>
      </w:pPr>
      <w:hyperlink w:anchor="_Toc25132" w:history="1">
        <w:r>
          <w:rPr>
            <w:rFonts w:ascii="仿宋" w:eastAsia="仿宋" w:hAnsi="仿宋" w:cs="仿宋" w:hint="eastAsia"/>
            <w:lang w:eastAsia="zh-CN"/>
          </w:rPr>
          <w:t>(五)、公司文化与员工职业发展融合</w:t>
        </w:r>
        <w:r>
          <w:tab/>
        </w:r>
        <w:r>
          <w:fldChar w:fldCharType="begin"/>
        </w:r>
        <w:r>
          <w:instrText xml:space="preserve"> PAGEREF _Toc25132 \h </w:instrText>
        </w:r>
        <w:r>
          <w:fldChar w:fldCharType="separate"/>
        </w:r>
        <w:r>
          <w:t>18</w:t>
        </w:r>
        <w:r>
          <w:fldChar w:fldCharType="end"/>
        </w:r>
      </w:hyperlink>
    </w:p>
    <w:p>
      <w:pPr>
        <w:pStyle w:val="TOC2"/>
        <w:tabs>
          <w:tab w:val="right" w:leader="dot" w:pos="8306"/>
        </w:tabs>
      </w:pPr>
      <w:hyperlink w:anchor="_Toc3169" w:history="1">
        <w:r>
          <w:rPr>
            <w:rFonts w:ascii="仿宋" w:eastAsia="仿宋" w:hAnsi="仿宋" w:cs="仿宋" w:hint="eastAsia"/>
            <w:lang w:eastAsia="zh-CN"/>
          </w:rPr>
          <w:t>(六)、未来趋势与发展策略</w:t>
        </w:r>
        <w:r>
          <w:tab/>
        </w:r>
        <w:r>
          <w:fldChar w:fldCharType="begin"/>
        </w:r>
        <w:r>
          <w:instrText xml:space="preserve"> PAGEREF _Toc3169 \h </w:instrText>
        </w:r>
        <w:r>
          <w:fldChar w:fldCharType="separate"/>
        </w:r>
        <w:r>
          <w:t>20</w:t>
        </w:r>
        <w:r>
          <w:fldChar w:fldCharType="end"/>
        </w:r>
      </w:hyperlink>
    </w:p>
    <w:p>
      <w:pPr>
        <w:pStyle w:val="TOC1"/>
        <w:tabs>
          <w:tab w:val="right" w:leader="dot" w:pos="8306"/>
        </w:tabs>
      </w:pPr>
      <w:hyperlink w:anchor="_Toc19556" w:history="1">
        <w:r>
          <w:rPr>
            <w:rFonts w:ascii="仿宋" w:eastAsia="仿宋" w:hAnsi="仿宋" w:cs="仿宋" w:hint="eastAsia"/>
            <w:lang w:eastAsia="zh-CN"/>
          </w:rPr>
          <w:t>五、第七章员工培训与发展</w:t>
        </w:r>
        <w:r>
          <w:tab/>
        </w:r>
        <w:r>
          <w:fldChar w:fldCharType="begin"/>
        </w:r>
        <w:r>
          <w:instrText xml:space="preserve"> PAGEREF _Toc19556 \h </w:instrText>
        </w:r>
        <w:r>
          <w:fldChar w:fldCharType="separate"/>
        </w:r>
        <w:r>
          <w:t>22</w:t>
        </w:r>
        <w:r>
          <w:fldChar w:fldCharType="end"/>
        </w:r>
      </w:hyperlink>
    </w:p>
    <w:p>
      <w:pPr>
        <w:pStyle w:val="TOC2"/>
        <w:tabs>
          <w:tab w:val="right" w:leader="dot" w:pos="8306"/>
        </w:tabs>
      </w:pPr>
      <w:hyperlink w:anchor="_Toc19945" w:history="1">
        <w:r>
          <w:rPr>
            <w:rFonts w:ascii="仿宋" w:eastAsia="仿宋" w:hAnsi="仿宋" w:cs="仿宋" w:hint="eastAsia"/>
            <w:lang w:eastAsia="zh-CN"/>
          </w:rPr>
          <w:t>(一)、培训需求分析</w:t>
        </w:r>
        <w:r>
          <w:tab/>
        </w:r>
        <w:r>
          <w:fldChar w:fldCharType="begin"/>
        </w:r>
        <w:r>
          <w:instrText xml:space="preserve"> PAGEREF _Toc19945 \h </w:instrText>
        </w:r>
        <w:r>
          <w:fldChar w:fldCharType="separate"/>
        </w:r>
        <w:r>
          <w:t>22</w:t>
        </w:r>
        <w:r>
          <w:fldChar w:fldCharType="end"/>
        </w:r>
      </w:hyperlink>
    </w:p>
    <w:p>
      <w:pPr>
        <w:pStyle w:val="TOC2"/>
        <w:tabs>
          <w:tab w:val="right" w:leader="dot" w:pos="8306"/>
        </w:tabs>
      </w:pPr>
      <w:hyperlink w:anchor="_Toc19550" w:history="1">
        <w:r>
          <w:rPr>
            <w:rFonts w:ascii="仿宋" w:eastAsia="仿宋" w:hAnsi="仿宋" w:cs="仿宋" w:hint="eastAsia"/>
            <w:lang w:eastAsia="zh-CN"/>
          </w:rPr>
          <w:t>(二)、培训计划制定</w:t>
        </w:r>
        <w:r>
          <w:tab/>
        </w:r>
        <w:r>
          <w:fldChar w:fldCharType="begin"/>
        </w:r>
        <w:r>
          <w:instrText xml:space="preserve"> PAGEREF _Toc19550 \h </w:instrText>
        </w:r>
        <w:r>
          <w:fldChar w:fldCharType="separate"/>
        </w:r>
        <w:r>
          <w:t>23</w:t>
        </w:r>
        <w:r>
          <w:fldChar w:fldCharType="end"/>
        </w:r>
      </w:hyperlink>
    </w:p>
    <w:p>
      <w:pPr>
        <w:pStyle w:val="TOC2"/>
        <w:tabs>
          <w:tab w:val="right" w:leader="dot" w:pos="8306"/>
        </w:tabs>
      </w:pPr>
      <w:hyperlink w:anchor="_Toc12512" w:history="1">
        <w:r>
          <w:rPr>
            <w:rFonts w:ascii="仿宋" w:eastAsia="仿宋" w:hAnsi="仿宋" w:cs="仿宋" w:hint="eastAsia"/>
            <w:lang w:eastAsia="zh-CN"/>
          </w:rPr>
          <w:t>(三)、培训实施与评估</w:t>
        </w:r>
        <w:r>
          <w:tab/>
        </w:r>
        <w:r>
          <w:fldChar w:fldCharType="begin"/>
        </w:r>
        <w:r>
          <w:instrText xml:space="preserve"> PAGEREF _Toc12512 \h </w:instrText>
        </w:r>
        <w:r>
          <w:fldChar w:fldCharType="separate"/>
        </w:r>
        <w:r>
          <w:t>23</w:t>
        </w:r>
        <w:r>
          <w:fldChar w:fldCharType="end"/>
        </w:r>
      </w:hyperlink>
    </w:p>
    <w:p>
      <w:pPr>
        <w:pStyle w:val="TOC2"/>
        <w:tabs>
          <w:tab w:val="right" w:leader="dot" w:pos="8306"/>
        </w:tabs>
      </w:pPr>
      <w:hyperlink w:anchor="_Toc26859" w:history="1">
        <w:r>
          <w:rPr>
            <w:rFonts w:ascii="仿宋" w:eastAsia="仿宋" w:hAnsi="仿宋" w:cs="仿宋" w:hint="eastAsia"/>
            <w:lang w:eastAsia="zh-CN"/>
          </w:rPr>
          <w:t>(四)、持续学习与专业发展支持</w:t>
        </w:r>
        <w:r>
          <w:tab/>
        </w:r>
        <w:r>
          <w:fldChar w:fldCharType="begin"/>
        </w:r>
        <w:r>
          <w:instrText xml:space="preserve"> PAGEREF _Toc26859 \h </w:instrText>
        </w:r>
        <w:r>
          <w:fldChar w:fldCharType="separate"/>
        </w:r>
        <w:r>
          <w:t>25</w:t>
        </w:r>
        <w:r>
          <w:fldChar w:fldCharType="end"/>
        </w:r>
      </w:hyperlink>
    </w:p>
    <w:p>
      <w:pPr>
        <w:pStyle w:val="TOC1"/>
        <w:tabs>
          <w:tab w:val="right" w:leader="dot" w:pos="8306"/>
        </w:tabs>
      </w:pPr>
      <w:hyperlink w:anchor="_Toc16518" w:history="1">
        <w:r>
          <w:rPr>
            <w:rFonts w:ascii="仿宋" w:eastAsia="仿宋" w:hAnsi="仿宋" w:cs="仿宋" w:hint="eastAsia"/>
            <w:lang w:eastAsia="zh-CN"/>
          </w:rPr>
          <w:t>六、第三十二章未来发展愿景</w:t>
        </w:r>
        <w:r>
          <w:tab/>
        </w:r>
        <w:r>
          <w:fldChar w:fldCharType="begin"/>
        </w:r>
        <w:r>
          <w:instrText xml:space="preserve"> PAGEREF _Toc16518 \h </w:instrText>
        </w:r>
        <w:r>
          <w:fldChar w:fldCharType="separate"/>
        </w:r>
        <w:r>
          <w:t>26</w:t>
        </w:r>
        <w:r>
          <w:fldChar w:fldCharType="end"/>
        </w:r>
      </w:hyperlink>
    </w:p>
    <w:p>
      <w:pPr>
        <w:pStyle w:val="TOC2"/>
        <w:tabs>
          <w:tab w:val="right" w:leader="dot" w:pos="8306"/>
        </w:tabs>
      </w:pPr>
      <w:hyperlink w:anchor="_Toc26930" w:history="1">
        <w:r>
          <w:rPr>
            <w:rFonts w:ascii="仿宋" w:eastAsia="仿宋" w:hAnsi="仿宋" w:cs="仿宋" w:hint="eastAsia"/>
            <w:lang w:eastAsia="zh-CN"/>
          </w:rPr>
          <w:t>(一)、员工职业生涯管理的未来趋势</w:t>
        </w:r>
        <w:r>
          <w:tab/>
        </w:r>
        <w:r>
          <w:fldChar w:fldCharType="begin"/>
        </w:r>
        <w:r>
          <w:instrText xml:space="preserve"> PAGEREF _Toc26930 \h </w:instrText>
        </w:r>
        <w:r>
          <w:fldChar w:fldCharType="separate"/>
        </w:r>
        <w:r>
          <w:t>26</w:t>
        </w:r>
        <w:r>
          <w:fldChar w:fldCharType="end"/>
        </w:r>
      </w:hyperlink>
    </w:p>
    <w:p>
      <w:pPr>
        <w:pStyle w:val="TOC2"/>
        <w:tabs>
          <w:tab w:val="right" w:leader="dot" w:pos="8306"/>
        </w:tabs>
      </w:pPr>
      <w:hyperlink w:anchor="_Toc5290" w:history="1">
        <w:r>
          <w:rPr>
            <w:rFonts w:ascii="仿宋" w:eastAsia="仿宋" w:hAnsi="仿宋" w:cs="仿宋" w:hint="eastAsia"/>
            <w:lang w:eastAsia="zh-CN"/>
          </w:rPr>
          <w:t>(二)、公司在员工发展中的未来愿景</w:t>
        </w:r>
        <w:r>
          <w:tab/>
        </w:r>
        <w:r>
          <w:fldChar w:fldCharType="begin"/>
        </w:r>
        <w:r>
          <w:instrText xml:space="preserve"> PAGEREF _Toc5290 \h </w:instrText>
        </w:r>
        <w:r>
          <w:fldChar w:fldCharType="separate"/>
        </w:r>
        <w:r>
          <w:t>27</w:t>
        </w:r>
        <w:r>
          <w:fldChar w:fldCharType="end"/>
        </w:r>
      </w:hyperlink>
    </w:p>
    <w:p>
      <w:pPr>
        <w:pStyle w:val="TOC1"/>
        <w:tabs>
          <w:tab w:val="right" w:leader="dot" w:pos="8306"/>
        </w:tabs>
      </w:pPr>
      <w:hyperlink w:anchor="_Toc17919" w:history="1">
        <w:r>
          <w:rPr>
            <w:rFonts w:ascii="仿宋" w:eastAsia="仿宋" w:hAnsi="仿宋" w:cs="仿宋" w:hint="eastAsia"/>
            <w:lang w:eastAsia="zh-CN"/>
          </w:rPr>
          <w:t>七、第三十八章员工社交媒体管理</w:t>
        </w:r>
        <w:r>
          <w:tab/>
        </w:r>
        <w:r>
          <w:fldChar w:fldCharType="begin"/>
        </w:r>
        <w:r>
          <w:instrText xml:space="preserve"> PAGEREF _Toc17919 \h </w:instrText>
        </w:r>
        <w:r>
          <w:fldChar w:fldCharType="separate"/>
        </w:r>
        <w:r>
          <w:t>28</w:t>
        </w:r>
        <w:r>
          <w:fldChar w:fldCharType="end"/>
        </w:r>
      </w:hyperlink>
    </w:p>
    <w:p>
      <w:pPr>
        <w:pStyle w:val="TOC2"/>
        <w:tabs>
          <w:tab w:val="right" w:leader="dot" w:pos="8306"/>
        </w:tabs>
      </w:pPr>
      <w:hyperlink w:anchor="_Toc27189" w:history="1">
        <w:r>
          <w:rPr>
            <w:rFonts w:ascii="仿宋" w:eastAsia="仿宋" w:hAnsi="仿宋" w:cs="仿宋" w:hint="eastAsia"/>
            <w:lang w:eastAsia="zh-CN"/>
          </w:rPr>
          <w:t>(一)、员工社交媒体政策</w:t>
        </w:r>
        <w:r>
          <w:tab/>
        </w:r>
        <w:r>
          <w:fldChar w:fldCharType="begin"/>
        </w:r>
        <w:r>
          <w:instrText xml:space="preserve"> PAGEREF _Toc27189 \h </w:instrText>
        </w:r>
        <w:r>
          <w:fldChar w:fldCharType="separate"/>
        </w:r>
        <w:r>
          <w:t>28</w:t>
        </w:r>
        <w:r>
          <w:fldChar w:fldCharType="end"/>
        </w:r>
      </w:hyperlink>
    </w:p>
    <w:p>
      <w:pPr>
        <w:pStyle w:val="TOC2"/>
        <w:tabs>
          <w:tab w:val="right" w:leader="dot" w:pos="8306"/>
        </w:tabs>
      </w:pPr>
      <w:hyperlink w:anchor="_Toc6819" w:history="1">
        <w:r>
          <w:rPr>
            <w:rFonts w:ascii="仿宋" w:eastAsia="仿宋" w:hAnsi="仿宋" w:cs="仿宋" w:hint="eastAsia"/>
            <w:lang w:eastAsia="zh-CN"/>
          </w:rPr>
          <w:t>(二)、个人品牌与公司形象的关联</w:t>
        </w:r>
        <w:r>
          <w:tab/>
        </w:r>
        <w:r>
          <w:fldChar w:fldCharType="begin"/>
        </w:r>
        <w:r>
          <w:instrText xml:space="preserve"> PAGEREF _Toc6819 \h </w:instrText>
        </w:r>
        <w:r>
          <w:fldChar w:fldCharType="separate"/>
        </w:r>
        <w:r>
          <w:t>29</w:t>
        </w:r>
        <w:r>
          <w:fldChar w:fldCharType="end"/>
        </w:r>
      </w:hyperlink>
    </w:p>
    <w:p>
      <w:pPr>
        <w:pStyle w:val="TOC2"/>
        <w:tabs>
          <w:tab w:val="right" w:leader="dot" w:pos="8306"/>
        </w:tabs>
      </w:pPr>
      <w:hyperlink w:anchor="_Toc8476" w:history="1">
        <w:r>
          <w:rPr>
            <w:rFonts w:ascii="仿宋" w:eastAsia="仿宋" w:hAnsi="仿宋" w:cs="仿宋" w:hint="eastAsia"/>
            <w:lang w:eastAsia="zh-CN"/>
          </w:rPr>
          <w:t>(三)、社交媒体使用准则</w:t>
        </w:r>
        <w:r>
          <w:tab/>
        </w:r>
        <w:r>
          <w:fldChar w:fldCharType="begin"/>
        </w:r>
        <w:r>
          <w:instrText xml:space="preserve"> PAGEREF _Toc8476 \h </w:instrText>
        </w:r>
        <w:r>
          <w:fldChar w:fldCharType="separate"/>
        </w:r>
        <w:r>
          <w:t>30</w:t>
        </w:r>
        <w:r>
          <w:fldChar w:fldCharType="end"/>
        </w:r>
      </w:hyperlink>
    </w:p>
    <w:p>
      <w:pPr>
        <w:pStyle w:val="TOC2"/>
        <w:tabs>
          <w:tab w:val="right" w:leader="dot" w:pos="8306"/>
        </w:tabs>
      </w:pPr>
      <w:hyperlink w:anchor="_Toc14744" w:history="1">
        <w:r>
          <w:rPr>
            <w:rFonts w:ascii="仿宋" w:eastAsia="仿宋" w:hAnsi="仿宋" w:cs="仿宋" w:hint="eastAsia"/>
            <w:lang w:eastAsia="zh-CN"/>
          </w:rPr>
          <w:t>(四)、公司与员工互动</w:t>
        </w:r>
        <w:r>
          <w:tab/>
        </w:r>
        <w:r>
          <w:fldChar w:fldCharType="begin"/>
        </w:r>
        <w:r>
          <w:instrText xml:space="preserve"> PAGEREF _Toc14744 \h </w:instrText>
        </w:r>
        <w:r>
          <w:fldChar w:fldCharType="separate"/>
        </w:r>
        <w:r>
          <w:t>32</w:t>
        </w:r>
        <w:r>
          <w:fldChar w:fldCharType="end"/>
        </w:r>
      </w:hyperlink>
    </w:p>
    <w:p>
      <w:pPr>
        <w:pStyle w:val="TOC2"/>
        <w:tabs>
          <w:tab w:val="right" w:leader="dot" w:pos="8306"/>
        </w:tabs>
      </w:pPr>
      <w:hyperlink w:anchor="_Toc21213" w:history="1">
        <w:r>
          <w:rPr>
            <w:rFonts w:ascii="仿宋" w:eastAsia="仿宋" w:hAnsi="仿宋" w:cs="仿宋" w:hint="eastAsia"/>
            <w:lang w:eastAsia="zh-CN"/>
          </w:rPr>
          <w:t>(五)、公司社交媒体账号管理</w:t>
        </w:r>
        <w:r>
          <w:tab/>
        </w:r>
        <w:r>
          <w:fldChar w:fldCharType="begin"/>
        </w:r>
        <w:r>
          <w:instrText xml:space="preserve"> PAGEREF _Toc21213 \h </w:instrText>
        </w:r>
        <w:r>
          <w:fldChar w:fldCharType="separate"/>
        </w:r>
        <w:r>
          <w:t>34</w:t>
        </w:r>
        <w:r>
          <w:fldChar w:fldCharType="end"/>
        </w:r>
      </w:hyperlink>
    </w:p>
    <w:p>
      <w:pPr>
        <w:pStyle w:val="TOC2"/>
        <w:tabs>
          <w:tab w:val="right" w:leader="dot" w:pos="8306"/>
        </w:tabs>
      </w:pPr>
      <w:hyperlink w:anchor="_Toc27532" w:history="1">
        <w:r>
          <w:rPr>
            <w:rFonts w:ascii="仿宋" w:eastAsia="仿宋" w:hAnsi="仿宋" w:cs="仿宋" w:hint="eastAsia"/>
            <w:lang w:eastAsia="zh-CN"/>
          </w:rPr>
          <w:t>(六)、职业发展机会的分享与推广</w:t>
        </w:r>
        <w:r>
          <w:tab/>
        </w:r>
        <w:r>
          <w:fldChar w:fldCharType="begin"/>
        </w:r>
        <w:r>
          <w:instrText xml:space="preserve"> PAGEREF _Toc27532 \h </w:instrText>
        </w:r>
        <w:r>
          <w:fldChar w:fldCharType="separate"/>
        </w:r>
        <w:r>
          <w:t>35</w:t>
        </w:r>
        <w:r>
          <w:fldChar w:fldCharType="end"/>
        </w:r>
      </w:hyperlink>
    </w:p>
    <w:p>
      <w:pPr>
        <w:pStyle w:val="TOC1"/>
        <w:tabs>
          <w:tab w:val="right" w:leader="dot" w:pos="8306"/>
        </w:tabs>
      </w:pPr>
      <w:hyperlink w:anchor="_Toc3576" w:history="1">
        <w:r>
          <w:rPr>
            <w:rFonts w:ascii="仿宋" w:eastAsia="仿宋" w:hAnsi="仿宋" w:cs="仿宋" w:hint="eastAsia"/>
            <w:lang w:eastAsia="zh-CN"/>
          </w:rPr>
          <w:t>八、第二十八章公司与员工法律关系</w:t>
        </w:r>
        <w:r>
          <w:tab/>
        </w:r>
        <w:r>
          <w:fldChar w:fldCharType="begin"/>
        </w:r>
        <w:r>
          <w:instrText xml:space="preserve"> PAGEREF _Toc3576 \h </w:instrText>
        </w:r>
        <w:r>
          <w:fldChar w:fldCharType="separate"/>
        </w:r>
        <w:r>
          <w:t>36</w:t>
        </w:r>
        <w:r>
          <w:fldChar w:fldCharType="end"/>
        </w:r>
      </w:hyperlink>
    </w:p>
    <w:p>
      <w:pPr>
        <w:pStyle w:val="TOC2"/>
        <w:tabs>
          <w:tab w:val="right" w:leader="dot" w:pos="8306"/>
        </w:tabs>
      </w:pPr>
      <w:hyperlink w:anchor="_Toc21375" w:history="1">
        <w:r>
          <w:rPr>
            <w:rFonts w:ascii="仿宋" w:eastAsia="仿宋" w:hAnsi="仿宋" w:cs="仿宋" w:hint="eastAsia"/>
            <w:lang w:eastAsia="zh-CN"/>
          </w:rPr>
          <w:t>(一)、劳动合同管理</w:t>
        </w:r>
        <w:r>
          <w:tab/>
        </w:r>
        <w:r>
          <w:fldChar w:fldCharType="begin"/>
        </w:r>
        <w:r>
          <w:instrText xml:space="preserve"> PAGEREF _Toc21375 \h </w:instrText>
        </w:r>
        <w:r>
          <w:fldChar w:fldCharType="separate"/>
        </w:r>
        <w:r>
          <w:t>36</w:t>
        </w:r>
        <w:r>
          <w:fldChar w:fldCharType="end"/>
        </w:r>
      </w:hyperlink>
    </w:p>
    <w:p>
      <w:pPr>
        <w:pStyle w:val="TOC2"/>
        <w:tabs>
          <w:tab w:val="right" w:leader="dot" w:pos="8306"/>
        </w:tabs>
      </w:pPr>
      <w:hyperlink w:anchor="_Toc26103" w:history="1">
        <w:r>
          <w:rPr>
            <w:rFonts w:ascii="仿宋" w:eastAsia="仿宋" w:hAnsi="仿宋" w:cs="仿宋" w:hint="eastAsia"/>
            <w:lang w:eastAsia="zh-CN"/>
          </w:rPr>
          <w:t>(二)、法定假期与劳动保障</w:t>
        </w:r>
        <w:r>
          <w:tab/>
        </w:r>
        <w:r>
          <w:fldChar w:fldCharType="begin"/>
        </w:r>
        <w:r>
          <w:instrText xml:space="preserve"> PAGEREF _Toc26103 \h </w:instrText>
        </w:r>
        <w:r>
          <w:fldChar w:fldCharType="separate"/>
        </w:r>
        <w:r>
          <w:t>37</w:t>
        </w:r>
        <w:r>
          <w:fldChar w:fldCharType="end"/>
        </w:r>
      </w:hyperlink>
    </w:p>
    <w:p>
      <w:pPr>
        <w:pStyle w:val="TOC2"/>
        <w:tabs>
          <w:tab w:val="right" w:leader="dot" w:pos="8306"/>
        </w:tabs>
      </w:pPr>
      <w:hyperlink w:anchor="_Toc2328" w:history="1">
        <w:r>
          <w:rPr>
            <w:rFonts w:ascii="仿宋" w:eastAsia="仿宋" w:hAnsi="仿宋" w:cs="仿宋" w:hint="eastAsia"/>
            <w:lang w:eastAsia="zh-CN"/>
          </w:rPr>
          <w:t>(三)、合规经营与风险防范</w:t>
        </w:r>
        <w:r>
          <w:tab/>
        </w:r>
        <w:r>
          <w:fldChar w:fldCharType="begin"/>
        </w:r>
        <w:r>
          <w:instrText xml:space="preserve"> PAGEREF _Toc2328 \h </w:instrText>
        </w:r>
        <w:r>
          <w:fldChar w:fldCharType="separate"/>
        </w:r>
        <w:r>
          <w:t>38</w:t>
        </w:r>
        <w:r>
          <w:fldChar w:fldCharType="end"/>
        </w:r>
      </w:hyperlink>
    </w:p>
    <w:p>
      <w:pPr>
        <w:pStyle w:val="TOC1"/>
        <w:tabs>
          <w:tab w:val="right" w:leader="dot" w:pos="8306"/>
        </w:tabs>
      </w:pPr>
      <w:hyperlink w:anchor="_Toc17674" w:history="1">
        <w:r>
          <w:rPr>
            <w:rFonts w:ascii="仿宋" w:eastAsia="仿宋" w:hAnsi="仿宋" w:cs="仿宋" w:hint="eastAsia"/>
            <w:lang w:eastAsia="zh-CN"/>
          </w:rPr>
          <w:t>九、第十二章职业伦理与社会责任</w:t>
        </w:r>
        <w:r>
          <w:tab/>
        </w:r>
        <w:r>
          <w:fldChar w:fldCharType="begin"/>
        </w:r>
        <w:r>
          <w:instrText xml:space="preserve"> PAGEREF _Toc17674 \h </w:instrText>
        </w:r>
        <w:r>
          <w:fldChar w:fldCharType="separate"/>
        </w:r>
        <w:r>
          <w:t>39</w:t>
        </w:r>
        <w:r>
          <w:fldChar w:fldCharType="end"/>
        </w:r>
      </w:hyperlink>
    </w:p>
    <w:p>
      <w:pPr>
        <w:pStyle w:val="TOC2"/>
        <w:tabs>
          <w:tab w:val="right" w:leader="dot" w:pos="8306"/>
        </w:tabs>
      </w:pPr>
      <w:hyperlink w:anchor="_Toc16992" w:history="1">
        <w:r>
          <w:rPr>
            <w:rFonts w:ascii="仿宋" w:eastAsia="仿宋" w:hAnsi="仿宋" w:cs="仿宋" w:hint="eastAsia"/>
            <w:lang w:eastAsia="zh-CN"/>
          </w:rPr>
          <w:t>(一)、职业道德规范</w:t>
        </w:r>
        <w:r>
          <w:tab/>
        </w:r>
        <w:r>
          <w:fldChar w:fldCharType="begin"/>
        </w:r>
        <w:r>
          <w:instrText xml:space="preserve"> PAGEREF _Toc16992 \h </w:instrText>
        </w:r>
        <w:r>
          <w:fldChar w:fldCharType="separate"/>
        </w:r>
        <w:r>
          <w:t>39</w:t>
        </w:r>
        <w:r>
          <w:fldChar w:fldCharType="end"/>
        </w:r>
      </w:hyperlink>
    </w:p>
    <w:p>
      <w:pPr>
        <w:pStyle w:val="TOC2"/>
        <w:tabs>
          <w:tab w:val="right" w:leader="dot" w:pos="8306"/>
        </w:tabs>
      </w:pPr>
      <w:hyperlink w:anchor="_Toc4938" w:history="1">
        <w:r>
          <w:rPr>
            <w:rFonts w:ascii="仿宋" w:eastAsia="仿宋" w:hAnsi="仿宋" w:cs="仿宋" w:hint="eastAsia"/>
            <w:lang w:eastAsia="zh-CN"/>
          </w:rPr>
          <w:t>(二)、社会责任履行</w:t>
        </w:r>
        <w:r>
          <w:tab/>
        </w:r>
        <w:r>
          <w:fldChar w:fldCharType="begin"/>
        </w:r>
        <w:r>
          <w:instrText xml:space="preserve"> PAGEREF _Toc4938 \h </w:instrText>
        </w:r>
        <w:r>
          <w:fldChar w:fldCharType="separate"/>
        </w:r>
        <w:r>
          <w:t>40</w:t>
        </w:r>
        <w:r>
          <w:fldChar w:fldCharType="end"/>
        </w:r>
      </w:hyperlink>
    </w:p>
    <w:p>
      <w:pPr>
        <w:pStyle w:val="TOC1"/>
        <w:tabs>
          <w:tab w:val="right" w:leader="dot" w:pos="8306"/>
        </w:tabs>
      </w:pPr>
      <w:hyperlink w:anchor="_Toc28794" w:history="1">
        <w:r>
          <w:rPr>
            <w:rFonts w:ascii="仿宋" w:eastAsia="仿宋" w:hAnsi="仿宋" w:cs="仿宋" w:hint="eastAsia"/>
            <w:lang w:eastAsia="zh-CN"/>
          </w:rPr>
          <w:t>十、第十四章员工健康与安全管理</w:t>
        </w:r>
        <w:r>
          <w:tab/>
        </w:r>
        <w:r>
          <w:fldChar w:fldCharType="begin"/>
        </w:r>
        <w:r>
          <w:instrText xml:space="preserve"> PAGEREF _Toc28794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08" w:history="1">
        <w:r>
          <w:rPr>
            <w:rFonts w:ascii="仿宋" w:eastAsia="仿宋" w:hAnsi="仿宋" w:cs="仿宋" w:hint="eastAsia"/>
            <w:lang w:eastAsia="zh-CN"/>
          </w:rPr>
          <w:t>(一)、健康保障计划</w:t>
        </w:r>
        <w:r>
          <w:tab/>
        </w:r>
        <w:r>
          <w:fldChar w:fldCharType="begin"/>
        </w:r>
        <w:r>
          <w:instrText xml:space="preserve"> PAGEREF _Toc10508 \h </w:instrText>
        </w:r>
        <w:r>
          <w:fldChar w:fldCharType="separate"/>
        </w:r>
        <w:r>
          <w:t>40</w:t>
        </w:r>
        <w:r>
          <w:fldChar w:fldCharType="end"/>
        </w:r>
      </w:hyperlink>
    </w:p>
    <w:p>
      <w:pPr>
        <w:pStyle w:val="TOC2"/>
        <w:tabs>
          <w:tab w:val="right" w:leader="dot" w:pos="8306"/>
        </w:tabs>
      </w:pPr>
      <w:hyperlink w:anchor="_Toc3872" w:history="1">
        <w:r>
          <w:rPr>
            <w:rFonts w:ascii="仿宋" w:eastAsia="仿宋" w:hAnsi="仿宋" w:cs="仿宋" w:hint="eastAsia"/>
            <w:lang w:eastAsia="zh-CN"/>
          </w:rPr>
          <w:t>(二)、安全管理体系</w:t>
        </w:r>
        <w:r>
          <w:tab/>
        </w:r>
        <w:r>
          <w:fldChar w:fldCharType="begin"/>
        </w:r>
        <w:r>
          <w:instrText xml:space="preserve"> PAGEREF _Toc3872 \h </w:instrText>
        </w:r>
        <w:r>
          <w:fldChar w:fldCharType="separate"/>
        </w:r>
        <w:r>
          <w:t>42</w:t>
        </w:r>
        <w:r>
          <w:fldChar w:fldCharType="end"/>
        </w:r>
      </w:hyperlink>
    </w:p>
    <w:p>
      <w:pPr>
        <w:pStyle w:val="TOC1"/>
        <w:tabs>
          <w:tab w:val="right" w:leader="dot" w:pos="8306"/>
        </w:tabs>
      </w:pPr>
      <w:hyperlink w:anchor="_Toc27897" w:history="1">
        <w:r>
          <w:rPr>
            <w:rFonts w:ascii="仿宋" w:eastAsia="仿宋" w:hAnsi="仿宋" w:cs="仿宋" w:hint="eastAsia"/>
            <w:lang w:eastAsia="zh-CN"/>
          </w:rPr>
          <w:t>十一、第四十八章员工环保与可持续发展</w:t>
        </w:r>
        <w:r>
          <w:tab/>
        </w:r>
        <w:r>
          <w:fldChar w:fldCharType="begin"/>
        </w:r>
        <w:r>
          <w:instrText xml:space="preserve"> PAGEREF _Toc27897 \h </w:instrText>
        </w:r>
        <w:r>
          <w:fldChar w:fldCharType="separate"/>
        </w:r>
        <w:r>
          <w:t>43</w:t>
        </w:r>
        <w:r>
          <w:fldChar w:fldCharType="end"/>
        </w:r>
      </w:hyperlink>
    </w:p>
    <w:p>
      <w:pPr>
        <w:pStyle w:val="TOC2"/>
        <w:tabs>
          <w:tab w:val="right" w:leader="dot" w:pos="8306"/>
        </w:tabs>
      </w:pPr>
      <w:hyperlink w:anchor="_Toc9439" w:history="1">
        <w:r>
          <w:rPr>
            <w:rFonts w:ascii="仿宋" w:eastAsia="仿宋" w:hAnsi="仿宋" w:cs="仿宋" w:hint="eastAsia"/>
            <w:lang w:eastAsia="zh-CN"/>
          </w:rPr>
          <w:t>(一)、环保意识与培训</w:t>
        </w:r>
        <w:r>
          <w:tab/>
        </w:r>
        <w:r>
          <w:fldChar w:fldCharType="begin"/>
        </w:r>
        <w:r>
          <w:instrText xml:space="preserve"> PAGEREF _Toc9439 \h </w:instrText>
        </w:r>
        <w:r>
          <w:fldChar w:fldCharType="separate"/>
        </w:r>
        <w:r>
          <w:t>43</w:t>
        </w:r>
        <w:r>
          <w:fldChar w:fldCharType="end"/>
        </w:r>
      </w:hyperlink>
    </w:p>
    <w:p>
      <w:pPr>
        <w:pStyle w:val="TOC2"/>
        <w:tabs>
          <w:tab w:val="right" w:leader="dot" w:pos="8306"/>
        </w:tabs>
      </w:pPr>
      <w:hyperlink w:anchor="_Toc17352" w:history="1">
        <w:r>
          <w:rPr>
            <w:rFonts w:ascii="仿宋" w:eastAsia="仿宋" w:hAnsi="仿宋" w:cs="仿宋" w:hint="eastAsia"/>
            <w:lang w:eastAsia="zh-CN"/>
          </w:rPr>
          <w:t>(二)、公司环保文化的传播</w:t>
        </w:r>
        <w:r>
          <w:tab/>
        </w:r>
        <w:r>
          <w:fldChar w:fldCharType="begin"/>
        </w:r>
        <w:r>
          <w:instrText xml:space="preserve"> PAGEREF _Toc17352 \h </w:instrText>
        </w:r>
        <w:r>
          <w:fldChar w:fldCharType="separate"/>
        </w:r>
        <w:r>
          <w:t>44</w:t>
        </w:r>
        <w:r>
          <w:fldChar w:fldCharType="end"/>
        </w:r>
      </w:hyperlink>
    </w:p>
    <w:p>
      <w:pPr>
        <w:pStyle w:val="TOC2"/>
        <w:tabs>
          <w:tab w:val="right" w:leader="dot" w:pos="8306"/>
        </w:tabs>
      </w:pPr>
      <w:hyperlink w:anchor="_Toc8816" w:history="1">
        <w:r>
          <w:rPr>
            <w:rFonts w:ascii="仿宋" w:eastAsia="仿宋" w:hAnsi="仿宋" w:cs="仿宋" w:hint="eastAsia"/>
            <w:lang w:eastAsia="zh-CN"/>
          </w:rPr>
          <w:t>(三)、员工参与的环保培训</w:t>
        </w:r>
        <w:r>
          <w:tab/>
        </w:r>
        <w:r>
          <w:fldChar w:fldCharType="begin"/>
        </w:r>
        <w:r>
          <w:instrText xml:space="preserve"> PAGEREF _Toc8816 \h </w:instrText>
        </w:r>
        <w:r>
          <w:fldChar w:fldCharType="separate"/>
        </w:r>
        <w:r>
          <w:t>45</w:t>
        </w:r>
        <w:r>
          <w:fldChar w:fldCharType="end"/>
        </w:r>
      </w:hyperlink>
    </w:p>
    <w:p>
      <w:pPr>
        <w:pStyle w:val="TOC2"/>
        <w:tabs>
          <w:tab w:val="right" w:leader="dot" w:pos="8306"/>
        </w:tabs>
      </w:pPr>
      <w:hyperlink w:anchor="_Toc26304" w:history="1">
        <w:r>
          <w:rPr>
            <w:rFonts w:ascii="仿宋" w:eastAsia="仿宋" w:hAnsi="仿宋" w:cs="仿宋" w:hint="eastAsia"/>
            <w:lang w:eastAsia="zh-CN"/>
          </w:rPr>
          <w:t>(四)、可持续发展目标与实践</w:t>
        </w:r>
        <w:r>
          <w:tab/>
        </w:r>
        <w:r>
          <w:fldChar w:fldCharType="begin"/>
        </w:r>
        <w:r>
          <w:instrText xml:space="preserve"> PAGEREF _Toc26304 \h </w:instrText>
        </w:r>
        <w:r>
          <w:fldChar w:fldCharType="separate"/>
        </w:r>
        <w:r>
          <w:t>46</w:t>
        </w:r>
        <w:r>
          <w:fldChar w:fldCharType="end"/>
        </w:r>
      </w:hyperlink>
    </w:p>
    <w:p>
      <w:pPr>
        <w:pStyle w:val="TOC2"/>
        <w:tabs>
          <w:tab w:val="right" w:leader="dot" w:pos="8306"/>
        </w:tabs>
      </w:pPr>
      <w:hyperlink w:anchor="_Toc417" w:history="1">
        <w:r>
          <w:rPr>
            <w:rFonts w:ascii="仿宋" w:eastAsia="仿宋" w:hAnsi="仿宋" w:cs="仿宋" w:hint="eastAsia"/>
            <w:lang w:eastAsia="zh-CN"/>
          </w:rPr>
          <w:t>(五)、员工参与可持续项目</w:t>
        </w:r>
        <w:r>
          <w:tab/>
        </w:r>
        <w:r>
          <w:fldChar w:fldCharType="begin"/>
        </w:r>
        <w:r>
          <w:instrText xml:space="preserve"> PAGEREF _Toc417 \h </w:instrText>
        </w:r>
        <w:r>
          <w:fldChar w:fldCharType="separate"/>
        </w:r>
        <w:r>
          <w:t>48</w:t>
        </w:r>
        <w:r>
          <w:fldChar w:fldCharType="end"/>
        </w:r>
      </w:hyperlink>
    </w:p>
    <w:p>
      <w:pPr>
        <w:pStyle w:val="TOC2"/>
        <w:tabs>
          <w:tab w:val="right" w:leader="dot" w:pos="8306"/>
        </w:tabs>
      </w:pPr>
      <w:hyperlink w:anchor="_Toc8060" w:history="1">
        <w:r>
          <w:rPr>
            <w:rFonts w:ascii="仿宋" w:eastAsia="仿宋" w:hAnsi="仿宋" w:cs="仿宋" w:hint="eastAsia"/>
            <w:lang w:eastAsia="zh-CN"/>
          </w:rPr>
          <w:t>(六)、公司可持续发展的战略规划</w:t>
        </w:r>
        <w:r>
          <w:tab/>
        </w:r>
        <w:r>
          <w:fldChar w:fldCharType="begin"/>
        </w:r>
        <w:r>
          <w:instrText xml:space="preserve"> PAGEREF _Toc8060 \h </w:instrText>
        </w:r>
        <w:r>
          <w:fldChar w:fldCharType="separate"/>
        </w:r>
        <w:r>
          <w:t>48</w:t>
        </w:r>
        <w:r>
          <w:fldChar w:fldCharType="end"/>
        </w:r>
      </w:hyperlink>
    </w:p>
    <w:p>
      <w:pPr>
        <w:pStyle w:val="TOC1"/>
        <w:tabs>
          <w:tab w:val="right" w:leader="dot" w:pos="8306"/>
        </w:tabs>
      </w:pPr>
      <w:hyperlink w:anchor="_Toc18595" w:history="1">
        <w:r>
          <w:rPr>
            <w:rFonts w:ascii="仿宋" w:eastAsia="仿宋" w:hAnsi="仿宋" w:cs="仿宋" w:hint="eastAsia"/>
            <w:lang w:eastAsia="zh-CN"/>
          </w:rPr>
          <w:t>十二、员工晋升与职业发展通道</w:t>
        </w:r>
        <w:r>
          <w:tab/>
        </w:r>
        <w:r>
          <w:fldChar w:fldCharType="begin"/>
        </w:r>
        <w:r>
          <w:instrText xml:space="preserve"> PAGEREF _Toc18595 \h </w:instrText>
        </w:r>
        <w:r>
          <w:fldChar w:fldCharType="separate"/>
        </w:r>
        <w:r>
          <w:t>49</w:t>
        </w:r>
        <w:r>
          <w:fldChar w:fldCharType="end"/>
        </w:r>
      </w:hyperlink>
    </w:p>
    <w:p>
      <w:pPr>
        <w:pStyle w:val="TOC2"/>
        <w:tabs>
          <w:tab w:val="right" w:leader="dot" w:pos="8306"/>
        </w:tabs>
      </w:pPr>
      <w:hyperlink w:anchor="_Toc6779" w:history="1">
        <w:r>
          <w:rPr>
            <w:rFonts w:ascii="仿宋" w:eastAsia="仿宋" w:hAnsi="仿宋" w:cs="仿宋" w:hint="eastAsia"/>
            <w:lang w:eastAsia="zh-CN"/>
          </w:rPr>
          <w:t>(一)、晋升制度的设计与实施</w:t>
        </w:r>
        <w:r>
          <w:tab/>
        </w:r>
        <w:r>
          <w:fldChar w:fldCharType="begin"/>
        </w:r>
        <w:r>
          <w:instrText xml:space="preserve"> PAGEREF _Toc6779 \h </w:instrText>
        </w:r>
        <w:r>
          <w:fldChar w:fldCharType="separate"/>
        </w:r>
        <w:r>
          <w:t>49</w:t>
        </w:r>
        <w:r>
          <w:fldChar w:fldCharType="end"/>
        </w:r>
      </w:hyperlink>
    </w:p>
    <w:p>
      <w:pPr>
        <w:pStyle w:val="TOC2"/>
        <w:tabs>
          <w:tab w:val="right" w:leader="dot" w:pos="8306"/>
        </w:tabs>
      </w:pPr>
      <w:hyperlink w:anchor="_Toc31934" w:history="1">
        <w:r>
          <w:rPr>
            <w:rFonts w:ascii="仿宋" w:eastAsia="仿宋" w:hAnsi="仿宋" w:cs="仿宋" w:hint="eastAsia"/>
            <w:lang w:eastAsia="zh-CN"/>
          </w:rPr>
          <w:t>(二)、职业发展通道的建立与拓展</w:t>
        </w:r>
        <w:r>
          <w:tab/>
        </w:r>
        <w:r>
          <w:fldChar w:fldCharType="begin"/>
        </w:r>
        <w:r>
          <w:instrText xml:space="preserve"> PAGEREF _Toc31934 \h </w:instrText>
        </w:r>
        <w:r>
          <w:fldChar w:fldCharType="separate"/>
        </w:r>
        <w:r>
          <w:t>51</w:t>
        </w:r>
        <w:r>
          <w:fldChar w:fldCharType="end"/>
        </w:r>
      </w:hyperlink>
    </w:p>
    <w:p>
      <w:pPr>
        <w:pStyle w:val="TOC2"/>
        <w:tabs>
          <w:tab w:val="right" w:leader="dot" w:pos="8306"/>
        </w:tabs>
      </w:pPr>
      <w:hyperlink w:anchor="_Toc20354" w:history="1">
        <w:r>
          <w:rPr>
            <w:rFonts w:ascii="仿宋" w:eastAsia="仿宋" w:hAnsi="仿宋" w:cs="仿宋" w:hint="eastAsia"/>
            <w:lang w:eastAsia="zh-CN"/>
          </w:rPr>
          <w:t>(三)、晋升机会的公平与透明保障</w:t>
        </w:r>
        <w:r>
          <w:tab/>
        </w:r>
        <w:r>
          <w:fldChar w:fldCharType="begin"/>
        </w:r>
        <w:r>
          <w:instrText xml:space="preserve"> PAGEREF _Toc20354 \h </w:instrText>
        </w:r>
        <w:r>
          <w:fldChar w:fldCharType="separate"/>
        </w:r>
        <w:r>
          <w:t>53</w:t>
        </w:r>
        <w:r>
          <w:fldChar w:fldCharType="end"/>
        </w:r>
      </w:hyperlink>
    </w:p>
    <w:p>
      <w:pPr>
        <w:pStyle w:val="TOC1"/>
        <w:tabs>
          <w:tab w:val="right" w:leader="dot" w:pos="8306"/>
        </w:tabs>
      </w:pPr>
      <w:hyperlink w:anchor="_Toc10172" w:history="1">
        <w:r>
          <w:rPr>
            <w:rFonts w:ascii="仿宋" w:eastAsia="仿宋" w:hAnsi="仿宋" w:cs="仿宋" w:hint="eastAsia"/>
            <w:lang w:eastAsia="zh-CN"/>
          </w:rPr>
          <w:t>十三、员工多元化与包容性管理</w:t>
        </w:r>
        <w:r>
          <w:tab/>
        </w:r>
        <w:r>
          <w:fldChar w:fldCharType="begin"/>
        </w:r>
        <w:r>
          <w:instrText xml:space="preserve"> PAGEREF _Toc10172 \h </w:instrText>
        </w:r>
        <w:r>
          <w:fldChar w:fldCharType="separate"/>
        </w:r>
        <w:r>
          <w:t>54</w:t>
        </w:r>
        <w:r>
          <w:fldChar w:fldCharType="end"/>
        </w:r>
      </w:hyperlink>
    </w:p>
    <w:p>
      <w:pPr>
        <w:pStyle w:val="TOC2"/>
        <w:tabs>
          <w:tab w:val="right" w:leader="dot" w:pos="8306"/>
        </w:tabs>
      </w:pPr>
      <w:hyperlink w:anchor="_Toc13800" w:history="1">
        <w:r>
          <w:rPr>
            <w:rFonts w:ascii="仿宋" w:eastAsia="仿宋" w:hAnsi="仿宋" w:cs="仿宋" w:hint="eastAsia"/>
            <w:lang w:eastAsia="zh-CN"/>
          </w:rPr>
          <w:t>(一)、员工多元化的价值与挑战</w:t>
        </w:r>
        <w:r>
          <w:tab/>
        </w:r>
        <w:r>
          <w:fldChar w:fldCharType="begin"/>
        </w:r>
        <w:r>
          <w:instrText xml:space="preserve"> PAGEREF _Toc13800 \h </w:instrText>
        </w:r>
        <w:r>
          <w:fldChar w:fldCharType="separate"/>
        </w:r>
        <w:r>
          <w:t>54</w:t>
        </w:r>
        <w:r>
          <w:fldChar w:fldCharType="end"/>
        </w:r>
      </w:hyperlink>
    </w:p>
    <w:p>
      <w:pPr>
        <w:pStyle w:val="TOC2"/>
        <w:tabs>
          <w:tab w:val="right" w:leader="dot" w:pos="8306"/>
        </w:tabs>
      </w:pPr>
      <w:hyperlink w:anchor="_Toc28040" w:history="1">
        <w:r>
          <w:rPr>
            <w:rFonts w:ascii="仿宋" w:eastAsia="仿宋" w:hAnsi="仿宋" w:cs="仿宋" w:hint="eastAsia"/>
            <w:lang w:eastAsia="zh-CN"/>
          </w:rPr>
          <w:t>(二)、员工包容性政策与实践</w:t>
        </w:r>
        <w:r>
          <w:tab/>
        </w:r>
        <w:r>
          <w:fldChar w:fldCharType="begin"/>
        </w:r>
        <w:r>
          <w:instrText xml:space="preserve"> PAGEREF _Toc28040 \h </w:instrText>
        </w:r>
        <w:r>
          <w:fldChar w:fldCharType="separate"/>
        </w:r>
        <w:r>
          <w:t>55</w:t>
        </w:r>
        <w:r>
          <w:fldChar w:fldCharType="end"/>
        </w:r>
      </w:hyperlink>
    </w:p>
    <w:p>
      <w:pPr>
        <w:pStyle w:val="TOC2"/>
        <w:tabs>
          <w:tab w:val="right" w:leader="dot" w:pos="8306"/>
        </w:tabs>
      </w:pPr>
      <w:hyperlink w:anchor="_Toc27696" w:history="1">
        <w:r>
          <w:rPr>
            <w:rFonts w:ascii="仿宋" w:eastAsia="仿宋" w:hAnsi="仿宋" w:cs="仿宋" w:hint="eastAsia"/>
            <w:lang w:eastAsia="zh-CN"/>
          </w:rPr>
          <w:t>(三)、多元与包容性文化的培育与维护</w:t>
        </w:r>
        <w:r>
          <w:tab/>
        </w:r>
        <w:r>
          <w:fldChar w:fldCharType="begin"/>
        </w:r>
        <w:r>
          <w:instrText xml:space="preserve"> PAGEREF _Toc27696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Ｘ射线高频高压发生装置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5374"/>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8316"/>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30418"/>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 项目公司是一家致力于 Ｘ射线高频高压发生装置Ｘ射线高频高压发生装置行业的公司，成立于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 项目公司的使命是 [公司使命]，旨在通过 [关键业务活动] 提升Ｘ射线高频高压发生装置Ｘ射线高频高压发生装置行业的整体水平。公司的愿景是 [公司愿景]，立志成为 Ｘ射线高频高压发生装置 中的领军企业，引领Ｘ射线高频高压发生装置行业未来的发展方向。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公司专注于</w:t>
      </w:r>
      <w:r>
        <w:rPr>
          <w:rFonts w:ascii="仿宋" w:eastAsia="仿宋" w:hAnsi="仿宋" w:cs="仿宋" w:hint="eastAsia"/>
          <w:sz w:val="28"/>
          <w:lang w:eastAsia="zh-CN"/>
        </w:rPr>
        <w:t xml:space="preserve"> [关键业务领域]，提供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[核心产品或服务]。通过不断的技术创新和服务升级，项目公司致力于为客户提供卓越的</w:t>
      </w:r>
      <w:r>
        <w:rPr>
          <w:rFonts w:ascii="仿宋" w:eastAsia="仿宋" w:hAnsi="仿宋" w:cs="仿宋" w:hint="eastAsia"/>
          <w:sz w:val="28"/>
          <w:lang w:eastAsia="zh-CN"/>
        </w:rPr>
        <w:t xml:space="preserve">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Ｘ射线高频高压发生装置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5394"/>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在市场拓展和品牌建设方面具有丰富经验，致力于提升公司在Ｘ射线高频高压发生装置行业中的市场份额。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XXXX年XX月至今，加入公司担任技术总监，负责产品研发和创新项目管理。具备深厚的技术功底和团队领导能力，对Ｘ射线高频高压发生装置行业技术发展有深刻见解。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9562"/>
      <w:r>
        <w:rPr>
          <w:rFonts w:ascii="仿宋" w:eastAsia="仿宋" w:hAnsi="仿宋" w:cs="仿宋" w:hint="eastAsia"/>
          <w:sz w:val="28"/>
          <w:lang w:eastAsia="zh-CN"/>
        </w:rPr>
        <w:t>二、员工压力管理及应对措施</w:t>
      </w:r>
      <w:bookmarkEnd w:id="6"/>
    </w:p>
    <w:p>
      <w:pPr>
        <w:pStyle w:val="Heading2"/>
        <w:rPr>
          <w:rFonts w:ascii="仿宋" w:eastAsia="仿宋" w:hAnsi="仿宋" w:cs="仿宋" w:hint="eastAsia"/>
          <w:lang w:eastAsia="zh-CN"/>
        </w:rPr>
      </w:pPr>
      <w:bookmarkStart w:id="7" w:name="_Toc5625"/>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31177"/>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7968"/>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5776"/>
      <w:r>
        <w:rPr>
          <w:rFonts w:ascii="仿宋" w:eastAsia="仿宋" w:hAnsi="仿宋" w:cs="仿宋" w:hint="eastAsia"/>
          <w:sz w:val="28"/>
          <w:lang w:eastAsia="zh-CN"/>
        </w:rPr>
        <w:t>三、宏观环境分析</w:t>
      </w:r>
      <w:bookmarkEnd w:id="10"/>
    </w:p>
    <w:p>
      <w:pPr>
        <w:pStyle w:val="Heading2"/>
        <w:rPr>
          <w:rFonts w:ascii="仿宋" w:eastAsia="仿宋" w:hAnsi="仿宋" w:cs="仿宋" w:hint="eastAsia"/>
          <w:lang w:eastAsia="zh-CN"/>
        </w:rPr>
      </w:pPr>
      <w:bookmarkStart w:id="11" w:name="_Toc15220"/>
      <w:r>
        <w:rPr>
          <w:rFonts w:ascii="仿宋" w:eastAsia="仿宋" w:hAnsi="仿宋" w:cs="仿宋" w:hint="eastAsia"/>
          <w:lang w:eastAsia="zh-CN"/>
        </w:rPr>
        <w:t>(一)、宏观环境分析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Ｘ射线高频高压发生装置行业中具有重要意义。随着社会结构的变化，消费者对产品和服务的需求也发生了变化。当前，社会对可持续性和社会责任的关注不断增加，这对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Ｘ射线高频高压发生装置行业提出了更高的要求。企业需要适应社会价值观的演变，关注社会趋势，以更好地满足市场需求。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Ｘ射线高频高压发生装置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Ｘ射线高频高压发生装置行业的发展至关重要。政府政策的变化、国际关系的调整都可能对企业产生深刻的影响。特别是在 Ｘ射线高频高压发生装置行业可能涉及到的领域，如法规、知识产权保护等，企业需要密切关注政治动态，及时调整战略。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Ｘ射线高频高压发生装置行业的驱动力之一。新技术的引入可能改变Ｘ射线高频高压发生装置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Ｘ射线高频高压发生装置行业的运营产生直接的约束和引导。合规性、知识产权的保护、劳动法规等都是企业必须遵循的法律框架。企业需要建立完善的法律团队，确保在法规范围内经营，降低法律风险。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Ｘ射线高频高压发生装置行业需要更加重视环境因素。降低碳足迹、可持续生产、环保政策的遵守等都成为企业经营的重要考量。企业需要通过绿色技术和环保举措，积极履行社会责任。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2" w:name="_Toc10302"/>
      <w:r>
        <w:rPr>
          <w:rFonts w:ascii="仿宋" w:eastAsia="仿宋" w:hAnsi="仿宋" w:cs="仿宋" w:hint="eastAsia"/>
          <w:sz w:val="28"/>
          <w:lang w:eastAsia="zh-CN"/>
        </w:rPr>
        <w:t>四、员工职业生涯规划与发展</w:t>
      </w:r>
      <w:bookmarkEnd w:id="12"/>
    </w:p>
    <w:p>
      <w:pPr>
        <w:pStyle w:val="Heading2"/>
        <w:rPr>
          <w:rFonts w:ascii="仿宋" w:eastAsia="仿宋" w:hAnsi="仿宋" w:cs="仿宋" w:hint="eastAsia"/>
          <w:lang w:eastAsia="zh-CN"/>
        </w:rPr>
      </w:pPr>
      <w:bookmarkStart w:id="13" w:name="_Toc6219"/>
      <w:r>
        <w:rPr>
          <w:rFonts w:ascii="仿宋" w:eastAsia="仿宋" w:hAnsi="仿宋" w:cs="仿宋" w:hint="eastAsia"/>
          <w:lang w:eastAsia="zh-CN"/>
        </w:rPr>
        <w:t>(一)、职业生涯规划概述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了解当前和未来的职业市场趋势，以及所处Ｘ射线高频高压发生装置行业的发展方向，有助于调整个人的职业规划，确保与市场需求保持一致。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4" w:name="_Toc18384"/>
      <w:r>
        <w:rPr>
          <w:rFonts w:ascii="仿宋" w:eastAsia="仿宋" w:hAnsi="仿宋" w:cs="仿宋" w:hint="eastAsia"/>
          <w:sz w:val="28"/>
          <w:lang w:eastAsia="zh-CN"/>
        </w:rPr>
        <w:t>(二)、基本原则与方法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Ｘ射线高频高压发生装置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5" w:name="_Toc4461"/>
      <w:r>
        <w:rPr>
          <w:rFonts w:ascii="仿宋" w:eastAsia="仿宋" w:hAnsi="仿宋" w:cs="仿宋" w:hint="eastAsia"/>
          <w:sz w:val="28"/>
          <w:lang w:eastAsia="zh-CN"/>
        </w:rPr>
        <w:t>(三)、员工职业生涯管理</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6" w:name="_Toc26243"/>
      <w:r>
        <w:rPr>
          <w:rFonts w:ascii="仿宋" w:eastAsia="仿宋" w:hAnsi="仿宋" w:cs="仿宋" w:hint="eastAsia"/>
          <w:sz w:val="28"/>
          <w:lang w:eastAsia="zh-CN"/>
        </w:rPr>
        <w:t>(四)、职业生涯发展支持体系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建立一个职业发展资源中心，集中提供各类有关职业发展的信息和工具，有助于员工更便捷地获取所需的资源。这可以包括在线平台、内部文档、Ｘ射线高频高压发生装置行业报告等。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7" w:name="_Toc25132"/>
      <w:r>
        <w:rPr>
          <w:rFonts w:ascii="仿宋" w:eastAsia="仿宋" w:hAnsi="仿宋" w:cs="仿宋" w:hint="eastAsia"/>
          <w:sz w:val="28"/>
          <w:lang w:eastAsia="zh-CN"/>
        </w:rPr>
        <w:t>(五)、公司文化与员工职业发展融合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8" w:name="_Toc3169"/>
      <w:r>
        <w:rPr>
          <w:rFonts w:ascii="仿宋" w:eastAsia="仿宋" w:hAnsi="仿宋" w:cs="仿宋" w:hint="eastAsia"/>
          <w:sz w:val="28"/>
          <w:lang w:eastAsia="zh-CN"/>
        </w:rPr>
        <w:t>(六)、未来趋势与发展策略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Ｘ射线高频高压发生装置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投资于员工的技能培训，确保他们具备未来工作所需的新技能。与Ｘ射线高频高压发生装置行业专业机构建立合作关系，提供最新的Ｘ射线高频高压发生装置行业培训。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9" w:name="_Toc19556"/>
      <w:r>
        <w:rPr>
          <w:rFonts w:ascii="仿宋" w:eastAsia="仿宋" w:hAnsi="仿宋" w:cs="仿宋" w:hint="eastAsia"/>
          <w:sz w:val="28"/>
          <w:lang w:eastAsia="zh-CN"/>
        </w:rPr>
        <w:t>五、第七章员工培训与发展</w:t>
      </w:r>
      <w:bookmarkEnd w:id="19"/>
    </w:p>
    <w:p>
      <w:pPr>
        <w:pStyle w:val="Heading2"/>
        <w:rPr>
          <w:rFonts w:ascii="仿宋" w:eastAsia="仿宋" w:hAnsi="仿宋" w:cs="仿宋" w:hint="eastAsia"/>
          <w:lang w:eastAsia="zh-CN"/>
        </w:rPr>
      </w:pPr>
      <w:bookmarkStart w:id="20" w:name="_Toc19945"/>
      <w:r>
        <w:rPr>
          <w:rFonts w:ascii="仿宋" w:eastAsia="仿宋" w:hAnsi="仿宋" w:cs="仿宋" w:hint="eastAsia"/>
          <w:lang w:eastAsia="zh-CN"/>
        </w:rPr>
        <w:t>(一)、培训需求分析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1" w:name="_Toc19550"/>
      <w:r>
        <w:rPr>
          <w:rFonts w:ascii="仿宋" w:eastAsia="仿宋" w:hAnsi="仿宋" w:cs="仿宋" w:hint="eastAsia"/>
          <w:sz w:val="28"/>
          <w:lang w:eastAsia="zh-CN"/>
        </w:rPr>
        <w:t>(二)、培训计划制定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2" w:name="_Toc12512"/>
      <w:r>
        <w:rPr>
          <w:rFonts w:ascii="仿宋" w:eastAsia="仿宋" w:hAnsi="仿宋" w:cs="仿宋" w:hint="eastAsia"/>
          <w:sz w:val="28"/>
          <w:lang w:eastAsia="zh-CN"/>
        </w:rPr>
        <w:t>(三)、培训实施与评估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3" w:name="_Toc26859"/>
      <w:r>
        <w:rPr>
          <w:rFonts w:ascii="仿宋" w:eastAsia="仿宋" w:hAnsi="仿宋" w:cs="仿宋" w:hint="eastAsia"/>
          <w:sz w:val="28"/>
          <w:lang w:eastAsia="zh-CN"/>
        </w:rPr>
        <w:t>(四)、持续学习与专业发展支持</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提供灵活的在线学习平台，使员工可以随时随地获取各类学习资源。这包括Ｘ射线高频高压发生装置行业报告、网络课程、研讨会等，帮助员工自主学习和获取最新的专业知识。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鼓励并支持员工获取相关的专业认证，例如Ｘ射线高频高压发生装置行业认可的证书或资格。组织可以提供学习资源、报名费用支持等，以激发员工的学习积极性。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https://d.book118.com/105000120012011104</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46AD1"/>
    <w:rsid w:val="0CB46A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105000120012011104"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2023-12-19T02:32:00Z</dcterms:created>
  <dcterms:modified xsi:type="dcterms:W3CDTF">2023-12-19T02:32:38Z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3A092B72CC25477C9111B18A817760B5_11</vt:lpwstr>
  </property>
  <property fmtid="{D5CDD505-2E9C-101B-9397-08002B2CF9AE}" pid="3" name="KSOProductBuildVer">
    <vt:lpwstr>2052-12.1.0.16120</vt:lpwstr>
  </property>
</Properties>
</file>