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核能及配套产品项目计划设计方案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31" w:history="1">
        <w:r>
          <w:rPr>
            <w:rFonts w:ascii="仿宋" w:eastAsia="仿宋" w:hAnsi="仿宋" w:cs="仿宋" w:hint="eastAsia"/>
            <w:lang w:eastAsia="zh-CN"/>
          </w:rPr>
          <w:t>前言</w:t>
        </w:r>
        <w:r>
          <w:tab/>
        </w:r>
        <w:r>
          <w:fldChar w:fldCharType="begin"/>
        </w:r>
        <w:r>
          <w:instrText xml:space="preserve"> PAGEREF _Toc6531 \h </w:instrText>
        </w:r>
        <w:r>
          <w:fldChar w:fldCharType="separate"/>
        </w:r>
        <w:r>
          <w:t>3</w:t>
        </w:r>
        <w:r>
          <w:fldChar w:fldCharType="end"/>
        </w:r>
      </w:hyperlink>
    </w:p>
    <w:p>
      <w:pPr>
        <w:pStyle w:val="TOC1"/>
        <w:tabs>
          <w:tab w:val="right" w:leader="dot" w:pos="8306"/>
        </w:tabs>
      </w:pPr>
      <w:hyperlink w:anchor="_Toc14773" w:history="1">
        <w:r>
          <w:rPr>
            <w:rFonts w:ascii="仿宋" w:eastAsia="仿宋" w:hAnsi="仿宋" w:cs="仿宋" w:hint="eastAsia"/>
            <w:lang w:eastAsia="zh-CN"/>
          </w:rPr>
          <w:t>一、核能及配套产品项目绩效评估</w:t>
        </w:r>
        <w:r>
          <w:tab/>
        </w:r>
        <w:r>
          <w:fldChar w:fldCharType="begin"/>
        </w:r>
        <w:r>
          <w:instrText xml:space="preserve"> PAGEREF _Toc14773 \h </w:instrText>
        </w:r>
        <w:r>
          <w:fldChar w:fldCharType="separate"/>
        </w:r>
        <w:r>
          <w:t>3</w:t>
        </w:r>
        <w:r>
          <w:fldChar w:fldCharType="end"/>
        </w:r>
      </w:hyperlink>
    </w:p>
    <w:p>
      <w:pPr>
        <w:pStyle w:val="TOC2"/>
        <w:tabs>
          <w:tab w:val="right" w:leader="dot" w:pos="8306"/>
        </w:tabs>
      </w:pPr>
      <w:hyperlink w:anchor="_Toc14218" w:history="1">
        <w:r>
          <w:rPr>
            <w:rFonts w:ascii="仿宋" w:eastAsia="仿宋" w:hAnsi="仿宋" w:cs="仿宋" w:hint="eastAsia"/>
            <w:lang w:eastAsia="zh-CN"/>
          </w:rPr>
          <w:t>(一)、绩效评估指标</w:t>
        </w:r>
        <w:r>
          <w:tab/>
        </w:r>
        <w:r>
          <w:fldChar w:fldCharType="begin"/>
        </w:r>
        <w:r>
          <w:instrText xml:space="preserve"> PAGEREF _Toc14218 \h </w:instrText>
        </w:r>
        <w:r>
          <w:fldChar w:fldCharType="separate"/>
        </w:r>
        <w:r>
          <w:t>3</w:t>
        </w:r>
        <w:r>
          <w:fldChar w:fldCharType="end"/>
        </w:r>
      </w:hyperlink>
    </w:p>
    <w:p>
      <w:pPr>
        <w:pStyle w:val="TOC2"/>
        <w:tabs>
          <w:tab w:val="right" w:leader="dot" w:pos="8306"/>
        </w:tabs>
      </w:pPr>
      <w:hyperlink w:anchor="_Toc11132" w:history="1">
        <w:r>
          <w:rPr>
            <w:rFonts w:ascii="仿宋" w:eastAsia="仿宋" w:hAnsi="仿宋" w:cs="仿宋" w:hint="eastAsia"/>
            <w:lang w:eastAsia="zh-CN"/>
          </w:rPr>
          <w:t>(二)、绩效评估方法</w:t>
        </w:r>
        <w:r>
          <w:tab/>
        </w:r>
        <w:r>
          <w:fldChar w:fldCharType="begin"/>
        </w:r>
        <w:r>
          <w:instrText xml:space="preserve"> PAGEREF _Toc11132 \h </w:instrText>
        </w:r>
        <w:r>
          <w:fldChar w:fldCharType="separate"/>
        </w:r>
        <w:r>
          <w:t>4</w:t>
        </w:r>
        <w:r>
          <w:fldChar w:fldCharType="end"/>
        </w:r>
      </w:hyperlink>
    </w:p>
    <w:p>
      <w:pPr>
        <w:pStyle w:val="TOC2"/>
        <w:tabs>
          <w:tab w:val="right" w:leader="dot" w:pos="8306"/>
        </w:tabs>
      </w:pPr>
      <w:hyperlink w:anchor="_Toc11587" w:history="1">
        <w:r>
          <w:rPr>
            <w:rFonts w:ascii="仿宋" w:eastAsia="仿宋" w:hAnsi="仿宋" w:cs="仿宋" w:hint="eastAsia"/>
            <w:lang w:eastAsia="zh-CN"/>
          </w:rPr>
          <w:t>(三)、绩效评估周期</w:t>
        </w:r>
        <w:r>
          <w:tab/>
        </w:r>
        <w:r>
          <w:fldChar w:fldCharType="begin"/>
        </w:r>
        <w:r>
          <w:instrText xml:space="preserve"> PAGEREF _Toc11587 \h </w:instrText>
        </w:r>
        <w:r>
          <w:fldChar w:fldCharType="separate"/>
        </w:r>
        <w:r>
          <w:t>5</w:t>
        </w:r>
        <w:r>
          <w:fldChar w:fldCharType="end"/>
        </w:r>
      </w:hyperlink>
    </w:p>
    <w:p>
      <w:pPr>
        <w:pStyle w:val="TOC1"/>
        <w:tabs>
          <w:tab w:val="right" w:leader="dot" w:pos="8306"/>
        </w:tabs>
      </w:pPr>
      <w:hyperlink w:anchor="_Toc23877" w:history="1">
        <w:r>
          <w:rPr>
            <w:rFonts w:ascii="仿宋" w:eastAsia="仿宋" w:hAnsi="仿宋" w:cs="仿宋" w:hint="eastAsia"/>
            <w:lang w:eastAsia="zh-CN"/>
          </w:rPr>
          <w:t>二、核能及配套产品项目建设背景及必要性分析</w:t>
        </w:r>
        <w:r>
          <w:tab/>
        </w:r>
        <w:r>
          <w:fldChar w:fldCharType="begin"/>
        </w:r>
        <w:r>
          <w:instrText xml:space="preserve"> PAGEREF _Toc23877 \h </w:instrText>
        </w:r>
        <w:r>
          <w:fldChar w:fldCharType="separate"/>
        </w:r>
        <w:r>
          <w:t>6</w:t>
        </w:r>
        <w:r>
          <w:fldChar w:fldCharType="end"/>
        </w:r>
      </w:hyperlink>
    </w:p>
    <w:p>
      <w:pPr>
        <w:pStyle w:val="TOC2"/>
        <w:tabs>
          <w:tab w:val="right" w:leader="dot" w:pos="8306"/>
        </w:tabs>
      </w:pPr>
      <w:hyperlink w:anchor="_Toc683" w:history="1">
        <w:r>
          <w:rPr>
            <w:rFonts w:ascii="仿宋" w:eastAsia="仿宋" w:hAnsi="仿宋" w:cs="仿宋" w:hint="eastAsia"/>
            <w:lang w:eastAsia="zh-CN"/>
          </w:rPr>
          <w:t>(一)、核能及配套产品项目背景分析</w:t>
        </w:r>
        <w:r>
          <w:tab/>
        </w:r>
        <w:r>
          <w:fldChar w:fldCharType="begin"/>
        </w:r>
        <w:r>
          <w:instrText xml:space="preserve"> PAGEREF _Toc683 \h </w:instrText>
        </w:r>
        <w:r>
          <w:fldChar w:fldCharType="separate"/>
        </w:r>
        <w:r>
          <w:t>6</w:t>
        </w:r>
        <w:r>
          <w:fldChar w:fldCharType="end"/>
        </w:r>
      </w:hyperlink>
    </w:p>
    <w:p>
      <w:pPr>
        <w:pStyle w:val="TOC2"/>
        <w:tabs>
          <w:tab w:val="right" w:leader="dot" w:pos="8306"/>
        </w:tabs>
      </w:pPr>
      <w:hyperlink w:anchor="_Toc12774" w:history="1">
        <w:r>
          <w:rPr>
            <w:rFonts w:ascii="仿宋" w:eastAsia="仿宋" w:hAnsi="仿宋" w:cs="仿宋" w:hint="eastAsia"/>
            <w:lang w:eastAsia="zh-CN"/>
          </w:rPr>
          <w:t>(二)、核能及配套产品项目建设必要性分析</w:t>
        </w:r>
        <w:r>
          <w:tab/>
        </w:r>
        <w:r>
          <w:fldChar w:fldCharType="begin"/>
        </w:r>
        <w:r>
          <w:instrText xml:space="preserve"> PAGEREF _Toc12774 \h </w:instrText>
        </w:r>
        <w:r>
          <w:fldChar w:fldCharType="separate"/>
        </w:r>
        <w:r>
          <w:t>8</w:t>
        </w:r>
        <w:r>
          <w:fldChar w:fldCharType="end"/>
        </w:r>
      </w:hyperlink>
    </w:p>
    <w:p>
      <w:pPr>
        <w:pStyle w:val="TOC1"/>
        <w:tabs>
          <w:tab w:val="right" w:leader="dot" w:pos="8306"/>
        </w:tabs>
      </w:pPr>
      <w:hyperlink w:anchor="_Toc18147" w:history="1">
        <w:r>
          <w:rPr>
            <w:rFonts w:ascii="仿宋" w:eastAsia="仿宋" w:hAnsi="仿宋" w:cs="仿宋" w:hint="eastAsia"/>
            <w:lang w:eastAsia="zh-CN"/>
          </w:rPr>
          <w:t>三、产品规划分析</w:t>
        </w:r>
        <w:r>
          <w:tab/>
        </w:r>
        <w:r>
          <w:fldChar w:fldCharType="begin"/>
        </w:r>
        <w:r>
          <w:instrText xml:space="preserve"> PAGEREF _Toc18147 \h </w:instrText>
        </w:r>
        <w:r>
          <w:fldChar w:fldCharType="separate"/>
        </w:r>
        <w:r>
          <w:t>9</w:t>
        </w:r>
        <w:r>
          <w:fldChar w:fldCharType="end"/>
        </w:r>
      </w:hyperlink>
    </w:p>
    <w:p>
      <w:pPr>
        <w:pStyle w:val="TOC2"/>
        <w:tabs>
          <w:tab w:val="right" w:leader="dot" w:pos="8306"/>
        </w:tabs>
      </w:pPr>
      <w:hyperlink w:anchor="_Toc23827" w:history="1">
        <w:r>
          <w:rPr>
            <w:rFonts w:ascii="仿宋" w:eastAsia="仿宋" w:hAnsi="仿宋" w:cs="仿宋" w:hint="eastAsia"/>
            <w:lang w:eastAsia="zh-CN"/>
          </w:rPr>
          <w:t>(一)、产品规划</w:t>
        </w:r>
        <w:r>
          <w:tab/>
        </w:r>
        <w:r>
          <w:fldChar w:fldCharType="begin"/>
        </w:r>
        <w:r>
          <w:instrText xml:space="preserve"> PAGEREF _Toc23827 \h </w:instrText>
        </w:r>
        <w:r>
          <w:fldChar w:fldCharType="separate"/>
        </w:r>
        <w:r>
          <w:t>9</w:t>
        </w:r>
        <w:r>
          <w:fldChar w:fldCharType="end"/>
        </w:r>
      </w:hyperlink>
    </w:p>
    <w:p>
      <w:pPr>
        <w:pStyle w:val="TOC2"/>
        <w:tabs>
          <w:tab w:val="right" w:leader="dot" w:pos="8306"/>
        </w:tabs>
      </w:pPr>
      <w:hyperlink w:anchor="_Toc9084" w:history="1">
        <w:r>
          <w:rPr>
            <w:rFonts w:ascii="仿宋" w:eastAsia="仿宋" w:hAnsi="仿宋" w:cs="仿宋" w:hint="eastAsia"/>
            <w:lang w:eastAsia="zh-CN"/>
          </w:rPr>
          <w:t>(二)、建设规模</w:t>
        </w:r>
        <w:r>
          <w:tab/>
        </w:r>
        <w:r>
          <w:fldChar w:fldCharType="begin"/>
        </w:r>
        <w:r>
          <w:instrText xml:space="preserve"> PAGEREF _Toc9084 \h </w:instrText>
        </w:r>
        <w:r>
          <w:fldChar w:fldCharType="separate"/>
        </w:r>
        <w:r>
          <w:t>10</w:t>
        </w:r>
        <w:r>
          <w:fldChar w:fldCharType="end"/>
        </w:r>
      </w:hyperlink>
    </w:p>
    <w:p>
      <w:pPr>
        <w:pStyle w:val="TOC1"/>
        <w:tabs>
          <w:tab w:val="right" w:leader="dot" w:pos="8306"/>
        </w:tabs>
      </w:pPr>
      <w:hyperlink w:anchor="_Toc23555" w:history="1">
        <w:r>
          <w:rPr>
            <w:rFonts w:ascii="仿宋" w:eastAsia="仿宋" w:hAnsi="仿宋" w:cs="仿宋" w:hint="eastAsia"/>
            <w:lang w:eastAsia="zh-CN"/>
          </w:rPr>
          <w:t>四、核能及配套产品项目选址可行性分析</w:t>
        </w:r>
        <w:r>
          <w:tab/>
        </w:r>
        <w:r>
          <w:fldChar w:fldCharType="begin"/>
        </w:r>
        <w:r>
          <w:instrText xml:space="preserve"> PAGEREF _Toc23555 \h </w:instrText>
        </w:r>
        <w:r>
          <w:fldChar w:fldCharType="separate"/>
        </w:r>
        <w:r>
          <w:t>11</w:t>
        </w:r>
        <w:r>
          <w:fldChar w:fldCharType="end"/>
        </w:r>
      </w:hyperlink>
    </w:p>
    <w:p>
      <w:pPr>
        <w:pStyle w:val="TOC2"/>
        <w:tabs>
          <w:tab w:val="right" w:leader="dot" w:pos="8306"/>
        </w:tabs>
      </w:pPr>
      <w:hyperlink w:anchor="_Toc23320" w:history="1">
        <w:r>
          <w:rPr>
            <w:rFonts w:ascii="仿宋" w:eastAsia="仿宋" w:hAnsi="仿宋" w:cs="仿宋" w:hint="eastAsia"/>
            <w:lang w:eastAsia="zh-CN"/>
          </w:rPr>
          <w:t>(一)、核能及配套产品项目选址</w:t>
        </w:r>
        <w:r>
          <w:tab/>
        </w:r>
        <w:r>
          <w:fldChar w:fldCharType="begin"/>
        </w:r>
        <w:r>
          <w:instrText xml:space="preserve"> PAGEREF _Toc23320 \h </w:instrText>
        </w:r>
        <w:r>
          <w:fldChar w:fldCharType="separate"/>
        </w:r>
        <w:r>
          <w:t>11</w:t>
        </w:r>
        <w:r>
          <w:fldChar w:fldCharType="end"/>
        </w:r>
      </w:hyperlink>
    </w:p>
    <w:p>
      <w:pPr>
        <w:pStyle w:val="TOC2"/>
        <w:tabs>
          <w:tab w:val="right" w:leader="dot" w:pos="8306"/>
        </w:tabs>
      </w:pPr>
      <w:hyperlink w:anchor="_Toc16396" w:history="1">
        <w:r>
          <w:rPr>
            <w:rFonts w:ascii="仿宋" w:eastAsia="仿宋" w:hAnsi="仿宋" w:cs="仿宋" w:hint="eastAsia"/>
            <w:lang w:eastAsia="zh-CN"/>
          </w:rPr>
          <w:t>(二)、用地控制指标</w:t>
        </w:r>
        <w:r>
          <w:tab/>
        </w:r>
        <w:r>
          <w:fldChar w:fldCharType="begin"/>
        </w:r>
        <w:r>
          <w:instrText xml:space="preserve"> PAGEREF _Toc16396 \h </w:instrText>
        </w:r>
        <w:r>
          <w:fldChar w:fldCharType="separate"/>
        </w:r>
        <w:r>
          <w:t>11</w:t>
        </w:r>
        <w:r>
          <w:fldChar w:fldCharType="end"/>
        </w:r>
      </w:hyperlink>
    </w:p>
    <w:p>
      <w:pPr>
        <w:pStyle w:val="TOC2"/>
        <w:tabs>
          <w:tab w:val="right" w:leader="dot" w:pos="8306"/>
        </w:tabs>
      </w:pPr>
      <w:hyperlink w:anchor="_Toc5636" w:history="1">
        <w:r>
          <w:rPr>
            <w:rFonts w:ascii="仿宋" w:eastAsia="仿宋" w:hAnsi="仿宋" w:cs="仿宋" w:hint="eastAsia"/>
            <w:lang w:eastAsia="zh-CN"/>
          </w:rPr>
          <w:t>(三)、节约用地措施</w:t>
        </w:r>
        <w:r>
          <w:tab/>
        </w:r>
        <w:r>
          <w:fldChar w:fldCharType="begin"/>
        </w:r>
        <w:r>
          <w:instrText xml:space="preserve"> PAGEREF _Toc5636 \h </w:instrText>
        </w:r>
        <w:r>
          <w:fldChar w:fldCharType="separate"/>
        </w:r>
        <w:r>
          <w:t>13</w:t>
        </w:r>
        <w:r>
          <w:fldChar w:fldCharType="end"/>
        </w:r>
      </w:hyperlink>
    </w:p>
    <w:p>
      <w:pPr>
        <w:pStyle w:val="TOC2"/>
        <w:tabs>
          <w:tab w:val="right" w:leader="dot" w:pos="8306"/>
        </w:tabs>
      </w:pPr>
      <w:hyperlink w:anchor="_Toc17233" w:history="1">
        <w:r>
          <w:rPr>
            <w:rFonts w:ascii="仿宋" w:eastAsia="仿宋" w:hAnsi="仿宋" w:cs="仿宋" w:hint="eastAsia"/>
            <w:lang w:eastAsia="zh-CN"/>
          </w:rPr>
          <w:t>(四)、总图布置方案</w:t>
        </w:r>
        <w:r>
          <w:tab/>
        </w:r>
        <w:r>
          <w:fldChar w:fldCharType="begin"/>
        </w:r>
        <w:r>
          <w:instrText xml:space="preserve"> PAGEREF _Toc17233 \h </w:instrText>
        </w:r>
        <w:r>
          <w:fldChar w:fldCharType="separate"/>
        </w:r>
        <w:r>
          <w:t>14</w:t>
        </w:r>
        <w:r>
          <w:fldChar w:fldCharType="end"/>
        </w:r>
      </w:hyperlink>
    </w:p>
    <w:p>
      <w:pPr>
        <w:pStyle w:val="TOC2"/>
        <w:tabs>
          <w:tab w:val="right" w:leader="dot" w:pos="8306"/>
        </w:tabs>
      </w:pPr>
      <w:hyperlink w:anchor="_Toc13499" w:history="1">
        <w:r>
          <w:rPr>
            <w:rFonts w:ascii="仿宋" w:eastAsia="仿宋" w:hAnsi="仿宋" w:cs="仿宋" w:hint="eastAsia"/>
            <w:lang w:eastAsia="zh-CN"/>
          </w:rPr>
          <w:t>(五)、选址综合评价</w:t>
        </w:r>
        <w:r>
          <w:tab/>
        </w:r>
        <w:r>
          <w:fldChar w:fldCharType="begin"/>
        </w:r>
        <w:r>
          <w:instrText xml:space="preserve"> PAGEREF _Toc13499 \h </w:instrText>
        </w:r>
        <w:r>
          <w:fldChar w:fldCharType="separate"/>
        </w:r>
        <w:r>
          <w:t>16</w:t>
        </w:r>
        <w:r>
          <w:fldChar w:fldCharType="end"/>
        </w:r>
      </w:hyperlink>
    </w:p>
    <w:p>
      <w:pPr>
        <w:pStyle w:val="TOC1"/>
        <w:tabs>
          <w:tab w:val="right" w:leader="dot" w:pos="8306"/>
        </w:tabs>
      </w:pPr>
      <w:hyperlink w:anchor="_Toc8123" w:history="1">
        <w:r>
          <w:rPr>
            <w:rFonts w:ascii="仿宋" w:eastAsia="仿宋" w:hAnsi="仿宋" w:cs="仿宋" w:hint="eastAsia"/>
            <w:lang w:eastAsia="zh-CN"/>
          </w:rPr>
          <w:t>五、核能及配套产品项目可持续发展</w:t>
        </w:r>
        <w:r>
          <w:tab/>
        </w:r>
        <w:r>
          <w:fldChar w:fldCharType="begin"/>
        </w:r>
        <w:r>
          <w:instrText xml:space="preserve"> PAGEREF _Toc8123 \h </w:instrText>
        </w:r>
        <w:r>
          <w:fldChar w:fldCharType="separate"/>
        </w:r>
        <w:r>
          <w:t>17</w:t>
        </w:r>
        <w:r>
          <w:fldChar w:fldCharType="end"/>
        </w:r>
      </w:hyperlink>
    </w:p>
    <w:p>
      <w:pPr>
        <w:pStyle w:val="TOC2"/>
        <w:tabs>
          <w:tab w:val="right" w:leader="dot" w:pos="8306"/>
        </w:tabs>
      </w:pPr>
      <w:hyperlink w:anchor="_Toc24436" w:history="1">
        <w:r>
          <w:rPr>
            <w:rFonts w:ascii="仿宋" w:eastAsia="仿宋" w:hAnsi="仿宋" w:cs="仿宋" w:hint="eastAsia"/>
            <w:lang w:eastAsia="zh-CN"/>
          </w:rPr>
          <w:t>(一)、可持续战略与实践</w:t>
        </w:r>
        <w:r>
          <w:tab/>
        </w:r>
        <w:r>
          <w:fldChar w:fldCharType="begin"/>
        </w:r>
        <w:r>
          <w:instrText xml:space="preserve"> PAGEREF _Toc24436 \h </w:instrText>
        </w:r>
        <w:r>
          <w:fldChar w:fldCharType="separate"/>
        </w:r>
        <w:r>
          <w:t>17</w:t>
        </w:r>
        <w:r>
          <w:fldChar w:fldCharType="end"/>
        </w:r>
      </w:hyperlink>
    </w:p>
    <w:p>
      <w:pPr>
        <w:pStyle w:val="TOC2"/>
        <w:tabs>
          <w:tab w:val="right" w:leader="dot" w:pos="8306"/>
        </w:tabs>
      </w:pPr>
      <w:hyperlink w:anchor="_Toc8909" w:history="1">
        <w:r>
          <w:rPr>
            <w:rFonts w:ascii="仿宋" w:eastAsia="仿宋" w:hAnsi="仿宋" w:cs="仿宋" w:hint="eastAsia"/>
            <w:lang w:eastAsia="zh-CN"/>
          </w:rPr>
          <w:t>(二)、环保与社会责任</w:t>
        </w:r>
        <w:r>
          <w:tab/>
        </w:r>
        <w:r>
          <w:fldChar w:fldCharType="begin"/>
        </w:r>
        <w:r>
          <w:instrText xml:space="preserve"> PAGEREF _Toc8909 \h </w:instrText>
        </w:r>
        <w:r>
          <w:fldChar w:fldCharType="separate"/>
        </w:r>
        <w:r>
          <w:t>17</w:t>
        </w:r>
        <w:r>
          <w:fldChar w:fldCharType="end"/>
        </w:r>
      </w:hyperlink>
    </w:p>
    <w:p>
      <w:pPr>
        <w:pStyle w:val="TOC1"/>
        <w:tabs>
          <w:tab w:val="right" w:leader="dot" w:pos="8306"/>
        </w:tabs>
      </w:pPr>
      <w:hyperlink w:anchor="_Toc807" w:history="1">
        <w:r>
          <w:rPr>
            <w:rFonts w:ascii="仿宋" w:eastAsia="仿宋" w:hAnsi="仿宋" w:cs="仿宋" w:hint="eastAsia"/>
            <w:lang w:eastAsia="zh-CN"/>
          </w:rPr>
          <w:t>六、市场分析、调研</w:t>
        </w:r>
        <w:r>
          <w:tab/>
        </w:r>
        <w:r>
          <w:fldChar w:fldCharType="begin"/>
        </w:r>
        <w:r>
          <w:instrText xml:space="preserve"> PAGEREF _Toc807 \h </w:instrText>
        </w:r>
        <w:r>
          <w:fldChar w:fldCharType="separate"/>
        </w:r>
        <w:r>
          <w:t>18</w:t>
        </w:r>
        <w:r>
          <w:fldChar w:fldCharType="end"/>
        </w:r>
      </w:hyperlink>
    </w:p>
    <w:p>
      <w:pPr>
        <w:pStyle w:val="TOC2"/>
        <w:tabs>
          <w:tab w:val="right" w:leader="dot" w:pos="8306"/>
        </w:tabs>
      </w:pPr>
      <w:hyperlink w:anchor="_Toc3354" w:history="1">
        <w:r>
          <w:rPr>
            <w:rFonts w:ascii="仿宋" w:eastAsia="仿宋" w:hAnsi="仿宋" w:cs="仿宋" w:hint="eastAsia"/>
            <w:lang w:eastAsia="zh-CN"/>
          </w:rPr>
          <w:t>(一)、核能及配套产品行业分析</w:t>
        </w:r>
        <w:r>
          <w:tab/>
        </w:r>
        <w:r>
          <w:fldChar w:fldCharType="begin"/>
        </w:r>
        <w:r>
          <w:instrText xml:space="preserve"> PAGEREF _Toc3354 \h </w:instrText>
        </w:r>
        <w:r>
          <w:fldChar w:fldCharType="separate"/>
        </w:r>
        <w:r>
          <w:t>18</w:t>
        </w:r>
        <w:r>
          <w:fldChar w:fldCharType="end"/>
        </w:r>
      </w:hyperlink>
    </w:p>
    <w:p>
      <w:pPr>
        <w:pStyle w:val="TOC2"/>
        <w:tabs>
          <w:tab w:val="right" w:leader="dot" w:pos="8306"/>
        </w:tabs>
      </w:pPr>
      <w:hyperlink w:anchor="_Toc12204" w:history="1">
        <w:r>
          <w:rPr>
            <w:rFonts w:ascii="仿宋" w:eastAsia="仿宋" w:hAnsi="仿宋" w:cs="仿宋" w:hint="eastAsia"/>
            <w:lang w:eastAsia="zh-CN"/>
          </w:rPr>
          <w:t>(二)、核能及配套产品市场分析预测</w:t>
        </w:r>
        <w:r>
          <w:tab/>
        </w:r>
        <w:r>
          <w:fldChar w:fldCharType="begin"/>
        </w:r>
        <w:r>
          <w:instrText xml:space="preserve"> PAGEREF _Toc12204 \h </w:instrText>
        </w:r>
        <w:r>
          <w:fldChar w:fldCharType="separate"/>
        </w:r>
        <w:r>
          <w:t>19</w:t>
        </w:r>
        <w:r>
          <w:fldChar w:fldCharType="end"/>
        </w:r>
      </w:hyperlink>
    </w:p>
    <w:p>
      <w:pPr>
        <w:pStyle w:val="TOC1"/>
        <w:tabs>
          <w:tab w:val="right" w:leader="dot" w:pos="8306"/>
        </w:tabs>
      </w:pPr>
      <w:hyperlink w:anchor="_Toc612" w:history="1">
        <w:r>
          <w:rPr>
            <w:rFonts w:ascii="仿宋" w:eastAsia="仿宋" w:hAnsi="仿宋" w:cs="仿宋" w:hint="eastAsia"/>
            <w:lang w:eastAsia="zh-CN"/>
          </w:rPr>
          <w:t>七、核能及配套产品项目创新与研发</w:t>
        </w:r>
        <w:r>
          <w:tab/>
        </w:r>
        <w:r>
          <w:fldChar w:fldCharType="begin"/>
        </w:r>
        <w:r>
          <w:instrText xml:space="preserve"> PAGEREF _Toc612 \h </w:instrText>
        </w:r>
        <w:r>
          <w:fldChar w:fldCharType="separate"/>
        </w:r>
        <w:r>
          <w:t>20</w:t>
        </w:r>
        <w:r>
          <w:fldChar w:fldCharType="end"/>
        </w:r>
      </w:hyperlink>
    </w:p>
    <w:p>
      <w:pPr>
        <w:pStyle w:val="TOC2"/>
        <w:tabs>
          <w:tab w:val="right" w:leader="dot" w:pos="8306"/>
        </w:tabs>
      </w:pPr>
      <w:hyperlink w:anchor="_Toc10211" w:history="1">
        <w:r>
          <w:rPr>
            <w:rFonts w:ascii="仿宋" w:eastAsia="仿宋" w:hAnsi="仿宋" w:cs="仿宋" w:hint="eastAsia"/>
            <w:lang w:eastAsia="zh-CN"/>
          </w:rPr>
          <w:t>(一)、创新策略与方向</w:t>
        </w:r>
        <w:r>
          <w:tab/>
        </w:r>
        <w:r>
          <w:fldChar w:fldCharType="begin"/>
        </w:r>
        <w:r>
          <w:instrText xml:space="preserve"> PAGEREF _Toc10211 \h </w:instrText>
        </w:r>
        <w:r>
          <w:fldChar w:fldCharType="separate"/>
        </w:r>
        <w:r>
          <w:t>20</w:t>
        </w:r>
        <w:r>
          <w:fldChar w:fldCharType="end"/>
        </w:r>
      </w:hyperlink>
    </w:p>
    <w:p>
      <w:pPr>
        <w:pStyle w:val="TOC2"/>
        <w:tabs>
          <w:tab w:val="right" w:leader="dot" w:pos="8306"/>
        </w:tabs>
      </w:pPr>
      <w:hyperlink w:anchor="_Toc14248" w:history="1">
        <w:r>
          <w:rPr>
            <w:rFonts w:ascii="仿宋" w:eastAsia="仿宋" w:hAnsi="仿宋" w:cs="仿宋" w:hint="eastAsia"/>
            <w:lang w:eastAsia="zh-CN"/>
          </w:rPr>
          <w:t>(二)、研发规划与投入</w:t>
        </w:r>
        <w:r>
          <w:tab/>
        </w:r>
        <w:r>
          <w:fldChar w:fldCharType="begin"/>
        </w:r>
        <w:r>
          <w:instrText xml:space="preserve"> PAGEREF _Toc14248 \h </w:instrText>
        </w:r>
        <w:r>
          <w:fldChar w:fldCharType="separate"/>
        </w:r>
        <w:r>
          <w:t>22</w:t>
        </w:r>
        <w:r>
          <w:fldChar w:fldCharType="end"/>
        </w:r>
      </w:hyperlink>
    </w:p>
    <w:p>
      <w:pPr>
        <w:pStyle w:val="TOC1"/>
        <w:tabs>
          <w:tab w:val="right" w:leader="dot" w:pos="8306"/>
        </w:tabs>
      </w:pPr>
      <w:hyperlink w:anchor="_Toc15361" w:history="1">
        <w:r>
          <w:rPr>
            <w:rFonts w:ascii="仿宋" w:eastAsia="仿宋" w:hAnsi="仿宋" w:cs="仿宋" w:hint="eastAsia"/>
            <w:lang w:eastAsia="zh-CN"/>
          </w:rPr>
          <w:t>八、核能及配套产品项目财务管理</w:t>
        </w:r>
        <w:r>
          <w:tab/>
        </w:r>
        <w:r>
          <w:fldChar w:fldCharType="begin"/>
        </w:r>
        <w:r>
          <w:instrText xml:space="preserve"> PAGEREF _Toc15361 \h </w:instrText>
        </w:r>
        <w:r>
          <w:fldChar w:fldCharType="separate"/>
        </w:r>
        <w:r>
          <w:t>23</w:t>
        </w:r>
        <w:r>
          <w:fldChar w:fldCharType="end"/>
        </w:r>
      </w:hyperlink>
    </w:p>
    <w:p>
      <w:pPr>
        <w:pStyle w:val="TOC2"/>
        <w:tabs>
          <w:tab w:val="right" w:leader="dot" w:pos="8306"/>
        </w:tabs>
      </w:pPr>
      <w:hyperlink w:anchor="_Toc13994" w:history="1">
        <w:r>
          <w:rPr>
            <w:rFonts w:ascii="仿宋" w:eastAsia="仿宋" w:hAnsi="仿宋" w:cs="仿宋" w:hint="eastAsia"/>
            <w:lang w:eastAsia="zh-CN"/>
          </w:rPr>
          <w:t>(一)、资金需求大</w:t>
        </w:r>
        <w:r>
          <w:tab/>
        </w:r>
        <w:r>
          <w:fldChar w:fldCharType="begin"/>
        </w:r>
        <w:r>
          <w:instrText xml:space="preserve"> PAGEREF _Toc13994 \h </w:instrText>
        </w:r>
        <w:r>
          <w:fldChar w:fldCharType="separate"/>
        </w:r>
        <w:r>
          <w:t>23</w:t>
        </w:r>
        <w:r>
          <w:fldChar w:fldCharType="end"/>
        </w:r>
      </w:hyperlink>
    </w:p>
    <w:p>
      <w:pPr>
        <w:pStyle w:val="TOC2"/>
        <w:tabs>
          <w:tab w:val="right" w:leader="dot" w:pos="8306"/>
        </w:tabs>
      </w:pPr>
      <w:hyperlink w:anchor="_Toc1921" w:history="1">
        <w:r>
          <w:rPr>
            <w:rFonts w:ascii="仿宋" w:eastAsia="仿宋" w:hAnsi="仿宋" w:cs="仿宋" w:hint="eastAsia"/>
            <w:lang w:eastAsia="zh-CN"/>
          </w:rPr>
          <w:t>(二)、研发周期长</w:t>
        </w:r>
        <w:r>
          <w:tab/>
        </w:r>
        <w:r>
          <w:fldChar w:fldCharType="begin"/>
        </w:r>
        <w:r>
          <w:instrText xml:space="preserve"> PAGEREF _Toc1921 \h </w:instrText>
        </w:r>
        <w:r>
          <w:fldChar w:fldCharType="separate"/>
        </w:r>
        <w:r>
          <w:t>24</w:t>
        </w:r>
        <w:r>
          <w:fldChar w:fldCharType="end"/>
        </w:r>
      </w:hyperlink>
    </w:p>
    <w:p>
      <w:pPr>
        <w:pStyle w:val="TOC2"/>
        <w:tabs>
          <w:tab w:val="right" w:leader="dot" w:pos="8306"/>
        </w:tabs>
      </w:pPr>
      <w:hyperlink w:anchor="_Toc2747" w:history="1">
        <w:r>
          <w:rPr>
            <w:rFonts w:ascii="仿宋" w:eastAsia="仿宋" w:hAnsi="仿宋" w:cs="仿宋" w:hint="eastAsia"/>
            <w:lang w:eastAsia="zh-CN"/>
          </w:rPr>
          <w:t>(三)、市场风险大</w:t>
        </w:r>
        <w:r>
          <w:tab/>
        </w:r>
        <w:r>
          <w:fldChar w:fldCharType="begin"/>
        </w:r>
        <w:r>
          <w:instrText xml:space="preserve"> PAGEREF _Toc2747 \h </w:instrText>
        </w:r>
        <w:r>
          <w:fldChar w:fldCharType="separate"/>
        </w:r>
        <w:r>
          <w:t>26</w:t>
        </w:r>
        <w:r>
          <w:fldChar w:fldCharType="end"/>
        </w:r>
      </w:hyperlink>
    </w:p>
    <w:p>
      <w:pPr>
        <w:pStyle w:val="TOC2"/>
        <w:tabs>
          <w:tab w:val="right" w:leader="dot" w:pos="8306"/>
        </w:tabs>
      </w:pPr>
      <w:hyperlink w:anchor="_Toc14142" w:history="1">
        <w:r>
          <w:rPr>
            <w:rFonts w:ascii="仿宋" w:eastAsia="仿宋" w:hAnsi="仿宋" w:cs="仿宋" w:hint="eastAsia"/>
            <w:lang w:eastAsia="zh-CN"/>
          </w:rPr>
          <w:t>(四)、利润率高</w:t>
        </w:r>
        <w:r>
          <w:tab/>
        </w:r>
        <w:r>
          <w:fldChar w:fldCharType="begin"/>
        </w:r>
        <w:r>
          <w:instrText xml:space="preserve"> PAGEREF _Toc14142 \h </w:instrText>
        </w:r>
        <w:r>
          <w:fldChar w:fldCharType="separate"/>
        </w:r>
        <w:r>
          <w:t>28</w:t>
        </w:r>
        <w:r>
          <w:fldChar w:fldCharType="end"/>
        </w:r>
      </w:hyperlink>
    </w:p>
    <w:p>
      <w:pPr>
        <w:pStyle w:val="TOC1"/>
        <w:tabs>
          <w:tab w:val="right" w:leader="dot" w:pos="8306"/>
        </w:tabs>
      </w:pPr>
      <w:hyperlink w:anchor="_Toc2254" w:history="1">
        <w:r>
          <w:rPr>
            <w:rFonts w:ascii="仿宋" w:eastAsia="仿宋" w:hAnsi="仿宋" w:cs="仿宋" w:hint="eastAsia"/>
            <w:lang w:eastAsia="zh-CN"/>
          </w:rPr>
          <w:t>九、核能及配套产品项目人力资源培养与发展</w:t>
        </w:r>
        <w:r>
          <w:tab/>
        </w:r>
        <w:r>
          <w:fldChar w:fldCharType="begin"/>
        </w:r>
        <w:r>
          <w:instrText xml:space="preserve"> PAGEREF _Toc2254 \h </w:instrText>
        </w:r>
        <w:r>
          <w:fldChar w:fldCharType="separate"/>
        </w:r>
        <w:r>
          <w:t>31</w:t>
        </w:r>
        <w:r>
          <w:fldChar w:fldCharType="end"/>
        </w:r>
      </w:hyperlink>
    </w:p>
    <w:p>
      <w:pPr>
        <w:pStyle w:val="TOC2"/>
        <w:tabs>
          <w:tab w:val="right" w:leader="dot" w:pos="8306"/>
        </w:tabs>
      </w:pPr>
      <w:hyperlink w:anchor="_Toc25029" w:history="1">
        <w:r>
          <w:rPr>
            <w:rFonts w:ascii="仿宋" w:eastAsia="仿宋" w:hAnsi="仿宋" w:cs="仿宋" w:hint="eastAsia"/>
            <w:lang w:eastAsia="zh-CN"/>
          </w:rPr>
          <w:t>(一)、人才需求与规划</w:t>
        </w:r>
        <w:r>
          <w:tab/>
        </w:r>
        <w:r>
          <w:fldChar w:fldCharType="begin"/>
        </w:r>
        <w:r>
          <w:instrText xml:space="preserve"> PAGEREF _Toc25029 \h </w:instrText>
        </w:r>
        <w:r>
          <w:fldChar w:fldCharType="separate"/>
        </w:r>
        <w:r>
          <w:t>31</w:t>
        </w:r>
        <w:r>
          <w:fldChar w:fldCharType="end"/>
        </w:r>
      </w:hyperlink>
    </w:p>
    <w:p>
      <w:pPr>
        <w:pStyle w:val="TOC2"/>
        <w:tabs>
          <w:tab w:val="right" w:leader="dot" w:pos="8306"/>
        </w:tabs>
      </w:pPr>
      <w:hyperlink w:anchor="_Toc13592" w:history="1">
        <w:r>
          <w:rPr>
            <w:rFonts w:ascii="仿宋" w:eastAsia="仿宋" w:hAnsi="仿宋" w:cs="仿宋" w:hint="eastAsia"/>
            <w:lang w:eastAsia="zh-CN"/>
          </w:rPr>
          <w:t>(二)、培训与发展计划</w:t>
        </w:r>
        <w:r>
          <w:tab/>
        </w:r>
        <w:r>
          <w:fldChar w:fldCharType="begin"/>
        </w:r>
        <w:r>
          <w:instrText xml:space="preserve"> PAGEREF _Toc13592 \h </w:instrText>
        </w:r>
        <w:r>
          <w:fldChar w:fldCharType="separate"/>
        </w:r>
        <w:r>
          <w:t>31</w:t>
        </w:r>
        <w:r>
          <w:fldChar w:fldCharType="end"/>
        </w:r>
      </w:hyperlink>
    </w:p>
    <w:p>
      <w:pPr>
        <w:pStyle w:val="TOC1"/>
        <w:tabs>
          <w:tab w:val="right" w:leader="dot" w:pos="8306"/>
        </w:tabs>
      </w:pPr>
      <w:hyperlink w:anchor="_Toc2792" w:history="1">
        <w:r>
          <w:rPr>
            <w:rFonts w:ascii="仿宋" w:eastAsia="仿宋" w:hAnsi="仿宋" w:cs="仿宋" w:hint="eastAsia"/>
            <w:lang w:eastAsia="zh-CN"/>
          </w:rPr>
          <w:t>十、核能及配套产品项目投资规划</w:t>
        </w:r>
        <w:r>
          <w:tab/>
        </w:r>
        <w:r>
          <w:fldChar w:fldCharType="begin"/>
        </w:r>
        <w:r>
          <w:instrText xml:space="preserve"> PAGEREF _Toc2792 \h </w:instrText>
        </w:r>
        <w:r>
          <w:fldChar w:fldCharType="separate"/>
        </w:r>
        <w:r>
          <w:t>32</w:t>
        </w:r>
        <w:r>
          <w:fldChar w:fldCharType="end"/>
        </w:r>
      </w:hyperlink>
    </w:p>
    <w:p>
      <w:pPr>
        <w:pStyle w:val="TOC2"/>
        <w:tabs>
          <w:tab w:val="right" w:leader="dot" w:pos="8306"/>
        </w:tabs>
      </w:pPr>
      <w:hyperlink w:anchor="_Toc6862" w:history="1">
        <w:r>
          <w:rPr>
            <w:rFonts w:ascii="仿宋" w:eastAsia="仿宋" w:hAnsi="仿宋" w:cs="仿宋" w:hint="eastAsia"/>
            <w:lang w:eastAsia="zh-CN"/>
          </w:rPr>
          <w:t>(一)、核能及配套产品项目总投资估算</w:t>
        </w:r>
        <w:r>
          <w:tab/>
        </w:r>
        <w:r>
          <w:fldChar w:fldCharType="begin"/>
        </w:r>
        <w:r>
          <w:instrText xml:space="preserve"> PAGEREF _Toc6862 \h </w:instrText>
        </w:r>
        <w:r>
          <w:fldChar w:fldCharType="separate"/>
        </w:r>
        <w:r>
          <w:t>32</w:t>
        </w:r>
        <w:r>
          <w:fldChar w:fldCharType="end"/>
        </w:r>
      </w:hyperlink>
    </w:p>
    <w:p>
      <w:pPr>
        <w:pStyle w:val="TOC2"/>
        <w:tabs>
          <w:tab w:val="right" w:leader="dot" w:pos="8306"/>
        </w:tabs>
      </w:pPr>
      <w:hyperlink w:anchor="_Toc29962" w:history="1">
        <w:r>
          <w:rPr>
            <w:rFonts w:ascii="仿宋" w:eastAsia="仿宋" w:hAnsi="仿宋" w:cs="仿宋" w:hint="eastAsia"/>
            <w:lang w:eastAsia="zh-CN"/>
          </w:rPr>
          <w:t>(二)、资金筹措</w:t>
        </w:r>
        <w:r>
          <w:tab/>
        </w:r>
        <w:r>
          <w:fldChar w:fldCharType="begin"/>
        </w:r>
        <w:r>
          <w:instrText xml:space="preserve"> PAGEREF _Toc29962 \h </w:instrText>
        </w:r>
        <w:r>
          <w:fldChar w:fldCharType="separate"/>
        </w:r>
        <w:r>
          <w:t>33</w:t>
        </w:r>
        <w:r>
          <w:fldChar w:fldCharType="end"/>
        </w:r>
      </w:hyperlink>
    </w:p>
    <w:p>
      <w:pPr>
        <w:pStyle w:val="TOC1"/>
        <w:tabs>
          <w:tab w:val="right" w:leader="dot" w:pos="8306"/>
        </w:tabs>
      </w:pPr>
      <w:hyperlink w:anchor="_Toc20161" w:history="1">
        <w:r>
          <w:rPr>
            <w:rFonts w:ascii="仿宋" w:eastAsia="仿宋" w:hAnsi="仿宋" w:cs="仿宋" w:hint="eastAsia"/>
            <w:lang w:eastAsia="zh-CN"/>
          </w:rPr>
          <w:t>十一、核能及配套产品项目社会影响</w:t>
        </w:r>
        <w:r>
          <w:tab/>
        </w:r>
        <w:r>
          <w:fldChar w:fldCharType="begin"/>
        </w:r>
        <w:r>
          <w:instrText xml:space="preserve"> PAGEREF _Toc20161 \h </w:instrText>
        </w:r>
        <w:r>
          <w:fldChar w:fldCharType="separate"/>
        </w:r>
        <w:r>
          <w:t>34</w:t>
        </w:r>
        <w:r>
          <w:fldChar w:fldCharType="end"/>
        </w:r>
      </w:hyperlink>
    </w:p>
    <w:p>
      <w:pPr>
        <w:pStyle w:val="TOC2"/>
        <w:tabs>
          <w:tab w:val="right" w:leader="dot" w:pos="8306"/>
        </w:tabs>
      </w:pPr>
      <w:hyperlink w:anchor="_Toc13767" w:history="1">
        <w:r>
          <w:rPr>
            <w:rFonts w:ascii="仿宋" w:eastAsia="仿宋" w:hAnsi="仿宋" w:cs="仿宋" w:hint="eastAsia"/>
            <w:lang w:eastAsia="zh-CN"/>
          </w:rPr>
          <w:t>(一)、社会责任与义务</w:t>
        </w:r>
        <w:r>
          <w:tab/>
        </w:r>
        <w:r>
          <w:fldChar w:fldCharType="begin"/>
        </w:r>
        <w:r>
          <w:instrText xml:space="preserve"> PAGEREF _Toc13767 \h </w:instrText>
        </w:r>
        <w:r>
          <w:fldChar w:fldCharType="separate"/>
        </w:r>
        <w:r>
          <w:t>34</w:t>
        </w:r>
        <w:r>
          <w:fldChar w:fldCharType="end"/>
        </w:r>
      </w:hyperlink>
    </w:p>
    <w:p>
      <w:pPr>
        <w:pStyle w:val="TOC2"/>
        <w:tabs>
          <w:tab w:val="right" w:leader="dot" w:pos="8306"/>
        </w:tabs>
      </w:pPr>
      <w:hyperlink w:anchor="_Toc23527" w:history="1">
        <w:r>
          <w:rPr>
            <w:rFonts w:ascii="仿宋" w:eastAsia="仿宋" w:hAnsi="仿宋" w:cs="仿宋" w:hint="eastAsia"/>
            <w:lang w:eastAsia="zh-CN"/>
          </w:rPr>
          <w:t>(二)、社会参与与沟通</w:t>
        </w:r>
        <w:r>
          <w:tab/>
        </w:r>
        <w:r>
          <w:fldChar w:fldCharType="begin"/>
        </w:r>
        <w:r>
          <w:instrText xml:space="preserve"> PAGEREF _Toc23527 \h </w:instrText>
        </w:r>
        <w:r>
          <w:fldChar w:fldCharType="separate"/>
        </w:r>
        <w:r>
          <w:t>35</w:t>
        </w:r>
        <w:r>
          <w:fldChar w:fldCharType="end"/>
        </w:r>
      </w:hyperlink>
    </w:p>
    <w:p>
      <w:pPr>
        <w:pStyle w:val="TOC1"/>
        <w:tabs>
          <w:tab w:val="right" w:leader="dot" w:pos="8306"/>
        </w:tabs>
      </w:pPr>
      <w:hyperlink w:anchor="_Toc28898" w:history="1">
        <w:r>
          <w:rPr>
            <w:rFonts w:ascii="仿宋" w:eastAsia="仿宋" w:hAnsi="仿宋" w:cs="仿宋" w:hint="eastAsia"/>
            <w:lang w:eastAsia="zh-CN"/>
          </w:rPr>
          <w:t>十二、核能及配套产品项目技术管理</w:t>
        </w:r>
        <w:r>
          <w:tab/>
        </w:r>
        <w:r>
          <w:fldChar w:fldCharType="begin"/>
        </w:r>
        <w:r>
          <w:instrText xml:space="preserve"> PAGEREF _Toc28898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66" w:history="1">
        <w:r>
          <w:rPr>
            <w:rFonts w:ascii="仿宋" w:eastAsia="仿宋" w:hAnsi="仿宋" w:cs="仿宋" w:hint="eastAsia"/>
            <w:lang w:eastAsia="zh-CN"/>
          </w:rPr>
          <w:t>(一)、技术方案选用方向</w:t>
        </w:r>
        <w:r>
          <w:tab/>
        </w:r>
        <w:r>
          <w:fldChar w:fldCharType="begin"/>
        </w:r>
        <w:r>
          <w:instrText xml:space="preserve"> PAGEREF _Toc4366 \h </w:instrText>
        </w:r>
        <w:r>
          <w:fldChar w:fldCharType="separate"/>
        </w:r>
        <w:r>
          <w:t>35</w:t>
        </w:r>
        <w:r>
          <w:fldChar w:fldCharType="end"/>
        </w:r>
      </w:hyperlink>
    </w:p>
    <w:p>
      <w:pPr>
        <w:pStyle w:val="TOC2"/>
        <w:tabs>
          <w:tab w:val="right" w:leader="dot" w:pos="8306"/>
        </w:tabs>
      </w:pPr>
      <w:hyperlink w:anchor="_Toc29601" w:history="1">
        <w:r>
          <w:rPr>
            <w:rFonts w:ascii="仿宋" w:eastAsia="仿宋" w:hAnsi="仿宋" w:cs="仿宋" w:hint="eastAsia"/>
            <w:lang w:eastAsia="zh-CN"/>
          </w:rPr>
          <w:t>(二)、工艺技术方案选用原则</w:t>
        </w:r>
        <w:r>
          <w:tab/>
        </w:r>
        <w:r>
          <w:fldChar w:fldCharType="begin"/>
        </w:r>
        <w:r>
          <w:instrText xml:space="preserve"> PAGEREF _Toc29601 \h </w:instrText>
        </w:r>
        <w:r>
          <w:fldChar w:fldCharType="separate"/>
        </w:r>
        <w:r>
          <w:t>37</w:t>
        </w:r>
        <w:r>
          <w:fldChar w:fldCharType="end"/>
        </w:r>
      </w:hyperlink>
    </w:p>
    <w:p>
      <w:pPr>
        <w:pStyle w:val="TOC2"/>
        <w:tabs>
          <w:tab w:val="right" w:leader="dot" w:pos="8306"/>
        </w:tabs>
      </w:pPr>
      <w:hyperlink w:anchor="_Toc8528" w:history="1">
        <w:r>
          <w:rPr>
            <w:rFonts w:ascii="仿宋" w:eastAsia="仿宋" w:hAnsi="仿宋" w:cs="仿宋" w:hint="eastAsia"/>
            <w:lang w:eastAsia="zh-CN"/>
          </w:rPr>
          <w:t>(三)、工艺技术方案要求</w:t>
        </w:r>
        <w:r>
          <w:tab/>
        </w:r>
        <w:r>
          <w:fldChar w:fldCharType="begin"/>
        </w:r>
        <w:r>
          <w:instrText xml:space="preserve"> PAGEREF _Toc8528 \h </w:instrText>
        </w:r>
        <w:r>
          <w:fldChar w:fldCharType="separate"/>
        </w:r>
        <w:r>
          <w:t>39</w:t>
        </w:r>
        <w:r>
          <w:fldChar w:fldCharType="end"/>
        </w:r>
      </w:hyperlink>
    </w:p>
    <w:p>
      <w:pPr>
        <w:pStyle w:val="TOC1"/>
        <w:tabs>
          <w:tab w:val="right" w:leader="dot" w:pos="8306"/>
        </w:tabs>
      </w:pPr>
      <w:hyperlink w:anchor="_Toc31741" w:history="1">
        <w:r>
          <w:rPr>
            <w:rFonts w:ascii="仿宋" w:eastAsia="仿宋" w:hAnsi="仿宋" w:cs="仿宋" w:hint="eastAsia"/>
            <w:lang w:eastAsia="zh-CN"/>
          </w:rPr>
          <w:t>十三、核能及配套产品项目实施保障措施</w:t>
        </w:r>
        <w:r>
          <w:tab/>
        </w:r>
        <w:r>
          <w:fldChar w:fldCharType="begin"/>
        </w:r>
        <w:r>
          <w:instrText xml:space="preserve"> PAGEREF _Toc31741 \h </w:instrText>
        </w:r>
        <w:r>
          <w:fldChar w:fldCharType="separate"/>
        </w:r>
        <w:r>
          <w:t>42</w:t>
        </w:r>
        <w:r>
          <w:fldChar w:fldCharType="end"/>
        </w:r>
      </w:hyperlink>
    </w:p>
    <w:p>
      <w:pPr>
        <w:pStyle w:val="TOC2"/>
        <w:tabs>
          <w:tab w:val="right" w:leader="dot" w:pos="8306"/>
        </w:tabs>
      </w:pPr>
      <w:hyperlink w:anchor="_Toc21759" w:history="1">
        <w:r>
          <w:rPr>
            <w:rFonts w:ascii="仿宋" w:eastAsia="仿宋" w:hAnsi="仿宋" w:cs="仿宋" w:hint="eastAsia"/>
            <w:lang w:eastAsia="zh-CN"/>
          </w:rPr>
          <w:t>(一)、核能及配套产品项目实施保障机制</w:t>
        </w:r>
        <w:r>
          <w:tab/>
        </w:r>
        <w:r>
          <w:fldChar w:fldCharType="begin"/>
        </w:r>
        <w:r>
          <w:instrText xml:space="preserve"> PAGEREF _Toc21759 \h </w:instrText>
        </w:r>
        <w:r>
          <w:fldChar w:fldCharType="separate"/>
        </w:r>
        <w:r>
          <w:t>42</w:t>
        </w:r>
        <w:r>
          <w:fldChar w:fldCharType="end"/>
        </w:r>
      </w:hyperlink>
    </w:p>
    <w:p>
      <w:pPr>
        <w:pStyle w:val="TOC2"/>
        <w:tabs>
          <w:tab w:val="right" w:leader="dot" w:pos="8306"/>
        </w:tabs>
      </w:pPr>
      <w:hyperlink w:anchor="_Toc4681" w:history="1">
        <w:r>
          <w:rPr>
            <w:rFonts w:ascii="仿宋" w:eastAsia="仿宋" w:hAnsi="仿宋" w:cs="仿宋" w:hint="eastAsia"/>
            <w:lang w:eastAsia="zh-CN"/>
          </w:rPr>
          <w:t>(二)、核能及配套产品项目法律合规要求</w:t>
        </w:r>
        <w:r>
          <w:tab/>
        </w:r>
        <w:r>
          <w:fldChar w:fldCharType="begin"/>
        </w:r>
        <w:r>
          <w:instrText xml:space="preserve"> PAGEREF _Toc4681 \h </w:instrText>
        </w:r>
        <w:r>
          <w:fldChar w:fldCharType="separate"/>
        </w:r>
        <w:r>
          <w:t>45</w:t>
        </w:r>
        <w:r>
          <w:fldChar w:fldCharType="end"/>
        </w:r>
      </w:hyperlink>
    </w:p>
    <w:p>
      <w:pPr>
        <w:pStyle w:val="TOC2"/>
        <w:tabs>
          <w:tab w:val="right" w:leader="dot" w:pos="8306"/>
        </w:tabs>
      </w:pPr>
      <w:hyperlink w:anchor="_Toc14119" w:history="1">
        <w:r>
          <w:rPr>
            <w:rFonts w:ascii="仿宋" w:eastAsia="仿宋" w:hAnsi="仿宋" w:cs="仿宋" w:hint="eastAsia"/>
            <w:lang w:eastAsia="zh-CN"/>
          </w:rPr>
          <w:t>(三)、核能及配套产品项目合同管理与法律事务</w:t>
        </w:r>
        <w:r>
          <w:tab/>
        </w:r>
        <w:r>
          <w:fldChar w:fldCharType="begin"/>
        </w:r>
        <w:r>
          <w:instrText xml:space="preserve"> PAGEREF _Toc14119 \h </w:instrText>
        </w:r>
        <w:r>
          <w:fldChar w:fldCharType="separate"/>
        </w:r>
        <w:r>
          <w:t>50</w:t>
        </w:r>
        <w:r>
          <w:fldChar w:fldCharType="end"/>
        </w:r>
      </w:hyperlink>
    </w:p>
    <w:p>
      <w:pPr>
        <w:pStyle w:val="TOC2"/>
        <w:tabs>
          <w:tab w:val="right" w:leader="dot" w:pos="8306"/>
        </w:tabs>
      </w:pPr>
      <w:hyperlink w:anchor="_Toc20812" w:history="1">
        <w:r>
          <w:rPr>
            <w:rFonts w:ascii="仿宋" w:eastAsia="仿宋" w:hAnsi="仿宋" w:cs="仿宋" w:hint="eastAsia"/>
            <w:lang w:eastAsia="zh-CN"/>
          </w:rPr>
          <w:t>(四)、核能及配套产品项目知识产权保护策略</w:t>
        </w:r>
        <w:r>
          <w:tab/>
        </w:r>
        <w:r>
          <w:fldChar w:fldCharType="begin"/>
        </w:r>
        <w:r>
          <w:instrText xml:space="preserve"> PAGEREF _Toc20812 \h </w:instrText>
        </w:r>
        <w:r>
          <w:fldChar w:fldCharType="separate"/>
        </w:r>
        <w:r>
          <w:t>56</w:t>
        </w:r>
        <w:r>
          <w:fldChar w:fldCharType="end"/>
        </w:r>
      </w:hyperlink>
    </w:p>
    <w:p>
      <w:pPr>
        <w:pStyle w:val="TOC1"/>
        <w:tabs>
          <w:tab w:val="right" w:leader="dot" w:pos="8306"/>
        </w:tabs>
      </w:pPr>
      <w:hyperlink w:anchor="_Toc19409" w:history="1">
        <w:r>
          <w:rPr>
            <w:rFonts w:ascii="仿宋" w:eastAsia="仿宋" w:hAnsi="仿宋" w:cs="仿宋" w:hint="eastAsia"/>
            <w:lang w:eastAsia="zh-CN"/>
          </w:rPr>
          <w:t>十四、核能及配套产品项目治理与监督</w:t>
        </w:r>
        <w:r>
          <w:tab/>
        </w:r>
        <w:r>
          <w:fldChar w:fldCharType="begin"/>
        </w:r>
        <w:r>
          <w:instrText xml:space="preserve"> PAGEREF _Toc19409 \h </w:instrText>
        </w:r>
        <w:r>
          <w:fldChar w:fldCharType="separate"/>
        </w:r>
        <w:r>
          <w:t>59</w:t>
        </w:r>
        <w:r>
          <w:fldChar w:fldCharType="end"/>
        </w:r>
      </w:hyperlink>
    </w:p>
    <w:p>
      <w:pPr>
        <w:pStyle w:val="TOC2"/>
        <w:tabs>
          <w:tab w:val="right" w:leader="dot" w:pos="8306"/>
        </w:tabs>
      </w:pPr>
      <w:hyperlink w:anchor="_Toc6105" w:history="1">
        <w:r>
          <w:rPr>
            <w:rFonts w:ascii="仿宋" w:eastAsia="仿宋" w:hAnsi="仿宋" w:cs="仿宋" w:hint="eastAsia"/>
            <w:lang w:eastAsia="zh-CN"/>
          </w:rPr>
          <w:t>(一)、核能及配套产品项目治理结构</w:t>
        </w:r>
        <w:r>
          <w:tab/>
        </w:r>
        <w:r>
          <w:fldChar w:fldCharType="begin"/>
        </w:r>
        <w:r>
          <w:instrText xml:space="preserve"> PAGEREF _Toc6105 \h </w:instrText>
        </w:r>
        <w:r>
          <w:fldChar w:fldCharType="separate"/>
        </w:r>
        <w:r>
          <w:t>59</w:t>
        </w:r>
        <w:r>
          <w:fldChar w:fldCharType="end"/>
        </w:r>
      </w:hyperlink>
    </w:p>
    <w:p>
      <w:pPr>
        <w:pStyle w:val="TOC2"/>
        <w:tabs>
          <w:tab w:val="right" w:leader="dot" w:pos="8306"/>
        </w:tabs>
      </w:pPr>
      <w:hyperlink w:anchor="_Toc32172" w:history="1">
        <w:r>
          <w:rPr>
            <w:rFonts w:ascii="仿宋" w:eastAsia="仿宋" w:hAnsi="仿宋" w:cs="仿宋" w:hint="eastAsia"/>
            <w:lang w:eastAsia="zh-CN"/>
          </w:rPr>
          <w:t>(二)、监督与审计</w:t>
        </w:r>
        <w:r>
          <w:tab/>
        </w:r>
        <w:r>
          <w:fldChar w:fldCharType="begin"/>
        </w:r>
        <w:r>
          <w:instrText xml:space="preserve"> PAGEREF _Toc32172 \h </w:instrText>
        </w:r>
        <w:r>
          <w:fldChar w:fldCharType="separate"/>
        </w:r>
        <w:r>
          <w:t>60</w:t>
        </w:r>
        <w:r>
          <w:fldChar w:fldCharType="end"/>
        </w:r>
      </w:hyperlink>
    </w:p>
    <w:p>
      <w:pPr>
        <w:pStyle w:val="TOC1"/>
        <w:tabs>
          <w:tab w:val="right" w:leader="dot" w:pos="8306"/>
        </w:tabs>
      </w:pPr>
      <w:hyperlink w:anchor="_Toc14437" w:history="1">
        <w:r>
          <w:rPr>
            <w:rFonts w:ascii="仿宋" w:eastAsia="仿宋" w:hAnsi="仿宋" w:cs="仿宋" w:hint="eastAsia"/>
            <w:lang w:eastAsia="zh-CN"/>
          </w:rPr>
          <w:t>十五、营销与推广策略</w:t>
        </w:r>
        <w:r>
          <w:tab/>
        </w:r>
        <w:r>
          <w:fldChar w:fldCharType="begin"/>
        </w:r>
        <w:r>
          <w:instrText xml:space="preserve"> PAGEREF _Toc14437 \h </w:instrText>
        </w:r>
        <w:r>
          <w:fldChar w:fldCharType="separate"/>
        </w:r>
        <w:r>
          <w:t>62</w:t>
        </w:r>
        <w:r>
          <w:fldChar w:fldCharType="end"/>
        </w:r>
      </w:hyperlink>
    </w:p>
    <w:p>
      <w:pPr>
        <w:pStyle w:val="TOC2"/>
        <w:tabs>
          <w:tab w:val="right" w:leader="dot" w:pos="8306"/>
        </w:tabs>
      </w:pPr>
      <w:hyperlink w:anchor="_Toc9679" w:history="1">
        <w:r>
          <w:rPr>
            <w:rFonts w:ascii="仿宋" w:eastAsia="仿宋" w:hAnsi="仿宋" w:cs="仿宋" w:hint="eastAsia"/>
            <w:lang w:eastAsia="zh-CN"/>
          </w:rPr>
          <w:t>(一)、产品/服务定位与特点</w:t>
        </w:r>
        <w:r>
          <w:tab/>
        </w:r>
        <w:r>
          <w:fldChar w:fldCharType="begin"/>
        </w:r>
        <w:r>
          <w:instrText xml:space="preserve"> PAGEREF _Toc9679 \h </w:instrText>
        </w:r>
        <w:r>
          <w:fldChar w:fldCharType="separate"/>
        </w:r>
        <w:r>
          <w:t>62</w:t>
        </w:r>
        <w:r>
          <w:fldChar w:fldCharType="end"/>
        </w:r>
      </w:hyperlink>
    </w:p>
    <w:p>
      <w:pPr>
        <w:pStyle w:val="TOC2"/>
        <w:tabs>
          <w:tab w:val="right" w:leader="dot" w:pos="8306"/>
        </w:tabs>
      </w:pPr>
      <w:hyperlink w:anchor="_Toc7739" w:history="1">
        <w:r>
          <w:rPr>
            <w:rFonts w:ascii="仿宋" w:eastAsia="仿宋" w:hAnsi="仿宋" w:cs="仿宋" w:hint="eastAsia"/>
            <w:lang w:eastAsia="zh-CN"/>
          </w:rPr>
          <w:t>(二)、市场定位与竞争分析</w:t>
        </w:r>
        <w:r>
          <w:tab/>
        </w:r>
        <w:r>
          <w:fldChar w:fldCharType="begin"/>
        </w:r>
        <w:r>
          <w:instrText xml:space="preserve"> PAGEREF _Toc7739 \h </w:instrText>
        </w:r>
        <w:r>
          <w:fldChar w:fldCharType="separate"/>
        </w:r>
        <w:r>
          <w:t>63</w:t>
        </w:r>
        <w:r>
          <w:fldChar w:fldCharType="end"/>
        </w:r>
      </w:hyperlink>
    </w:p>
    <w:p>
      <w:pPr>
        <w:pStyle w:val="TOC2"/>
        <w:tabs>
          <w:tab w:val="right" w:leader="dot" w:pos="8306"/>
        </w:tabs>
      </w:pPr>
      <w:hyperlink w:anchor="_Toc26285" w:history="1">
        <w:r>
          <w:rPr>
            <w:rFonts w:ascii="仿宋" w:eastAsia="仿宋" w:hAnsi="仿宋" w:cs="仿宋" w:hint="eastAsia"/>
            <w:lang w:eastAsia="zh-CN"/>
          </w:rPr>
          <w:t>(三)、营销渠道与策略</w:t>
        </w:r>
        <w:r>
          <w:tab/>
        </w:r>
        <w:r>
          <w:fldChar w:fldCharType="begin"/>
        </w:r>
        <w:r>
          <w:instrText xml:space="preserve"> PAGEREF _Toc26285 \h </w:instrText>
        </w:r>
        <w:r>
          <w:fldChar w:fldCharType="separate"/>
        </w:r>
        <w:r>
          <w:t>65</w:t>
        </w:r>
        <w:r>
          <w:fldChar w:fldCharType="end"/>
        </w:r>
      </w:hyperlink>
    </w:p>
    <w:p>
      <w:pPr>
        <w:pStyle w:val="TOC2"/>
        <w:tabs>
          <w:tab w:val="right" w:leader="dot" w:pos="8306"/>
        </w:tabs>
      </w:pPr>
      <w:hyperlink w:anchor="_Toc23850" w:history="1">
        <w:r>
          <w:rPr>
            <w:rFonts w:ascii="仿宋" w:eastAsia="仿宋" w:hAnsi="仿宋" w:cs="仿宋" w:hint="eastAsia"/>
            <w:lang w:eastAsia="zh-CN"/>
          </w:rPr>
          <w:t>(四)、推广与宣传活动</w:t>
        </w:r>
        <w:r>
          <w:tab/>
        </w:r>
        <w:r>
          <w:fldChar w:fldCharType="begin"/>
        </w:r>
        <w:r>
          <w:instrText xml:space="preserve"> PAGEREF _Toc23850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73"/>
      <w:r>
        <w:rPr>
          <w:rFonts w:ascii="仿宋" w:eastAsia="仿宋" w:hAnsi="仿宋" w:cs="仿宋" w:hint="eastAsia"/>
          <w:sz w:val="28"/>
          <w:lang w:eastAsia="zh-CN"/>
        </w:rPr>
        <w:t>一、核能及配套产品项目绩效评估</w:t>
      </w:r>
      <w:bookmarkEnd w:id="2"/>
    </w:p>
    <w:p>
      <w:pPr>
        <w:pStyle w:val="Heading2"/>
        <w:rPr>
          <w:rFonts w:ascii="仿宋" w:eastAsia="仿宋" w:hAnsi="仿宋" w:cs="仿宋" w:hint="eastAsia"/>
          <w:lang w:eastAsia="zh-CN"/>
        </w:rPr>
      </w:pPr>
      <w:bookmarkStart w:id="3" w:name="_Toc1421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核能及配套产品项目中，我们设计了一套全面的绩效评估指标，以确保核能及配套产品项目的可控和成功交付。这些指标跨足核能及配套产品项目目标、成本、进度和质量等多个维度，为我们提供了全面洞察核能及配套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能及配套产品项目目标达成率是我们关注的首要指标。我们设定了明确的目标，并通过定期监测和评估，迅速发现并应对潜在的目标偏差。这为核能及配套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成本绩效是另一个核心关注点。通过实际成本与预算成本的对比分析，我们深入了解成本差异的原因，及时调整资源分配，保持核能及配套产品项目在经济效益方面的合理水平。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能及配套产品项目进度作为关键的绩效指标之一，得到了精心的关注。我们制定了详细的核能及配套产品项目进度计划，并设立了进度符合度指标，确保实际进度与计划进度保持一致。这使我们能够快速发现和解决潜在的进度问题，保持核能及配套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核能及配套产品项目绩效的不可或缺的一环。我们引入了一系列的质量标准和客户满意度指标，以确保核能及配套产品项目交付的成果在质量上达到或超越预期水平。通过持续监测这些指标，我们努力提升核能及配套产品项目整体质量水平，为核能及配套产品项目的成功交付提供有力保障。通过这些科学且全面的绩效评估，我们能够更好地引导核能及配套产品项目的持续改进，确保核能及配套产品项目目标的顺利达成。</w:t>
      </w:r>
    </w:p>
    <w:p>
      <w:pPr>
        <w:pStyle w:val="Heading2"/>
        <w:ind w:firstLine="560" w:firstLineChars="200"/>
        <w:rPr>
          <w:rFonts w:ascii="仿宋" w:eastAsia="仿宋" w:hAnsi="仿宋" w:cs="仿宋" w:hint="eastAsia"/>
          <w:sz w:val="28"/>
          <w:lang w:eastAsia="zh-CN"/>
        </w:rPr>
      </w:pPr>
      <w:bookmarkStart w:id="4" w:name="_Toc111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绩效评估是核能及配套产品项目中的关键环节，为确保核能及配套产品项目达到预期目标，我们采用了多层次、多维度的绩效评估方法。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核能及配套产品项目的战略目标对齐，确保每个决策和行动都与核能及配套产品项目整体目标保持一致。团队会定期召开战略对齐会议，审视当前工作与核能及配套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核能及配套产品项目进度、质量、成本和风险等方面。这些指标通过数据收集和分析，为核能及配套产品项目管理团队提供了客观的评估依据。例如，我们通过核能及配套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能及配套产品项目内部，还考虑了核能及配套产品项目对外部环境的影响。我们定期进行干系人满意度调查，以了解各利益相关方对核能及配套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这种多层次、多角度的绩效评估方法，使得我们能够全面了解核能及配套产品项目的运行状态，及时做出调整，确保核能及配套产品项目在不断变化的环境中保持稳健前行。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15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为了确保核能及配套产品项目的有效管理和不断优化，我们采用了精心设计的绩效评估周期。这个周期旨在实现灵活、实时和全面的评估，以适应核能及配套产品项目执行中的各种挑战。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核能及配套产品项目的不同需求，分为短期、中期和长期。短期评估关注每个迭代或工作周期，以及时发现和解决当前任务中的问题。中期评估涵盖几个迭代，深入了解整体核能及配套产品项目的趋势和性能。长期评估则着眼于整个核能及配套产品项目阶段，确保核能及配套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核能及配套产品项目管理工具和协作平台，团队成员能够随时更新和分享核能及配套产品项目数据。这种实时性的反馈机制使我们能够及时察觉潜在问题，快速调整，保持核能及配套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核能及配套产品项目的决策制定密不可分。每个周期的核能及配套产品项目回顾会议成为集体总结经验、识别问题深层次原因并找到创新解决方案的平台。这种定期的反思与调整机制使核能及配套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877"/>
      <w:r>
        <w:rPr>
          <w:rFonts w:ascii="仿宋" w:eastAsia="仿宋" w:hAnsi="仿宋" w:cs="仿宋" w:hint="eastAsia"/>
          <w:sz w:val="28"/>
          <w:lang w:eastAsia="zh-CN"/>
        </w:rPr>
        <w:t>二、核能及配套产品项目建设背景及必要性分析</w:t>
      </w:r>
      <w:bookmarkEnd w:id="6"/>
    </w:p>
    <w:p>
      <w:pPr>
        <w:pStyle w:val="Heading2"/>
        <w:rPr>
          <w:rFonts w:ascii="仿宋" w:eastAsia="仿宋" w:hAnsi="仿宋" w:cs="仿宋" w:hint="eastAsia"/>
          <w:lang w:eastAsia="zh-CN"/>
        </w:rPr>
      </w:pPr>
      <w:bookmarkStart w:id="7" w:name="_Toc683"/>
      <w:r>
        <w:rPr>
          <w:rFonts w:ascii="仿宋" w:eastAsia="仿宋" w:hAnsi="仿宋" w:cs="仿宋" w:hint="eastAsia"/>
          <w:lang w:eastAsia="zh-CN"/>
        </w:rPr>
        <w:t>(一)、核能及配套产品项目背景分析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核能及配套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能及配套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核能及配套产品项目在这个潮流中的定位。同时，我们将关注行业内涌现的新兴机遇，以便核能及配套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能及配套产品项目提供了强大的发展动力。我们将聚焦于行业内最新的技术发展趋势，包括但不限于人工智能、大数据分析、物联网等领域。通过深度的技术研究，我们将确保核能及配套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能及配套产品项目发展的源泉。我们将投入更多的精力对市场需求进行深入剖析，超越表面的需求，深入挖掘潜在的市场痛点和机遇。通过对市场需求的细致了解，核能及配套产品项目将更有针对性地设计解决方案，满足市场的多样化需求，从而更好地促进核能及配套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核能及配套产品项目战略至关重要。我们将对竞争态势进行更为深入的分析，包括但不限于市场份额、产品特点、客户满意度等多个维度。通过深度的竞争分析，核能及配套产品项目将能够更准确地把握市场脉搏，制定具有竞争力的核能及配套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核能及配套产品项目的发展具有直接的影响。我们将进行更为全面的法规和政策分析，了解行业发展中的潜在法律风险和合规挑战。通过充分了解和遵守相关法规，核能及配套产品项目将确保在法律框架内合法合规运营，为核能及配套产品项目的稳健发展提供有力支持。</w:t>
      </w:r>
    </w:p>
    <w:p>
      <w:pPr>
        <w:pStyle w:val="Heading2"/>
        <w:ind w:firstLine="560" w:firstLineChars="200"/>
        <w:rPr>
          <w:rFonts w:ascii="仿宋" w:eastAsia="仿宋" w:hAnsi="仿宋" w:cs="仿宋" w:hint="eastAsia"/>
          <w:sz w:val="28"/>
          <w:lang w:eastAsia="zh-CN"/>
        </w:rPr>
      </w:pPr>
      <w:bookmarkStart w:id="8" w:name="_Toc12774"/>
      <w:r>
        <w:rPr>
          <w:rFonts w:ascii="仿宋" w:eastAsia="仿宋" w:hAnsi="仿宋" w:cs="仿宋" w:hint="eastAsia"/>
          <w:sz w:val="28"/>
          <w:lang w:eastAsia="zh-CN"/>
        </w:rPr>
        <w:t>(二)、核能及配套产品项目建设必要性分析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核能及配套产品项目建设的迫切性源于对行业发展趋势的深刻洞察。我们正处于一个行业变革的时代，科技创新、数字化转型成为企业发展的关键动力。核能及配套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核能及配套产品项目建设不仅仅是为了跟上潮流，更是为了通过技术创新推动企业的持续发展。通过引入先进的技术和解决方案，核能及配套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核能及配套产品项目的建设成为必然选择，通过提高产品质量、拓展服务领域，从而在竞争中获得更多的机会。核能及配套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核能及配套产品项目建设的必要性体现在对客户需求更精准的满足。通过核能及配套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能及配套产品项目建设的背后是对企业持续创新的追求。只有通过不断创新，企业才能在竞争中立于不败之地。核能及配套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14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382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核能及配套产品项目的主要产品是XXXX，预计年产值为XXX万元。这一产品在市场中占据着重要的地位，其广泛的应用范围使得该核能及配套产品项目的市场前景非常广阔。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核能及配套产品项目的xxx产品作为重要的原材料之一，将在多个领域发挥关键作用。其在建筑、交通、能源等方面的广泛应用将为整个产业链提供强大的支持，形成产业协同效应。核能及配套产品项目的年产值XXX万XXX万XXX万万元不仅反映了其在市场上的巨大潜力，更预示着它对国民经济的积极贡献。这种关联度高、涉及面广的产业关系，使得该核能及配套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908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能及配套产品项目总征地面积为XXXX平方米，相当于约XX.XX亩，其中净用地面积为XXXX平方米，红线范围内相当于约XX.XX亩。这一用地规模充分考虑了核能及配套产品项目的建设需求，保障了核能及配套产品项目在合适的空间内得以充分发展。核能及配套产品项目规划的总建筑面积为XXXX平方米，其中主体工程建设占XXXX平方米，计容建筑面积达XXXX平方米。预计建筑工程的投资将达到XXXX万元，为核能及配套产品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核能及配套产品项目计划购置的设备共计XXXX台（套），设备购置费用为XXXX万元。这一设备购置计划充分考虑到核能及配套产品项目的生产需求和技术要求，确保了核能及配套产品项目在生产运营中具备先进的技术装备和高效的生产能力。设备的合理配置将为核能及配套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能及配套产品项目计划总投资为XXXX万元，预计年实现营业收入为XXXX万元。这一产能规模的设定旨在确保核能及配套产品项目能够在投资与回报之间取得平衡，实现长期可持续的发展。核能及配套产品项目的总投资充分考虑到各个方面的需求，包括用地建设、设备购置等多个环节，以确保核能及配套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3555"/>
      <w:r>
        <w:rPr>
          <w:rFonts w:ascii="仿宋" w:eastAsia="仿宋" w:hAnsi="仿宋" w:cs="仿宋" w:hint="eastAsia"/>
          <w:sz w:val="28"/>
          <w:lang w:eastAsia="zh-CN"/>
        </w:rPr>
        <w:t>四、核能及配套产品项目选址可行性分析</w:t>
      </w:r>
      <w:bookmarkEnd w:id="12"/>
    </w:p>
    <w:p>
      <w:pPr>
        <w:pStyle w:val="Heading2"/>
        <w:rPr>
          <w:rFonts w:ascii="仿宋" w:eastAsia="仿宋" w:hAnsi="仿宋" w:cs="仿宋" w:hint="eastAsia"/>
          <w:lang w:eastAsia="zh-CN"/>
        </w:rPr>
      </w:pPr>
      <w:bookmarkStart w:id="13" w:name="_Toc23320"/>
      <w:r>
        <w:rPr>
          <w:rFonts w:ascii="仿宋" w:eastAsia="仿宋" w:hAnsi="仿宋" w:cs="仿宋" w:hint="eastAsia"/>
          <w:lang w:eastAsia="zh-CN"/>
        </w:rPr>
        <w:t>(一)、核能及配套产品项目选址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该核能及配套产品项目选址位于XX省XX市XX区XXX街道</w:t>
      </w:r>
    </w:p>
    <w:p>
      <w:pPr>
        <w:pStyle w:val="Heading2"/>
        <w:ind w:firstLine="560" w:firstLineChars="200"/>
        <w:rPr>
          <w:rFonts w:ascii="仿宋" w:eastAsia="仿宋" w:hAnsi="仿宋" w:cs="仿宋" w:hint="eastAsia"/>
          <w:sz w:val="28"/>
          <w:lang w:eastAsia="zh-CN"/>
        </w:rPr>
      </w:pPr>
      <w:bookmarkStart w:id="14" w:name="_Toc1639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核能及配套产品项目的征地面积将根据核能及配套产品项目的实际规模和需求进行精确规划。具体面积XXX平方米，旨在确保核能及配套产品项目不仅能够满足当前的发展需求，还能够预留空间以适应未来的扩展。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净用地面积是在征地面积基础上去除不可利用面积后的实际可开发用地。具体面积XXX平方米，考虑到环保、交通、安全等多方面因素，以确保核能及配套产品项目在整体利用效率上达到最优。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核能及配套产品项目计划建设的建筑总规模具体面积XXX平方米。这一规模的确定综合考虑了核能及配套产品项目的性质、规模，以及城市规划的相关要求，确保建筑布局与周边环境协调一致。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绿地率是核能及配套产品项目用地中被规划为绿地的比例。具体面积XXX平方米，旨在通过合理规划绿地，改善核能及配套产品项目周边环境，提升居民生活质量，并符合城市整体绿化规划。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容积率是用地上可以建设的建筑总体积与用地面积之比。具体面积XXX，通过合理的容积率规划，确保核能及配套产品项目建筑规模与周边环境和谐共生。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能及配套产品项目选址与当地城市规划相一致，具体面积XXX平方米。通过与城市规划部门深入沟通，确保核能及配套产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核能及配套产品项目选址符合当地产业政策，具体面积XXX平方米。这包括核能及配套产品项目对当地经济的促进作用，以及对相关产业的带动效应，确保核能及配套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用地总体要求必须符合环保和可持续发展的原则，具体面积XXX平方米。通过采用绿色建筑设计、节能减排等措施，确保核能及配套产品项目在建设和运营过程中对环境的影响最小化，达到可持续发展的要求。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确保核能及配套产品项目选址具备必要的公共设施配套，具体面积XXX平方米。这包括交通便利性、教育、医疗等基础设施，以提高居民生活品质，使得核能及配套产品项目选址更具吸引力。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考虑用地总体要求对当地社会稳定性的影响，具体面积XXX平方米。通过深入了解当地社区反馈，确保核能及配套产品项目的选址和建设过程对当地社会和谐稳定产生积极作用。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核能及配套产品项目选址不仅符合法规和规划，还在实际操作中具有可行性。这一全面规划将为核能及配套产品项目的成功实施提供坚实的基础，确保核能及配套产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63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能及配套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核能及配套产品项目的设备规划和空间设计中，我们将采取灵活设备布局的措施。设备布局将根据实际需求进行灵活设计，避免不必要的浪费。通过合理规划设备摆放位置，我们将提高设备的利用率，减少设备间距，以确保核能及配套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核能及配套产品项目内部引入共享设施的概念，例如共享会议室、办公区等。通过这种方式，我们可以减少对资源的重复建设，提高资源共享效率，从而减小核能及配套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723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核能及配套产品项目的总图布置中，我们将不同功能区域进行明确的规划，以最大程度满足核能及配套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49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核能及配套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核能及配套产品项目对环境的影响是综合评价的重要因素之一。我们将详细考虑选址周边的自然环境、生态保护区、水源地等情况，确保核能及配套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对选址的评价还需充分考虑当地政府的产业政策和法规。我们将详细了解核能及配套产品项目所在地的相关政策，确保核能及配套产品项目的规划和运营与当地法规相符，降低不必要的法律风险。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考虑到社会稳定性对企业运营的重要性，我们将评估选址地区的社会安全情况、劳工关系、社区反馈等方面，以确保核能及配套产品项目的建设和运营不会受到社会稳定性的负面影响。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https://d.book118.com/105001310104011034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核能及配套产品项目计划设计方案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3541D7"/>
    <w:rsid w:val="1D3541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00131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2024-01-02T09:27:00Z</dcterms:created>
  <dcterms:modified xsi:type="dcterms:W3CDTF">2024-01-02T09:27:43Z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367E74FC014445B6ACF563A3793629C0_11</vt:lpwstr>
  </property>
  <property fmtid="{D5CDD505-2E9C-101B-9397-08002B2CF9AE}" pid="3" name="KSOProductBuildVer">
    <vt:lpwstr>2052-12.1.0.16120</vt:lpwstr>
  </property>
</Properties>
</file>