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乘用车变速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器项目可行性研究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861323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、乘用车变速器项目技术工艺分析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、乘用车变速器项目技术流程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3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、乘用车变速器项目建设期原辅材料供应情况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)、乘用车变速器项目运营期原辅材料供应及质量管理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乘用车变速器项目概论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)、乘用车变速器项目承办单位基本情况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乘用车变速器项目概况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、乘用车变速器项目评价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3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)、乘用车变速器项目对环境的主要影响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56895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一)、乘用车变速器项目风险分析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)、乘用车变速器项目风险对策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240912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、乘用车变速器项目管理与团队协作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、乘用车变速器项目管理方法论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(二)、乘用车变速器项目计划与进度管理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(五)、乘用车变速器项目风险管理与应对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以满足需求。该方案的目的是为了提供乘用车变速器项目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、乘用车变速器项目技术工艺分析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速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乘用车变速器项目建设贯彻“三同时”的原则，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乘</w:t>
      </w:r>
      <w:r>
        <w:rPr>
          <w:rFonts w:ascii="FangSong" w:eastAsia="FangSong" w:hAnsi="FangSong" w:cs="FangSong"/>
          <w:spacing w:val="-10"/>
          <w:sz w:val="28"/>
          <w:szCs w:val="28"/>
        </w:rPr>
        <w:t>用车变速器项目的技术保障措施从设计、施工、试运行到投产、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以确保乘用车变速器项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持将确保乘用车变速器项目的可持续发展和高效运营。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车变速器项目技术流程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在乘用车变速器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据分析工具监测和分析乘用车变速器项目各环节数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5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共同构建了高效、稳定的乘用车变速器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实施框架，确保乘用车变速器项目顺利推进。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确保选用的设备能够满足乘用车变速器项目的技术要求，例如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6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所选设备与乘用车变速器项目工艺流程相匹配，例如：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设备的生产能力是否符合乘用车变速器项目的产能需求。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(一)、乘用车变速器项目建设期原辅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在乘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车变速器项目的建设和运营过程中，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产品质量稳定的重要环节。本章将详细探讨乘用车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速器项目建设期和运营期的原辅材料供应情况，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乘用车变速器项目建设期原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在乘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车变速器项目建设期间，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影响。下面是乘用车变速器项目建设期原辅材料供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(二)、乘用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车变速器项目运营期原辅材料供应及质量管理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理同样至关重要。下面是乘用车变速器项目运营期原辅材料供应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6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乘用车变速器行业在技术上取得了显著的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**乘用车变速器行业**是一片充满活力的领域，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乘用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变速器行业市场规模庞大，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乘用车变速器行业在技术上取得了显著的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五、乘用车变速器项目概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)、乘用车变速器项目承办单位基本情况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1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二)、乘用车变速器项目概况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乘</w:t>
      </w:r>
      <w:r>
        <w:rPr>
          <w:rFonts w:ascii="FangSong" w:eastAsia="FangSong" w:hAnsi="FangSong" w:cs="FangSong"/>
          <w:spacing w:val="-11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车变速器项目名称：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乘用车变速器项目</w:t>
      </w:r>
    </w:p>
    <w:p>
      <w:pPr>
        <w:spacing w:before="2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乘</w:t>
      </w:r>
      <w:r>
        <w:rPr>
          <w:rFonts w:ascii="FangSong" w:eastAsia="FangSong" w:hAnsi="FangSong" w:cs="FangSong"/>
          <w:spacing w:val="-10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车变速器项目类型：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2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乘用车变速器项目地点：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2" w:line="411" w:lineRule="auto"/>
        <w:ind w:left="38" w:right="10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乘</w:t>
      </w:r>
      <w:r>
        <w:rPr>
          <w:rFonts w:ascii="FangSong" w:eastAsia="FangSong" w:hAnsi="FangSong" w:cs="FangSong"/>
          <w:spacing w:val="-15"/>
          <w:sz w:val="28"/>
          <w:szCs w:val="28"/>
        </w:rPr>
        <w:t>用车变速器项目规模：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乘</w:t>
      </w:r>
      <w:r>
        <w:rPr>
          <w:rFonts w:ascii="FangSong" w:eastAsia="FangSong" w:hAnsi="FangSong" w:cs="FangSong"/>
          <w:spacing w:val="-13"/>
          <w:sz w:val="28"/>
          <w:szCs w:val="28"/>
        </w:rPr>
        <w:t>用车变速器项目周期：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1" w:line="416" w:lineRule="auto"/>
        <w:ind w:left="42" w:right="123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乘用车变速器项目背景：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乘用车变速器项目的建设旨在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三)、乘用车变速器项目评价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该乘用车变速器项目处于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经过全面的技术、市场和财务可行性分析，该乘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用车变速器项目具备较高的实施可行性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5"/>
          <w:cols w:space="708"/>
          <w:titlePg w:val="0"/>
        </w:sectPr>
      </w:pPr>
    </w:p>
    <w:p>
      <w:pPr>
        <w:spacing w:before="180" w:line="414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2" w:line="415" w:lineRule="auto"/>
        <w:ind w:left="46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利用效率。这包括加强应收账款管理、控制存货水平、优化支付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2" w:line="414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分析。通过对不同投资乘用车变速器项目的市场前景、回收期、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14" w:firstLine="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24"/>
          <w:sz w:val="28"/>
          <w:szCs w:val="28"/>
        </w:rPr>
        <w:t>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乘</w:t>
      </w:r>
      <w:r>
        <w:rPr>
          <w:rFonts w:ascii="FangSong" w:eastAsia="FangSong" w:hAnsi="FangSong" w:cs="FangSong"/>
          <w:spacing w:val="-4"/>
          <w:sz w:val="28"/>
          <w:szCs w:val="28"/>
        </w:rPr>
        <w:t>用车变速器项目的环境影响评估旨在全面了解、评估乘用车变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器项目对周边自然和社会环境可能产生的影响，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1" w:line="411" w:lineRule="auto"/>
        <w:ind w:left="43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确定乘用车变速器项目可能对自然环境、生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417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https://d.book118.com/105020333323011122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05020333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2024-03-14T07:51:57Z</vt:filetime>
  </property>
  <property fmtid="{D5CDD505-2E9C-101B-9397-08002B2CF9AE}" pid="3" name="CRO">
    <vt:lpwstr>wqlLaW5nc29mdCBQREYgdG8gV1BTIDgw</vt:lpwstr>
  </property>
</Properties>
</file>