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9099" w:type="dxa"/>
        <w:jc w:val="center"/>
        <w:tblInd w:w="108" w:type="dxa"/>
        <w:tblLayout w:type="fixed"/>
        <w:tblCellMar>
          <w:top w:w="0" w:type="dxa"/>
          <w:left w:w="108" w:type="dxa"/>
          <w:bottom w:w="0" w:type="dxa"/>
          <w:right w:w="108" w:type="dxa"/>
        </w:tblCellMar>
        <w:tblLook w:val="0000"/>
      </w:tblPr>
      <w:tblGrid>
        <w:gridCol w:w="9099"/>
      </w:tblGrid>
      <w:tr>
        <w:tblPrEx>
          <w:tblW w:w="9099" w:type="dxa"/>
          <w:jc w:val="center"/>
          <w:tblInd w:w="108" w:type="dxa"/>
          <w:tblLayout w:type="fixed"/>
          <w:tblCellMar>
            <w:top w:w="0" w:type="dxa"/>
            <w:left w:w="108" w:type="dxa"/>
            <w:bottom w:w="0" w:type="dxa"/>
            <w:right w:w="108" w:type="dxa"/>
          </w:tblCellMar>
          <w:tblLook w:val="0000"/>
        </w:tblPrEx>
        <w:trPr>
          <w:trHeight w:val="2239"/>
          <w:jc w:val="center"/>
        </w:trPr>
        <w:tc>
          <w:tcPr>
            <w:tcW w:w="9099" w:type="dxa"/>
          </w:tcPr>
          <w:tbl>
            <w:tblPr>
              <w:tblStyle w:val="TableNormal"/>
              <w:tblW w:w="9099" w:type="dxa"/>
              <w:jc w:val="center"/>
              <w:tblInd w:w="216" w:type="dxa"/>
              <w:tblLayout w:type="fixed"/>
              <w:tblCellMar>
                <w:top w:w="0" w:type="dxa"/>
                <w:left w:w="108" w:type="dxa"/>
                <w:bottom w:w="0" w:type="dxa"/>
                <w:right w:w="108" w:type="dxa"/>
              </w:tblCellMar>
              <w:tblLook w:val="0000"/>
            </w:tblPr>
            <w:tblGrid>
              <w:gridCol w:w="1080"/>
              <w:gridCol w:w="1620"/>
              <w:gridCol w:w="6399"/>
            </w:tblGrid>
            <w:tr>
              <w:tblPrEx>
                <w:tblW w:w="9099" w:type="dxa"/>
                <w:jc w:val="center"/>
                <w:tblInd w:w="216" w:type="dxa"/>
                <w:tblLayout w:type="fixed"/>
                <w:tblCellMar>
                  <w:top w:w="0" w:type="dxa"/>
                  <w:left w:w="108" w:type="dxa"/>
                  <w:bottom w:w="0" w:type="dxa"/>
                  <w:right w:w="108" w:type="dxa"/>
                </w:tblCellMar>
                <w:tblLook w:val="0000"/>
              </w:tblPrEx>
              <w:trPr>
                <w:trHeight w:val="2239"/>
                <w:jc w:val="center"/>
              </w:trPr>
              <w:tc>
                <w:tcPr>
                  <w:tcW w:w="9099" w:type="dxa"/>
                  <w:gridSpan w:val="3"/>
                </w:tcPr>
                <w:p>
                  <w:pPr>
                    <w:rPr>
                      <w:rFonts w:ascii="宋体" w:hAnsi="宋体" w:hint="eastAsia"/>
                      <w:sz w:val="44"/>
                    </w:rPr>
                  </w:pPr>
                </w:p>
                <w:p>
                  <w:pPr>
                    <w:jc w:val="center"/>
                    <w:rPr>
                      <w:rFonts w:ascii="华文行楷" w:eastAsia="华文行楷" w:hAnsi="宋体" w:hint="eastAsia"/>
                      <w:sz w:val="84"/>
                      <w:szCs w:val="84"/>
                    </w:rPr>
                  </w:pPr>
                  <w:r>
                    <w:rPr>
                      <w:rFonts w:ascii="华文行楷" w:eastAsia="华文行楷" w:hAnsi="宋体" w:hint="eastAsia"/>
                      <w:sz w:val="84"/>
                      <w:szCs w:val="84"/>
                    </w:rPr>
                    <w:t>菏泽学院</w:t>
                  </w:r>
                </w:p>
                <w:p>
                  <w:pPr>
                    <w:spacing w:before="120" w:beforeLines="50"/>
                    <w:jc w:val="center"/>
                    <w:rPr>
                      <w:rFonts w:eastAsia="GungsuhChe"/>
                      <w:sz w:val="40"/>
                    </w:rPr>
                  </w:pPr>
                  <w:r>
                    <w:rPr>
                      <w:rFonts w:eastAsia="GungsuhChe"/>
                      <w:sz w:val="40"/>
                    </w:rPr>
                    <w:t>Heze</w:t>
                  </w:r>
                  <w:r>
                    <w:rPr>
                      <w:rFonts w:eastAsia="GungsuhChe"/>
                      <w:sz w:val="36"/>
                    </w:rPr>
                    <w:t xml:space="preserve"> </w:t>
                  </w:r>
                  <w:r>
                    <w:rPr>
                      <w:rFonts w:eastAsia="GungsuhChe"/>
                      <w:sz w:val="40"/>
                    </w:rPr>
                    <w:t>University</w:t>
                  </w:r>
                </w:p>
                <w:p>
                  <w:pPr>
                    <w:spacing w:before="120" w:beforeLines="50"/>
                    <w:jc w:val="center"/>
                    <w:rPr>
                      <w:rFonts w:ascii="方正姚体" w:eastAsia="方正姚体" w:hint="eastAsia"/>
                      <w:b/>
                      <w:sz w:val="52"/>
                      <w:szCs w:val="52"/>
                    </w:rPr>
                  </w:pPr>
                  <w:r>
                    <w:rPr>
                      <w:rFonts w:ascii="方正姚体" w:eastAsia="方正姚体" w:hint="eastAsia"/>
                      <w:b/>
                      <w:sz w:val="52"/>
                      <w:szCs w:val="52"/>
                      <w:lang w:val="en-US" w:eastAsia="zh-CN"/>
                    </w:rPr>
                    <w:t>学历继续教育</w:t>
                  </w:r>
                  <w:r>
                    <w:rPr>
                      <w:rFonts w:ascii="方正姚体" w:eastAsia="方正姚体" w:hint="eastAsia"/>
                      <w:b/>
                      <w:sz w:val="52"/>
                      <w:szCs w:val="52"/>
                    </w:rPr>
                    <w:t>本科毕业设计（论文）</w:t>
                  </w:r>
                </w:p>
                <w:p>
                  <w:pPr>
                    <w:rPr>
                      <w:rFonts w:eastAsia="黑体" w:hint="eastAsia"/>
                      <w:sz w:val="44"/>
                    </w:rPr>
                  </w:pPr>
                </w:p>
                <w:p>
                  <w:pPr>
                    <w:spacing w:line="240" w:lineRule="auto"/>
                    <w:jc w:val="center"/>
                    <w:rPr>
                      <w:rFonts w:hint="eastAsia"/>
                      <w:sz w:val="18"/>
                      <w:szCs w:val="18"/>
                    </w:rPr>
                  </w:pPr>
                  <w:hyperlink r:id="rId4" w:tgtFrame="_blank" w:tooltip="点击见大图" w:history="1">
                    <w:r>
                      <w:rPr>
                        <w:color w:val="00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50.77pt;height:113.99pt;mso-position-horizontal-relative:page;mso-position-vertical-relative:page;mso-wrap-style:square" o:button="t" filled="f" stroked="f">
                          <v:stroke linestyle="single"/>
                          <v:imagedata r:id="rId5" r:href="rId6" o:title="1"/>
                          <v:path o:extrusionok="f"/>
                          <o:lock v:ext="edit" aspectratio="t"/>
                        </v:shape>
                      </w:pict>
                    </w:r>
                  </w:hyperlink>
                </w:p>
                <w:p>
                  <w:pPr>
                    <w:jc w:val="center"/>
                    <w:rPr>
                      <w:rFonts w:eastAsia="黑体" w:hint="eastAsia"/>
                      <w:sz w:val="44"/>
                    </w:rPr>
                  </w:pPr>
                </w:p>
              </w:tc>
            </w:tr>
            <w:tr>
              <w:tblPrEx>
                <w:tblW w:w="9099" w:type="dxa"/>
                <w:jc w:val="center"/>
                <w:tblInd w:w="216" w:type="dxa"/>
                <w:tblLayout w:type="fixed"/>
                <w:tblCellMar>
                  <w:top w:w="0" w:type="dxa"/>
                  <w:left w:w="108" w:type="dxa"/>
                  <w:bottom w:w="0" w:type="dxa"/>
                  <w:right w:w="108" w:type="dxa"/>
                </w:tblCellMar>
                <w:tblLook w:val="0000"/>
              </w:tblPrEx>
              <w:trPr>
                <w:trHeight w:val="680"/>
                <w:jc w:val="center"/>
              </w:trPr>
              <w:tc>
                <w:tcPr>
                  <w:tcW w:w="1080" w:type="dxa"/>
                  <w:vAlign w:val="center"/>
                </w:tcPr>
                <w:p>
                  <w:pPr>
                    <w:jc w:val="right"/>
                    <w:rPr>
                      <w:rFonts w:ascii="方正姚体" w:eastAsia="方正姚体"/>
                      <w:sz w:val="32"/>
                    </w:rPr>
                  </w:pPr>
                </w:p>
              </w:tc>
              <w:tc>
                <w:tcPr>
                  <w:tcW w:w="1620" w:type="dxa"/>
                  <w:vAlign w:val="center"/>
                </w:tcPr>
                <w:p>
                  <w:pPr>
                    <w:rPr>
                      <w:rFonts w:ascii="方正姚体" w:eastAsia="方正姚体"/>
                      <w:bCs/>
                      <w:sz w:val="32"/>
                    </w:rPr>
                  </w:pPr>
                  <w:r>
                    <w:rPr>
                      <w:rFonts w:ascii="方正姚体" w:eastAsia="方正姚体" w:hint="eastAsia"/>
                      <w:bCs/>
                      <w:sz w:val="32"/>
                    </w:rPr>
                    <w:t>题　　目</w:t>
                  </w:r>
                </w:p>
              </w:tc>
              <w:tc>
                <w:tcPr>
                  <w:tcW w:w="6399" w:type="dxa"/>
                  <w:vAlign w:val="center"/>
                </w:tcPr>
                <w:p>
                  <w:pPr>
                    <w:ind w:left="0" w:firstLine="0" w:leftChars="0" w:firstLineChars="0"/>
                    <w:rPr>
                      <w:rFonts w:ascii="方正姚体" w:eastAsia="方正姚体"/>
                      <w:bCs/>
                      <w:sz w:val="32"/>
                      <w:u w:val="single"/>
                    </w:rPr>
                  </w:pPr>
                  <w:r>
                    <w:rPr>
                      <w:rFonts w:ascii="黑体" w:eastAsia="黑体" w:hAnsi="黑体" w:cs="黑体" w:hint="eastAsia"/>
                      <w:bCs/>
                      <w:sz w:val="32"/>
                      <w:u w:val="single"/>
                      <w:lang w:val="en-US" w:eastAsia="zh-CN"/>
                    </w:rPr>
                    <w:t>初中生学业自我效能感与学习倦怠</w:t>
                  </w:r>
                  <w:r>
                    <w:rPr>
                      <w:rFonts w:ascii="黑体" w:eastAsia="黑体" w:hAnsi="黑体" w:cs="黑体" w:hint="eastAsia"/>
                      <w:bCs/>
                      <w:sz w:val="32"/>
                      <w:u w:val="single"/>
                    </w:rPr>
                    <w:t>的关</w:t>
                  </w:r>
                  <w:r>
                    <w:rPr>
                      <w:rFonts w:ascii="黑体" w:eastAsia="黑体" w:hAnsi="黑体" w:cs="黑体" w:hint="eastAsia"/>
                      <w:bCs/>
                      <w:sz w:val="32"/>
                      <w:u w:val="single"/>
                      <w:lang w:val="en-US" w:eastAsia="zh-CN"/>
                    </w:rPr>
                    <w:t>系</w:t>
                  </w:r>
                  <w:r>
                    <w:rPr>
                      <w:rFonts w:ascii="方正姚体" w:eastAsia="方正姚体" w:hint="eastAsia"/>
                      <w:bCs/>
                      <w:sz w:val="32"/>
                      <w:u w:val="single"/>
                    </w:rPr>
                    <w:t xml:space="preserve">          </w:t>
                  </w:r>
                  <w:r>
                    <w:rPr>
                      <w:rFonts w:ascii="方正姚体" w:eastAsia="方正姚体"/>
                      <w:bCs/>
                      <w:sz w:val="32"/>
                      <w:u w:val="single"/>
                    </w:rPr>
                    <w:t xml:space="preserve">  </w:t>
                  </w:r>
                  <w:r>
                    <w:rPr>
                      <w:rFonts w:ascii="方正姚体" w:eastAsia="方正姚体" w:hint="eastAsia"/>
                      <w:bCs/>
                      <w:sz w:val="32"/>
                      <w:u w:val="single"/>
                    </w:rPr>
                    <w:t xml:space="preserve">                       </w:t>
                  </w:r>
                </w:p>
              </w:tc>
            </w:tr>
            <w:tr>
              <w:tblPrEx>
                <w:tblW w:w="9099" w:type="dxa"/>
                <w:jc w:val="center"/>
                <w:tblInd w:w="216" w:type="dxa"/>
                <w:tblLayout w:type="fixed"/>
                <w:tblCellMar>
                  <w:top w:w="0" w:type="dxa"/>
                  <w:left w:w="108" w:type="dxa"/>
                  <w:bottom w:w="0" w:type="dxa"/>
                  <w:right w:w="108" w:type="dxa"/>
                </w:tblCellMar>
                <w:tblLook w:val="0000"/>
              </w:tblPrEx>
              <w:trPr>
                <w:trHeight w:val="680"/>
                <w:jc w:val="center"/>
              </w:trPr>
              <w:tc>
                <w:tcPr>
                  <w:tcW w:w="1080" w:type="dxa"/>
                  <w:vAlign w:val="center"/>
                </w:tcPr>
                <w:p>
                  <w:pPr>
                    <w:jc w:val="center"/>
                    <w:rPr>
                      <w:rFonts w:ascii="方正姚体" w:eastAsia="方正姚体" w:hint="eastAsia"/>
                      <w:sz w:val="32"/>
                    </w:rPr>
                  </w:pPr>
                </w:p>
              </w:tc>
              <w:tc>
                <w:tcPr>
                  <w:tcW w:w="1620" w:type="dxa"/>
                  <w:vAlign w:val="center"/>
                </w:tcPr>
                <w:p>
                  <w:pPr>
                    <w:rPr>
                      <w:rFonts w:ascii="方正姚体" w:eastAsia="方正姚体"/>
                      <w:bCs/>
                      <w:sz w:val="32"/>
                    </w:rPr>
                  </w:pPr>
                  <w:r>
                    <w:rPr>
                      <w:rFonts w:ascii="方正姚体" w:eastAsia="方正姚体" w:hint="eastAsia"/>
                      <w:bCs/>
                      <w:sz w:val="32"/>
                    </w:rPr>
                    <w:t>姓　　名</w:t>
                  </w:r>
                </w:p>
              </w:tc>
              <w:tc>
                <w:tcPr>
                  <w:tcW w:w="6399" w:type="dxa"/>
                  <w:vAlign w:val="center"/>
                </w:tcPr>
                <w:p>
                  <w:pPr>
                    <w:rPr>
                      <w:rFonts w:ascii="方正姚体" w:eastAsia="方正姚体" w:hint="eastAsia"/>
                      <w:bCs/>
                      <w:sz w:val="32"/>
                    </w:rPr>
                  </w:pPr>
                  <w:r>
                    <w:rPr>
                      <w:rFonts w:ascii="方正姚体" w:eastAsia="方正姚体" w:hint="eastAsia"/>
                      <w:bCs/>
                      <w:sz w:val="32"/>
                      <w:u w:val="single"/>
                    </w:rPr>
                    <w:t xml:space="preserve">  罗丽娟     </w:t>
                  </w:r>
                  <w:r>
                    <w:rPr>
                      <w:rFonts w:ascii="方正姚体" w:eastAsia="方正姚体" w:hint="eastAsia"/>
                      <w:bCs/>
                      <w:sz w:val="32"/>
                      <w:u w:val="single"/>
                      <w:lang w:val="en-US" w:eastAsia="zh-CN"/>
                    </w:rPr>
                    <w:t xml:space="preserve">  </w:t>
                  </w:r>
                  <w:r>
                    <w:rPr>
                      <w:rFonts w:ascii="方正姚体" w:eastAsia="方正姚体" w:hint="eastAsia"/>
                      <w:bCs/>
                      <w:sz w:val="32"/>
                      <w:u w:val="single"/>
                    </w:rPr>
                    <w:t xml:space="preserve"> </w:t>
                  </w:r>
                  <w:r>
                    <w:rPr>
                      <w:rFonts w:ascii="方正姚体" w:eastAsia="方正姚体" w:hint="eastAsia"/>
                      <w:bCs/>
                      <w:sz w:val="32"/>
                    </w:rPr>
                    <w:t xml:space="preserve"> 学号 </w:t>
                  </w:r>
                  <w:r>
                    <w:rPr>
                      <w:rFonts w:ascii="方正姚体" w:eastAsia="方正姚体" w:hint="eastAsia"/>
                      <w:bCs/>
                      <w:sz w:val="32"/>
                      <w:u w:val="single"/>
                    </w:rPr>
                    <w:t xml:space="preserve">          </w:t>
                  </w:r>
                  <w:r>
                    <w:rPr>
                      <w:rFonts w:ascii="方正姚体" w:eastAsia="方正姚体"/>
                      <w:bCs/>
                      <w:sz w:val="32"/>
                      <w:u w:val="single"/>
                    </w:rPr>
                    <w:t xml:space="preserve"> </w:t>
                  </w:r>
                  <w:r>
                    <w:rPr>
                      <w:rFonts w:ascii="方正姚体" w:eastAsia="方正姚体" w:hint="eastAsia"/>
                      <w:bCs/>
                      <w:sz w:val="32"/>
                      <w:u w:val="single"/>
                    </w:rPr>
                    <w:t xml:space="preserve">  </w:t>
                  </w:r>
                  <w:r>
                    <w:rPr>
                      <w:rFonts w:ascii="方正姚体" w:eastAsia="方正姚体" w:hint="eastAsia"/>
                      <w:bCs/>
                      <w:szCs w:val="21"/>
                      <w:u w:val="single"/>
                    </w:rPr>
                    <w:t xml:space="preserve">  </w:t>
                  </w:r>
                </w:p>
              </w:tc>
            </w:tr>
            <w:tr>
              <w:tblPrEx>
                <w:tblW w:w="9099" w:type="dxa"/>
                <w:jc w:val="center"/>
                <w:tblInd w:w="216" w:type="dxa"/>
                <w:tblLayout w:type="fixed"/>
                <w:tblCellMar>
                  <w:top w:w="0" w:type="dxa"/>
                  <w:left w:w="108" w:type="dxa"/>
                  <w:bottom w:w="0" w:type="dxa"/>
                  <w:right w:w="108" w:type="dxa"/>
                </w:tblCellMar>
                <w:tblLook w:val="0000"/>
              </w:tblPrEx>
              <w:trPr>
                <w:trHeight w:val="680"/>
                <w:jc w:val="center"/>
              </w:trPr>
              <w:tc>
                <w:tcPr>
                  <w:tcW w:w="1080" w:type="dxa"/>
                  <w:vAlign w:val="center"/>
                </w:tcPr>
                <w:p>
                  <w:pPr>
                    <w:jc w:val="right"/>
                    <w:rPr>
                      <w:rFonts w:ascii="方正姚体" w:eastAsia="方正姚体" w:hint="eastAsia"/>
                      <w:sz w:val="32"/>
                    </w:rPr>
                  </w:pPr>
                </w:p>
              </w:tc>
              <w:tc>
                <w:tcPr>
                  <w:tcW w:w="1620" w:type="dxa"/>
                  <w:vAlign w:val="center"/>
                </w:tcPr>
                <w:p>
                  <w:pPr>
                    <w:rPr>
                      <w:rFonts w:ascii="方正姚体" w:eastAsia="方正姚体"/>
                      <w:bCs/>
                      <w:sz w:val="32"/>
                    </w:rPr>
                  </w:pPr>
                  <w:r>
                    <w:rPr>
                      <w:rFonts w:ascii="方正姚体" w:eastAsia="方正姚体" w:hint="eastAsia"/>
                      <w:bCs/>
                      <w:sz w:val="32"/>
                      <w:lang w:val="en-US" w:eastAsia="zh-CN"/>
                    </w:rPr>
                    <w:t>站点</w:t>
                  </w:r>
                  <w:r>
                    <w:rPr>
                      <w:rFonts w:ascii="方正姚体" w:eastAsia="方正姚体" w:hint="eastAsia"/>
                      <w:bCs/>
                      <w:sz w:val="32"/>
                      <w:lang w:val="en-US" w:eastAsia="zh-CN"/>
                    </w:rPr>
                    <w:t>名称</w:t>
                  </w:r>
                  <w:r>
                    <w:rPr>
                      <w:rFonts w:ascii="方正姚体" w:eastAsia="方正姚体" w:hint="eastAsia"/>
                      <w:bCs/>
                      <w:sz w:val="32"/>
                    </w:rPr>
                    <w:t xml:space="preserve">    </w:t>
                  </w:r>
                </w:p>
              </w:tc>
              <w:tc>
                <w:tcPr>
                  <w:tcW w:w="6399" w:type="dxa"/>
                  <w:vAlign w:val="center"/>
                </w:tcPr>
                <w:p>
                  <w:pPr>
                    <w:rPr>
                      <w:rFonts w:ascii="方正姚体" w:eastAsia="方正姚体" w:hint="eastAsia"/>
                      <w:bCs/>
                      <w:sz w:val="32"/>
                    </w:rPr>
                  </w:pPr>
                  <w:r>
                    <w:rPr>
                      <w:rFonts w:ascii="方正姚体" w:eastAsia="方正姚体" w:hint="eastAsia"/>
                      <w:bCs/>
                      <w:sz w:val="32"/>
                      <w:u w:val="single"/>
                    </w:rPr>
                    <w:t xml:space="preserve">              </w:t>
                  </w:r>
                  <w:r>
                    <w:rPr>
                      <w:rFonts w:ascii="方正姚体" w:eastAsia="方正姚体"/>
                      <w:bCs/>
                      <w:sz w:val="32"/>
                      <w:u w:val="single"/>
                    </w:rPr>
                    <w:t xml:space="preserve">  </w:t>
                  </w:r>
                  <w:r>
                    <w:rPr>
                      <w:rFonts w:ascii="方正姚体" w:eastAsia="方正姚体" w:hint="eastAsia"/>
                      <w:bCs/>
                      <w:sz w:val="32"/>
                      <w:u w:val="single"/>
                    </w:rPr>
                    <w:t xml:space="preserve">                     </w:t>
                  </w:r>
                </w:p>
              </w:tc>
            </w:tr>
            <w:tr>
              <w:tblPrEx>
                <w:tblW w:w="9099" w:type="dxa"/>
                <w:jc w:val="center"/>
                <w:tblInd w:w="216" w:type="dxa"/>
                <w:tblLayout w:type="fixed"/>
                <w:tblCellMar>
                  <w:top w:w="0" w:type="dxa"/>
                  <w:left w:w="108" w:type="dxa"/>
                  <w:bottom w:w="0" w:type="dxa"/>
                  <w:right w:w="108" w:type="dxa"/>
                </w:tblCellMar>
                <w:tblLook w:val="0000"/>
              </w:tblPrEx>
              <w:trPr>
                <w:trHeight w:val="680"/>
                <w:jc w:val="center"/>
              </w:trPr>
              <w:tc>
                <w:tcPr>
                  <w:tcW w:w="1080" w:type="dxa"/>
                  <w:vAlign w:val="center"/>
                </w:tcPr>
                <w:p>
                  <w:pPr>
                    <w:jc w:val="right"/>
                    <w:rPr>
                      <w:rFonts w:ascii="方正姚体" w:eastAsia="方正姚体" w:hint="eastAsia"/>
                      <w:sz w:val="32"/>
                    </w:rPr>
                  </w:pPr>
                </w:p>
              </w:tc>
              <w:tc>
                <w:tcPr>
                  <w:tcW w:w="1620" w:type="dxa"/>
                  <w:vAlign w:val="center"/>
                </w:tcPr>
                <w:p>
                  <w:pPr>
                    <w:rPr>
                      <w:rFonts w:ascii="方正姚体" w:eastAsia="方正姚体"/>
                      <w:bCs/>
                      <w:sz w:val="32"/>
                    </w:rPr>
                  </w:pPr>
                  <w:r>
                    <w:rPr>
                      <w:rFonts w:ascii="方正姚体" w:eastAsia="方正姚体" w:hint="eastAsia"/>
                      <w:bCs/>
                      <w:sz w:val="32"/>
                    </w:rPr>
                    <w:t>专　　业</w:t>
                  </w:r>
                </w:p>
              </w:tc>
              <w:tc>
                <w:tcPr>
                  <w:tcW w:w="6399" w:type="dxa"/>
                  <w:vAlign w:val="center"/>
                </w:tcPr>
                <w:p>
                  <w:pPr>
                    <w:rPr>
                      <w:rFonts w:ascii="方正姚体" w:eastAsia="方正姚体" w:hint="eastAsia"/>
                      <w:bCs/>
                      <w:sz w:val="32"/>
                    </w:rPr>
                  </w:pPr>
                  <w:r>
                    <w:rPr>
                      <w:rFonts w:ascii="方正姚体" w:eastAsia="方正姚体" w:hint="eastAsia"/>
                      <w:bCs/>
                      <w:sz w:val="32"/>
                      <w:u w:val="single"/>
                    </w:rPr>
                    <w:t xml:space="preserve">               </w:t>
                  </w:r>
                  <w:r>
                    <w:rPr>
                      <w:rFonts w:ascii="方正姚体" w:eastAsia="方正姚体" w:hint="eastAsia"/>
                      <w:bCs/>
                      <w:sz w:val="32"/>
                      <w:u w:val="single"/>
                      <w:lang w:val="en-US" w:eastAsia="zh-CN"/>
                    </w:rPr>
                    <w:t>心理学</w:t>
                  </w:r>
                  <w:r>
                    <w:rPr>
                      <w:rFonts w:ascii="方正姚体" w:eastAsia="方正姚体" w:hint="eastAsia"/>
                      <w:bCs/>
                      <w:sz w:val="32"/>
                      <w:u w:val="single"/>
                    </w:rPr>
                    <w:t xml:space="preserve"> </w:t>
                  </w:r>
                  <w:r>
                    <w:rPr>
                      <w:rFonts w:ascii="方正姚体" w:eastAsia="方正姚体"/>
                      <w:bCs/>
                      <w:sz w:val="32"/>
                      <w:u w:val="single"/>
                    </w:rPr>
                    <w:t xml:space="preserve">  </w:t>
                  </w:r>
                  <w:r>
                    <w:rPr>
                      <w:rFonts w:ascii="方正姚体" w:eastAsia="方正姚体" w:hint="eastAsia"/>
                      <w:bCs/>
                      <w:sz w:val="32"/>
                      <w:u w:val="single"/>
                    </w:rPr>
                    <w:t xml:space="preserve">        </w:t>
                  </w:r>
                  <w:r>
                    <w:rPr>
                      <w:rFonts w:ascii="方正姚体" w:eastAsia="方正姚体" w:hint="eastAsia"/>
                      <w:bCs/>
                      <w:sz w:val="32"/>
                      <w:u w:val="single"/>
                      <w:lang w:val="en-US" w:eastAsia="zh-CN"/>
                    </w:rPr>
                    <w:t xml:space="preserve"> </w:t>
                  </w:r>
                  <w:r>
                    <w:rPr>
                      <w:rFonts w:ascii="方正姚体" w:eastAsia="方正姚体" w:hint="eastAsia"/>
                      <w:bCs/>
                      <w:sz w:val="32"/>
                      <w:u w:val="single"/>
                    </w:rPr>
                    <w:t xml:space="preserve">    </w:t>
                  </w:r>
                </w:p>
              </w:tc>
            </w:tr>
            <w:tr>
              <w:tblPrEx>
                <w:tblW w:w="9099" w:type="dxa"/>
                <w:jc w:val="center"/>
                <w:tblInd w:w="216" w:type="dxa"/>
                <w:tblLayout w:type="fixed"/>
                <w:tblCellMar>
                  <w:top w:w="0" w:type="dxa"/>
                  <w:left w:w="108" w:type="dxa"/>
                  <w:bottom w:w="0" w:type="dxa"/>
                  <w:right w:w="108" w:type="dxa"/>
                </w:tblCellMar>
                <w:tblLook w:val="0000"/>
              </w:tblPrEx>
              <w:trPr>
                <w:trHeight w:val="680"/>
                <w:jc w:val="center"/>
              </w:trPr>
              <w:tc>
                <w:tcPr>
                  <w:tcW w:w="1080" w:type="dxa"/>
                  <w:vAlign w:val="center"/>
                </w:tcPr>
                <w:p>
                  <w:pPr>
                    <w:rPr>
                      <w:rFonts w:ascii="方正姚体" w:eastAsia="方正姚体"/>
                      <w:sz w:val="32"/>
                    </w:rPr>
                  </w:pPr>
                </w:p>
              </w:tc>
              <w:tc>
                <w:tcPr>
                  <w:tcW w:w="1620" w:type="dxa"/>
                  <w:vAlign w:val="center"/>
                </w:tcPr>
                <w:p>
                  <w:pPr>
                    <w:rPr>
                      <w:rFonts w:ascii="方正姚体" w:eastAsia="方正姚体" w:hint="eastAsia"/>
                      <w:bCs/>
                      <w:sz w:val="32"/>
                    </w:rPr>
                  </w:pPr>
                  <w:r>
                    <w:rPr>
                      <w:rFonts w:ascii="方正姚体" w:eastAsia="方正姚体" w:hint="eastAsia"/>
                      <w:bCs/>
                      <w:sz w:val="32"/>
                    </w:rPr>
                    <w:t>指导教师</w:t>
                  </w:r>
                </w:p>
              </w:tc>
              <w:tc>
                <w:tcPr>
                  <w:tcW w:w="6399" w:type="dxa"/>
                  <w:vAlign w:val="center"/>
                </w:tcPr>
                <w:p>
                  <w:pPr>
                    <w:rPr>
                      <w:rFonts w:ascii="方正姚体" w:eastAsia="方正姚体"/>
                      <w:bCs/>
                      <w:sz w:val="32"/>
                    </w:rPr>
                  </w:pPr>
                  <w:r>
                    <w:rPr>
                      <w:rFonts w:ascii="方正姚体" w:eastAsia="方正姚体" w:hint="eastAsia"/>
                      <w:bCs/>
                      <w:sz w:val="32"/>
                      <w:u w:val="single"/>
                    </w:rPr>
                    <w:t xml:space="preserve">      </w:t>
                  </w:r>
                  <w:r>
                    <w:rPr>
                      <w:rFonts w:ascii="方正姚体" w:eastAsia="方正姚体"/>
                      <w:bCs/>
                      <w:sz w:val="32"/>
                      <w:u w:val="single"/>
                    </w:rPr>
                    <w:t xml:space="preserve"> </w:t>
                  </w:r>
                  <w:r>
                    <w:rPr>
                      <w:rFonts w:ascii="方正姚体" w:eastAsia="方正姚体" w:hint="eastAsia"/>
                      <w:bCs/>
                      <w:sz w:val="32"/>
                      <w:u w:val="single"/>
                    </w:rPr>
                    <w:t xml:space="preserve">         </w:t>
                  </w:r>
                  <w:r>
                    <w:rPr>
                      <w:rFonts w:ascii="方正姚体" w:eastAsia="方正姚体"/>
                      <w:bCs/>
                      <w:sz w:val="32"/>
                    </w:rPr>
                    <w:t xml:space="preserve"> </w:t>
                  </w:r>
                  <w:r>
                    <w:rPr>
                      <w:rFonts w:ascii="方正姚体" w:eastAsia="方正姚体" w:hint="eastAsia"/>
                      <w:bCs/>
                      <w:sz w:val="32"/>
                    </w:rPr>
                    <w:t xml:space="preserve">职称 </w:t>
                  </w:r>
                  <w:r>
                    <w:rPr>
                      <w:rFonts w:ascii="方正姚体" w:eastAsia="方正姚体" w:hint="eastAsia"/>
                      <w:bCs/>
                      <w:sz w:val="32"/>
                      <w:u w:val="single"/>
                    </w:rPr>
                    <w:t xml:space="preserve">          </w:t>
                  </w:r>
                  <w:r>
                    <w:rPr>
                      <w:rFonts w:ascii="方正姚体" w:eastAsia="方正姚体"/>
                      <w:bCs/>
                      <w:sz w:val="32"/>
                      <w:u w:val="single"/>
                    </w:rPr>
                    <w:t xml:space="preserve"> </w:t>
                  </w:r>
                  <w:r>
                    <w:rPr>
                      <w:rFonts w:ascii="方正姚体" w:eastAsia="方正姚体" w:hint="eastAsia"/>
                      <w:bCs/>
                      <w:sz w:val="32"/>
                      <w:u w:val="single"/>
                    </w:rPr>
                    <w:t xml:space="preserve">    </w:t>
                  </w:r>
                  <w:r>
                    <w:rPr>
                      <w:rFonts w:ascii="方正姚体" w:eastAsia="方正姚体" w:hint="eastAsia"/>
                      <w:bCs/>
                      <w:sz w:val="32"/>
                    </w:rPr>
                    <w:t xml:space="preserve"> </w:t>
                  </w:r>
                </w:p>
              </w:tc>
            </w:tr>
            <w:tr>
              <w:tblPrEx>
                <w:tblW w:w="9099" w:type="dxa"/>
                <w:jc w:val="center"/>
                <w:tblInd w:w="216" w:type="dxa"/>
                <w:tblLayout w:type="fixed"/>
                <w:tblCellMar>
                  <w:top w:w="0" w:type="dxa"/>
                  <w:left w:w="108" w:type="dxa"/>
                  <w:bottom w:w="0" w:type="dxa"/>
                  <w:right w:w="108" w:type="dxa"/>
                </w:tblCellMar>
                <w:tblLook w:val="0000"/>
              </w:tblPrEx>
              <w:trPr>
                <w:cantSplit/>
                <w:trHeight w:val="1259"/>
                <w:jc w:val="center"/>
              </w:trPr>
              <w:tc>
                <w:tcPr>
                  <w:tcW w:w="9099" w:type="dxa"/>
                  <w:gridSpan w:val="3"/>
                  <w:vAlign w:val="center"/>
                </w:tcPr>
                <w:p>
                  <w:pPr>
                    <w:jc w:val="center"/>
                    <w:rPr>
                      <w:rFonts w:ascii="方正姚体" w:eastAsia="方正姚体" w:hint="eastAsia"/>
                      <w:sz w:val="32"/>
                    </w:rPr>
                  </w:pPr>
                </w:p>
                <w:p>
                  <w:pPr>
                    <w:jc w:val="center"/>
                    <w:rPr>
                      <w:rFonts w:ascii="方正姚体" w:eastAsia="方正姚体" w:hint="eastAsia"/>
                      <w:sz w:val="32"/>
                    </w:rPr>
                  </w:pPr>
                </w:p>
                <w:p>
                  <w:pPr>
                    <w:jc w:val="center"/>
                    <w:rPr>
                      <w:rFonts w:ascii="方正姚体" w:eastAsia="方正姚体" w:hint="eastAsia"/>
                      <w:sz w:val="32"/>
                    </w:rPr>
                  </w:pPr>
                  <w:r>
                    <w:rPr>
                      <w:rFonts w:ascii="方正姚体" w:eastAsia="方正姚体" w:hint="eastAsia"/>
                      <w:sz w:val="32"/>
                      <w:lang w:val="en-US" w:eastAsia="zh-CN"/>
                    </w:rPr>
                    <w:t>2023</w:t>
                  </w:r>
                  <w:r>
                    <w:rPr>
                      <w:rFonts w:ascii="方正姚体" w:eastAsia="方正姚体" w:hint="eastAsia"/>
                      <w:sz w:val="32"/>
                    </w:rPr>
                    <w:t xml:space="preserve">年 </w:t>
                  </w:r>
                  <w:r>
                    <w:rPr>
                      <w:rFonts w:ascii="方正姚体" w:eastAsia="方正姚体" w:hint="eastAsia"/>
                      <w:sz w:val="32"/>
                      <w:lang w:val="en-US" w:eastAsia="zh-CN"/>
                    </w:rPr>
                    <w:t>3</w:t>
                  </w:r>
                  <w:r>
                    <w:rPr>
                      <w:rFonts w:ascii="方正姚体" w:eastAsia="方正姚体" w:hint="eastAsia"/>
                      <w:sz w:val="32"/>
                    </w:rPr>
                    <w:t xml:space="preserve"> 月</w:t>
                  </w:r>
                  <w:r>
                    <w:rPr>
                      <w:rFonts w:ascii="方正姚体" w:eastAsia="方正姚体"/>
                      <w:sz w:val="32"/>
                    </w:rPr>
                    <w:t xml:space="preserve">  </w:t>
                  </w:r>
                  <w:r>
                    <w:rPr>
                      <w:rFonts w:ascii="方正姚体" w:eastAsia="方正姚体" w:hint="eastAsia"/>
                      <w:sz w:val="32"/>
                      <w:lang w:val="en-US" w:eastAsia="zh-CN"/>
                    </w:rPr>
                    <w:t>1</w:t>
                  </w:r>
                  <w:r>
                    <w:rPr>
                      <w:rFonts w:ascii="方正姚体" w:eastAsia="方正姚体"/>
                      <w:sz w:val="32"/>
                    </w:rPr>
                    <w:t xml:space="preserve"> </w:t>
                  </w:r>
                  <w:r>
                    <w:rPr>
                      <w:rFonts w:ascii="方正姚体" w:eastAsia="方正姚体" w:hint="eastAsia"/>
                      <w:sz w:val="32"/>
                    </w:rPr>
                    <w:t>日</w:t>
                  </w:r>
                </w:p>
              </w:tc>
            </w:tr>
            <w:tr>
              <w:tblPrEx>
                <w:tblW w:w="9099" w:type="dxa"/>
                <w:jc w:val="center"/>
                <w:tblInd w:w="216" w:type="dxa"/>
                <w:tblLayout w:type="fixed"/>
                <w:tblCellMar>
                  <w:top w:w="0" w:type="dxa"/>
                  <w:left w:w="108" w:type="dxa"/>
                  <w:bottom w:w="0" w:type="dxa"/>
                  <w:right w:w="108" w:type="dxa"/>
                </w:tblCellMar>
                <w:tblLook w:val="0000"/>
              </w:tblPrEx>
              <w:trPr>
                <w:cantSplit/>
                <w:trHeight w:val="635"/>
                <w:jc w:val="center"/>
              </w:trPr>
              <w:tc>
                <w:tcPr>
                  <w:tcW w:w="9099" w:type="dxa"/>
                  <w:gridSpan w:val="3"/>
                  <w:vAlign w:val="center"/>
                </w:tcPr>
                <w:p>
                  <w:pPr>
                    <w:jc w:val="center"/>
                    <w:rPr>
                      <w:rFonts w:hint="eastAsia"/>
                      <w:sz w:val="32"/>
                    </w:rPr>
                  </w:pPr>
                  <w:r>
                    <w:rPr>
                      <w:rFonts w:ascii="方正姚体" w:eastAsia="方正姚体" w:hAnsi="宋体" w:hint="eastAsia"/>
                      <w:sz w:val="32"/>
                    </w:rPr>
                    <w:t>菏泽学院教务处制</w:t>
                  </w:r>
                </w:p>
              </w:tc>
            </w:tr>
          </w:tbl>
          <w:p/>
          <w:p>
            <w:pPr>
              <w:rPr>
                <w:rFonts w:eastAsia="黑体" w:hint="eastAsia"/>
                <w:sz w:val="44"/>
              </w:rPr>
            </w:pPr>
          </w:p>
        </w:tc>
      </w:tr>
    </w:tbl>
    <w:p>
      <w:pPr>
        <w:spacing w:line="360" w:lineRule="auto"/>
        <w:ind w:right="420"/>
        <w:jc w:val="right"/>
        <w:rPr>
          <w:rFonts w:ascii="宋体" w:hAnsi="宋体" w:hint="eastAsia"/>
          <w:color w:val="000000"/>
          <w:szCs w:val="21"/>
        </w:rPr>
        <w:sectPr>
          <w:headerReference w:type="even" r:id="rId7"/>
          <w:footerReference w:type="even" r:id="rId8"/>
          <w:pgSz w:w="11907" w:h="16840"/>
          <w:pgMar w:top="1418" w:right="1134" w:bottom="1134" w:left="1418" w:header="0" w:footer="851" w:gutter="284"/>
          <w:pgNumType w:fmt="decimalFullWidth" w:start="0"/>
          <w:cols w:space="708"/>
          <w:titlePg/>
          <w:docGrid w:linePitch="271"/>
        </w:sectPr>
      </w:pPr>
    </w:p>
    <w:p>
      <w:pPr>
        <w:spacing w:line="360" w:lineRule="auto"/>
        <w:ind w:firstLine="150" w:firstLineChars="50"/>
        <w:jc w:val="center"/>
        <w:outlineLvl w:val="9"/>
        <w:rPr>
          <w:rFonts w:ascii="宋体" w:hAnsi="宋体" w:cs="Times New Roman" w:hint="eastAsia"/>
          <w:b/>
          <w:sz w:val="30"/>
          <w:szCs w:val="30"/>
        </w:rPr>
      </w:pPr>
      <w:bookmarkStart w:id="0" w:name="_Toc21448"/>
      <w:bookmarkStart w:id="1" w:name="_Toc2779"/>
      <w:r>
        <w:rPr>
          <w:rFonts w:ascii="宋体" w:eastAsia="宋体" w:hAnsi="宋体" w:cs="Times New Roman" w:hint="eastAsia"/>
          <w:b/>
          <w:sz w:val="30"/>
          <w:szCs w:val="30"/>
        </w:rPr>
        <w:t>菏泽学院</w:t>
      </w:r>
      <w:r>
        <w:rPr>
          <w:rFonts w:ascii="宋体" w:eastAsia="宋体" w:hAnsi="宋体" w:cs="Times New Roman" w:hint="eastAsia"/>
          <w:b/>
          <w:sz w:val="30"/>
          <w:szCs w:val="30"/>
          <w:lang w:val="en-US" w:eastAsia="zh-CN"/>
        </w:rPr>
        <w:t>学历继续教育</w:t>
      </w:r>
      <w:r>
        <w:rPr>
          <w:rFonts w:ascii="宋体" w:eastAsia="宋体" w:hAnsi="宋体" w:cs="Times New Roman" w:hint="eastAsia"/>
          <w:b/>
          <w:sz w:val="30"/>
          <w:szCs w:val="30"/>
        </w:rPr>
        <w:t>本科毕业设计（论文）任务书</w:t>
      </w:r>
      <w:bookmarkEnd w:id="0"/>
      <w:bookmarkEnd w:id="1"/>
    </w:p>
    <w:p>
      <w:pPr>
        <w:tabs>
          <w:tab w:val="left" w:pos="360"/>
        </w:tabs>
        <w:spacing w:line="360" w:lineRule="auto"/>
        <w:ind w:left="-408" w:firstLine="360" w:leftChars="-170" w:firstLineChars="150"/>
        <w:rPr>
          <w:rFonts w:ascii="宋体" w:hAnsi="宋体" w:cs="Times New Roman" w:hint="eastAsia"/>
          <w:szCs w:val="21"/>
          <w:u w:val="single"/>
        </w:rPr>
      </w:pPr>
      <w:r>
        <w:rPr>
          <w:rFonts w:ascii="宋体" w:eastAsia="宋体" w:hAnsi="宋体" w:cs="Times New Roman" w:hint="eastAsia"/>
          <w:szCs w:val="21"/>
        </w:rPr>
        <w:t xml:space="preserve">设计（论文）题目  </w:t>
      </w:r>
      <w:r>
        <w:rPr>
          <w:rFonts w:ascii="宋体" w:eastAsia="宋体" w:hAnsi="宋体" w:cs="Times New Roman" w:hint="eastAsia"/>
          <w:szCs w:val="21"/>
          <w:u w:val="single"/>
        </w:rPr>
        <w:t xml:space="preserve">  初中生学业自我效能感与学习倦怠的关系                                                              </w:t>
      </w:r>
    </w:p>
    <w:p>
      <w:pPr>
        <w:spacing w:line="360" w:lineRule="auto"/>
        <w:rPr>
          <w:rFonts w:ascii="宋体" w:hAnsi="宋体" w:cs="Times New Roman" w:hint="eastAsia"/>
          <w:szCs w:val="21"/>
          <w:u w:val="single"/>
        </w:rPr>
      </w:pPr>
      <w:r>
        <w:rPr>
          <w:rFonts w:ascii="宋体" w:eastAsia="宋体" w:hAnsi="宋体" w:cs="Times New Roman" w:hint="eastAsia"/>
          <w:szCs w:val="21"/>
          <w:lang w:val="en-US" w:eastAsia="zh-CN"/>
        </w:rPr>
        <w:t>站点、</w:t>
      </w:r>
      <w:r>
        <w:rPr>
          <w:rFonts w:ascii="宋体" w:eastAsia="宋体" w:hAnsi="宋体" w:cs="Times New Roman" w:hint="eastAsia"/>
          <w:szCs w:val="21"/>
        </w:rPr>
        <w:t xml:space="preserve">专业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学生姓名 </w:t>
      </w:r>
      <w:r>
        <w:rPr>
          <w:rFonts w:ascii="宋体" w:eastAsia="宋体" w:hAnsi="宋体" w:cs="Times New Roman" w:hint="eastAsia"/>
          <w:szCs w:val="21"/>
          <w:u w:val="single"/>
        </w:rPr>
        <w:t xml:space="preserve">  罗丽娟        </w:t>
      </w:r>
      <w:r>
        <w:rPr>
          <w:rFonts w:ascii="宋体" w:eastAsia="宋体" w:hAnsi="宋体" w:cs="Times New Roman" w:hint="eastAsia"/>
          <w:szCs w:val="21"/>
        </w:rPr>
        <w:t xml:space="preserve"> 学  号 </w:t>
      </w:r>
      <w:r>
        <w:rPr>
          <w:rFonts w:ascii="宋体" w:eastAsia="宋体" w:hAnsi="宋体" w:cs="Times New Roman" w:hint="eastAsia"/>
          <w:szCs w:val="21"/>
          <w:u w:val="single"/>
        </w:rPr>
        <w:t xml:space="preserve">               </w:t>
      </w:r>
    </w:p>
    <w:p>
      <w:pPr>
        <w:spacing w:line="360" w:lineRule="auto"/>
        <w:rPr>
          <w:rFonts w:ascii="宋体" w:hAnsi="宋体" w:cs="Times New Roman" w:hint="eastAsia"/>
          <w:szCs w:val="21"/>
          <w:u w:val="single"/>
        </w:rPr>
      </w:pPr>
      <w:r>
        <w:rPr>
          <w:rFonts w:ascii="宋体" w:eastAsia="宋体" w:hAnsi="宋体" w:cs="Times New Roman" w:hint="eastAsia"/>
          <w:szCs w:val="21"/>
        </w:rPr>
        <w:t xml:space="preserve">指导教师姓名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职称</w:t>
      </w:r>
      <w:r>
        <w:rPr>
          <w:rFonts w:ascii="宋体" w:eastAsia="宋体" w:hAnsi="宋体" w:cs="Times New Roman" w:hint="eastAsia"/>
          <w:szCs w:val="21"/>
          <w:u w:val="single"/>
        </w:rPr>
        <w:t xml:space="preserve">             </w:t>
      </w:r>
    </w:p>
    <w:tbl>
      <w:tblPr>
        <w:tblStyle w:val="TableNormal"/>
        <w:tblW w:w="8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874"/>
      </w:tblGrid>
      <w:tr>
        <w:tblPrEx>
          <w:tblW w:w="8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774"/>
          <w:jc w:val="center"/>
        </w:trPr>
        <w:tc>
          <w:tcPr>
            <w:tcW w:w="8874" w:type="dxa"/>
            <w:tcBorders>
              <w:left w:val="single" w:sz="4" w:space="0" w:color="auto"/>
            </w:tcBorders>
          </w:tcPr>
          <w:p>
            <w:pPr>
              <w:spacing w:line="360" w:lineRule="auto"/>
              <w:ind w:left="0" w:firstLine="0" w:leftChars="0" w:firstLineChars="0"/>
              <w:rPr>
                <w:rFonts w:cs="Times New Roman" w:hint="eastAsia"/>
                <w:szCs w:val="21"/>
              </w:rPr>
            </w:pPr>
            <w:r>
              <w:rPr>
                <w:rFonts w:ascii="Times New Roman" w:eastAsia="宋体" w:hAnsi="Times New Roman" w:cs="Times New Roman" w:hint="eastAsia"/>
                <w:szCs w:val="21"/>
              </w:rPr>
              <w:t>设计（论文）的主要内容（技术指标）与要求</w:t>
            </w:r>
            <w:r>
              <w:rPr>
                <w:rFonts w:ascii="Times New Roman" w:eastAsia="宋体" w:hAnsi="Times New Roman" w:cs="Times New Roman" w:hint="eastAsia"/>
                <w:szCs w:val="21"/>
                <w:lang w:eastAsia="zh-CN"/>
              </w:rPr>
              <w:t>：</w:t>
            </w:r>
          </w:p>
        </w:tc>
      </w:tr>
      <w:tr>
        <w:tblPrEx>
          <w:tblW w:w="8874" w:type="dxa"/>
          <w:jc w:val="center"/>
          <w:tblCellMar>
            <w:top w:w="0" w:type="dxa"/>
            <w:left w:w="108" w:type="dxa"/>
            <w:bottom w:w="0" w:type="dxa"/>
            <w:right w:w="108" w:type="dxa"/>
          </w:tblCellMar>
          <w:tblLook w:val="0000"/>
        </w:tblPrEx>
        <w:trPr>
          <w:trHeight w:val="4559"/>
          <w:jc w:val="center"/>
        </w:trPr>
        <w:tc>
          <w:tcPr>
            <w:tcW w:w="8874" w:type="dxa"/>
          </w:tcPr>
          <w:p>
            <w:pPr>
              <w:spacing w:line="360" w:lineRule="auto"/>
              <w:ind w:left="0" w:firstLine="0" w:leftChars="0" w:firstLineChars="0"/>
              <w:rPr>
                <w:rFonts w:ascii="宋体" w:hAnsi="宋体" w:cs="Times New Roman"/>
                <w:b/>
                <w:szCs w:val="21"/>
              </w:rPr>
            </w:pPr>
            <w:r>
              <w:rPr>
                <w:rFonts w:ascii="Times New Roman" w:eastAsia="宋体" w:hAnsi="Times New Roman" w:cs="Times New Roman" w:hint="eastAsia"/>
                <w:szCs w:val="21"/>
              </w:rPr>
              <w:t>进度安排：</w:t>
            </w:r>
          </w:p>
        </w:tc>
      </w:tr>
      <w:tr>
        <w:tblPrEx>
          <w:tblW w:w="8874" w:type="dxa"/>
          <w:jc w:val="center"/>
          <w:tblCellMar>
            <w:top w:w="0" w:type="dxa"/>
            <w:left w:w="108" w:type="dxa"/>
            <w:bottom w:w="0" w:type="dxa"/>
            <w:right w:w="108" w:type="dxa"/>
          </w:tblCellMar>
          <w:tblLook w:val="0000"/>
        </w:tblPrEx>
        <w:trPr>
          <w:trHeight w:val="1379"/>
          <w:jc w:val="center"/>
        </w:trPr>
        <w:tc>
          <w:tcPr>
            <w:tcW w:w="8874" w:type="dxa"/>
          </w:tcPr>
          <w:p>
            <w:pPr>
              <w:spacing w:line="360" w:lineRule="auto"/>
              <w:ind w:firstLine="72" w:firstLineChars="30"/>
              <w:rPr>
                <w:rFonts w:cs="Times New Roman" w:hint="eastAsia"/>
                <w:szCs w:val="21"/>
              </w:rPr>
            </w:pPr>
            <w:r>
              <w:rPr>
                <w:rFonts w:ascii="Times New Roman" w:eastAsia="宋体" w:hAnsi="Times New Roman" w:cs="Times New Roman" w:hint="eastAsia"/>
                <w:szCs w:val="21"/>
                <w:lang w:val="en-US" w:eastAsia="zh-CN"/>
              </w:rPr>
              <w:t>学院</w:t>
            </w:r>
            <w:r>
              <w:rPr>
                <w:rFonts w:ascii="Times New Roman" w:eastAsia="宋体" w:hAnsi="Times New Roman" w:cs="Times New Roman" w:hint="eastAsia"/>
                <w:szCs w:val="21"/>
              </w:rPr>
              <w:t>意见：</w:t>
            </w:r>
          </w:p>
          <w:p>
            <w:pPr>
              <w:spacing w:line="360" w:lineRule="auto"/>
              <w:ind w:firstLine="72" w:firstLineChars="30"/>
              <w:rPr>
                <w:rFonts w:cs="Times New Roman" w:hint="eastAsia"/>
                <w:szCs w:val="21"/>
              </w:rPr>
            </w:pPr>
            <w:r>
              <w:rPr>
                <w:rFonts w:ascii="Times New Roman" w:eastAsia="宋体" w:hAnsi="Times New Roman" w:cs="Times New Roman" w:hint="eastAsia"/>
                <w:szCs w:val="21"/>
              </w:rPr>
              <w:t xml:space="preserve">                                                          </w:t>
            </w:r>
          </w:p>
          <w:p>
            <w:pPr>
              <w:spacing w:line="360" w:lineRule="auto"/>
              <w:ind w:firstLine="7742" w:firstLineChars="3226"/>
              <w:rPr>
                <w:rFonts w:cs="Times New Roman"/>
                <w:szCs w:val="21"/>
              </w:rPr>
            </w:pPr>
            <w:r>
              <w:rPr>
                <w:rFonts w:ascii="Times New Roman" w:eastAsia="宋体" w:hAnsi="Times New Roman" w:cs="Times New Roman" w:hint="eastAsia"/>
                <w:szCs w:val="21"/>
              </w:rPr>
              <w:t xml:space="preserve">    年   月   日</w:t>
            </w:r>
          </w:p>
        </w:tc>
      </w:tr>
    </w:tbl>
    <w:p>
      <w:pPr>
        <w:ind w:firstLine="531" w:firstLineChars="295"/>
        <w:rPr>
          <w:rFonts w:eastAsia="仿宋_GB2312" w:cs="Times New Roman" w:hint="eastAsia"/>
          <w:szCs w:val="24"/>
        </w:rPr>
      </w:pPr>
      <w:r>
        <w:rPr>
          <w:rFonts w:ascii="仿宋_GB2312" w:eastAsia="仿宋_GB2312" w:hAnsi="宋体" w:cs="Times New Roman" w:hint="eastAsia"/>
          <w:sz w:val="18"/>
          <w:szCs w:val="24"/>
        </w:rPr>
        <w:t>注：1. 任务书由指导老师填写</w:t>
      </w:r>
      <w:r>
        <w:rPr>
          <w:rFonts w:ascii="仿宋_GB2312" w:eastAsia="仿宋_GB2312" w:hAnsi="宋体" w:cs="Times New Roman" w:hint="eastAsia"/>
          <w:sz w:val="18"/>
          <w:szCs w:val="24"/>
          <w:lang w:eastAsia="zh-CN"/>
        </w:rPr>
        <w:t>。</w:t>
      </w:r>
      <w:r>
        <w:rPr>
          <w:rFonts w:ascii="仿宋_GB2312" w:eastAsia="仿宋_GB2312" w:hAnsi="宋体" w:cs="Times New Roman" w:hint="eastAsia"/>
          <w:sz w:val="18"/>
          <w:szCs w:val="24"/>
        </w:rPr>
        <w:t xml:space="preserve"> 2. 任务书必须在第</w:t>
      </w:r>
      <w:r>
        <w:rPr>
          <w:rFonts w:ascii="仿宋_GB2312" w:eastAsia="仿宋_GB2312" w:hAnsi="宋体" w:cs="Times New Roman" w:hint="eastAsia"/>
          <w:sz w:val="18"/>
          <w:szCs w:val="24"/>
          <w:lang w:val="en-US" w:eastAsia="zh-CN"/>
        </w:rPr>
        <w:t>九、四</w:t>
      </w:r>
      <w:r>
        <w:rPr>
          <w:rFonts w:ascii="仿宋_GB2312" w:eastAsia="仿宋_GB2312" w:hAnsi="宋体" w:cs="Times New Roman" w:hint="eastAsia"/>
          <w:sz w:val="18"/>
          <w:szCs w:val="24"/>
        </w:rPr>
        <w:t>学期第</w:t>
      </w:r>
      <w:r>
        <w:rPr>
          <w:rFonts w:ascii="仿宋_GB2312" w:eastAsia="仿宋_GB2312" w:hAnsi="宋体" w:cs="Times New Roman"/>
          <w:sz w:val="18"/>
          <w:szCs w:val="24"/>
        </w:rPr>
        <w:t>13</w:t>
      </w:r>
      <w:r>
        <w:rPr>
          <w:rFonts w:ascii="仿宋_GB2312" w:eastAsia="仿宋_GB2312" w:hAnsi="宋体" w:cs="Times New Roman" w:hint="eastAsia"/>
          <w:sz w:val="18"/>
          <w:szCs w:val="24"/>
        </w:rPr>
        <w:t>周前下达给学生</w:t>
      </w:r>
      <w:r>
        <w:rPr>
          <w:rFonts w:ascii="仿宋_GB2312" w:eastAsia="仿宋_GB2312" w:hAnsi="宋体" w:cs="Times New Roman" w:hint="eastAsia"/>
          <w:sz w:val="18"/>
          <w:szCs w:val="24"/>
          <w:lang w:eastAsia="zh-CN"/>
        </w:rPr>
        <w:t>。</w:t>
      </w:r>
    </w:p>
    <w:p>
      <w:pPr>
        <w:spacing w:line="360" w:lineRule="auto"/>
        <w:ind w:right="420"/>
        <w:jc w:val="center"/>
        <w:rPr>
          <w:rFonts w:ascii="黑体" w:eastAsia="黑体" w:hAnsi="黑体" w:cs="黑体" w:hint="eastAsia"/>
          <w:color w:val="000000"/>
          <w:sz w:val="32"/>
          <w:szCs w:val="32"/>
        </w:rPr>
        <w:sectPr>
          <w:headerReference w:type="even" r:id="rId9"/>
          <w:footerReference w:type="even" r:id="rId10"/>
          <w:type w:val="nextPage"/>
          <w:pgSz w:w="11906" w:h="16838"/>
          <w:pgMar w:top="1440" w:right="1800" w:bottom="1440" w:left="1440" w:header="851" w:footer="992" w:gutter="0"/>
          <w:pgNumType w:start="1"/>
          <w:cols w:space="708"/>
          <w:docGrid w:type="lines" w:linePitch="312" w:charSpace="0"/>
        </w:sectPr>
      </w:pPr>
    </w:p>
    <w:p>
      <w:pPr>
        <w:spacing w:before="0" w:beforeLines="0" w:after="0" w:afterLines="0" w:line="240" w:lineRule="auto"/>
        <w:ind w:left="0" w:right="0" w:firstLine="0" w:leftChars="0" w:rightChars="0" w:firstLineChars="0"/>
        <w:jc w:val="center"/>
        <w:rPr>
          <w:rFonts w:ascii="黑体" w:eastAsia="黑体" w:hAnsi="黑体" w:cs="黑体" w:hint="eastAsia"/>
          <w:sz w:val="28"/>
          <w:szCs w:val="28"/>
        </w:rPr>
      </w:pPr>
    </w:p>
    <w:p>
      <w:pPr>
        <w:spacing w:before="0" w:beforeLines="0" w:after="0" w:afterLines="0" w:line="240" w:lineRule="auto"/>
        <w:ind w:left="0" w:right="0" w:firstLine="0" w:leftChars="0" w:rightChars="0" w:firstLineChars="0"/>
        <w:jc w:val="center"/>
        <w:rPr>
          <w:rFonts w:ascii="黑体" w:eastAsia="黑体" w:hAnsi="黑体" w:cs="黑体" w:hint="eastAsia"/>
          <w:sz w:val="28"/>
          <w:szCs w:val="28"/>
        </w:rPr>
      </w:pPr>
    </w:p>
    <w:p>
      <w:pPr>
        <w:spacing w:before="0" w:beforeLines="0" w:after="0" w:afterLines="0" w:line="240" w:lineRule="auto"/>
        <w:ind w:left="0" w:right="0" w:firstLine="0" w:leftChars="0" w:rightChars="0" w:firstLineChars="0"/>
        <w:jc w:val="center"/>
        <w:rPr>
          <w:rFonts w:ascii="黑体" w:eastAsia="黑体" w:hAnsi="黑体" w:cs="黑体" w:hint="eastAsia"/>
          <w:sz w:val="28"/>
          <w:szCs w:val="28"/>
        </w:rPr>
      </w:pPr>
      <w:r>
        <w:rPr>
          <w:rFonts w:ascii="黑体" w:eastAsia="黑体" w:hAnsi="黑体" w:cs="黑体" w:hint="eastAsia"/>
          <w:sz w:val="28"/>
          <w:szCs w:val="28"/>
        </w:rPr>
        <w:t>目录</w:t>
      </w:r>
    </w:p>
    <w:p>
      <w:pPr>
        <w:pStyle w:val="TOC1"/>
        <w:tabs>
          <w:tab w:val="right" w:leader="dot" w:pos="8666"/>
        </w:tabs>
        <w:ind w:left="0" w:firstLine="480" w:leftChars="0" w:firstLineChars="150"/>
      </w:pPr>
      <w:r>
        <w:rPr>
          <w:rFonts w:ascii="黑体" w:eastAsia="黑体" w:hAnsi="黑体" w:cs="黑体" w:hint="eastAsia"/>
          <w:color w:val="000000"/>
          <w:sz w:val="32"/>
          <w:szCs w:val="32"/>
        </w:rPr>
        <w:fldChar w:fldCharType="begin"/>
      </w:r>
      <w:r>
        <w:rPr>
          <w:rFonts w:ascii="黑体" w:eastAsia="黑体" w:hAnsi="黑体" w:cs="黑体" w:hint="eastAsia"/>
          <w:color w:val="000000"/>
          <w:sz w:val="32"/>
          <w:szCs w:val="32"/>
        </w:rPr>
        <w:instrText xml:space="preserve">TOC \o "1-3" \h \u </w:instrText>
      </w:r>
      <w:r>
        <w:rPr>
          <w:rFonts w:ascii="黑体" w:eastAsia="黑体" w:hAnsi="黑体" w:cs="黑体" w:hint="eastAsia"/>
          <w:color w:val="000000"/>
          <w:sz w:val="32"/>
          <w:szCs w:val="32"/>
        </w:rPr>
        <w:fldChar w:fldCharType="separate"/>
      </w:r>
      <w:hyperlink w:anchor="_Toc8008" w:history="1">
        <w:r>
          <w:rPr>
            <w:rFonts w:ascii="黑体" w:eastAsia="黑体" w:hAnsi="宋体" w:hint="eastAsia"/>
          </w:rPr>
          <w:t>摘要</w:t>
        </w:r>
        <w:r>
          <w:tab/>
        </w:r>
        <w:r>
          <w:fldChar w:fldCharType="begin"/>
        </w:r>
        <w:r>
          <w:instrText xml:space="preserve"> PAGEREF _Toc8008 \h </w:instrText>
        </w:r>
        <w:r>
          <w:fldChar w:fldCharType="separate"/>
        </w:r>
        <w:r>
          <w:t>1</w:t>
        </w:r>
        <w:r>
          <w:fldChar w:fldCharType="end"/>
        </w:r>
      </w:hyperlink>
    </w:p>
    <w:p>
      <w:pPr>
        <w:pStyle w:val="TOC1"/>
        <w:tabs>
          <w:tab w:val="right" w:leader="dot" w:pos="8666"/>
        </w:tabs>
      </w:pPr>
      <w:hyperlink w:anchor="_Toc1853" w:history="1">
        <w:r>
          <w:rPr>
            <w:rFonts w:ascii="黑体" w:eastAsia="黑体" w:hAnsi="宋体" w:hint="eastAsia"/>
          </w:rPr>
          <w:t>关键词</w:t>
        </w:r>
        <w:r>
          <w:tab/>
        </w:r>
        <w:r>
          <w:fldChar w:fldCharType="begin"/>
        </w:r>
        <w:r>
          <w:instrText xml:space="preserve"> PAGEREF _Toc1853 \h </w:instrText>
        </w:r>
        <w:r>
          <w:fldChar w:fldCharType="separate"/>
        </w:r>
        <w:r>
          <w:t>1</w:t>
        </w:r>
        <w:r>
          <w:fldChar w:fldCharType="end"/>
        </w:r>
      </w:hyperlink>
    </w:p>
    <w:p>
      <w:pPr>
        <w:pStyle w:val="TOC1"/>
        <w:tabs>
          <w:tab w:val="right" w:leader="dot" w:pos="8666"/>
        </w:tabs>
      </w:pPr>
      <w:hyperlink w:anchor="_Toc17363" w:history="1">
        <w:r>
          <w:rPr>
            <w:rFonts w:eastAsia="黑体" w:hint="eastAsia"/>
            <w:bCs/>
          </w:rPr>
          <w:t>Abstract</w:t>
        </w:r>
        <w:r>
          <w:tab/>
        </w:r>
        <w:r>
          <w:fldChar w:fldCharType="begin"/>
        </w:r>
        <w:r>
          <w:instrText xml:space="preserve"> PAGEREF _Toc17363 \h </w:instrText>
        </w:r>
        <w:r>
          <w:fldChar w:fldCharType="separate"/>
        </w:r>
        <w:r>
          <w:t>1</w:t>
        </w:r>
        <w:r>
          <w:fldChar w:fldCharType="end"/>
        </w:r>
      </w:hyperlink>
    </w:p>
    <w:p>
      <w:pPr>
        <w:pStyle w:val="TOC1"/>
        <w:tabs>
          <w:tab w:val="right" w:leader="dot" w:pos="8666"/>
        </w:tabs>
      </w:pPr>
      <w:hyperlink w:anchor="_Toc29660" w:history="1">
        <w:r>
          <w:rPr>
            <w:rFonts w:eastAsia="黑体"/>
            <w:bCs/>
          </w:rPr>
          <w:t>Key</w:t>
        </w:r>
        <w:r>
          <w:rPr>
            <w:rFonts w:eastAsia="黑体" w:hint="eastAsia"/>
            <w:bCs/>
          </w:rPr>
          <w:t xml:space="preserve"> </w:t>
        </w:r>
        <w:r>
          <w:rPr>
            <w:rFonts w:eastAsia="黑体"/>
            <w:bCs/>
          </w:rPr>
          <w:t>words</w:t>
        </w:r>
        <w:r>
          <w:tab/>
        </w:r>
        <w:r>
          <w:fldChar w:fldCharType="begin"/>
        </w:r>
        <w:r>
          <w:instrText xml:space="preserve"> PAGEREF _Toc29660 \h </w:instrText>
        </w:r>
        <w:r>
          <w:fldChar w:fldCharType="separate"/>
        </w:r>
        <w:r>
          <w:t>1</w:t>
        </w:r>
        <w:r>
          <w:fldChar w:fldCharType="end"/>
        </w:r>
      </w:hyperlink>
    </w:p>
    <w:p>
      <w:pPr>
        <w:pStyle w:val="TOC1"/>
        <w:tabs>
          <w:tab w:val="right" w:leader="dot" w:pos="8666"/>
        </w:tabs>
      </w:pPr>
      <w:hyperlink w:anchor="_Toc10448" w:history="1">
        <w:r>
          <w:rPr>
            <w:rFonts w:hint="eastAsia"/>
            <w:lang w:val="en-US" w:eastAsia="zh-CN"/>
          </w:rPr>
          <w:t>一、</w:t>
        </w:r>
        <w:r>
          <w:rPr>
            <w:rFonts w:hint="default"/>
            <w:lang w:val="en-US" w:eastAsia="zh-CN"/>
          </w:rPr>
          <w:t>引言</w:t>
        </w:r>
        <w:r>
          <w:tab/>
        </w:r>
        <w:r>
          <w:fldChar w:fldCharType="begin"/>
        </w:r>
        <w:r>
          <w:instrText xml:space="preserve"> PAGEREF _Toc10448 \h </w:instrText>
        </w:r>
        <w:r>
          <w:fldChar w:fldCharType="separate"/>
        </w:r>
        <w:r>
          <w:t>2</w:t>
        </w:r>
        <w:r>
          <w:fldChar w:fldCharType="end"/>
        </w:r>
      </w:hyperlink>
    </w:p>
    <w:p>
      <w:pPr>
        <w:pStyle w:val="TOC1"/>
        <w:tabs>
          <w:tab w:val="right" w:leader="dot" w:pos="8666"/>
        </w:tabs>
      </w:pPr>
      <w:hyperlink w:anchor="_Toc6007" w:history="1">
        <w:r>
          <w:rPr>
            <w:rFonts w:hint="eastAsia"/>
            <w:lang w:val="en-US" w:eastAsia="zh-CN"/>
          </w:rPr>
          <w:t>二、</w:t>
        </w:r>
        <w:r>
          <w:rPr>
            <w:rFonts w:hint="default"/>
            <w:lang w:val="en-US" w:eastAsia="zh-CN"/>
          </w:rPr>
          <w:t>文献综述</w:t>
        </w:r>
        <w:r>
          <w:tab/>
        </w:r>
        <w:r>
          <w:fldChar w:fldCharType="begin"/>
        </w:r>
        <w:r>
          <w:instrText xml:space="preserve"> PAGEREF _Toc6007 \h </w:instrText>
        </w:r>
        <w:r>
          <w:fldChar w:fldCharType="separate"/>
        </w:r>
        <w:r>
          <w:t>3</w:t>
        </w:r>
        <w:r>
          <w:fldChar w:fldCharType="end"/>
        </w:r>
      </w:hyperlink>
    </w:p>
    <w:p>
      <w:pPr>
        <w:pStyle w:val="TOC2"/>
        <w:tabs>
          <w:tab w:val="right" w:leader="dot" w:pos="8666"/>
        </w:tabs>
      </w:pPr>
      <w:hyperlink w:anchor="_Toc19693" w:history="1">
        <w:r>
          <w:rPr>
            <w:rFonts w:hint="eastAsia"/>
            <w:lang w:val="en-US" w:eastAsia="zh-CN"/>
          </w:rPr>
          <w:t>（一）</w:t>
        </w:r>
        <w:r>
          <w:rPr>
            <w:rFonts w:hint="default"/>
            <w:lang w:val="en-US" w:eastAsia="zh-CN"/>
          </w:rPr>
          <w:t>概念的界定</w:t>
        </w:r>
        <w:r>
          <w:tab/>
        </w:r>
        <w:r>
          <w:fldChar w:fldCharType="begin"/>
        </w:r>
        <w:r>
          <w:instrText xml:space="preserve"> PAGEREF _Toc19693 \h </w:instrText>
        </w:r>
        <w:r>
          <w:fldChar w:fldCharType="separate"/>
        </w:r>
        <w:r>
          <w:t>3</w:t>
        </w:r>
        <w:r>
          <w:fldChar w:fldCharType="end"/>
        </w:r>
      </w:hyperlink>
    </w:p>
    <w:p>
      <w:pPr>
        <w:pStyle w:val="TOC2"/>
        <w:tabs>
          <w:tab w:val="right" w:leader="dot" w:pos="8666"/>
        </w:tabs>
      </w:pPr>
      <w:hyperlink w:anchor="_Toc27258" w:history="1">
        <w:r>
          <w:rPr>
            <w:rFonts w:hint="eastAsia"/>
            <w:lang w:val="en-US" w:eastAsia="zh-CN"/>
          </w:rPr>
          <w:t>（二）</w:t>
        </w:r>
        <w:r>
          <w:rPr>
            <w:rFonts w:hint="default"/>
            <w:lang w:val="en-US" w:eastAsia="zh-CN"/>
          </w:rPr>
          <w:t>研究现状</w:t>
        </w:r>
        <w:r>
          <w:tab/>
        </w:r>
        <w:r>
          <w:fldChar w:fldCharType="begin"/>
        </w:r>
        <w:r>
          <w:instrText xml:space="preserve"> PAGEREF _Toc27258 \h </w:instrText>
        </w:r>
        <w:r>
          <w:fldChar w:fldCharType="separate"/>
        </w:r>
        <w:r>
          <w:t>3</w:t>
        </w:r>
        <w:r>
          <w:fldChar w:fldCharType="end"/>
        </w:r>
      </w:hyperlink>
    </w:p>
    <w:p>
      <w:pPr>
        <w:pStyle w:val="TOC2"/>
        <w:tabs>
          <w:tab w:val="right" w:leader="dot" w:pos="8666"/>
        </w:tabs>
      </w:pPr>
      <w:hyperlink w:anchor="_Toc20852" w:history="1">
        <w:r>
          <w:rPr>
            <w:rFonts w:hint="eastAsia"/>
            <w:lang w:val="en-US" w:eastAsia="zh-CN"/>
          </w:rPr>
          <w:t>（三）</w:t>
        </w:r>
        <w:r>
          <w:rPr>
            <w:rFonts w:hint="default"/>
            <w:lang w:val="en-US" w:eastAsia="zh-CN"/>
          </w:rPr>
          <w:t>问题的提出</w:t>
        </w:r>
        <w:r>
          <w:tab/>
        </w:r>
        <w:r>
          <w:fldChar w:fldCharType="begin"/>
        </w:r>
        <w:r>
          <w:instrText xml:space="preserve"> PAGEREF _Toc20852 \h </w:instrText>
        </w:r>
        <w:r>
          <w:fldChar w:fldCharType="separate"/>
        </w:r>
        <w:r>
          <w:t>4</w:t>
        </w:r>
        <w:r>
          <w:fldChar w:fldCharType="end"/>
        </w:r>
      </w:hyperlink>
    </w:p>
    <w:p>
      <w:pPr>
        <w:pStyle w:val="TOC1"/>
        <w:tabs>
          <w:tab w:val="right" w:leader="dot" w:pos="8666"/>
        </w:tabs>
      </w:pPr>
      <w:hyperlink w:anchor="_Toc12628" w:history="1">
        <w:r>
          <w:rPr>
            <w:rFonts w:hint="eastAsia"/>
            <w:lang w:val="en-US" w:eastAsia="zh-CN"/>
          </w:rPr>
          <w:t>三、</w:t>
        </w:r>
        <w:r>
          <w:rPr>
            <w:rFonts w:hint="default"/>
            <w:lang w:val="en-US" w:eastAsia="zh-CN"/>
          </w:rPr>
          <w:t>研究内容与假设</w:t>
        </w:r>
        <w:r>
          <w:tab/>
        </w:r>
        <w:r>
          <w:fldChar w:fldCharType="begin"/>
        </w:r>
        <w:r>
          <w:instrText xml:space="preserve"> PAGEREF _Toc12628 \h </w:instrText>
        </w:r>
        <w:r>
          <w:fldChar w:fldCharType="separate"/>
        </w:r>
        <w:r>
          <w:t>5</w:t>
        </w:r>
        <w:r>
          <w:fldChar w:fldCharType="end"/>
        </w:r>
      </w:hyperlink>
    </w:p>
    <w:p>
      <w:pPr>
        <w:pStyle w:val="TOC2"/>
        <w:tabs>
          <w:tab w:val="right" w:leader="dot" w:pos="8666"/>
        </w:tabs>
      </w:pPr>
      <w:hyperlink w:anchor="_Toc6206" w:history="1">
        <w:r>
          <w:rPr>
            <w:rFonts w:hint="eastAsia"/>
            <w:lang w:val="en-US" w:eastAsia="zh-CN"/>
          </w:rPr>
          <w:t>（一）</w:t>
        </w:r>
        <w:r>
          <w:rPr>
            <w:rFonts w:hint="default"/>
            <w:lang w:val="en-US" w:eastAsia="zh-CN"/>
          </w:rPr>
          <w:t>研究内容</w:t>
        </w:r>
        <w:r>
          <w:tab/>
        </w:r>
        <w:r>
          <w:fldChar w:fldCharType="begin"/>
        </w:r>
        <w:r>
          <w:instrText xml:space="preserve"> PAGEREF _Toc6206 \h </w:instrText>
        </w:r>
        <w:r>
          <w:fldChar w:fldCharType="separate"/>
        </w:r>
        <w:r>
          <w:t>5</w:t>
        </w:r>
        <w:r>
          <w:fldChar w:fldCharType="end"/>
        </w:r>
      </w:hyperlink>
    </w:p>
    <w:p>
      <w:pPr>
        <w:pStyle w:val="TOC2"/>
        <w:tabs>
          <w:tab w:val="right" w:leader="dot" w:pos="8666"/>
        </w:tabs>
      </w:pPr>
      <w:hyperlink w:anchor="_Toc16656" w:history="1">
        <w:r>
          <w:rPr>
            <w:rFonts w:hint="eastAsia"/>
            <w:lang w:val="en-US" w:eastAsia="zh-CN"/>
          </w:rPr>
          <w:t>（二）</w:t>
        </w:r>
        <w:r>
          <w:rPr>
            <w:rFonts w:hint="default"/>
            <w:lang w:val="en-US" w:eastAsia="zh-CN"/>
          </w:rPr>
          <w:t>研究假设</w:t>
        </w:r>
        <w:r>
          <w:tab/>
        </w:r>
        <w:r>
          <w:fldChar w:fldCharType="begin"/>
        </w:r>
        <w:r>
          <w:instrText xml:space="preserve"> PAGEREF _Toc16656 \h </w:instrText>
        </w:r>
        <w:r>
          <w:fldChar w:fldCharType="separate"/>
        </w:r>
        <w:r>
          <w:t>5</w:t>
        </w:r>
        <w:r>
          <w:fldChar w:fldCharType="end"/>
        </w:r>
      </w:hyperlink>
    </w:p>
    <w:p>
      <w:pPr>
        <w:pStyle w:val="TOC1"/>
        <w:tabs>
          <w:tab w:val="right" w:leader="dot" w:pos="8666"/>
        </w:tabs>
      </w:pPr>
      <w:hyperlink w:anchor="_Toc6745" w:history="1">
        <w:r>
          <w:rPr>
            <w:rFonts w:hint="eastAsia"/>
            <w:lang w:val="en-US" w:eastAsia="zh-CN"/>
          </w:rPr>
          <w:t>四、</w:t>
        </w:r>
        <w:r>
          <w:rPr>
            <w:rFonts w:hint="default"/>
            <w:lang w:val="en-US" w:eastAsia="zh-CN"/>
          </w:rPr>
          <w:t>研究意义</w:t>
        </w:r>
        <w:r>
          <w:tab/>
        </w:r>
        <w:r>
          <w:fldChar w:fldCharType="begin"/>
        </w:r>
        <w:r>
          <w:instrText xml:space="preserve"> PAGEREF _Toc6745 \h </w:instrText>
        </w:r>
        <w:r>
          <w:fldChar w:fldCharType="separate"/>
        </w:r>
        <w:r>
          <w:t>6</w:t>
        </w:r>
        <w:r>
          <w:fldChar w:fldCharType="end"/>
        </w:r>
      </w:hyperlink>
    </w:p>
    <w:p>
      <w:pPr>
        <w:pStyle w:val="TOC2"/>
        <w:tabs>
          <w:tab w:val="right" w:leader="dot" w:pos="8666"/>
        </w:tabs>
      </w:pPr>
      <w:hyperlink w:anchor="_Toc3571" w:history="1">
        <w:r>
          <w:rPr>
            <w:rFonts w:hint="eastAsia"/>
            <w:lang w:val="en-US" w:eastAsia="zh-CN"/>
          </w:rPr>
          <w:t>（一）</w:t>
        </w:r>
        <w:r>
          <w:rPr>
            <w:rFonts w:hint="default"/>
            <w:lang w:val="en-US" w:eastAsia="zh-CN"/>
          </w:rPr>
          <w:t>理论意义</w:t>
        </w:r>
        <w:r>
          <w:tab/>
        </w:r>
        <w:r>
          <w:fldChar w:fldCharType="begin"/>
        </w:r>
        <w:r>
          <w:instrText xml:space="preserve"> PAGEREF _Toc3571 \h </w:instrText>
        </w:r>
        <w:r>
          <w:fldChar w:fldCharType="separate"/>
        </w:r>
        <w:r>
          <w:t>6</w:t>
        </w:r>
        <w:r>
          <w:fldChar w:fldCharType="end"/>
        </w:r>
      </w:hyperlink>
    </w:p>
    <w:p>
      <w:pPr>
        <w:pStyle w:val="TOC2"/>
        <w:tabs>
          <w:tab w:val="right" w:leader="dot" w:pos="8666"/>
        </w:tabs>
      </w:pPr>
      <w:hyperlink w:anchor="_Toc1211" w:history="1">
        <w:r>
          <w:rPr>
            <w:rFonts w:hint="eastAsia"/>
            <w:lang w:val="en-US" w:eastAsia="zh-CN"/>
          </w:rPr>
          <w:t>（二）</w:t>
        </w:r>
        <w:r>
          <w:rPr>
            <w:rFonts w:hint="default"/>
            <w:lang w:val="en-US" w:eastAsia="zh-CN"/>
          </w:rPr>
          <w:t>实践意义</w:t>
        </w:r>
        <w:r>
          <w:tab/>
        </w:r>
        <w:r>
          <w:fldChar w:fldCharType="begin"/>
        </w:r>
        <w:r>
          <w:instrText xml:space="preserve"> PAGEREF _Toc1211 \h </w:instrText>
        </w:r>
        <w:r>
          <w:fldChar w:fldCharType="separate"/>
        </w:r>
        <w:r>
          <w:t>6</w:t>
        </w:r>
        <w:r>
          <w:fldChar w:fldCharType="end"/>
        </w:r>
      </w:hyperlink>
    </w:p>
    <w:p>
      <w:pPr>
        <w:pStyle w:val="TOC1"/>
        <w:tabs>
          <w:tab w:val="right" w:leader="dot" w:pos="8666"/>
        </w:tabs>
      </w:pPr>
      <w:hyperlink w:anchor="_Toc31695" w:history="1">
        <w:r>
          <w:rPr>
            <w:rFonts w:hint="eastAsia"/>
            <w:lang w:val="en-US" w:eastAsia="zh-CN"/>
          </w:rPr>
          <w:t>五、</w:t>
        </w:r>
        <w:r>
          <w:rPr>
            <w:rFonts w:hint="default"/>
            <w:lang w:val="en-US" w:eastAsia="zh-CN"/>
          </w:rPr>
          <w:t>研究方法</w:t>
        </w:r>
        <w:r>
          <w:tab/>
        </w:r>
        <w:r>
          <w:fldChar w:fldCharType="begin"/>
        </w:r>
        <w:r>
          <w:instrText xml:space="preserve"> PAGEREF _Toc31695 \h </w:instrText>
        </w:r>
        <w:r>
          <w:fldChar w:fldCharType="separate"/>
        </w:r>
        <w:r>
          <w:t>7</w:t>
        </w:r>
        <w:r>
          <w:fldChar w:fldCharType="end"/>
        </w:r>
      </w:hyperlink>
    </w:p>
    <w:p>
      <w:pPr>
        <w:pStyle w:val="TOC2"/>
        <w:tabs>
          <w:tab w:val="right" w:leader="dot" w:pos="8666"/>
        </w:tabs>
      </w:pPr>
      <w:hyperlink w:anchor="_Toc21436" w:history="1">
        <w:r>
          <w:rPr>
            <w:rFonts w:hint="eastAsia"/>
            <w:lang w:val="en-US" w:eastAsia="zh-CN"/>
          </w:rPr>
          <w:t>（一）</w:t>
        </w:r>
        <w:r>
          <w:rPr>
            <w:rFonts w:hint="default"/>
            <w:lang w:val="en-US" w:eastAsia="zh-CN"/>
          </w:rPr>
          <w:t>研究对象</w:t>
        </w:r>
        <w:r>
          <w:tab/>
        </w:r>
        <w:r>
          <w:fldChar w:fldCharType="begin"/>
        </w:r>
        <w:r>
          <w:instrText xml:space="preserve"> PAGEREF _Toc21436 \h </w:instrText>
        </w:r>
        <w:r>
          <w:fldChar w:fldCharType="separate"/>
        </w:r>
        <w:r>
          <w:t>7</w:t>
        </w:r>
        <w:r>
          <w:fldChar w:fldCharType="end"/>
        </w:r>
      </w:hyperlink>
    </w:p>
    <w:p>
      <w:pPr>
        <w:pStyle w:val="TOC2"/>
        <w:tabs>
          <w:tab w:val="right" w:leader="dot" w:pos="8666"/>
        </w:tabs>
      </w:pPr>
      <w:hyperlink w:anchor="_Toc26155" w:history="1">
        <w:r>
          <w:rPr>
            <w:rFonts w:hint="eastAsia"/>
            <w:lang w:val="en-US" w:eastAsia="zh-CN"/>
          </w:rPr>
          <w:t>（二）</w:t>
        </w:r>
        <w:r>
          <w:rPr>
            <w:rFonts w:hint="default"/>
            <w:lang w:val="en-US" w:eastAsia="zh-CN"/>
          </w:rPr>
          <w:t>研究工具</w:t>
        </w:r>
        <w:r>
          <w:tab/>
        </w:r>
        <w:r>
          <w:fldChar w:fldCharType="begin"/>
        </w:r>
        <w:r>
          <w:instrText xml:space="preserve"> PAGEREF _Toc26155 \h </w:instrText>
        </w:r>
        <w:r>
          <w:fldChar w:fldCharType="separate"/>
        </w:r>
        <w:r>
          <w:t>7</w:t>
        </w:r>
        <w:r>
          <w:fldChar w:fldCharType="end"/>
        </w:r>
      </w:hyperlink>
    </w:p>
    <w:p>
      <w:pPr>
        <w:pStyle w:val="TOC3"/>
        <w:tabs>
          <w:tab w:val="right" w:leader="dot" w:pos="8666"/>
        </w:tabs>
      </w:pPr>
      <w:hyperlink w:anchor="_Toc11050" w:history="1">
        <w:r>
          <w:rPr>
            <w:rFonts w:hint="eastAsia"/>
            <w:lang w:val="en-US" w:eastAsia="zh-CN"/>
          </w:rPr>
          <w:t>1.</w:t>
        </w:r>
        <w:r>
          <w:rPr>
            <w:rFonts w:hint="default"/>
            <w:lang w:val="en-US" w:eastAsia="zh-CN"/>
          </w:rPr>
          <w:t>学业自我效能感量表</w:t>
        </w:r>
        <w:r>
          <w:tab/>
        </w:r>
        <w:r>
          <w:fldChar w:fldCharType="begin"/>
        </w:r>
        <w:r>
          <w:instrText xml:space="preserve"> PAGEREF _Toc11050 \h </w:instrText>
        </w:r>
        <w:r>
          <w:fldChar w:fldCharType="separate"/>
        </w:r>
        <w:r>
          <w:t>7</w:t>
        </w:r>
        <w:r>
          <w:fldChar w:fldCharType="end"/>
        </w:r>
      </w:hyperlink>
    </w:p>
    <w:p>
      <w:pPr>
        <w:pStyle w:val="TOC3"/>
        <w:tabs>
          <w:tab w:val="right" w:leader="dot" w:pos="8666"/>
        </w:tabs>
      </w:pPr>
      <w:hyperlink w:anchor="_Toc18036" w:history="1">
        <w:r>
          <w:rPr>
            <w:rFonts w:hint="eastAsia"/>
            <w:lang w:val="en-US" w:eastAsia="zh-CN"/>
          </w:rPr>
          <w:t>2.</w:t>
        </w:r>
        <w:r>
          <w:rPr>
            <w:rFonts w:hint="default"/>
            <w:lang w:val="en-US" w:eastAsia="zh-CN"/>
          </w:rPr>
          <w:t>青少年学习倦怠量表</w:t>
        </w:r>
        <w:r>
          <w:tab/>
        </w:r>
        <w:r>
          <w:fldChar w:fldCharType="begin"/>
        </w:r>
        <w:r>
          <w:instrText xml:space="preserve"> PAGEREF _Toc18036 \h </w:instrText>
        </w:r>
        <w:r>
          <w:fldChar w:fldCharType="separate"/>
        </w:r>
        <w:r>
          <w:t>7</w:t>
        </w:r>
        <w:r>
          <w:fldChar w:fldCharType="end"/>
        </w:r>
      </w:hyperlink>
    </w:p>
    <w:p>
      <w:pPr>
        <w:pStyle w:val="TOC3"/>
        <w:tabs>
          <w:tab w:val="right" w:leader="dot" w:pos="8666"/>
        </w:tabs>
      </w:pPr>
      <w:hyperlink w:anchor="_Toc22581" w:history="1">
        <w:r>
          <w:rPr>
            <w:rFonts w:hint="eastAsia"/>
            <w:lang w:val="en-US" w:eastAsia="zh-CN"/>
          </w:rPr>
          <w:t>3.</w:t>
        </w:r>
        <w:r>
          <w:rPr>
            <w:rFonts w:hint="default"/>
            <w:lang w:val="en-US" w:eastAsia="zh-CN"/>
          </w:rPr>
          <w:t>自编访谈提纲</w:t>
        </w:r>
        <w:r>
          <w:tab/>
        </w:r>
        <w:r>
          <w:fldChar w:fldCharType="begin"/>
        </w:r>
        <w:r>
          <w:instrText xml:space="preserve"> PAGEREF _Toc22581 \h </w:instrText>
        </w:r>
        <w:r>
          <w:fldChar w:fldCharType="separate"/>
        </w:r>
        <w:r>
          <w:t>8</w:t>
        </w:r>
        <w:r>
          <w:fldChar w:fldCharType="end"/>
        </w:r>
      </w:hyperlink>
    </w:p>
    <w:p>
      <w:pPr>
        <w:pStyle w:val="TOC2"/>
        <w:tabs>
          <w:tab w:val="right" w:leader="dot" w:pos="8666"/>
        </w:tabs>
      </w:pPr>
      <w:hyperlink w:anchor="_Toc20677" w:history="1">
        <w:r>
          <w:rPr>
            <w:rFonts w:hint="eastAsia"/>
            <w:lang w:val="en-US" w:eastAsia="zh-CN"/>
          </w:rPr>
          <w:t>（三）</w:t>
        </w:r>
        <w:r>
          <w:rPr>
            <w:rFonts w:hint="default"/>
            <w:lang w:val="en-US" w:eastAsia="zh-CN"/>
          </w:rPr>
          <w:t>数据统计分析方法</w:t>
        </w:r>
        <w:r>
          <w:tab/>
        </w:r>
        <w:r>
          <w:fldChar w:fldCharType="begin"/>
        </w:r>
        <w:r>
          <w:instrText xml:space="preserve"> PAGEREF _Toc20677 \h </w:instrText>
        </w:r>
        <w:r>
          <w:fldChar w:fldCharType="separate"/>
        </w:r>
        <w:r>
          <w:t>8</w:t>
        </w:r>
        <w:r>
          <w:fldChar w:fldCharType="end"/>
        </w:r>
      </w:hyperlink>
    </w:p>
    <w:p>
      <w:pPr>
        <w:pStyle w:val="TOC1"/>
        <w:tabs>
          <w:tab w:val="right" w:leader="dot" w:pos="8666"/>
        </w:tabs>
      </w:pPr>
      <w:hyperlink w:anchor="_Toc4999" w:history="1">
        <w:r>
          <w:rPr>
            <w:rFonts w:hint="eastAsia"/>
            <w:lang w:val="en-US" w:eastAsia="zh-CN"/>
          </w:rPr>
          <w:t>六、</w:t>
        </w:r>
        <w:r>
          <w:rPr>
            <w:rFonts w:hint="default"/>
            <w:lang w:val="en-US" w:eastAsia="zh-CN"/>
          </w:rPr>
          <w:t>研究结果</w:t>
        </w:r>
        <w:r>
          <w:tab/>
        </w:r>
        <w:r>
          <w:fldChar w:fldCharType="begin"/>
        </w:r>
        <w:r>
          <w:instrText xml:space="preserve"> PAGEREF _Toc4999 \h </w:instrText>
        </w:r>
        <w:r>
          <w:fldChar w:fldCharType="separate"/>
        </w:r>
        <w:r>
          <w:t>9</w:t>
        </w:r>
        <w:r>
          <w:fldChar w:fldCharType="end"/>
        </w:r>
      </w:hyperlink>
    </w:p>
    <w:p>
      <w:pPr>
        <w:pStyle w:val="TOC2"/>
        <w:tabs>
          <w:tab w:val="right" w:leader="dot" w:pos="8666"/>
        </w:tabs>
      </w:pPr>
      <w:hyperlink w:anchor="_Toc25628" w:history="1">
        <w:r>
          <w:rPr>
            <w:rFonts w:hint="eastAsia"/>
            <w:lang w:val="en-US" w:eastAsia="zh-CN"/>
          </w:rPr>
          <w:t>（一）</w:t>
        </w:r>
        <w:r>
          <w:rPr>
            <w:rFonts w:hint="default"/>
            <w:lang w:val="en-US" w:eastAsia="zh-CN"/>
          </w:rPr>
          <w:t>初中生学业自我效能感和学习倦怠的总体情况</w:t>
        </w:r>
        <w:r>
          <w:tab/>
        </w:r>
        <w:r>
          <w:fldChar w:fldCharType="begin"/>
        </w:r>
        <w:r>
          <w:instrText xml:space="preserve"> PAGEREF _Toc25628 \h </w:instrText>
        </w:r>
        <w:r>
          <w:fldChar w:fldCharType="separate"/>
        </w:r>
        <w:r>
          <w:t>9</w:t>
        </w:r>
        <w:r>
          <w:fldChar w:fldCharType="end"/>
        </w:r>
      </w:hyperlink>
    </w:p>
    <w:p>
      <w:pPr>
        <w:pStyle w:val="TOC2"/>
        <w:tabs>
          <w:tab w:val="right" w:leader="dot" w:pos="8666"/>
        </w:tabs>
      </w:pPr>
      <w:hyperlink w:anchor="_Toc3389" w:history="1">
        <w:r>
          <w:rPr>
            <w:rFonts w:hint="eastAsia"/>
            <w:lang w:val="en-US" w:eastAsia="zh-CN"/>
          </w:rPr>
          <w:t>（二）</w:t>
        </w:r>
        <w:r>
          <w:rPr>
            <w:rFonts w:hint="default"/>
            <w:lang w:val="en-US" w:eastAsia="zh-CN"/>
          </w:rPr>
          <w:t>初中生学业自我效能感的情况</w:t>
        </w:r>
        <w:r>
          <w:tab/>
        </w:r>
        <w:r>
          <w:fldChar w:fldCharType="begin"/>
        </w:r>
        <w:r>
          <w:instrText xml:space="preserve"> PAGEREF _Toc3389 \h </w:instrText>
        </w:r>
        <w:r>
          <w:fldChar w:fldCharType="separate"/>
        </w:r>
        <w:r>
          <w:t>9</w:t>
        </w:r>
        <w:r>
          <w:fldChar w:fldCharType="end"/>
        </w:r>
      </w:hyperlink>
    </w:p>
    <w:p>
      <w:pPr>
        <w:pStyle w:val="TOC3"/>
        <w:tabs>
          <w:tab w:val="right" w:leader="dot" w:pos="8666"/>
        </w:tabs>
      </w:pPr>
      <w:hyperlink w:anchor="_Toc20713" w:history="1">
        <w:r>
          <w:rPr>
            <w:rFonts w:hint="eastAsia"/>
            <w:lang w:val="en-US" w:eastAsia="zh-CN"/>
          </w:rPr>
          <w:t>1.</w:t>
        </w:r>
        <w:r>
          <w:rPr>
            <w:rFonts w:hint="default"/>
            <w:lang w:val="en-US" w:eastAsia="zh-CN"/>
          </w:rPr>
          <w:t>学业自我效能感在是否为班干部上的差异检验</w:t>
        </w:r>
        <w:r>
          <w:tab/>
        </w:r>
        <w:r>
          <w:fldChar w:fldCharType="begin"/>
        </w:r>
        <w:r>
          <w:instrText xml:space="preserve"> PAGEREF _Toc20713 \h </w:instrText>
        </w:r>
        <w:r>
          <w:fldChar w:fldCharType="separate"/>
        </w:r>
        <w:r>
          <w:t>9</w:t>
        </w:r>
        <w:r>
          <w:fldChar w:fldCharType="end"/>
        </w:r>
      </w:hyperlink>
    </w:p>
    <w:p>
      <w:pPr>
        <w:pStyle w:val="TOC3"/>
        <w:tabs>
          <w:tab w:val="right" w:leader="dot" w:pos="8666"/>
        </w:tabs>
        <w:sectPr>
          <w:headerReference w:type="even" r:id="rId11"/>
          <w:headerReference w:type="default" r:id="rId12"/>
          <w:footerReference w:type="even" r:id="rId13"/>
          <w:footerReference w:type="default" r:id="rId14"/>
          <w:type w:val="nextPage"/>
          <w:pgSz w:w="11906" w:h="16838"/>
          <w:pgMar w:top="1440" w:right="1800" w:bottom="1440" w:left="1440" w:header="851" w:footer="992" w:gutter="0"/>
          <w:pgNumType w:start="2"/>
          <w:cols w:space="708"/>
          <w:titlePg w:val="0"/>
          <w:docGrid w:type="lines" w:linePitch="312" w:charSpace="0"/>
        </w:sectPr>
      </w:pPr>
      <w:hyperlink w:anchor="_Toc22951" w:history="1">
        <w:r>
          <w:rPr>
            <w:rFonts w:hint="eastAsia"/>
            <w:lang w:val="en-US" w:eastAsia="zh-CN"/>
          </w:rPr>
          <w:t>2.</w:t>
        </w:r>
        <w:r>
          <w:rPr>
            <w:rFonts w:hint="default"/>
            <w:lang w:val="en-US" w:eastAsia="zh-CN"/>
          </w:rPr>
          <w:t>学业自我效能感的性别差异检验</w:t>
        </w:r>
        <w:r>
          <w:tab/>
        </w:r>
        <w:r>
          <w:fldChar w:fldCharType="begin"/>
        </w:r>
        <w:r>
          <w:instrText xml:space="preserve"> PAGEREF _Toc22951 \h </w:instrText>
        </w:r>
        <w:r>
          <w:fldChar w:fldCharType="separate"/>
        </w:r>
        <w:r>
          <w:t>9</w:t>
        </w:r>
        <w:r>
          <w:fldChar w:fldCharType="end"/>
        </w:r>
      </w:hyperlink>
    </w:p>
    <w:p>
      <w:pPr>
        <w:pStyle w:val="TOC3"/>
        <w:tabs>
          <w:tab w:val="right" w:leader="dot" w:pos="8666"/>
        </w:tabs>
      </w:pPr>
      <w:hyperlink w:anchor="_Toc20826" w:history="1">
        <w:r>
          <w:rPr>
            <w:rFonts w:hint="eastAsia"/>
            <w:lang w:val="en-US" w:eastAsia="zh-CN"/>
          </w:rPr>
          <w:t>3.</w:t>
        </w:r>
        <w:r>
          <w:rPr>
            <w:rFonts w:hint="default"/>
            <w:lang w:val="en-US" w:eastAsia="zh-CN"/>
          </w:rPr>
          <w:t>学业自我效能感的年级差异检验</w:t>
        </w:r>
        <w:r>
          <w:tab/>
        </w:r>
        <w:r>
          <w:fldChar w:fldCharType="begin"/>
        </w:r>
        <w:r>
          <w:instrText xml:space="preserve"> PAGEREF _Toc20826 \h </w:instrText>
        </w:r>
        <w:r>
          <w:fldChar w:fldCharType="separate"/>
        </w:r>
        <w:r>
          <w:t>10</w:t>
        </w:r>
        <w:r>
          <w:fldChar w:fldCharType="end"/>
        </w:r>
      </w:hyperlink>
    </w:p>
    <w:p>
      <w:pPr>
        <w:pStyle w:val="TOC3"/>
        <w:tabs>
          <w:tab w:val="right" w:leader="dot" w:pos="8666"/>
        </w:tabs>
      </w:pPr>
      <w:hyperlink w:anchor="_Toc19695" w:history="1">
        <w:r>
          <w:rPr>
            <w:rFonts w:hint="eastAsia"/>
            <w:lang w:val="en-US" w:eastAsia="zh-CN"/>
          </w:rPr>
          <w:t>4.</w:t>
        </w:r>
        <w:r>
          <w:rPr>
            <w:rFonts w:hint="default"/>
            <w:lang w:val="en-US" w:eastAsia="zh-CN"/>
          </w:rPr>
          <w:t>学业自我效能感在是否为独生子女上的差异检验</w:t>
        </w:r>
        <w:r>
          <w:tab/>
        </w:r>
        <w:r>
          <w:fldChar w:fldCharType="begin"/>
        </w:r>
        <w:r>
          <w:instrText xml:space="preserve"> PAGEREF _Toc19695 \h </w:instrText>
        </w:r>
        <w:r>
          <w:fldChar w:fldCharType="separate"/>
        </w:r>
        <w:r>
          <w:t>11</w:t>
        </w:r>
        <w:r>
          <w:fldChar w:fldCharType="end"/>
        </w:r>
      </w:hyperlink>
    </w:p>
    <w:p>
      <w:pPr>
        <w:pStyle w:val="TOC2"/>
        <w:tabs>
          <w:tab w:val="right" w:leader="dot" w:pos="8666"/>
        </w:tabs>
      </w:pPr>
      <w:hyperlink w:anchor="_Toc10455" w:history="1">
        <w:r>
          <w:rPr>
            <w:rFonts w:hint="eastAsia"/>
            <w:lang w:val="en-US" w:eastAsia="zh-CN"/>
          </w:rPr>
          <w:t>（三）</w:t>
        </w:r>
        <w:r>
          <w:rPr>
            <w:rFonts w:hint="default"/>
            <w:lang w:val="en-US" w:eastAsia="zh-CN"/>
          </w:rPr>
          <w:t>初中生学习倦怠的情况</w:t>
        </w:r>
        <w:r>
          <w:tab/>
        </w:r>
        <w:r>
          <w:fldChar w:fldCharType="begin"/>
        </w:r>
        <w:r>
          <w:instrText xml:space="preserve"> PAGEREF _Toc10455 \h </w:instrText>
        </w:r>
        <w:r>
          <w:fldChar w:fldCharType="separate"/>
        </w:r>
        <w:r>
          <w:t>11</w:t>
        </w:r>
        <w:r>
          <w:fldChar w:fldCharType="end"/>
        </w:r>
      </w:hyperlink>
    </w:p>
    <w:p>
      <w:pPr>
        <w:pStyle w:val="TOC3"/>
        <w:tabs>
          <w:tab w:val="right" w:leader="dot" w:pos="8666"/>
        </w:tabs>
      </w:pPr>
      <w:hyperlink w:anchor="_Toc1307" w:history="1">
        <w:r>
          <w:rPr>
            <w:rFonts w:hint="eastAsia"/>
            <w:lang w:val="en-US" w:eastAsia="zh-CN"/>
          </w:rPr>
          <w:t>1.</w:t>
        </w:r>
        <w:r>
          <w:rPr>
            <w:rFonts w:hint="default"/>
            <w:lang w:val="en-US" w:eastAsia="zh-CN"/>
          </w:rPr>
          <w:t>学习倦怠在是否为班干部上的差异检验</w:t>
        </w:r>
        <w:r>
          <w:tab/>
        </w:r>
        <w:r>
          <w:fldChar w:fldCharType="begin"/>
        </w:r>
        <w:r>
          <w:instrText xml:space="preserve"> PAGEREF _Toc1307 \h </w:instrText>
        </w:r>
        <w:r>
          <w:fldChar w:fldCharType="separate"/>
        </w:r>
        <w:r>
          <w:t>11</w:t>
        </w:r>
        <w:r>
          <w:fldChar w:fldCharType="end"/>
        </w:r>
      </w:hyperlink>
    </w:p>
    <w:p>
      <w:pPr>
        <w:pStyle w:val="TOC3"/>
        <w:tabs>
          <w:tab w:val="right" w:leader="dot" w:pos="8666"/>
        </w:tabs>
      </w:pPr>
      <w:hyperlink w:anchor="_Toc19591" w:history="1">
        <w:r>
          <w:rPr>
            <w:rFonts w:hint="eastAsia"/>
            <w:lang w:val="en-US" w:eastAsia="zh-CN"/>
          </w:rPr>
          <w:t>2.</w:t>
        </w:r>
        <w:r>
          <w:rPr>
            <w:rFonts w:hint="default"/>
            <w:lang w:val="en-US" w:eastAsia="zh-CN"/>
          </w:rPr>
          <w:t>学习倦怠的性别差异检验</w:t>
        </w:r>
        <w:r>
          <w:tab/>
        </w:r>
        <w:r>
          <w:fldChar w:fldCharType="begin"/>
        </w:r>
        <w:r>
          <w:instrText xml:space="preserve"> PAGEREF _Toc19591 \h </w:instrText>
        </w:r>
        <w:r>
          <w:fldChar w:fldCharType="separate"/>
        </w:r>
        <w:r>
          <w:t>11</w:t>
        </w:r>
        <w:r>
          <w:fldChar w:fldCharType="end"/>
        </w:r>
      </w:hyperlink>
    </w:p>
    <w:p>
      <w:pPr>
        <w:pStyle w:val="TOC3"/>
        <w:tabs>
          <w:tab w:val="right" w:leader="dot" w:pos="8666"/>
        </w:tabs>
      </w:pPr>
      <w:hyperlink w:anchor="_Toc7435" w:history="1">
        <w:r>
          <w:rPr>
            <w:rFonts w:hint="eastAsia"/>
            <w:lang w:val="en-US" w:eastAsia="zh-CN"/>
          </w:rPr>
          <w:t>3.</w:t>
        </w:r>
        <w:r>
          <w:rPr>
            <w:rFonts w:hint="default"/>
            <w:lang w:val="en-US" w:eastAsia="zh-CN"/>
          </w:rPr>
          <w:t>学习倦怠的年级差异检验</w:t>
        </w:r>
        <w:r>
          <w:tab/>
        </w:r>
        <w:r>
          <w:fldChar w:fldCharType="begin"/>
        </w:r>
        <w:r>
          <w:instrText xml:space="preserve"> PAGEREF _Toc7435 \h </w:instrText>
        </w:r>
        <w:r>
          <w:fldChar w:fldCharType="separate"/>
        </w:r>
        <w:r>
          <w:t>12</w:t>
        </w:r>
        <w:r>
          <w:fldChar w:fldCharType="end"/>
        </w:r>
      </w:hyperlink>
    </w:p>
    <w:p>
      <w:pPr>
        <w:pStyle w:val="TOC3"/>
        <w:tabs>
          <w:tab w:val="right" w:leader="dot" w:pos="8666"/>
        </w:tabs>
      </w:pPr>
      <w:hyperlink w:anchor="_Toc17624" w:history="1">
        <w:r>
          <w:rPr>
            <w:rFonts w:hint="eastAsia"/>
            <w:lang w:val="en-US" w:eastAsia="zh-CN"/>
          </w:rPr>
          <w:t>4.</w:t>
        </w:r>
        <w:r>
          <w:rPr>
            <w:rFonts w:hint="default"/>
            <w:lang w:val="en-US" w:eastAsia="zh-CN"/>
          </w:rPr>
          <w:t>学习倦怠在是否为独生子女上的差异检验</w:t>
        </w:r>
        <w:r>
          <w:tab/>
        </w:r>
        <w:r>
          <w:fldChar w:fldCharType="begin"/>
        </w:r>
        <w:r>
          <w:instrText xml:space="preserve"> PAGEREF _Toc17624 \h </w:instrText>
        </w:r>
        <w:r>
          <w:fldChar w:fldCharType="separate"/>
        </w:r>
        <w:r>
          <w:t>13</w:t>
        </w:r>
        <w:r>
          <w:fldChar w:fldCharType="end"/>
        </w:r>
      </w:hyperlink>
    </w:p>
    <w:p>
      <w:pPr>
        <w:pStyle w:val="TOC2"/>
        <w:tabs>
          <w:tab w:val="right" w:leader="dot" w:pos="8666"/>
        </w:tabs>
      </w:pPr>
      <w:hyperlink w:anchor="_Toc6231" w:history="1">
        <w:r>
          <w:rPr>
            <w:rFonts w:hint="eastAsia"/>
            <w:lang w:val="en-US" w:eastAsia="zh-CN"/>
          </w:rPr>
          <w:t>（四）</w:t>
        </w:r>
        <w:r>
          <w:rPr>
            <w:rFonts w:hint="default"/>
            <w:lang w:val="en-US" w:eastAsia="zh-CN"/>
          </w:rPr>
          <w:t>初中生学业自我效能感和学习倦怠的相关检验</w:t>
        </w:r>
        <w:r>
          <w:tab/>
        </w:r>
        <w:r>
          <w:fldChar w:fldCharType="begin"/>
        </w:r>
        <w:r>
          <w:instrText xml:space="preserve"> PAGEREF _Toc6231 \h </w:instrText>
        </w:r>
        <w:r>
          <w:fldChar w:fldCharType="separate"/>
        </w:r>
        <w:r>
          <w:t>13</w:t>
        </w:r>
        <w:r>
          <w:fldChar w:fldCharType="end"/>
        </w:r>
      </w:hyperlink>
    </w:p>
    <w:p>
      <w:pPr>
        <w:pStyle w:val="TOC2"/>
        <w:tabs>
          <w:tab w:val="right" w:leader="dot" w:pos="8666"/>
        </w:tabs>
      </w:pPr>
      <w:hyperlink w:anchor="_Toc14425" w:history="1">
        <w:r>
          <w:rPr>
            <w:rFonts w:hint="eastAsia"/>
            <w:lang w:val="en-US" w:eastAsia="zh-CN"/>
          </w:rPr>
          <w:t>（五）</w:t>
        </w:r>
        <w:r>
          <w:rPr>
            <w:rFonts w:hint="default"/>
            <w:lang w:val="en-US" w:eastAsia="zh-CN"/>
          </w:rPr>
          <w:t>初中生学业自我效能感和学习倦怠的回归分析</w:t>
        </w:r>
        <w:r>
          <w:tab/>
        </w:r>
        <w:r>
          <w:fldChar w:fldCharType="begin"/>
        </w:r>
        <w:r>
          <w:instrText xml:space="preserve"> PAGEREF _Toc14425 \h </w:instrText>
        </w:r>
        <w:r>
          <w:fldChar w:fldCharType="separate"/>
        </w:r>
        <w:r>
          <w:t>14</w:t>
        </w:r>
        <w:r>
          <w:fldChar w:fldCharType="end"/>
        </w:r>
      </w:hyperlink>
    </w:p>
    <w:p>
      <w:pPr>
        <w:pStyle w:val="TOC1"/>
        <w:tabs>
          <w:tab w:val="right" w:leader="dot" w:pos="8666"/>
        </w:tabs>
      </w:pPr>
      <w:hyperlink w:anchor="_Toc22336" w:history="1">
        <w:r>
          <w:rPr>
            <w:rFonts w:hint="eastAsia"/>
            <w:lang w:val="en-US" w:eastAsia="zh-CN"/>
          </w:rPr>
          <w:t>七、</w:t>
        </w:r>
        <w:r>
          <w:rPr>
            <w:rFonts w:hint="default"/>
            <w:lang w:val="en-US" w:eastAsia="zh-CN"/>
          </w:rPr>
          <w:t>访谈研究</w:t>
        </w:r>
        <w:r>
          <w:tab/>
        </w:r>
        <w:r>
          <w:fldChar w:fldCharType="begin"/>
        </w:r>
        <w:r>
          <w:instrText xml:space="preserve"> PAGEREF _Toc22336 \h </w:instrText>
        </w:r>
        <w:r>
          <w:fldChar w:fldCharType="separate"/>
        </w:r>
        <w:r>
          <w:t>15</w:t>
        </w:r>
        <w:r>
          <w:fldChar w:fldCharType="end"/>
        </w:r>
      </w:hyperlink>
    </w:p>
    <w:p>
      <w:pPr>
        <w:pStyle w:val="TOC2"/>
        <w:tabs>
          <w:tab w:val="right" w:leader="dot" w:pos="8666"/>
        </w:tabs>
      </w:pPr>
      <w:hyperlink w:anchor="_Toc21107" w:history="1">
        <w:r>
          <w:rPr>
            <w:rFonts w:hint="eastAsia"/>
            <w:lang w:val="en-US" w:eastAsia="zh-CN"/>
          </w:rPr>
          <w:t>（一）</w:t>
        </w:r>
        <w:r>
          <w:rPr>
            <w:rFonts w:hint="default"/>
            <w:lang w:val="en-US" w:eastAsia="zh-CN"/>
          </w:rPr>
          <w:t>访谈对象及方式</w:t>
        </w:r>
        <w:r>
          <w:tab/>
        </w:r>
        <w:r>
          <w:fldChar w:fldCharType="begin"/>
        </w:r>
        <w:r>
          <w:instrText xml:space="preserve"> PAGEREF _Toc21107 \h </w:instrText>
        </w:r>
        <w:r>
          <w:fldChar w:fldCharType="separate"/>
        </w:r>
        <w:r>
          <w:t>15</w:t>
        </w:r>
        <w:r>
          <w:fldChar w:fldCharType="end"/>
        </w:r>
      </w:hyperlink>
    </w:p>
    <w:p>
      <w:pPr>
        <w:pStyle w:val="TOC2"/>
        <w:tabs>
          <w:tab w:val="right" w:leader="dot" w:pos="8666"/>
        </w:tabs>
      </w:pPr>
      <w:hyperlink w:anchor="_Toc6932" w:history="1">
        <w:r>
          <w:rPr>
            <w:rFonts w:hint="eastAsia"/>
            <w:lang w:val="en-US" w:eastAsia="zh-CN"/>
          </w:rPr>
          <w:t>（二）</w:t>
        </w:r>
        <w:r>
          <w:rPr>
            <w:rFonts w:hint="default"/>
            <w:lang w:val="en-US" w:eastAsia="zh-CN"/>
          </w:rPr>
          <w:t>访谈内容</w:t>
        </w:r>
        <w:r>
          <w:tab/>
        </w:r>
        <w:r>
          <w:fldChar w:fldCharType="begin"/>
        </w:r>
        <w:r>
          <w:instrText xml:space="preserve"> PAGEREF _Toc6932 \h </w:instrText>
        </w:r>
        <w:r>
          <w:fldChar w:fldCharType="separate"/>
        </w:r>
        <w:r>
          <w:t>15</w:t>
        </w:r>
        <w:r>
          <w:fldChar w:fldCharType="end"/>
        </w:r>
      </w:hyperlink>
    </w:p>
    <w:p>
      <w:pPr>
        <w:pStyle w:val="TOC1"/>
        <w:tabs>
          <w:tab w:val="right" w:leader="dot" w:pos="8666"/>
        </w:tabs>
      </w:pPr>
      <w:hyperlink w:anchor="_Toc8539" w:history="1">
        <w:r>
          <w:rPr>
            <w:rFonts w:hint="eastAsia"/>
            <w:lang w:val="en-US" w:eastAsia="zh-CN"/>
          </w:rPr>
          <w:t>八、</w:t>
        </w:r>
        <w:r>
          <w:rPr>
            <w:rFonts w:hint="default"/>
            <w:lang w:val="en-US" w:eastAsia="zh-CN"/>
          </w:rPr>
          <w:t>讨论</w:t>
        </w:r>
        <w:r>
          <w:tab/>
        </w:r>
        <w:r>
          <w:fldChar w:fldCharType="begin"/>
        </w:r>
        <w:r>
          <w:instrText xml:space="preserve"> PAGEREF _Toc8539 \h </w:instrText>
        </w:r>
        <w:r>
          <w:fldChar w:fldCharType="separate"/>
        </w:r>
        <w:r>
          <w:t>17</w:t>
        </w:r>
        <w:r>
          <w:fldChar w:fldCharType="end"/>
        </w:r>
      </w:hyperlink>
    </w:p>
    <w:p>
      <w:pPr>
        <w:pStyle w:val="TOC2"/>
        <w:tabs>
          <w:tab w:val="right" w:leader="dot" w:pos="8666"/>
        </w:tabs>
      </w:pPr>
      <w:hyperlink w:anchor="_Toc28311" w:history="1">
        <w:r>
          <w:rPr>
            <w:rFonts w:hint="eastAsia"/>
            <w:lang w:val="en-US" w:eastAsia="zh-CN"/>
          </w:rPr>
          <w:t>（一）</w:t>
        </w:r>
        <w:r>
          <w:rPr>
            <w:rFonts w:hint="default"/>
            <w:lang w:val="en-US" w:eastAsia="zh-CN"/>
          </w:rPr>
          <w:t>初中生学业自我效能感的特点</w:t>
        </w:r>
        <w:r>
          <w:tab/>
        </w:r>
        <w:r>
          <w:fldChar w:fldCharType="begin"/>
        </w:r>
        <w:r>
          <w:instrText xml:space="preserve"> PAGEREF _Toc28311 \h </w:instrText>
        </w:r>
        <w:r>
          <w:fldChar w:fldCharType="separate"/>
        </w:r>
        <w:r>
          <w:t>17</w:t>
        </w:r>
        <w:r>
          <w:fldChar w:fldCharType="end"/>
        </w:r>
      </w:hyperlink>
    </w:p>
    <w:p>
      <w:pPr>
        <w:pStyle w:val="TOC2"/>
        <w:tabs>
          <w:tab w:val="right" w:leader="dot" w:pos="8666"/>
        </w:tabs>
      </w:pPr>
      <w:hyperlink w:anchor="_Toc3359" w:history="1">
        <w:r>
          <w:rPr>
            <w:rFonts w:hint="eastAsia"/>
            <w:lang w:val="en-US" w:eastAsia="zh-CN"/>
          </w:rPr>
          <w:t>（二）</w:t>
        </w:r>
        <w:r>
          <w:rPr>
            <w:rFonts w:hint="default"/>
            <w:lang w:val="en-US" w:eastAsia="zh-CN"/>
          </w:rPr>
          <w:t>初中生学习倦怠的特点</w:t>
        </w:r>
        <w:r>
          <w:tab/>
        </w:r>
        <w:r>
          <w:fldChar w:fldCharType="begin"/>
        </w:r>
        <w:r>
          <w:instrText xml:space="preserve"> PAGEREF _Toc3359 \h </w:instrText>
        </w:r>
        <w:r>
          <w:fldChar w:fldCharType="separate"/>
        </w:r>
        <w:r>
          <w:t>17</w:t>
        </w:r>
        <w:r>
          <w:fldChar w:fldCharType="end"/>
        </w:r>
      </w:hyperlink>
    </w:p>
    <w:p>
      <w:pPr>
        <w:pStyle w:val="TOC2"/>
        <w:tabs>
          <w:tab w:val="right" w:leader="dot" w:pos="8666"/>
        </w:tabs>
      </w:pPr>
      <w:hyperlink w:anchor="_Toc451" w:history="1">
        <w:r>
          <w:rPr>
            <w:rFonts w:hint="eastAsia"/>
            <w:lang w:val="en-US" w:eastAsia="zh-CN"/>
          </w:rPr>
          <w:t>（三）</w:t>
        </w:r>
        <w:r>
          <w:rPr>
            <w:rFonts w:hint="default"/>
            <w:lang w:val="en-US" w:eastAsia="zh-CN"/>
          </w:rPr>
          <w:t>学业自我效能感和学习倦怠的关系</w:t>
        </w:r>
        <w:r>
          <w:tab/>
        </w:r>
        <w:r>
          <w:fldChar w:fldCharType="begin"/>
        </w:r>
        <w:r>
          <w:instrText xml:space="preserve"> PAGEREF _Toc451 \h </w:instrText>
        </w:r>
        <w:r>
          <w:fldChar w:fldCharType="separate"/>
        </w:r>
        <w:r>
          <w:t>17</w:t>
        </w:r>
        <w:r>
          <w:fldChar w:fldCharType="end"/>
        </w:r>
      </w:hyperlink>
    </w:p>
    <w:p>
      <w:pPr>
        <w:pStyle w:val="TOC2"/>
        <w:tabs>
          <w:tab w:val="right" w:leader="dot" w:pos="8666"/>
        </w:tabs>
      </w:pPr>
      <w:hyperlink w:anchor="_Toc19026" w:history="1">
        <w:r>
          <w:rPr>
            <w:rFonts w:hint="eastAsia"/>
            <w:lang w:val="en-US" w:eastAsia="zh-CN"/>
          </w:rPr>
          <w:t>（四）</w:t>
        </w:r>
        <w:r>
          <w:rPr>
            <w:rFonts w:hint="default"/>
            <w:lang w:val="en-US" w:eastAsia="zh-CN"/>
          </w:rPr>
          <w:t>访谈结果分析</w:t>
        </w:r>
        <w:r>
          <w:tab/>
        </w:r>
        <w:r>
          <w:fldChar w:fldCharType="begin"/>
        </w:r>
        <w:r>
          <w:instrText xml:space="preserve"> PAGEREF _Toc19026 \h </w:instrText>
        </w:r>
        <w:r>
          <w:fldChar w:fldCharType="separate"/>
        </w:r>
        <w:r>
          <w:t>18</w:t>
        </w:r>
        <w:r>
          <w:fldChar w:fldCharType="end"/>
        </w:r>
      </w:hyperlink>
    </w:p>
    <w:p>
      <w:pPr>
        <w:pStyle w:val="TOC1"/>
        <w:tabs>
          <w:tab w:val="right" w:leader="dot" w:pos="8666"/>
        </w:tabs>
      </w:pPr>
      <w:hyperlink w:anchor="_Toc30626" w:history="1">
        <w:r>
          <w:rPr>
            <w:rFonts w:hint="eastAsia"/>
            <w:lang w:val="en-US" w:eastAsia="zh-CN"/>
          </w:rPr>
          <w:t>九、</w:t>
        </w:r>
        <w:r>
          <w:rPr>
            <w:rFonts w:hint="default"/>
            <w:lang w:val="en-US" w:eastAsia="zh-CN"/>
          </w:rPr>
          <w:t>结论</w:t>
        </w:r>
        <w:r>
          <w:tab/>
        </w:r>
        <w:r>
          <w:fldChar w:fldCharType="begin"/>
        </w:r>
        <w:r>
          <w:instrText xml:space="preserve"> PAGEREF _Toc30626 \h </w:instrText>
        </w:r>
        <w:r>
          <w:fldChar w:fldCharType="separate"/>
        </w:r>
        <w:r>
          <w:t>19</w:t>
        </w:r>
        <w:r>
          <w:fldChar w:fldCharType="end"/>
        </w:r>
      </w:hyperlink>
    </w:p>
    <w:p>
      <w:pPr>
        <w:pStyle w:val="TOC1"/>
        <w:tabs>
          <w:tab w:val="right" w:leader="dot" w:pos="8666"/>
        </w:tabs>
      </w:pPr>
      <w:hyperlink w:anchor="_Toc11117" w:history="1">
        <w:r>
          <w:rPr>
            <w:rFonts w:hint="eastAsia"/>
            <w:lang w:val="en-US" w:eastAsia="zh-CN"/>
          </w:rPr>
          <w:t>十、</w:t>
        </w:r>
        <w:r>
          <w:rPr>
            <w:rFonts w:hint="default"/>
            <w:lang w:val="en-US" w:eastAsia="zh-CN"/>
          </w:rPr>
          <w:t>研究不足与展望</w:t>
        </w:r>
        <w:r>
          <w:tab/>
        </w:r>
        <w:r>
          <w:fldChar w:fldCharType="begin"/>
        </w:r>
        <w:r>
          <w:instrText xml:space="preserve"> PAGEREF _Toc11117 \h </w:instrText>
        </w:r>
        <w:r>
          <w:fldChar w:fldCharType="separate"/>
        </w:r>
        <w:r>
          <w:t>20</w:t>
        </w:r>
        <w:r>
          <w:fldChar w:fldCharType="end"/>
        </w:r>
      </w:hyperlink>
    </w:p>
    <w:p>
      <w:pPr>
        <w:pStyle w:val="TOC1"/>
        <w:tabs>
          <w:tab w:val="right" w:leader="dot" w:pos="8666"/>
        </w:tabs>
      </w:pPr>
      <w:hyperlink w:anchor="_Toc10955" w:history="1">
        <w:r>
          <w:rPr>
            <w:rFonts w:ascii="黑体" w:eastAsia="黑体" w:hAnsi="宋体" w:hint="eastAsia"/>
          </w:rPr>
          <w:t>参考文献</w:t>
        </w:r>
        <w:r>
          <w:tab/>
        </w:r>
        <w:r>
          <w:fldChar w:fldCharType="begin"/>
        </w:r>
        <w:r>
          <w:instrText xml:space="preserve"> PAGEREF _Toc10955 \h </w:instrText>
        </w:r>
        <w:r>
          <w:fldChar w:fldCharType="separate"/>
        </w:r>
        <w:r>
          <w:t>21</w:t>
        </w:r>
        <w:r>
          <w:fldChar w:fldCharType="end"/>
        </w:r>
      </w:hyperlink>
    </w:p>
    <w:p>
      <w:pPr>
        <w:pStyle w:val="TOC1"/>
        <w:tabs>
          <w:tab w:val="right" w:leader="dot" w:pos="8666"/>
        </w:tabs>
      </w:pPr>
      <w:hyperlink w:anchor="_Toc12961" w:history="1">
        <w:r>
          <w:rPr>
            <w:rFonts w:ascii="黑体" w:eastAsia="黑体" w:hAnsi="宋体" w:cs="Times New Roman" w:hint="default"/>
            <w:lang w:val="en-US" w:eastAsia="zh-CN"/>
          </w:rPr>
          <w:t>致  谢</w:t>
        </w:r>
        <w:r>
          <w:tab/>
        </w:r>
        <w:r>
          <w:fldChar w:fldCharType="begin"/>
        </w:r>
        <w:r>
          <w:instrText xml:space="preserve"> PAGEREF _Toc12961 \h </w:instrText>
        </w:r>
        <w:r>
          <w:fldChar w:fldCharType="separate"/>
        </w:r>
        <w:r>
          <w:t>22</w:t>
        </w:r>
        <w:r>
          <w:fldChar w:fldCharType="end"/>
        </w:r>
      </w:hyperlink>
    </w:p>
    <w:p>
      <w:pPr>
        <w:spacing w:line="360" w:lineRule="auto"/>
        <w:ind w:right="420"/>
        <w:jc w:val="both"/>
        <w:rPr>
          <w:rFonts w:ascii="黑体" w:eastAsia="黑体" w:hAnsi="黑体" w:cs="黑体" w:hint="eastAsia"/>
          <w:color w:val="000000"/>
          <w:sz w:val="32"/>
          <w:szCs w:val="32"/>
        </w:rPr>
        <w:sectPr>
          <w:headerReference w:type="even" r:id="rId15"/>
          <w:headerReference w:type="default" r:id="rId16"/>
          <w:footerReference w:type="even" r:id="rId17"/>
          <w:footerReference w:type="default" r:id="rId18"/>
          <w:type w:val="nextPage"/>
          <w:pgSz w:w="11906" w:h="16838"/>
          <w:pgMar w:top="1440" w:right="1800" w:bottom="1440" w:left="1440" w:header="851" w:footer="992" w:gutter="0"/>
          <w:pgNumType w:start="3"/>
          <w:cols w:space="708"/>
          <w:titlePg w:val="0"/>
          <w:docGrid w:type="lines" w:linePitch="312" w:charSpace="0"/>
        </w:sectPr>
      </w:pPr>
      <w:r>
        <w:rPr>
          <w:rFonts w:ascii="黑体" w:eastAsia="黑体" w:hAnsi="黑体" w:cs="黑体" w:hint="eastAsia"/>
          <w:color w:val="000000"/>
          <w:szCs w:val="32"/>
        </w:rPr>
        <w:fldChar w:fldCharType="end"/>
      </w:r>
    </w:p>
    <w:p>
      <w:pPr>
        <w:spacing w:line="360" w:lineRule="auto"/>
        <w:ind w:right="420"/>
        <w:jc w:val="center"/>
        <w:outlineLvl w:val="9"/>
        <w:rPr>
          <w:rFonts w:ascii="黑体" w:eastAsia="黑体" w:hAnsi="黑体" w:cs="黑体" w:hint="eastAsia"/>
          <w:color w:val="000000"/>
          <w:sz w:val="32"/>
          <w:szCs w:val="32"/>
        </w:rPr>
      </w:pPr>
      <w:bookmarkStart w:id="2" w:name="_Toc16296"/>
      <w:bookmarkStart w:id="3" w:name="_Toc31327"/>
      <w:r>
        <w:rPr>
          <w:rFonts w:ascii="黑体" w:eastAsia="黑体" w:hAnsi="黑体" w:cs="黑体" w:hint="eastAsia"/>
          <w:color w:val="000000"/>
          <w:sz w:val="32"/>
          <w:szCs w:val="32"/>
        </w:rPr>
        <w:t>初中生学业自我效能感与学习倦怠的关系</w:t>
      </w:r>
      <w:bookmarkEnd w:id="2"/>
      <w:bookmarkEnd w:id="3"/>
    </w:p>
    <w:p>
      <w:pPr>
        <w:spacing w:before="156" w:beforeLines="50" w:after="156" w:afterLines="50" w:line="240" w:lineRule="auto"/>
        <w:jc w:val="center"/>
        <w:rPr>
          <w:rFonts w:eastAsia="仿宋_GB2312" w:cs="Times New Roman" w:hint="eastAsia"/>
          <w:color w:val="auto"/>
          <w:szCs w:val="24"/>
        </w:rPr>
      </w:pPr>
      <w:r>
        <w:rPr>
          <w:rFonts w:ascii="宋体" w:eastAsia="仿宋_GB2312" w:hAnsi="宋体" w:cs="Times New Roman" w:hint="eastAsia"/>
          <w:color w:val="auto"/>
          <w:sz w:val="24"/>
          <w:szCs w:val="24"/>
        </w:rPr>
        <w:t>专业学生</w:t>
      </w:r>
      <w:r>
        <w:rPr>
          <w:rFonts w:eastAsia="仿宋_GB2312" w:cs="Times New Roman" w:hint="eastAsia"/>
          <w:color w:val="auto"/>
          <w:sz w:val="24"/>
          <w:szCs w:val="24"/>
        </w:rPr>
        <w:t xml:space="preserve">    罗丽娟</w:t>
      </w:r>
    </w:p>
    <w:p>
      <w:pPr>
        <w:spacing w:line="360" w:lineRule="auto"/>
        <w:ind w:right="420"/>
        <w:jc w:val="center"/>
        <w:rPr>
          <w:rFonts w:eastAsia="仿宋_GB2312" w:cs="Times New Roman" w:hint="eastAsia"/>
          <w:color w:val="auto"/>
          <w:szCs w:val="24"/>
        </w:rPr>
      </w:pPr>
      <w:r>
        <w:rPr>
          <w:rFonts w:eastAsia="仿宋_GB2312" w:cs="Times New Roman" w:hint="eastAsia"/>
          <w:color w:val="auto"/>
          <w:sz w:val="24"/>
          <w:szCs w:val="24"/>
        </w:rPr>
        <w:t xml:space="preserve">指导教师   </w:t>
      </w:r>
    </w:p>
    <w:p>
      <w:pPr>
        <w:spacing w:line="360" w:lineRule="auto"/>
        <w:ind w:right="420"/>
        <w:jc w:val="both"/>
        <w:rPr>
          <w:rFonts w:ascii="楷体" w:eastAsia="楷体" w:hAnsi="楷体" w:cs="楷体" w:hint="eastAsia"/>
          <w:b w:val="0"/>
          <w:bCs/>
          <w:sz w:val="21"/>
          <w:szCs w:val="21"/>
        </w:rPr>
      </w:pPr>
      <w:bookmarkStart w:id="4" w:name="_Toc8008"/>
      <w:r>
        <w:rPr>
          <w:rFonts w:ascii="黑体" w:eastAsia="黑体" w:hAnsi="宋体" w:hint="eastAsia"/>
          <w:b/>
        </w:rPr>
        <w:t>摘要：</w:t>
      </w:r>
      <w:bookmarkEnd w:id="4"/>
      <w:r>
        <w:rPr>
          <w:rFonts w:ascii="楷体" w:eastAsia="楷体" w:hAnsi="楷体" w:cs="楷体" w:hint="eastAsia"/>
          <w:b w:val="0"/>
          <w:bCs/>
          <w:sz w:val="21"/>
          <w:szCs w:val="21"/>
        </w:rPr>
        <w:t>采用问卷与访问法，以河北省成安县商城镇306例初中学生为被试，探讨了他们的学业自我效率与学习枯竭之间的相互影响。其结论是：</w:t>
      </w:r>
    </w:p>
    <w:p>
      <w:pPr>
        <w:spacing w:line="360" w:lineRule="auto"/>
        <w:ind w:right="420"/>
        <w:jc w:val="both"/>
        <w:rPr>
          <w:rFonts w:ascii="楷体" w:eastAsia="楷体" w:hAnsi="楷体" w:cs="楷体" w:hint="eastAsia"/>
          <w:b w:val="0"/>
          <w:bCs/>
          <w:sz w:val="21"/>
          <w:szCs w:val="21"/>
        </w:rPr>
      </w:pPr>
      <w:r>
        <w:rPr>
          <w:rFonts w:ascii="楷体" w:eastAsia="楷体" w:hAnsi="楷体" w:cs="楷体" w:hint="eastAsia"/>
          <w:b w:val="0"/>
          <w:bCs/>
          <w:sz w:val="21"/>
          <w:szCs w:val="21"/>
        </w:rPr>
        <w:t>(1)初一和三年级的大学生在</w:t>
      </w:r>
      <w:r>
        <w:rPr>
          <w:rFonts w:ascii="楷体" w:eastAsia="楷体" w:hAnsi="楷体" w:cs="楷体" w:hint="eastAsia"/>
          <w:b w:val="0"/>
          <w:bCs/>
          <w:sz w:val="21"/>
          <w:szCs w:val="21"/>
        </w:rPr>
        <w:t>“</w:t>
      </w:r>
      <w:r>
        <w:rPr>
          <w:rFonts w:ascii="楷体" w:eastAsia="楷体" w:hAnsi="楷体" w:cs="楷体" w:hint="eastAsia"/>
          <w:b w:val="0"/>
          <w:bCs/>
          <w:sz w:val="21"/>
          <w:szCs w:val="21"/>
        </w:rPr>
        <w:t>自尊</w:t>
      </w:r>
      <w:r>
        <w:rPr>
          <w:rFonts w:ascii="楷体" w:eastAsia="楷体" w:hAnsi="楷体" w:cs="楷体" w:hint="eastAsia"/>
          <w:b w:val="0"/>
          <w:bCs/>
          <w:sz w:val="21"/>
          <w:szCs w:val="21"/>
        </w:rPr>
        <w:t>”</w:t>
      </w:r>
      <w:r>
        <w:rPr>
          <w:rFonts w:ascii="楷体" w:eastAsia="楷体" w:hAnsi="楷体" w:cs="楷体" w:hint="eastAsia"/>
          <w:b w:val="0"/>
          <w:bCs/>
          <w:sz w:val="21"/>
          <w:szCs w:val="21"/>
        </w:rPr>
        <w:t>和</w:t>
      </w:r>
      <w:r>
        <w:rPr>
          <w:rFonts w:ascii="楷体" w:eastAsia="楷体" w:hAnsi="楷体" w:cs="楷体" w:hint="eastAsia"/>
          <w:b w:val="0"/>
          <w:bCs/>
          <w:sz w:val="21"/>
          <w:szCs w:val="21"/>
        </w:rPr>
        <w:t>“</w:t>
      </w:r>
      <w:r>
        <w:rPr>
          <w:rFonts w:ascii="楷体" w:eastAsia="楷体" w:hAnsi="楷体" w:cs="楷体" w:hint="eastAsia"/>
          <w:b w:val="0"/>
          <w:bCs/>
          <w:sz w:val="21"/>
          <w:szCs w:val="21"/>
        </w:rPr>
        <w:t>自尊</w:t>
      </w:r>
      <w:r>
        <w:rPr>
          <w:rFonts w:ascii="楷体" w:eastAsia="楷体" w:hAnsi="楷体" w:cs="楷体" w:hint="eastAsia"/>
          <w:b w:val="0"/>
          <w:bCs/>
          <w:sz w:val="21"/>
          <w:szCs w:val="21"/>
        </w:rPr>
        <w:t>”</w:t>
      </w:r>
      <w:r>
        <w:rPr>
          <w:rFonts w:ascii="楷体" w:eastAsia="楷体" w:hAnsi="楷体" w:cs="楷体" w:hint="eastAsia"/>
          <w:b w:val="0"/>
          <w:bCs/>
          <w:sz w:val="21"/>
          <w:szCs w:val="21"/>
        </w:rPr>
        <w:t>两个子方面的分数均明显地比二年级的高。</w:t>
      </w:r>
    </w:p>
    <w:p>
      <w:pPr>
        <w:spacing w:line="360" w:lineRule="auto"/>
        <w:ind w:right="420"/>
        <w:jc w:val="both"/>
        <w:rPr>
          <w:rFonts w:ascii="楷体" w:eastAsia="楷体" w:hAnsi="楷体" w:cs="楷体" w:hint="eastAsia"/>
          <w:b w:val="0"/>
          <w:bCs/>
          <w:sz w:val="21"/>
          <w:szCs w:val="21"/>
        </w:rPr>
      </w:pPr>
      <w:r>
        <w:rPr>
          <w:rFonts w:ascii="楷体" w:eastAsia="楷体" w:hAnsi="楷体" w:cs="楷体" w:hint="eastAsia"/>
          <w:b w:val="0"/>
          <w:bCs/>
          <w:sz w:val="21"/>
          <w:szCs w:val="21"/>
        </w:rPr>
        <w:t>(2)与班长相比，一般学生获得的满足感较少；</w:t>
      </w:r>
    </w:p>
    <w:p>
      <w:pPr>
        <w:spacing w:line="360" w:lineRule="auto"/>
        <w:ind w:right="420"/>
        <w:jc w:val="both"/>
        <w:rPr>
          <w:rFonts w:ascii="楷体" w:eastAsia="楷体" w:hAnsi="楷体" w:cs="楷体" w:hint="eastAsia"/>
          <w:b w:val="0"/>
          <w:bCs/>
          <w:sz w:val="21"/>
          <w:szCs w:val="21"/>
        </w:rPr>
      </w:pPr>
      <w:r>
        <w:rPr>
          <w:rFonts w:ascii="楷体" w:eastAsia="楷体" w:hAnsi="楷体" w:cs="楷体" w:hint="eastAsia"/>
          <w:b w:val="0"/>
          <w:bCs/>
          <w:sz w:val="21"/>
          <w:szCs w:val="21"/>
        </w:rPr>
        <w:t>(3)初一和三年级学生在学习行为上比二年级学生有更大的差异；初二和初三学生的成就感较低，学习倦怠程度较低。</w:t>
      </w:r>
    </w:p>
    <w:p>
      <w:pPr>
        <w:spacing w:line="360" w:lineRule="auto"/>
        <w:ind w:right="420"/>
        <w:jc w:val="both"/>
        <w:rPr>
          <w:rFonts w:ascii="楷体" w:eastAsia="楷体" w:hAnsi="楷体" w:cs="楷体" w:hint="eastAsia"/>
          <w:b w:val="0"/>
          <w:bCs/>
          <w:sz w:val="21"/>
          <w:szCs w:val="21"/>
        </w:rPr>
      </w:pPr>
      <w:r>
        <w:rPr>
          <w:rFonts w:ascii="楷体" w:eastAsia="楷体" w:hAnsi="楷体" w:cs="楷体" w:hint="eastAsia"/>
          <w:b w:val="0"/>
          <w:bCs/>
          <w:sz w:val="21"/>
          <w:szCs w:val="21"/>
        </w:rPr>
        <w:t>(4)二者的存在性以及它们的明显存在性和明显的负性。</w:t>
      </w:r>
    </w:p>
    <w:p>
      <w:pPr>
        <w:spacing w:line="360" w:lineRule="auto"/>
        <w:ind w:right="420"/>
        <w:jc w:val="both"/>
        <w:outlineLvl w:val="0"/>
        <w:rPr>
          <w:rFonts w:ascii="楷体" w:eastAsia="楷体" w:hAnsi="楷体" w:cs="楷体" w:hint="eastAsia"/>
          <w:b w:val="0"/>
          <w:bCs/>
          <w:sz w:val="21"/>
          <w:szCs w:val="21"/>
        </w:rPr>
      </w:pPr>
      <w:bookmarkStart w:id="5" w:name="_Toc1853"/>
      <w:r>
        <w:rPr>
          <w:rFonts w:ascii="黑体" w:eastAsia="黑体" w:hAnsi="宋体" w:hint="eastAsia"/>
          <w:b/>
        </w:rPr>
        <w:t>关键词：</w:t>
      </w:r>
      <w:r>
        <w:rPr>
          <w:rFonts w:ascii="楷体" w:eastAsia="楷体" w:hAnsi="楷体" w:cs="楷体" w:hint="eastAsia"/>
          <w:b w:val="0"/>
          <w:bCs/>
          <w:sz w:val="21"/>
          <w:szCs w:val="21"/>
        </w:rPr>
        <w:t>学业自我效能感</w:t>
      </w:r>
      <w:r>
        <w:rPr>
          <w:rFonts w:ascii="楷体" w:eastAsia="楷体" w:hAnsi="楷体" w:cs="楷体" w:hint="eastAsia"/>
          <w:b w:val="0"/>
          <w:bCs/>
          <w:sz w:val="21"/>
          <w:szCs w:val="21"/>
          <w:lang w:val="en-US" w:eastAsia="zh-CN"/>
        </w:rPr>
        <w:t xml:space="preserve"> </w:t>
      </w:r>
      <w:r>
        <w:rPr>
          <w:rFonts w:ascii="楷体" w:eastAsia="楷体" w:hAnsi="楷体" w:cs="楷体" w:hint="eastAsia"/>
          <w:b w:val="0"/>
          <w:bCs/>
          <w:sz w:val="21"/>
          <w:szCs w:val="21"/>
        </w:rPr>
        <w:t>学习倦怠</w:t>
      </w:r>
      <w:r>
        <w:rPr>
          <w:rFonts w:ascii="楷体" w:eastAsia="楷体" w:hAnsi="楷体" w:cs="楷体" w:hint="eastAsia"/>
          <w:b w:val="0"/>
          <w:bCs/>
          <w:sz w:val="21"/>
          <w:szCs w:val="21"/>
          <w:lang w:val="en-US" w:eastAsia="zh-CN"/>
        </w:rPr>
        <w:t xml:space="preserve"> </w:t>
      </w:r>
      <w:r>
        <w:rPr>
          <w:rFonts w:ascii="楷体" w:eastAsia="楷体" w:hAnsi="楷体" w:cs="楷体" w:hint="eastAsia"/>
          <w:b w:val="0"/>
          <w:bCs/>
          <w:sz w:val="21"/>
          <w:szCs w:val="21"/>
        </w:rPr>
        <w:t>初中生</w:t>
      </w:r>
      <w:bookmarkEnd w:id="5"/>
      <w:r>
        <w:rPr>
          <w:rFonts w:ascii="楷体" w:eastAsia="楷体" w:hAnsi="楷体" w:cs="楷体" w:hint="eastAsia"/>
          <w:b w:val="0"/>
          <w:bCs/>
          <w:sz w:val="21"/>
          <w:szCs w:val="21"/>
        </w:rPr>
        <w:t xml:space="preserve"> </w:t>
      </w:r>
      <w:r>
        <w:rPr>
          <w:rFonts w:ascii="楷体" w:eastAsia="楷体" w:hAnsi="楷体" w:cs="楷体" w:hint="eastAsia"/>
          <w:b w:val="0"/>
          <w:bCs/>
          <w:sz w:val="21"/>
          <w:szCs w:val="21"/>
          <w:lang w:val="en-US" w:eastAsia="zh-CN"/>
        </w:rPr>
        <w:t xml:space="preserve"> </w:t>
      </w:r>
    </w:p>
    <w:p>
      <w:pPr>
        <w:spacing w:line="360" w:lineRule="auto"/>
        <w:ind w:right="420"/>
        <w:jc w:val="center"/>
        <w:rPr>
          <w:rFonts w:eastAsia="黑体" w:cs="Times New Roman" w:hint="eastAsia"/>
          <w:color w:val="auto"/>
          <w:sz w:val="32"/>
        </w:rPr>
      </w:pPr>
      <w:r>
        <w:rPr>
          <w:rFonts w:eastAsia="黑体" w:cs="Times New Roman" w:hint="eastAsia"/>
          <w:color w:val="auto"/>
          <w:sz w:val="32"/>
          <w:lang w:val="en-US" w:eastAsia="zh-CN"/>
        </w:rPr>
        <w:t>The relationship between academic self-efficacy and learning burnout in junior high school students</w:t>
      </w:r>
    </w:p>
    <w:p>
      <w:pPr>
        <w:spacing w:before="156" w:beforeLines="50" w:after="156" w:afterLines="50" w:line="240" w:lineRule="auto"/>
        <w:ind w:left="480" w:firstLine="0" w:firstLineChars="0"/>
        <w:jc w:val="center"/>
        <w:rPr>
          <w:rFonts w:cs="Times New Roman"/>
          <w:color w:val="auto"/>
        </w:rPr>
      </w:pPr>
      <w:r>
        <w:rPr>
          <w:rFonts w:cs="Times New Roman"/>
          <w:color w:val="auto"/>
          <w:sz w:val="24"/>
        </w:rPr>
        <w:t xml:space="preserve">Student majoring in </w:t>
      </w:r>
      <w:r>
        <w:rPr>
          <w:rFonts w:cs="Times New Roman" w:hint="eastAsia"/>
          <w:color w:val="auto"/>
          <w:sz w:val="24"/>
        </w:rPr>
        <w:t>Luo Lijuan</w:t>
      </w:r>
    </w:p>
    <w:p>
      <w:pPr>
        <w:spacing w:line="360" w:lineRule="auto"/>
        <w:ind w:right="420"/>
        <w:jc w:val="center"/>
        <w:outlineLvl w:val="9"/>
        <w:rPr>
          <w:rFonts w:cs="Times New Roman" w:hint="eastAsia"/>
          <w:color w:val="auto"/>
        </w:rPr>
      </w:pPr>
      <w:r>
        <w:rPr>
          <w:rFonts w:cs="Times New Roman"/>
          <w:color w:val="auto"/>
          <w:sz w:val="24"/>
        </w:rPr>
        <w:t xml:space="preserve"> </w:t>
      </w:r>
      <w:bookmarkStart w:id="6" w:name="_Toc22792"/>
      <w:bookmarkStart w:id="7" w:name="_Toc19696"/>
      <w:r>
        <w:rPr>
          <w:rFonts w:cs="Times New Roman" w:hint="eastAsia"/>
          <w:color w:val="auto"/>
          <w:sz w:val="24"/>
        </w:rPr>
        <w:t>Tutor</w:t>
      </w:r>
      <w:bookmarkEnd w:id="6"/>
      <w:bookmarkEnd w:id="7"/>
    </w:p>
    <w:p>
      <w:pPr>
        <w:spacing w:line="360" w:lineRule="auto"/>
        <w:ind w:right="420"/>
        <w:jc w:val="both"/>
        <w:rPr>
          <w:rFonts w:eastAsia="黑体" w:cs="Times New Roman" w:hint="default"/>
          <w:b w:val="0"/>
          <w:bCs w:val="0"/>
          <w:sz w:val="21"/>
          <w:szCs w:val="21"/>
        </w:rPr>
      </w:pPr>
      <w:bookmarkStart w:id="8" w:name="_Toc17363"/>
      <w:r>
        <w:rPr>
          <w:rFonts w:eastAsia="黑体" w:hint="eastAsia"/>
          <w:b/>
          <w:bCs/>
        </w:rPr>
        <w:t>Abstract：</w:t>
      </w:r>
      <w:bookmarkEnd w:id="8"/>
      <w:r>
        <w:rPr>
          <w:rFonts w:ascii="Times New Roman" w:eastAsia="黑体" w:hAnsi="Times New Roman" w:cs="Times New Roman" w:hint="default"/>
          <w:b w:val="0"/>
          <w:bCs w:val="0"/>
          <w:sz w:val="21"/>
          <w:szCs w:val="21"/>
        </w:rPr>
        <w:t>Using the questionnaire and interview method, 306 junior high school students in Shangcheng Town, Cheng'an County, Hebei Province were used to explore the interaction between their academic self-efficiency and study exhaustion. The conclusion is:</w:t>
      </w:r>
    </w:p>
    <w:p>
      <w:pPr>
        <w:spacing w:line="360" w:lineRule="auto"/>
        <w:ind w:right="420"/>
        <w:jc w:val="both"/>
        <w:rPr>
          <w:rFonts w:eastAsia="黑体" w:cs="Times New Roman" w:hint="default"/>
          <w:b w:val="0"/>
          <w:bCs w:val="0"/>
          <w:sz w:val="21"/>
          <w:szCs w:val="21"/>
        </w:rPr>
      </w:pPr>
      <w:r>
        <w:rPr>
          <w:rFonts w:ascii="Times New Roman" w:eastAsia="黑体" w:hAnsi="Times New Roman" w:cs="Times New Roman" w:hint="default"/>
          <w:b w:val="0"/>
          <w:bCs w:val="0"/>
          <w:sz w:val="21"/>
          <w:szCs w:val="21"/>
        </w:rPr>
        <w:t>(1) The first and third grade college students in the "self-esteem" and "self-esteem" two child scores are significantly higher than those of the second grade.</w:t>
      </w:r>
    </w:p>
    <w:p>
      <w:pPr>
        <w:spacing w:line="360" w:lineRule="auto"/>
        <w:ind w:right="420"/>
        <w:jc w:val="both"/>
        <w:rPr>
          <w:rFonts w:eastAsia="黑体" w:cs="Times New Roman" w:hint="default"/>
          <w:b w:val="0"/>
          <w:bCs w:val="0"/>
          <w:sz w:val="21"/>
          <w:szCs w:val="21"/>
        </w:rPr>
      </w:pPr>
      <w:r>
        <w:rPr>
          <w:rFonts w:ascii="Times New Roman" w:eastAsia="黑体" w:hAnsi="Times New Roman" w:cs="Times New Roman" w:hint="default"/>
          <w:b w:val="0"/>
          <w:bCs w:val="0"/>
          <w:sz w:val="21"/>
          <w:szCs w:val="21"/>
        </w:rPr>
        <w:t>(2) Compared with the monitor, the general students get less satisfaction;</w:t>
      </w:r>
    </w:p>
    <w:p>
      <w:pPr>
        <w:spacing w:line="360" w:lineRule="auto"/>
        <w:ind w:right="420"/>
        <w:jc w:val="both"/>
        <w:rPr>
          <w:rFonts w:eastAsia="黑体" w:cs="Times New Roman" w:hint="default"/>
          <w:b w:val="0"/>
          <w:bCs w:val="0"/>
          <w:sz w:val="21"/>
          <w:szCs w:val="21"/>
        </w:rPr>
      </w:pPr>
      <w:r>
        <w:rPr>
          <w:rFonts w:ascii="Times New Roman" w:eastAsia="黑体" w:hAnsi="Times New Roman" w:cs="Times New Roman" w:hint="default"/>
          <w:b w:val="0"/>
          <w:bCs w:val="0"/>
          <w:sz w:val="21"/>
          <w:szCs w:val="21"/>
        </w:rPr>
        <w:t>(3) Grade 1 and Grade 3 students have more differences in learning behavior than Grade 2 students; Grade 2 and Grade 3 students have a lower sense of achievement and learning burnout.</w:t>
      </w:r>
    </w:p>
    <w:p>
      <w:pPr>
        <w:spacing w:line="360" w:lineRule="auto"/>
        <w:ind w:right="420"/>
        <w:jc w:val="both"/>
        <w:rPr>
          <w:rFonts w:eastAsia="黑体" w:cs="Times New Roman" w:hint="default"/>
          <w:b w:val="0"/>
          <w:bCs w:val="0"/>
          <w:sz w:val="21"/>
          <w:szCs w:val="21"/>
        </w:rPr>
      </w:pPr>
      <w:r>
        <w:rPr>
          <w:rFonts w:ascii="Times New Roman" w:eastAsia="黑体" w:hAnsi="Times New Roman" w:cs="Times New Roman" w:hint="default"/>
          <w:b w:val="0"/>
          <w:bCs w:val="0"/>
          <w:sz w:val="21"/>
          <w:szCs w:val="21"/>
        </w:rPr>
        <w:t>(4) The existence of both, and their obvious existence and obvious negativity</w:t>
      </w:r>
      <w:r>
        <w:rPr>
          <w:rFonts w:ascii="Times New Roman" w:eastAsia="黑体" w:hAnsi="Times New Roman" w:cs="Times New Roman" w:hint="default"/>
          <w:b w:val="0"/>
          <w:bCs w:val="0"/>
          <w:sz w:val="21"/>
          <w:szCs w:val="21"/>
          <w:lang w:val="en-US" w:eastAsia="zh-CN"/>
        </w:rPr>
        <w:t>.</w:t>
      </w:r>
    </w:p>
    <w:p>
      <w:pPr>
        <w:spacing w:line="360" w:lineRule="auto"/>
        <w:ind w:right="420"/>
        <w:jc w:val="both"/>
        <w:outlineLvl w:val="0"/>
        <w:rPr>
          <w:rFonts w:eastAsia="黑体" w:cs="Times New Roman" w:hint="eastAsia"/>
          <w:b w:val="0"/>
          <w:bCs w:val="0"/>
          <w:sz w:val="21"/>
          <w:szCs w:val="21"/>
        </w:rPr>
        <w:sectPr>
          <w:headerReference w:type="even" r:id="rId19"/>
          <w:headerReference w:type="default" r:id="rId20"/>
          <w:footerReference w:type="even" r:id="rId21"/>
          <w:footerReference w:type="default" r:id="rId22"/>
          <w:type w:val="nextPage"/>
          <w:pgSz w:w="11906" w:h="16838"/>
          <w:pgMar w:top="1440" w:right="1800" w:bottom="1440" w:left="1440" w:header="851" w:footer="992" w:gutter="0"/>
          <w:pgNumType w:fmt="decimal" w:start="1"/>
          <w:cols w:space="708"/>
          <w:docGrid w:type="lines" w:linePitch="312" w:charSpace="0"/>
        </w:sectPr>
      </w:pPr>
      <w:bookmarkStart w:id="9" w:name="_Toc29660"/>
      <w:r>
        <w:rPr>
          <w:rFonts w:eastAsia="黑体"/>
          <w:b/>
          <w:bCs/>
        </w:rPr>
        <w:t>Key</w:t>
      </w:r>
      <w:r>
        <w:rPr>
          <w:rFonts w:eastAsia="黑体" w:hint="eastAsia"/>
          <w:b/>
          <w:bCs/>
        </w:rPr>
        <w:t xml:space="preserve"> </w:t>
      </w:r>
      <w:r>
        <w:rPr>
          <w:rFonts w:eastAsia="黑体"/>
          <w:b/>
          <w:bCs/>
        </w:rPr>
        <w:t>words</w:t>
      </w:r>
      <w:r>
        <w:rPr>
          <w:rFonts w:eastAsia="黑体" w:hint="eastAsia"/>
          <w:b/>
          <w:bCs/>
        </w:rPr>
        <w:t>：</w:t>
      </w:r>
      <w:r>
        <w:rPr>
          <w:rFonts w:ascii="Times New Roman" w:eastAsia="黑体" w:hAnsi="Times New Roman" w:cs="Times New Roman" w:hint="eastAsia"/>
          <w:b w:val="0"/>
          <w:bCs w:val="0"/>
          <w:sz w:val="21"/>
          <w:szCs w:val="21"/>
        </w:rPr>
        <w:t>academic self-efficacy</w:t>
      </w:r>
      <w:r>
        <w:rPr>
          <w:rFonts w:ascii="Times New Roman" w:eastAsia="黑体" w:hAnsi="Times New Roman" w:cs="Times New Roman" w:hint="eastAsia"/>
          <w:b w:val="0"/>
          <w:bCs w:val="0"/>
          <w:sz w:val="21"/>
          <w:szCs w:val="21"/>
          <w:lang w:val="en-US" w:eastAsia="zh-CN"/>
        </w:rPr>
        <w:t>;</w:t>
      </w:r>
      <w:r>
        <w:rPr>
          <w:rFonts w:ascii="Times New Roman" w:eastAsia="黑体" w:hAnsi="Times New Roman" w:cs="Times New Roman" w:hint="eastAsia"/>
          <w:b w:val="0"/>
          <w:bCs w:val="0"/>
          <w:sz w:val="21"/>
          <w:szCs w:val="21"/>
        </w:rPr>
        <w:t>Learning burnout</w:t>
      </w:r>
      <w:r>
        <w:rPr>
          <w:rFonts w:ascii="Times New Roman" w:eastAsia="黑体" w:hAnsi="Times New Roman" w:cs="Times New Roman" w:hint="eastAsia"/>
          <w:b w:val="0"/>
          <w:bCs w:val="0"/>
          <w:sz w:val="21"/>
          <w:szCs w:val="21"/>
          <w:lang w:val="en-US" w:eastAsia="zh-CN"/>
        </w:rPr>
        <w:t>;</w:t>
      </w:r>
      <w:r>
        <w:rPr>
          <w:rFonts w:ascii="Times New Roman" w:eastAsia="黑体" w:hAnsi="Times New Roman" w:cs="Times New Roman" w:hint="eastAsia"/>
          <w:b w:val="0"/>
          <w:bCs w:val="0"/>
          <w:sz w:val="21"/>
          <w:szCs w:val="21"/>
        </w:rPr>
        <w:t>junior school student</w:t>
      </w:r>
      <w:bookmarkEnd w:id="9"/>
    </w:p>
    <w:p>
      <w:pPr>
        <w:pStyle w:val="Heading1"/>
        <w:bidi w:val="0"/>
        <w:rPr>
          <w:rFonts w:hint="default"/>
          <w:lang w:val="en-US" w:eastAsia="zh-CN"/>
        </w:rPr>
      </w:pPr>
      <w:bookmarkStart w:id="10" w:name="_Toc31756"/>
      <w:bookmarkStart w:id="11" w:name="_Toc10448"/>
      <w:bookmarkStart w:id="12" w:name="_Toc16850"/>
      <w:r>
        <w:rPr>
          <w:rFonts w:hint="eastAsia"/>
          <w:lang w:val="en-US" w:eastAsia="zh-CN"/>
        </w:rPr>
        <w:t>一、</w:t>
      </w:r>
      <w:r>
        <w:rPr>
          <w:rFonts w:hint="default"/>
          <w:lang w:val="en-US" w:eastAsia="zh-CN"/>
        </w:rPr>
        <w:t>引言</w:t>
      </w:r>
      <w:bookmarkEnd w:id="10"/>
      <w:bookmarkEnd w:id="11"/>
      <w:bookmarkEnd w:id="12"/>
    </w:p>
    <w:p>
      <w:pPr>
        <w:bidi w:val="0"/>
        <w:rPr>
          <w:rFonts w:hint="default"/>
        </w:rPr>
      </w:pPr>
      <w:bookmarkStart w:id="13" w:name="_Toc4097_WPSOffice_Level1"/>
      <w:bookmarkStart w:id="14" w:name="_Toc2540_WPSOffice_Level1"/>
      <w:bookmarkStart w:id="15" w:name="_Toc19129"/>
      <w:bookmarkStart w:id="16" w:name="_Toc27716"/>
      <w:bookmarkStart w:id="17" w:name="_Toc341"/>
      <w:bookmarkStart w:id="18" w:name="_Toc6976"/>
      <w:bookmarkStart w:id="19" w:name="_Toc17948"/>
      <w:bookmarkStart w:id="20" w:name="_Toc16439"/>
      <w:bookmarkStart w:id="21" w:name="_Toc5394"/>
      <w:bookmarkStart w:id="22" w:name="_Toc5607"/>
      <w:r>
        <w:rPr>
          <w:rFonts w:hint="default"/>
          <w:lang w:val="en-US" w:eastAsia="zh-CN"/>
        </w:rPr>
        <w:t>青年作为社会发展的新的希望和新的动力，这一阶段的中学生也处于一个重要的发展阶段，他们需要独自去解决各种问题，往往会由于身心的变化而产生一些不适，他们的学习积极性、自信心下降，师生关系也随之出现了一些问题，这些都会在高中的课程繁多、持续的压力以及不断的考试的情况下进一步恶化。在中国目前的考试评估制度下，高中生的学业枯竭已成为目前教育界和教育界迫切需要面对的重大问题</w:t>
      </w:r>
      <w:r>
        <w:rPr>
          <w:rFonts w:hint="eastAsia"/>
          <w:vertAlign w:val="superscript"/>
          <w:lang w:val="en-US" w:eastAsia="zh-CN"/>
        </w:rPr>
        <w:t>[1]</w:t>
      </w:r>
      <w:r>
        <w:rPr>
          <w:rFonts w:hint="default"/>
          <w:lang w:val="en-US" w:eastAsia="zh-CN"/>
        </w:rPr>
        <w:t>。</w:t>
      </w:r>
    </w:p>
    <w:p>
      <w:pPr>
        <w:bidi w:val="0"/>
        <w:rPr>
          <w:rFonts w:hint="default"/>
        </w:rPr>
      </w:pPr>
      <w:r>
        <w:rPr>
          <w:rFonts w:hint="default"/>
          <w:lang w:val="en-US" w:eastAsia="zh-CN"/>
        </w:rPr>
        <w:t>文章从多个方面对中学英语教师的教学工作进行了探讨，并对中学英语教师的教学工作进行了探讨。在他们的学业中，可以通过增强他们的学业自信，来减轻他们的学业负担，这对他们的学业表现有很大的帮助。。</w:t>
      </w:r>
    </w:p>
    <w:p>
      <w:pPr>
        <w:pStyle w:val="Heading1"/>
        <w:bidi w:val="0"/>
        <w:rPr>
          <w:rFonts w:hint="eastAsia"/>
          <w:lang w:val="en-US" w:eastAsia="zh-CN"/>
        </w:rPr>
        <w:sectPr>
          <w:headerReference w:type="even" r:id="rId23"/>
          <w:headerReference w:type="default" r:id="rId24"/>
          <w:footerReference w:type="even" r:id="rId25"/>
          <w:footerReference w:type="default" r:id="rId26"/>
          <w:type w:val="nextPage"/>
          <w:pgSz w:w="11906" w:h="16838"/>
          <w:pgMar w:top="1440" w:right="1800" w:bottom="1440" w:left="1440" w:header="851" w:footer="992" w:gutter="0"/>
          <w:pgNumType w:fmt="decimal" w:start="2"/>
          <w:cols w:space="708"/>
          <w:docGrid w:type="lines" w:linePitch="312" w:charSpace="0"/>
        </w:sectPr>
      </w:pPr>
      <w:bookmarkStart w:id="23" w:name="_Toc6007"/>
    </w:p>
    <w:p>
      <w:pPr>
        <w:pStyle w:val="Heading1"/>
        <w:bidi w:val="0"/>
        <w:rPr>
          <w:rFonts w:hint="default"/>
          <w:lang w:val="en-US" w:eastAsia="zh-CN"/>
        </w:rPr>
      </w:pPr>
      <w:r>
        <w:rPr>
          <w:rFonts w:hint="eastAsia"/>
          <w:lang w:val="en-US" w:eastAsia="zh-CN"/>
        </w:rPr>
        <w:t>二、</w:t>
      </w:r>
      <w:r>
        <w:rPr>
          <w:rFonts w:hint="default"/>
          <w:lang w:val="en-US" w:eastAsia="zh-CN"/>
        </w:rPr>
        <w:t>文献综述</w:t>
      </w:r>
      <w:bookmarkEnd w:id="13"/>
      <w:bookmarkEnd w:id="14"/>
      <w:bookmarkEnd w:id="15"/>
      <w:bookmarkEnd w:id="16"/>
      <w:bookmarkEnd w:id="17"/>
      <w:bookmarkEnd w:id="18"/>
      <w:bookmarkEnd w:id="19"/>
      <w:bookmarkEnd w:id="20"/>
      <w:bookmarkEnd w:id="21"/>
      <w:bookmarkEnd w:id="22"/>
      <w:bookmarkEnd w:id="23"/>
    </w:p>
    <w:p>
      <w:pPr>
        <w:pStyle w:val="Heading2"/>
        <w:bidi w:val="0"/>
        <w:rPr>
          <w:rFonts w:hint="default"/>
          <w:lang w:val="en-US" w:eastAsia="zh-CN"/>
        </w:rPr>
      </w:pPr>
      <w:bookmarkStart w:id="24" w:name="_Toc28946"/>
      <w:bookmarkStart w:id="25" w:name="_Toc31993"/>
      <w:bookmarkStart w:id="26" w:name="_Toc19693"/>
      <w:bookmarkStart w:id="27" w:name="_Toc24290"/>
      <w:r>
        <w:rPr>
          <w:rFonts w:hint="eastAsia"/>
          <w:lang w:val="en-US" w:eastAsia="zh-CN"/>
        </w:rPr>
        <w:t>（一）</w:t>
      </w:r>
      <w:r>
        <w:rPr>
          <w:rFonts w:hint="default"/>
          <w:lang w:val="en-US" w:eastAsia="zh-CN"/>
        </w:rPr>
        <w:t>概念的界定</w:t>
      </w:r>
      <w:bookmarkEnd w:id="24"/>
      <w:bookmarkEnd w:id="25"/>
      <w:bookmarkEnd w:id="26"/>
      <w:bookmarkEnd w:id="27"/>
    </w:p>
    <w:p>
      <w:pPr>
        <w:bidi w:val="0"/>
        <w:rPr>
          <w:rFonts w:hint="default"/>
        </w:rPr>
      </w:pPr>
      <w:r>
        <w:rPr>
          <w:rFonts w:hint="default"/>
          <w:lang w:val="en-US" w:eastAsia="zh-CN"/>
        </w:rPr>
        <w:t>“</w:t>
      </w:r>
      <w:r>
        <w:rPr>
          <w:rFonts w:hint="default"/>
          <w:lang w:val="en-US" w:eastAsia="zh-CN"/>
        </w:rPr>
        <w:t>心理</w:t>
      </w:r>
      <w:r>
        <w:rPr>
          <w:rFonts w:hint="default"/>
          <w:lang w:val="en-US" w:eastAsia="zh-CN"/>
        </w:rPr>
        <w:t>”</w:t>
      </w:r>
      <w:r>
        <w:rPr>
          <w:rFonts w:hint="default"/>
          <w:lang w:val="en-US" w:eastAsia="zh-CN"/>
        </w:rPr>
        <w:t>这个术语来自希腊文，意为</w:t>
      </w:r>
      <w:r>
        <w:rPr>
          <w:rFonts w:hint="default"/>
          <w:lang w:val="en-US" w:eastAsia="zh-CN"/>
        </w:rPr>
        <w:t>“</w:t>
      </w:r>
      <w:r>
        <w:rPr>
          <w:rFonts w:hint="default"/>
          <w:lang w:val="en-US" w:eastAsia="zh-CN"/>
        </w:rPr>
        <w:t>心灵</w:t>
      </w:r>
      <w:r>
        <w:rPr>
          <w:rFonts w:hint="default"/>
          <w:lang w:val="en-US" w:eastAsia="zh-CN"/>
        </w:rPr>
        <w:t>”</w:t>
      </w:r>
      <w:r>
        <w:rPr>
          <w:rFonts w:hint="default"/>
          <w:lang w:val="en-US" w:eastAsia="zh-CN"/>
        </w:rPr>
        <w:t>的一门学科。在希腊语里，</w:t>
      </w:r>
      <w:r>
        <w:rPr>
          <w:rFonts w:hint="default"/>
          <w:lang w:val="en-US" w:eastAsia="zh-CN"/>
        </w:rPr>
        <w:t>“</w:t>
      </w:r>
      <w:r>
        <w:rPr>
          <w:rFonts w:hint="default"/>
          <w:lang w:val="en-US" w:eastAsia="zh-CN"/>
        </w:rPr>
        <w:t>魂</w:t>
      </w:r>
      <w:r>
        <w:rPr>
          <w:rFonts w:hint="default"/>
          <w:lang w:val="en-US" w:eastAsia="zh-CN"/>
        </w:rPr>
        <w:t>”</w:t>
      </w:r>
      <w:r>
        <w:rPr>
          <w:rFonts w:hint="default"/>
          <w:lang w:val="en-US" w:eastAsia="zh-CN"/>
        </w:rPr>
        <w:t>的含义是</w:t>
      </w:r>
      <w:r>
        <w:rPr>
          <w:rFonts w:hint="default"/>
          <w:lang w:val="en-US" w:eastAsia="zh-CN"/>
        </w:rPr>
        <w:t>“</w:t>
      </w:r>
      <w:r>
        <w:rPr>
          <w:rFonts w:hint="default"/>
          <w:lang w:val="en-US" w:eastAsia="zh-CN"/>
        </w:rPr>
        <w:t>气</w:t>
      </w:r>
      <w:r>
        <w:rPr>
          <w:rFonts w:hint="default"/>
          <w:lang w:val="en-US" w:eastAsia="zh-CN"/>
        </w:rPr>
        <w:t>”</w:t>
      </w:r>
      <w:r>
        <w:rPr>
          <w:rFonts w:hint="default"/>
          <w:lang w:val="en-US" w:eastAsia="zh-CN"/>
        </w:rPr>
        <w:t>，或者</w:t>
      </w:r>
      <w:r>
        <w:rPr>
          <w:rFonts w:hint="default"/>
          <w:lang w:val="en-US" w:eastAsia="zh-CN"/>
        </w:rPr>
        <w:t>“</w:t>
      </w:r>
      <w:r>
        <w:rPr>
          <w:rFonts w:hint="default"/>
          <w:lang w:val="en-US" w:eastAsia="zh-CN"/>
        </w:rPr>
        <w:t>气息</w:t>
      </w:r>
      <w:r>
        <w:rPr>
          <w:rFonts w:hint="default"/>
          <w:lang w:val="en-US" w:eastAsia="zh-CN"/>
        </w:rPr>
        <w:t>”</w:t>
      </w:r>
      <w:r>
        <w:rPr>
          <w:rFonts w:hint="default"/>
          <w:lang w:val="en-US" w:eastAsia="zh-CN"/>
        </w:rPr>
        <w:t>，古希腊人相信，生活是建立在气息之上的，当气息消失时，他们的生活便结束了。由于科技的进步，心理研究的客体已从人的精神转向人的精神。德国哲学家和教育学家赫尔巴特在19世纪初期第一次把心理作为一种学科而被人们所认识。心理学和教育学原本是哲学的一部分，但在此之前，它们都是从哲学中独立出去的。心理学的科学性既在于对心理现象的表述，也在于通过解释来发现它的产生和发展的规律性。</w:t>
      </w:r>
    </w:p>
    <w:p>
      <w:pPr>
        <w:bidi w:val="0"/>
        <w:rPr>
          <w:rFonts w:hint="default"/>
        </w:rPr>
      </w:pPr>
      <w:r>
        <w:rPr>
          <w:rFonts w:hint="default"/>
          <w:lang w:val="en-US" w:eastAsia="zh-CN"/>
        </w:rPr>
        <w:t>心理科学是一种以心理现象、心理功能与心理活动为主要内容的科学。它分为两个主要的方面，即：理论心理和应用心理。</w:t>
      </w:r>
    </w:p>
    <w:p>
      <w:pPr>
        <w:bidi w:val="0"/>
        <w:rPr>
          <w:rFonts w:hint="default"/>
        </w:rPr>
      </w:pPr>
      <w:r>
        <w:rPr>
          <w:rFonts w:hint="default"/>
          <w:lang w:val="en-US" w:eastAsia="zh-CN"/>
        </w:rPr>
        <w:t>心理科学不仅涉及到感知、认知、情绪、人格、行为和人际关系等诸多领域，而且还涉及到家庭、教育、健康等诸多生活领域。心理学试图从人类的思维活动角度对个体的基本行为和精神功能进行阐释，并试图对个体的精神功能在社会活动和社会性动态过程中所起的作用进行阐释。另外，还与神经科学、医学、生物学等相关，它们研究的是人体的生理学功能，对个体的心理产生一定的影响。</w:t>
      </w:r>
    </w:p>
    <w:p>
      <w:pPr>
        <w:bidi w:val="0"/>
        <w:rPr>
          <w:rFonts w:hint="default"/>
        </w:rPr>
      </w:pPr>
      <w:r>
        <w:rPr>
          <w:rFonts w:hint="default"/>
          <w:lang w:val="en-US" w:eastAsia="zh-CN"/>
        </w:rPr>
        <w:t>班杜拉最先引入了</w:t>
      </w:r>
      <w:r>
        <w:rPr>
          <w:rFonts w:hint="default"/>
          <w:lang w:val="en-US" w:eastAsia="zh-CN"/>
        </w:rPr>
        <w:t>“</w:t>
      </w:r>
      <w:r>
        <w:rPr>
          <w:rFonts w:hint="default"/>
          <w:lang w:val="en-US" w:eastAsia="zh-CN"/>
        </w:rPr>
        <w:t>自我效率</w:t>
      </w:r>
      <w:r>
        <w:rPr>
          <w:rFonts w:hint="default"/>
          <w:lang w:val="en-US" w:eastAsia="zh-CN"/>
        </w:rPr>
        <w:t>”</w:t>
      </w:r>
      <w:r>
        <w:rPr>
          <w:rFonts w:hint="default"/>
          <w:lang w:val="en-US" w:eastAsia="zh-CN"/>
        </w:rPr>
        <w:t>这一理念</w:t>
      </w:r>
      <w:r>
        <w:rPr>
          <w:rFonts w:hint="default"/>
          <w:vertAlign w:val="superscript"/>
          <w:lang w:val="en-US" w:eastAsia="zh-CN"/>
        </w:rPr>
        <w:t>[2]</w:t>
      </w:r>
      <w:r>
        <w:rPr>
          <w:rFonts w:hint="default"/>
          <w:lang w:val="en-US" w:eastAsia="zh-CN"/>
        </w:rPr>
        <w:t>，而</w:t>
      </w:r>
      <w:r>
        <w:rPr>
          <w:rFonts w:hint="default"/>
          <w:lang w:val="en-US" w:eastAsia="zh-CN"/>
        </w:rPr>
        <w:t>“</w:t>
      </w:r>
      <w:r>
        <w:rPr>
          <w:rFonts w:hint="default"/>
          <w:lang w:val="en-US" w:eastAsia="zh-CN"/>
        </w:rPr>
        <w:t>学术</w:t>
      </w:r>
      <w:r>
        <w:rPr>
          <w:rFonts w:hint="default"/>
          <w:lang w:val="en-US" w:eastAsia="zh-CN"/>
        </w:rPr>
        <w:t>”</w:t>
      </w:r>
      <w:r>
        <w:rPr>
          <w:rFonts w:hint="default"/>
          <w:lang w:val="en-US" w:eastAsia="zh-CN"/>
        </w:rPr>
        <w:t>是其在</w:t>
      </w:r>
      <w:r>
        <w:rPr>
          <w:rFonts w:hint="default"/>
          <w:lang w:val="en-US" w:eastAsia="zh-CN"/>
        </w:rPr>
        <w:t>“</w:t>
      </w:r>
      <w:r>
        <w:rPr>
          <w:rFonts w:hint="default"/>
          <w:lang w:val="en-US" w:eastAsia="zh-CN"/>
        </w:rPr>
        <w:t>学术</w:t>
      </w:r>
      <w:r>
        <w:rPr>
          <w:rFonts w:hint="default"/>
          <w:lang w:val="en-US" w:eastAsia="zh-CN"/>
        </w:rPr>
        <w:t>”</w:t>
      </w:r>
      <w:r>
        <w:rPr>
          <w:rFonts w:hint="default"/>
          <w:lang w:val="en-US" w:eastAsia="zh-CN"/>
        </w:rPr>
        <w:t>中的具体表现。施颖认为，在一个人在一个特定的教学过程中，对于他能否胜任一个特定的教学工作的期望，它是一个人能否胜任一个教学工作的一种主观性的评价和信心</w:t>
      </w:r>
      <w:r>
        <w:rPr>
          <w:rFonts w:hint="default"/>
          <w:vertAlign w:val="superscript"/>
          <w:lang w:val="en-US" w:eastAsia="zh-CN"/>
        </w:rPr>
        <w:t>[3]</w:t>
      </w:r>
      <w:r>
        <w:rPr>
          <w:rFonts w:hint="default"/>
          <w:lang w:val="en-US" w:eastAsia="zh-CN"/>
        </w:rPr>
        <w:t>，因此，我们采纳了施颖的这个概念。</w:t>
      </w:r>
    </w:p>
    <w:p>
      <w:pPr>
        <w:bidi w:val="0"/>
        <w:rPr>
          <w:rFonts w:hint="default"/>
        </w:rPr>
      </w:pPr>
      <w:r>
        <w:rPr>
          <w:rFonts w:hint="default"/>
          <w:lang w:val="en-US" w:eastAsia="zh-CN"/>
        </w:rPr>
        <w:t>Pines和 Katry对学习倦怠进行了调查</w:t>
      </w:r>
      <w:r>
        <w:rPr>
          <w:rFonts w:hint="default"/>
          <w:vertAlign w:val="superscript"/>
          <w:lang w:val="en-US" w:eastAsia="zh-CN"/>
        </w:rPr>
        <w:t>[4]</w:t>
      </w:r>
      <w:r>
        <w:rPr>
          <w:rFonts w:hint="default"/>
          <w:lang w:val="en-US" w:eastAsia="zh-CN"/>
        </w:rPr>
        <w:t>。施颖将其界定为学生在长期的学习压力下，在学习中可能产生退缩或不愿投入精力，最后导致了身体、情绪、态度等方面的耗竭，对老师、同学的疏离行为以及个人在学业上的低效能感、低成就感的现象</w:t>
      </w:r>
      <w:r>
        <w:rPr>
          <w:rFonts w:hint="default"/>
          <w:vertAlign w:val="superscript"/>
          <w:lang w:val="en-US" w:eastAsia="zh-CN"/>
        </w:rPr>
        <w:t>[3]</w:t>
      </w:r>
      <w:r>
        <w:rPr>
          <w:rFonts w:hint="default"/>
          <w:lang w:val="en-US" w:eastAsia="zh-CN"/>
        </w:rPr>
        <w:t>，本文采用施颖的定义。</w:t>
      </w:r>
    </w:p>
    <w:p>
      <w:pPr>
        <w:pStyle w:val="Heading2"/>
        <w:bidi w:val="0"/>
        <w:rPr>
          <w:rFonts w:hint="default"/>
          <w:lang w:val="en-US" w:eastAsia="zh-CN"/>
        </w:rPr>
      </w:pPr>
      <w:bookmarkStart w:id="28" w:name="_Toc22043"/>
      <w:bookmarkStart w:id="29" w:name="_Toc27258"/>
      <w:bookmarkStart w:id="30" w:name="_Toc28363"/>
      <w:bookmarkStart w:id="31" w:name="_Toc21740"/>
      <w:r>
        <w:rPr>
          <w:rFonts w:hint="eastAsia"/>
          <w:lang w:val="en-US" w:eastAsia="zh-CN"/>
        </w:rPr>
        <w:t>（二）</w:t>
      </w:r>
      <w:r>
        <w:rPr>
          <w:rFonts w:hint="default"/>
          <w:lang w:val="en-US" w:eastAsia="zh-CN"/>
        </w:rPr>
        <w:t>研究现状</w:t>
      </w:r>
      <w:bookmarkEnd w:id="28"/>
      <w:bookmarkEnd w:id="29"/>
      <w:bookmarkEnd w:id="30"/>
      <w:bookmarkEnd w:id="31"/>
    </w:p>
    <w:p>
      <w:pPr>
        <w:bidi w:val="0"/>
        <w:rPr>
          <w:rFonts w:hint="default"/>
        </w:rPr>
        <w:sectPr>
          <w:headerReference w:type="even" r:id="rId27"/>
          <w:headerReference w:type="default" r:id="rId28"/>
          <w:footerReference w:type="even" r:id="rId29"/>
          <w:footerReference w:type="default" r:id="rId30"/>
          <w:type w:val="nextPage"/>
          <w:pgSz w:w="11906" w:h="16838"/>
          <w:pgMar w:top="1440" w:right="1800" w:bottom="1440" w:left="1440" w:header="851" w:footer="992" w:gutter="0"/>
          <w:pgNumType w:fmt="decimal" w:start="3"/>
          <w:cols w:space="708"/>
          <w:docGrid w:type="lines" w:linePitch="312" w:charSpace="0"/>
        </w:sectPr>
      </w:pPr>
      <w:bookmarkStart w:id="32" w:name="_Toc29012"/>
      <w:bookmarkStart w:id="33" w:name="_Toc30847"/>
      <w:bookmarkStart w:id="34" w:name="_Toc14157"/>
      <w:r>
        <w:rPr>
          <w:rFonts w:hint="default"/>
          <w:lang w:val="en-US" w:eastAsia="zh-CN"/>
        </w:rPr>
        <w:t>学习自我效能与学习成绩密切相关，拥有高水平的学习自我效能者，在遇到问题的时候会更有自信，他们不仅可以勇敢地直面问题，还可以迅速地对自己的心理状况进行调节，始终以一种正常、甚至是积极的态度来对待问题，从而重新振作起来，继续努力。已有的调查显示，在困境中愈战愈强的人和他们的学业表现之间存在着显著的联系</w:t>
      </w:r>
      <w:r>
        <w:rPr>
          <w:rFonts w:hint="default"/>
          <w:vertAlign w:val="superscript"/>
          <w:lang w:val="en-US" w:eastAsia="zh-CN"/>
        </w:rPr>
        <w:t>[5]</w:t>
      </w:r>
      <w:r>
        <w:rPr>
          <w:rFonts w:hint="default"/>
          <w:lang w:val="en-US" w:eastAsia="zh-CN"/>
        </w:rPr>
        <w:t>。</w:t>
      </w:r>
    </w:p>
    <w:p>
      <w:pPr>
        <w:bidi w:val="0"/>
        <w:rPr>
          <w:rFonts w:hint="default"/>
        </w:rPr>
      </w:pPr>
      <w:r>
        <w:rPr>
          <w:rFonts w:hint="default"/>
          <w:lang w:val="en-US" w:eastAsia="zh-CN"/>
        </w:rPr>
        <w:t>已有研究显示，两者之间具有显著的负向关联。对此，邹志超和郭彩琴也进行了相关的调查，并从初中、高中和大学生三个层面进行了调查，得到了各自的结论。在高中生之中，学习疲惫感是一种很常见的现象，因此他们在遇到学习上的难题时，往往没有足够的胆量来克服</w:t>
      </w:r>
      <w:r>
        <w:rPr>
          <w:rFonts w:hint="default"/>
          <w:vertAlign w:val="superscript"/>
          <w:lang w:val="en-US" w:eastAsia="zh-CN"/>
        </w:rPr>
        <w:t>[6]</w:t>
      </w:r>
      <w:r>
        <w:rPr>
          <w:rFonts w:hint="default"/>
          <w:lang w:val="en-US" w:eastAsia="zh-CN"/>
        </w:rPr>
        <w:t>。在大学生的研究中，情况也是如此，学习压力越大，投入精力越少，因此学生越不自信</w:t>
      </w:r>
      <w:r>
        <w:rPr>
          <w:rFonts w:hint="default"/>
          <w:vertAlign w:val="superscript"/>
          <w:lang w:val="en-US" w:eastAsia="zh-CN"/>
        </w:rPr>
        <w:t>[7]</w:t>
      </w:r>
      <w:r>
        <w:rPr>
          <w:rFonts w:hint="default"/>
          <w:lang w:val="en-US" w:eastAsia="zh-CN"/>
        </w:rPr>
        <w:t>。</w:t>
      </w:r>
    </w:p>
    <w:p>
      <w:pPr>
        <w:pStyle w:val="Heading2"/>
        <w:bidi w:val="0"/>
        <w:rPr>
          <w:rFonts w:hint="default"/>
          <w:lang w:val="en-US" w:eastAsia="zh-CN"/>
        </w:rPr>
      </w:pPr>
      <w:bookmarkStart w:id="35" w:name="_Toc20852"/>
      <w:r>
        <w:rPr>
          <w:rFonts w:hint="eastAsia"/>
          <w:lang w:val="en-US" w:eastAsia="zh-CN"/>
        </w:rPr>
        <w:t>（三）</w:t>
      </w:r>
      <w:r>
        <w:rPr>
          <w:rFonts w:hint="default"/>
          <w:lang w:val="en-US" w:eastAsia="zh-CN"/>
        </w:rPr>
        <w:t>问题的提出</w:t>
      </w:r>
      <w:bookmarkEnd w:id="32"/>
      <w:bookmarkEnd w:id="33"/>
      <w:bookmarkEnd w:id="34"/>
      <w:bookmarkEnd w:id="35"/>
    </w:p>
    <w:p>
      <w:pPr>
        <w:bidi w:val="0"/>
        <w:rPr>
          <w:rFonts w:hint="default"/>
        </w:rPr>
      </w:pPr>
      <w:bookmarkStart w:id="36" w:name="_Toc10547_WPSOffice_Level1"/>
      <w:r>
        <w:rPr>
          <w:rFonts w:hint="default"/>
          <w:lang w:val="en-US" w:eastAsia="zh-CN"/>
        </w:rPr>
        <w:t>在初三的日常生活中，学业自我效率感和学习倦怠都是十分关键的两个方面，对这两个方面进行深入的探讨，不但能够对过去的一些理论在中学的发展有所补充，还能够让同学们更好地提升自己的学习能力，降低自己的学习负担，提升自己的学习效率，降低自己的学习疲惫对自己的学习成果产生的消极的作用。</w:t>
      </w:r>
    </w:p>
    <w:p>
      <w:pPr>
        <w:pStyle w:val="Heading1"/>
        <w:bidi w:val="0"/>
        <w:rPr>
          <w:rFonts w:hint="eastAsia"/>
          <w:lang w:val="en-US" w:eastAsia="zh-CN"/>
        </w:rPr>
        <w:sectPr>
          <w:headerReference w:type="even" r:id="rId31"/>
          <w:headerReference w:type="default" r:id="rId32"/>
          <w:footerReference w:type="even" r:id="rId33"/>
          <w:footerReference w:type="default" r:id="rId34"/>
          <w:type w:val="nextPage"/>
          <w:pgSz w:w="11906" w:h="16838"/>
          <w:pgMar w:top="1440" w:right="1800" w:bottom="1440" w:left="1440" w:header="851" w:footer="992" w:gutter="0"/>
          <w:pgNumType w:fmt="decimal" w:start="4"/>
          <w:cols w:space="708"/>
          <w:titlePg w:val="0"/>
          <w:docGrid w:type="lines" w:linePitch="312" w:charSpace="0"/>
        </w:sectPr>
      </w:pPr>
      <w:bookmarkStart w:id="37" w:name="_Toc21195"/>
      <w:bookmarkStart w:id="38" w:name="_Toc21275"/>
      <w:bookmarkStart w:id="39" w:name="_Toc19630"/>
      <w:bookmarkStart w:id="40" w:name="_Toc12628"/>
    </w:p>
    <w:p>
      <w:pPr>
        <w:pStyle w:val="Heading1"/>
        <w:bidi w:val="0"/>
        <w:rPr>
          <w:rFonts w:hint="default"/>
          <w:lang w:val="en-US" w:eastAsia="zh-CN"/>
        </w:rPr>
      </w:pPr>
      <w:r>
        <w:rPr>
          <w:rFonts w:hint="eastAsia"/>
          <w:lang w:val="en-US" w:eastAsia="zh-CN"/>
        </w:rPr>
        <w:t>三、</w:t>
      </w:r>
      <w:r>
        <w:rPr>
          <w:rFonts w:hint="default"/>
          <w:lang w:val="en-US" w:eastAsia="zh-CN"/>
        </w:rPr>
        <w:t>研究内容与假设</w:t>
      </w:r>
      <w:bookmarkEnd w:id="37"/>
      <w:bookmarkEnd w:id="38"/>
      <w:bookmarkEnd w:id="39"/>
      <w:bookmarkEnd w:id="40"/>
    </w:p>
    <w:p>
      <w:pPr>
        <w:pStyle w:val="Heading2"/>
        <w:bidi w:val="0"/>
        <w:rPr>
          <w:rFonts w:hint="default"/>
          <w:lang w:val="en-US" w:eastAsia="zh-CN"/>
        </w:rPr>
      </w:pPr>
      <w:bookmarkStart w:id="41" w:name="_Toc13093"/>
      <w:bookmarkStart w:id="42" w:name="_Toc12320"/>
      <w:bookmarkStart w:id="43" w:name="_Toc4334"/>
      <w:bookmarkStart w:id="44" w:name="_Toc6206"/>
      <w:r>
        <w:rPr>
          <w:rFonts w:hint="eastAsia"/>
          <w:lang w:val="en-US" w:eastAsia="zh-CN"/>
        </w:rPr>
        <w:t>（一）</w:t>
      </w:r>
      <w:r>
        <w:rPr>
          <w:rFonts w:hint="default"/>
          <w:lang w:val="en-US" w:eastAsia="zh-CN"/>
        </w:rPr>
        <w:t>研究内容</w:t>
      </w:r>
      <w:bookmarkEnd w:id="41"/>
      <w:bookmarkEnd w:id="42"/>
      <w:bookmarkEnd w:id="43"/>
      <w:bookmarkEnd w:id="44"/>
    </w:p>
    <w:p>
      <w:pPr>
        <w:bidi w:val="0"/>
        <w:rPr>
          <w:rFonts w:hint="default"/>
        </w:rPr>
      </w:pPr>
      <w:bookmarkStart w:id="45" w:name="_Toc9835"/>
      <w:bookmarkStart w:id="46" w:name="_Toc23279"/>
      <w:bookmarkStart w:id="47" w:name="_Toc6651_WPSOffice_Level3"/>
      <w:bookmarkStart w:id="48" w:name="_Toc9775"/>
      <w:bookmarkStart w:id="49" w:name="_Toc31727"/>
      <w:bookmarkStart w:id="50" w:name="_Toc950"/>
      <w:bookmarkStart w:id="51" w:name="_Toc18829"/>
      <w:bookmarkStart w:id="52" w:name="_Toc4413"/>
      <w:r>
        <w:rPr>
          <w:rFonts w:hint="default"/>
          <w:lang w:val="en-US" w:eastAsia="zh-CN"/>
        </w:rPr>
        <w:t>探讨初中生的</w:t>
      </w:r>
      <w:bookmarkStart w:id="53" w:name="_Toc19319_WPSOffice_Level3"/>
      <w:bookmarkStart w:id="54" w:name="_Toc19547"/>
      <w:bookmarkStart w:id="55" w:name="_Toc30323"/>
      <w:bookmarkStart w:id="56" w:name="_Toc11821"/>
      <w:bookmarkStart w:id="57" w:name="_Toc21031"/>
      <w:bookmarkEnd w:id="52"/>
      <w:bookmarkEnd w:id="45"/>
      <w:bookmarkEnd w:id="46"/>
      <w:bookmarkEnd w:id="47"/>
      <w:bookmarkEnd w:id="48"/>
      <w:r>
        <w:rPr>
          <w:rFonts w:hint="default"/>
          <w:lang w:val="en-US" w:eastAsia="zh-CN"/>
        </w:rPr>
        <w:t>学业自我效能感和学习倦怠现状、特点以及二者的相关关系。</w:t>
      </w:r>
      <w:bookmarkEnd w:id="54"/>
      <w:bookmarkEnd w:id="55"/>
      <w:bookmarkEnd w:id="56"/>
      <w:bookmarkEnd w:id="57"/>
      <w:bookmarkEnd w:id="53"/>
    </w:p>
    <w:p>
      <w:pPr>
        <w:pStyle w:val="Heading2"/>
        <w:bidi w:val="0"/>
        <w:rPr>
          <w:rFonts w:hint="default"/>
          <w:lang w:val="en-US" w:eastAsia="zh-CN"/>
        </w:rPr>
      </w:pPr>
      <w:bookmarkStart w:id="58" w:name="_Toc16656"/>
      <w:r>
        <w:rPr>
          <w:rFonts w:hint="eastAsia"/>
          <w:lang w:val="en-US" w:eastAsia="zh-CN"/>
        </w:rPr>
        <w:t>（二）</w:t>
      </w:r>
      <w:r>
        <w:rPr>
          <w:rFonts w:hint="default"/>
          <w:lang w:val="en-US" w:eastAsia="zh-CN"/>
        </w:rPr>
        <w:t>研究假设</w:t>
      </w:r>
      <w:bookmarkEnd w:id="49"/>
      <w:bookmarkEnd w:id="50"/>
      <w:bookmarkEnd w:id="51"/>
      <w:bookmarkEnd w:id="58"/>
    </w:p>
    <w:p>
      <w:pPr>
        <w:bidi w:val="0"/>
        <w:rPr>
          <w:rFonts w:hint="default"/>
        </w:rPr>
      </w:pPr>
      <w:bookmarkStart w:id="59" w:name="_Toc9165"/>
      <w:bookmarkStart w:id="60" w:name="_Toc13212"/>
      <w:bookmarkStart w:id="61" w:name="_Toc25978"/>
      <w:bookmarkStart w:id="62" w:name="_Toc12321"/>
      <w:r>
        <w:rPr>
          <w:rFonts w:hint="default"/>
          <w:lang w:val="en-US" w:eastAsia="zh-CN"/>
        </w:rPr>
        <w:t>假设一：初中生学业自我效能感和学习倦怠在人口学变量上</w:t>
      </w:r>
      <w:bookmarkEnd w:id="59"/>
      <w:r>
        <w:rPr>
          <w:rFonts w:hint="default"/>
          <w:lang w:val="en-US" w:eastAsia="zh-CN"/>
        </w:rPr>
        <w:t>有差异。</w:t>
      </w:r>
    </w:p>
    <w:p>
      <w:pPr>
        <w:bidi w:val="0"/>
        <w:rPr>
          <w:rFonts w:hint="default"/>
        </w:rPr>
      </w:pPr>
      <w:r>
        <w:rPr>
          <w:rFonts w:hint="default"/>
          <w:lang w:val="en-US" w:eastAsia="zh-CN"/>
        </w:rPr>
        <w:t>假设二：学业自我效能感对学习倦怠有显著预测效应。</w:t>
      </w:r>
    </w:p>
    <w:p>
      <w:pPr>
        <w:pStyle w:val="Heading1"/>
        <w:bidi w:val="0"/>
        <w:rPr>
          <w:rFonts w:hint="eastAsia"/>
          <w:lang w:val="en-US" w:eastAsia="zh-CN"/>
        </w:rPr>
        <w:sectPr>
          <w:headerReference w:type="even" r:id="rId35"/>
          <w:headerReference w:type="default" r:id="rId36"/>
          <w:footerReference w:type="even" r:id="rId37"/>
          <w:footerReference w:type="default" r:id="rId38"/>
          <w:type w:val="nextPage"/>
          <w:pgSz w:w="11906" w:h="16838"/>
          <w:pgMar w:top="1440" w:right="1800" w:bottom="1440" w:left="1440" w:header="851" w:footer="992" w:gutter="0"/>
          <w:pgNumType w:fmt="decimal" w:start="5"/>
          <w:cols w:space="708"/>
          <w:docGrid w:type="lines" w:linePitch="312" w:charSpace="0"/>
        </w:sectPr>
      </w:pPr>
      <w:bookmarkStart w:id="63" w:name="_Toc6745"/>
    </w:p>
    <w:p>
      <w:pPr>
        <w:pStyle w:val="Heading1"/>
        <w:bidi w:val="0"/>
        <w:rPr>
          <w:rFonts w:hint="default"/>
          <w:lang w:val="en-US" w:eastAsia="zh-CN"/>
        </w:rPr>
      </w:pPr>
      <w:r>
        <w:rPr>
          <w:rFonts w:hint="eastAsia"/>
          <w:lang w:val="en-US" w:eastAsia="zh-CN"/>
        </w:rPr>
        <w:t>四、</w:t>
      </w:r>
      <w:r>
        <w:rPr>
          <w:rFonts w:hint="default"/>
          <w:lang w:val="en-US" w:eastAsia="zh-CN"/>
        </w:rPr>
        <w:t>研究意义</w:t>
      </w:r>
      <w:bookmarkEnd w:id="60"/>
      <w:bookmarkEnd w:id="61"/>
      <w:bookmarkEnd w:id="62"/>
      <w:bookmarkEnd w:id="63"/>
    </w:p>
    <w:p>
      <w:pPr>
        <w:pStyle w:val="Heading2"/>
        <w:bidi w:val="0"/>
        <w:rPr>
          <w:rFonts w:hint="default"/>
          <w:lang w:val="en-US" w:eastAsia="zh-CN"/>
        </w:rPr>
      </w:pPr>
      <w:bookmarkStart w:id="64" w:name="_Toc12348"/>
      <w:bookmarkStart w:id="65" w:name="_Toc20078"/>
      <w:bookmarkStart w:id="66" w:name="_Toc26566"/>
      <w:bookmarkStart w:id="67" w:name="_Toc3571"/>
      <w:r>
        <w:rPr>
          <w:rFonts w:hint="eastAsia"/>
          <w:lang w:val="en-US" w:eastAsia="zh-CN"/>
        </w:rPr>
        <w:t>（一）</w:t>
      </w:r>
      <w:r>
        <w:rPr>
          <w:rFonts w:hint="default"/>
          <w:lang w:val="en-US" w:eastAsia="zh-CN"/>
        </w:rPr>
        <w:t>理论意义</w:t>
      </w:r>
      <w:bookmarkEnd w:id="64"/>
      <w:bookmarkEnd w:id="65"/>
      <w:bookmarkEnd w:id="66"/>
      <w:bookmarkEnd w:id="67"/>
    </w:p>
    <w:p>
      <w:pPr>
        <w:bidi w:val="0"/>
        <w:rPr>
          <w:rFonts w:hint="default"/>
        </w:rPr>
      </w:pPr>
      <w:r>
        <w:rPr>
          <w:rFonts w:hint="default"/>
          <w:lang w:val="en-US" w:eastAsia="zh-CN"/>
        </w:rPr>
        <w:t>本文在学生的选材方面具有一定的创新性，将学生的</w:t>
      </w:r>
      <w:r>
        <w:rPr>
          <w:rFonts w:hint="default"/>
          <w:lang w:val="en-US" w:eastAsia="zh-CN"/>
        </w:rPr>
        <w:t>“</w:t>
      </w:r>
      <w:r>
        <w:rPr>
          <w:rFonts w:hint="default"/>
          <w:lang w:val="en-US" w:eastAsia="zh-CN"/>
        </w:rPr>
        <w:t>有无</w:t>
      </w:r>
      <w:r>
        <w:rPr>
          <w:rFonts w:hint="default"/>
          <w:lang w:val="en-US" w:eastAsia="zh-CN"/>
        </w:rPr>
        <w:t>”</w:t>
      </w:r>
      <w:r>
        <w:rPr>
          <w:rFonts w:hint="default"/>
          <w:lang w:val="en-US" w:eastAsia="zh-CN"/>
        </w:rPr>
        <w:t>与</w:t>
      </w:r>
      <w:r>
        <w:rPr>
          <w:rFonts w:hint="default"/>
          <w:lang w:val="en-US" w:eastAsia="zh-CN"/>
        </w:rPr>
        <w:t>“</w:t>
      </w:r>
      <w:r>
        <w:rPr>
          <w:rFonts w:hint="default"/>
          <w:lang w:val="en-US" w:eastAsia="zh-CN"/>
        </w:rPr>
        <w:t>有无</w:t>
      </w:r>
      <w:r>
        <w:rPr>
          <w:rFonts w:hint="default"/>
          <w:lang w:val="en-US" w:eastAsia="zh-CN"/>
        </w:rPr>
        <w:t>”</w:t>
      </w:r>
      <w:r>
        <w:rPr>
          <w:rFonts w:hint="default"/>
          <w:lang w:val="en-US" w:eastAsia="zh-CN"/>
        </w:rPr>
        <w:t>这两个因素纳入到学生的统计分析之中，从一个全新的视角来探讨学生的</w:t>
      </w:r>
      <w:r>
        <w:rPr>
          <w:rFonts w:hint="default"/>
          <w:lang w:val="en-US" w:eastAsia="zh-CN"/>
        </w:rPr>
        <w:t>“</w:t>
      </w:r>
      <w:r>
        <w:rPr>
          <w:rFonts w:hint="default"/>
          <w:lang w:val="en-US" w:eastAsia="zh-CN"/>
        </w:rPr>
        <w:t>有无</w:t>
      </w:r>
      <w:r>
        <w:rPr>
          <w:rFonts w:hint="default"/>
          <w:lang w:val="en-US" w:eastAsia="zh-CN"/>
        </w:rPr>
        <w:t>”</w:t>
      </w:r>
      <w:r>
        <w:rPr>
          <w:rFonts w:hint="default"/>
          <w:lang w:val="en-US" w:eastAsia="zh-CN"/>
        </w:rPr>
        <w:t>与</w:t>
      </w:r>
      <w:r>
        <w:rPr>
          <w:rFonts w:hint="default"/>
          <w:lang w:val="en-US" w:eastAsia="zh-CN"/>
        </w:rPr>
        <w:t>“</w:t>
      </w:r>
      <w:r>
        <w:rPr>
          <w:rFonts w:hint="default"/>
          <w:lang w:val="en-US" w:eastAsia="zh-CN"/>
        </w:rPr>
        <w:t>有无</w:t>
      </w:r>
      <w:r>
        <w:rPr>
          <w:rFonts w:hint="default"/>
          <w:lang w:val="en-US" w:eastAsia="zh-CN"/>
        </w:rPr>
        <w:t>”</w:t>
      </w:r>
      <w:r>
        <w:rPr>
          <w:rFonts w:hint="default"/>
          <w:lang w:val="en-US" w:eastAsia="zh-CN"/>
        </w:rPr>
        <w:t>之间的联系。对已有的相关研究进行了补充，并为未来对初中学生进行学习的自我效能感的提升，提出了新的研究角度和理论依据。</w:t>
      </w:r>
    </w:p>
    <w:p>
      <w:pPr>
        <w:pStyle w:val="Heading2"/>
        <w:bidi w:val="0"/>
        <w:rPr>
          <w:rFonts w:hint="default"/>
          <w:lang w:val="en-US" w:eastAsia="zh-CN"/>
        </w:rPr>
      </w:pPr>
      <w:bookmarkStart w:id="68" w:name="_Toc12439"/>
      <w:bookmarkStart w:id="69" w:name="_Toc1211"/>
      <w:bookmarkStart w:id="70" w:name="_Toc10309"/>
      <w:bookmarkStart w:id="71" w:name="_Toc20252"/>
      <w:r>
        <w:rPr>
          <w:rFonts w:hint="eastAsia"/>
          <w:lang w:val="en-US" w:eastAsia="zh-CN"/>
        </w:rPr>
        <w:t>（二）</w:t>
      </w:r>
      <w:r>
        <w:rPr>
          <w:rFonts w:hint="default"/>
          <w:lang w:val="en-US" w:eastAsia="zh-CN"/>
        </w:rPr>
        <w:t>实践意义</w:t>
      </w:r>
      <w:bookmarkEnd w:id="68"/>
      <w:bookmarkEnd w:id="69"/>
      <w:bookmarkEnd w:id="70"/>
      <w:bookmarkEnd w:id="71"/>
    </w:p>
    <w:p>
      <w:pPr>
        <w:bidi w:val="0"/>
        <w:rPr>
          <w:rFonts w:hint="default"/>
        </w:rPr>
      </w:pPr>
      <w:r>
        <w:rPr>
          <w:rFonts w:hint="default"/>
          <w:lang w:val="en-US" w:eastAsia="zh-CN"/>
        </w:rPr>
        <w:t>对学业自我效率感造成的后果是多种多样的，对这二者之间的联系展开深入的探讨，可以让学生们在不同的层面上寻找出自己最合适的学习方法，提升他们的自信，减轻他们对学习疲劳带来的负面后果，进而提升他们的学业成绩，推动他们的健康发展。</w:t>
      </w:r>
    </w:p>
    <w:p>
      <w:pPr>
        <w:pStyle w:val="Heading1"/>
        <w:bidi w:val="0"/>
        <w:rPr>
          <w:rFonts w:hint="eastAsia"/>
          <w:lang w:val="en-US" w:eastAsia="zh-CN"/>
        </w:rPr>
        <w:sectPr>
          <w:headerReference w:type="even" r:id="rId39"/>
          <w:headerReference w:type="default" r:id="rId40"/>
          <w:footerReference w:type="even" r:id="rId41"/>
          <w:footerReference w:type="default" r:id="rId42"/>
          <w:type w:val="nextPage"/>
          <w:pgSz w:w="11906" w:h="16838"/>
          <w:pgMar w:top="1440" w:right="1800" w:bottom="1440" w:left="1440" w:header="851" w:footer="992" w:gutter="0"/>
          <w:pgNumType w:fmt="decimal" w:start="6"/>
          <w:cols w:space="708"/>
          <w:docGrid w:type="lines" w:linePitch="312" w:charSpace="0"/>
        </w:sectPr>
      </w:pPr>
      <w:bookmarkStart w:id="72" w:name="_Toc26944"/>
      <w:bookmarkStart w:id="73" w:name="_Toc5648"/>
      <w:bookmarkStart w:id="74" w:name="_Toc31695"/>
      <w:bookmarkStart w:id="75" w:name="_Toc1346"/>
    </w:p>
    <w:p>
      <w:pPr>
        <w:pStyle w:val="Heading1"/>
        <w:bidi w:val="0"/>
        <w:rPr>
          <w:rFonts w:hint="default"/>
          <w:lang w:val="en-US" w:eastAsia="zh-CN"/>
        </w:rPr>
      </w:pPr>
      <w:r>
        <w:rPr>
          <w:rFonts w:hint="eastAsia"/>
          <w:lang w:val="en-US" w:eastAsia="zh-CN"/>
        </w:rPr>
        <w:t>五、</w:t>
      </w:r>
      <w:r>
        <w:rPr>
          <w:rFonts w:hint="default"/>
          <w:lang w:val="en-US" w:eastAsia="zh-CN"/>
        </w:rPr>
        <w:t>研究方法</w:t>
      </w:r>
      <w:bookmarkEnd w:id="75"/>
      <w:bookmarkEnd w:id="72"/>
      <w:bookmarkEnd w:id="73"/>
      <w:bookmarkEnd w:id="74"/>
    </w:p>
    <w:p>
      <w:pPr>
        <w:pStyle w:val="Heading2"/>
        <w:bidi w:val="0"/>
        <w:rPr>
          <w:rFonts w:hint="default"/>
          <w:lang w:val="en-US" w:eastAsia="zh-CN"/>
        </w:rPr>
      </w:pPr>
      <w:bookmarkStart w:id="76" w:name="_Toc31942"/>
      <w:bookmarkStart w:id="77" w:name="_Toc28294"/>
      <w:bookmarkStart w:id="78" w:name="_Toc21436"/>
      <w:bookmarkStart w:id="79" w:name="_Toc6517"/>
      <w:r>
        <w:rPr>
          <w:rFonts w:hint="eastAsia"/>
          <w:lang w:val="en-US" w:eastAsia="zh-CN"/>
        </w:rPr>
        <w:t>（一）</w:t>
      </w:r>
      <w:r>
        <w:rPr>
          <w:rFonts w:hint="default"/>
          <w:lang w:val="en-US" w:eastAsia="zh-CN"/>
        </w:rPr>
        <w:t>研究对象</w:t>
      </w:r>
      <w:bookmarkEnd w:id="79"/>
      <w:bookmarkEnd w:id="76"/>
      <w:bookmarkEnd w:id="77"/>
      <w:bookmarkEnd w:id="78"/>
    </w:p>
    <w:p>
      <w:pPr>
        <w:pStyle w:val="a"/>
        <w:bidi w:val="0"/>
        <w:rPr>
          <w:lang w:val="en-US" w:eastAsia="zh-CN"/>
        </w:rPr>
      </w:pPr>
      <w:r>
        <w:rPr>
          <w:rFonts w:hint="eastAsia"/>
          <w:lang w:val="en-US" w:eastAsia="zh-CN"/>
        </w:rPr>
        <w:t>表5.1 初中生基本情况登记表(N=306)</w:t>
      </w:r>
    </w:p>
    <w:tbl>
      <w:tblPr>
        <w:tblStyle w:val="TableNormal"/>
        <w:tblW w:w="4998"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CellMar>
          <w:top w:w="0" w:type="dxa"/>
          <w:left w:w="0" w:type="dxa"/>
          <w:bottom w:w="0" w:type="dxa"/>
          <w:right w:w="0" w:type="dxa"/>
        </w:tblCellMar>
        <w:tblLook w:val="0000"/>
      </w:tblPr>
      <w:tblGrid>
        <w:gridCol w:w="1909"/>
        <w:gridCol w:w="2177"/>
        <w:gridCol w:w="2343"/>
        <w:gridCol w:w="2254"/>
      </w:tblGrid>
      <w:tr>
        <w:tblPrEx>
          <w:tblW w:w="4998"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CellMar>
            <w:top w:w="0" w:type="dxa"/>
            <w:left w:w="0" w:type="dxa"/>
            <w:bottom w:w="0" w:type="dxa"/>
            <w:right w:w="0" w:type="dxa"/>
          </w:tblCellMar>
          <w:tblLook w:val="0000"/>
        </w:tblPrEx>
        <w:trPr>
          <w:trHeight w:val="300"/>
          <w:jc w:val="center"/>
        </w:trPr>
        <w:tc>
          <w:tcPr>
            <w:tcW w:w="1099" w:type="pct"/>
            <w:tcBorders>
              <w:bottom w:val="single" w:sz="8" w:space="0" w:color="auto"/>
            </w:tcBorders>
            <w:noWrap/>
            <w:tcMar>
              <w:top w:w="10" w:type="dxa"/>
              <w:left w:w="10" w:type="dxa"/>
              <w:right w:w="10" w:type="dxa"/>
            </w:tcMar>
            <w:vAlign w:val="center"/>
          </w:tcPr>
          <w:p>
            <w:pPr>
              <w:bidi w:val="0"/>
              <w:rPr>
                <w:rFonts w:ascii="宋体" w:hAnsi="宋体" w:cs="宋体" w:hint="eastAsia"/>
                <w:sz w:val="15"/>
                <w:szCs w:val="15"/>
              </w:rPr>
            </w:pPr>
          </w:p>
        </w:tc>
        <w:tc>
          <w:tcPr>
            <w:tcW w:w="1253" w:type="pct"/>
            <w:tcBorders>
              <w:bottom w:val="single" w:sz="8" w:space="0" w:color="auto"/>
            </w:tcBorders>
            <w:noWrap/>
            <w:tcMar>
              <w:top w:w="10" w:type="dxa"/>
              <w:left w:w="10" w:type="dxa"/>
              <w:right w:w="10" w:type="dxa"/>
            </w:tcMar>
            <w:vAlign w:val="center"/>
          </w:tcPr>
          <w:p>
            <w:pPr>
              <w:bidi w:val="0"/>
              <w:rPr>
                <w:rFonts w:ascii="宋体" w:hAnsi="宋体" w:cs="宋体" w:hint="eastAsia"/>
                <w:sz w:val="15"/>
                <w:szCs w:val="15"/>
              </w:rPr>
            </w:pPr>
          </w:p>
        </w:tc>
        <w:tc>
          <w:tcPr>
            <w:tcW w:w="1349" w:type="pct"/>
            <w:tcBorders>
              <w:bottom w:val="single" w:sz="8" w:space="0" w:color="auto"/>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频率</w:t>
            </w:r>
          </w:p>
        </w:tc>
        <w:tc>
          <w:tcPr>
            <w:tcW w:w="1297" w:type="pct"/>
            <w:tcBorders>
              <w:bottom w:val="single" w:sz="8" w:space="0" w:color="auto"/>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百分比%</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op w:val="single" w:sz="8" w:space="0" w:color="auto"/>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性别</w:t>
            </w:r>
          </w:p>
        </w:tc>
        <w:tc>
          <w:tcPr>
            <w:tcW w:w="1253" w:type="pct"/>
            <w:tcBorders>
              <w:top w:val="single" w:sz="8" w:space="0" w:color="auto"/>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男</w:t>
            </w:r>
          </w:p>
        </w:tc>
        <w:tc>
          <w:tcPr>
            <w:tcW w:w="1349" w:type="pct"/>
            <w:tcBorders>
              <w:top w:val="single" w:sz="8" w:space="0" w:color="auto"/>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149</w:t>
            </w:r>
          </w:p>
        </w:tc>
        <w:tc>
          <w:tcPr>
            <w:tcW w:w="1297" w:type="pct"/>
            <w:tcBorders>
              <w:top w:val="single" w:sz="8" w:space="0" w:color="auto"/>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48.7</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女</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157</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51.3</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是否独生</w:t>
            </w: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是</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37</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12.1</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否</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269</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87.9</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年级</w:t>
            </w: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初一</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104</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34.0</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初二</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100</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32.7</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初三</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102</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33.3</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是否班干部</w:t>
            </w: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是</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55</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18.0</w:t>
            </w:r>
          </w:p>
        </w:tc>
      </w:tr>
      <w:tr>
        <w:tblPrEx>
          <w:tblW w:w="4998" w:type="pct"/>
          <w:jc w:val="center"/>
          <w:tblCellMar>
            <w:top w:w="0" w:type="dxa"/>
            <w:left w:w="0" w:type="dxa"/>
            <w:bottom w:w="0" w:type="dxa"/>
            <w:right w:w="0" w:type="dxa"/>
          </w:tblCellMar>
          <w:tblLook w:val="0000"/>
        </w:tblPrEx>
        <w:trPr>
          <w:trHeight w:val="300"/>
          <w:jc w:val="center"/>
        </w:trPr>
        <w:tc>
          <w:tcPr>
            <w:tcW w:w="109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p>
        </w:tc>
        <w:tc>
          <w:tcPr>
            <w:tcW w:w="1253"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否</w:t>
            </w:r>
          </w:p>
        </w:tc>
        <w:tc>
          <w:tcPr>
            <w:tcW w:w="1349"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251</w:t>
            </w:r>
          </w:p>
        </w:tc>
        <w:tc>
          <w:tcPr>
            <w:tcW w:w="1297" w:type="pct"/>
            <w:tcBorders>
              <w:tl2br w:val="nil"/>
              <w:tr2bl w:val="nil"/>
            </w:tcBorders>
            <w:noWrap/>
            <w:tcMar>
              <w:top w:w="10" w:type="dxa"/>
              <w:left w:w="10" w:type="dxa"/>
              <w:right w:w="10" w:type="dxa"/>
            </w:tcMar>
            <w:vAlign w:val="center"/>
          </w:tcPr>
          <w:p>
            <w:pPr>
              <w:bidi w:val="0"/>
              <w:rPr>
                <w:rFonts w:ascii="宋体" w:hAnsi="宋体" w:cs="宋体" w:hint="eastAsia"/>
                <w:sz w:val="15"/>
                <w:szCs w:val="15"/>
              </w:rPr>
            </w:pPr>
            <w:r>
              <w:rPr>
                <w:rFonts w:ascii="宋体" w:eastAsia="宋体" w:hAnsi="宋体" w:cs="宋体" w:hint="eastAsia"/>
                <w:sz w:val="15"/>
                <w:szCs w:val="15"/>
                <w:lang w:val="en-US" w:eastAsia="zh-CN"/>
              </w:rPr>
              <w:t>82.0</w:t>
            </w:r>
          </w:p>
        </w:tc>
      </w:tr>
    </w:tbl>
    <w:p>
      <w:pPr>
        <w:pStyle w:val="Heading2"/>
        <w:bidi w:val="0"/>
        <w:rPr>
          <w:rFonts w:hint="default"/>
          <w:lang w:val="en-US" w:eastAsia="zh-CN"/>
        </w:rPr>
      </w:pPr>
      <w:bookmarkStart w:id="80" w:name="_Toc26155"/>
      <w:bookmarkStart w:id="81" w:name="_Toc2471"/>
      <w:bookmarkStart w:id="82" w:name="_Toc12430"/>
      <w:bookmarkStart w:id="83" w:name="_Toc23387"/>
      <w:r>
        <w:rPr>
          <w:rFonts w:hint="eastAsia"/>
          <w:lang w:val="en-US" w:eastAsia="zh-CN"/>
        </w:rPr>
        <w:t>（二）</w:t>
      </w:r>
      <w:r>
        <w:rPr>
          <w:rFonts w:hint="default"/>
          <w:lang w:val="en-US" w:eastAsia="zh-CN"/>
        </w:rPr>
        <w:t>研究工具</w:t>
      </w:r>
      <w:bookmarkEnd w:id="80"/>
      <w:bookmarkEnd w:id="81"/>
      <w:bookmarkEnd w:id="82"/>
      <w:bookmarkEnd w:id="83"/>
    </w:p>
    <w:p>
      <w:pPr>
        <w:pStyle w:val="Heading3"/>
        <w:bidi w:val="0"/>
        <w:rPr>
          <w:rFonts w:hint="default"/>
          <w:lang w:val="en-US" w:eastAsia="zh-CN"/>
        </w:rPr>
      </w:pPr>
      <w:bookmarkStart w:id="84" w:name="_Toc19677"/>
      <w:bookmarkStart w:id="85" w:name="_Toc11050"/>
      <w:bookmarkStart w:id="86" w:name="_Toc13673"/>
      <w:bookmarkStart w:id="87" w:name="_Toc29406"/>
      <w:r>
        <w:rPr>
          <w:rFonts w:hint="eastAsia"/>
          <w:lang w:val="en-US" w:eastAsia="zh-CN"/>
        </w:rPr>
        <w:t>1.</w:t>
      </w:r>
      <w:r>
        <w:rPr>
          <w:rFonts w:hint="default"/>
          <w:lang w:val="en-US" w:eastAsia="zh-CN"/>
        </w:rPr>
        <w:t>学业自我效能感量表</w:t>
      </w:r>
      <w:bookmarkEnd w:id="84"/>
      <w:bookmarkEnd w:id="85"/>
      <w:bookmarkEnd w:id="86"/>
      <w:bookmarkEnd w:id="87"/>
    </w:p>
    <w:p>
      <w:pPr>
        <w:pStyle w:val="a"/>
        <w:bidi w:val="0"/>
        <w:rPr>
          <w:rFonts w:hint="default"/>
          <w:lang w:val="en-US" w:eastAsia="zh-CN"/>
        </w:rPr>
      </w:pPr>
      <w:r>
        <w:rPr>
          <w:rFonts w:hint="default"/>
          <w:lang w:val="en-US" w:eastAsia="zh-CN"/>
        </w:rPr>
        <w:t>表5.2.1 学业自我效能感量表</w:t>
      </w:r>
    </w:p>
    <w:tbl>
      <w:tblPr>
        <w:tblStyle w:val="TableNormal"/>
        <w:tblW w:w="4999"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2217"/>
        <w:gridCol w:w="6663"/>
      </w:tblGrid>
      <w:tr>
        <w:tblPrEx>
          <w:tblW w:w="4999"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80"/>
          <w:jc w:val="center"/>
        </w:trPr>
        <w:tc>
          <w:tcPr>
            <w:tcW w:w="1248" w:type="pct"/>
            <w:tcBorders>
              <w:bottom w:val="single" w:sz="8" w:space="0" w:color="auto"/>
            </w:tcBorders>
            <w:noWrap/>
            <w:vAlign w:val="center"/>
          </w:tcPr>
          <w:p>
            <w:pPr>
              <w:pStyle w:val="1"/>
              <w:bidi w:val="0"/>
              <w:rPr>
                <w:rFonts w:hint="default"/>
                <w:lang w:val="en-US" w:eastAsia="zh-CN"/>
              </w:rPr>
            </w:pPr>
            <w:r>
              <w:rPr>
                <w:rFonts w:hint="default"/>
                <w:lang w:val="en-US" w:eastAsia="zh-CN"/>
              </w:rPr>
              <w:t>项目</w:t>
            </w:r>
          </w:p>
        </w:tc>
        <w:tc>
          <w:tcPr>
            <w:tcW w:w="3751" w:type="pct"/>
            <w:tcBorders>
              <w:bottom w:val="single" w:sz="8" w:space="0" w:color="auto"/>
            </w:tcBorders>
            <w:noWrap/>
            <w:vAlign w:val="center"/>
          </w:tcPr>
          <w:p>
            <w:pPr>
              <w:pStyle w:val="1"/>
              <w:bidi w:val="0"/>
              <w:rPr>
                <w:rFonts w:hint="default"/>
                <w:lang w:val="en-US" w:eastAsia="zh-CN"/>
              </w:rPr>
            </w:pPr>
            <w:r>
              <w:rPr>
                <w:rFonts w:hint="default"/>
                <w:lang w:val="en-US" w:eastAsia="zh-CN"/>
              </w:rPr>
              <w:t>介绍</w:t>
            </w:r>
          </w:p>
        </w:tc>
      </w:tr>
      <w:tr>
        <w:tblPrEx>
          <w:tblW w:w="4999" w:type="pct"/>
          <w:jc w:val="center"/>
          <w:tblCellMar>
            <w:top w:w="0" w:type="dxa"/>
            <w:left w:w="108" w:type="dxa"/>
            <w:bottom w:w="0" w:type="dxa"/>
            <w:right w:w="108" w:type="dxa"/>
          </w:tblCellMar>
          <w:tblLook w:val="0000"/>
        </w:tblPrEx>
        <w:trPr>
          <w:trHeight w:val="280"/>
          <w:jc w:val="center"/>
        </w:trPr>
        <w:tc>
          <w:tcPr>
            <w:tcW w:w="1248" w:type="pct"/>
            <w:tcBorders>
              <w:top w:val="single" w:sz="8" w:space="0" w:color="auto"/>
              <w:tl2br w:val="nil"/>
              <w:tr2bl w:val="nil"/>
            </w:tcBorders>
            <w:noWrap/>
            <w:vAlign w:val="center"/>
          </w:tcPr>
          <w:p>
            <w:pPr>
              <w:pStyle w:val="1"/>
              <w:bidi w:val="0"/>
              <w:rPr>
                <w:rFonts w:hint="default"/>
                <w:lang w:val="en-US" w:eastAsia="zh-CN"/>
              </w:rPr>
            </w:pPr>
            <w:r>
              <w:rPr>
                <w:rFonts w:hint="default"/>
                <w:lang w:val="en-US" w:eastAsia="zh-CN"/>
              </w:rPr>
              <w:t>作者</w:t>
            </w:r>
          </w:p>
        </w:tc>
        <w:tc>
          <w:tcPr>
            <w:tcW w:w="3751" w:type="pct"/>
            <w:tcBorders>
              <w:top w:val="single" w:sz="8" w:space="0" w:color="auto"/>
              <w:tl2br w:val="nil"/>
              <w:tr2bl w:val="nil"/>
            </w:tcBorders>
            <w:noWrap/>
            <w:vAlign w:val="center"/>
          </w:tcPr>
          <w:p>
            <w:pPr>
              <w:pStyle w:val="1"/>
              <w:bidi w:val="0"/>
              <w:rPr>
                <w:rFonts w:hint="default"/>
                <w:lang w:val="en-US" w:eastAsia="zh-CN"/>
              </w:rPr>
            </w:pPr>
            <w:r>
              <w:rPr>
                <w:rFonts w:hint="default"/>
                <w:lang w:val="en-US" w:eastAsia="zh-CN"/>
              </w:rPr>
              <w:t>梁宇颂、周宗奎</w:t>
            </w:r>
          </w:p>
        </w:tc>
      </w:tr>
      <w:tr>
        <w:tblPrEx>
          <w:tblW w:w="4999" w:type="pct"/>
          <w:jc w:val="center"/>
          <w:tblCellMar>
            <w:top w:w="0" w:type="dxa"/>
            <w:left w:w="108" w:type="dxa"/>
            <w:bottom w:w="0" w:type="dxa"/>
            <w:right w:w="108" w:type="dxa"/>
          </w:tblCellMar>
          <w:tblLook w:val="0000"/>
        </w:tblPrEx>
        <w:trPr>
          <w:trHeight w:val="280"/>
          <w:jc w:val="center"/>
        </w:trPr>
        <w:tc>
          <w:tcPr>
            <w:tcW w:w="1248" w:type="pct"/>
            <w:tcBorders>
              <w:tl2br w:val="nil"/>
              <w:tr2bl w:val="nil"/>
            </w:tcBorders>
            <w:noWrap/>
            <w:vAlign w:val="center"/>
          </w:tcPr>
          <w:p>
            <w:pPr>
              <w:pStyle w:val="1"/>
              <w:bidi w:val="0"/>
              <w:rPr>
                <w:rFonts w:hint="default"/>
                <w:lang w:val="en-US" w:eastAsia="zh-CN"/>
              </w:rPr>
            </w:pPr>
            <w:r>
              <w:rPr>
                <w:rFonts w:hint="default"/>
                <w:lang w:val="en-US" w:eastAsia="zh-CN"/>
              </w:rPr>
              <w:t>题目总数</w:t>
            </w:r>
          </w:p>
        </w:tc>
        <w:tc>
          <w:tcPr>
            <w:tcW w:w="3751" w:type="pct"/>
            <w:tcBorders>
              <w:tl2br w:val="nil"/>
              <w:tr2bl w:val="nil"/>
            </w:tcBorders>
            <w:noWrap/>
            <w:vAlign w:val="center"/>
          </w:tcPr>
          <w:p>
            <w:pPr>
              <w:pStyle w:val="1"/>
              <w:bidi w:val="0"/>
              <w:rPr>
                <w:rFonts w:hint="default"/>
                <w:lang w:val="en-US" w:eastAsia="zh-CN"/>
              </w:rPr>
            </w:pPr>
            <w:r>
              <w:rPr>
                <w:rFonts w:hint="default"/>
                <w:lang w:val="en-US" w:eastAsia="zh-CN"/>
              </w:rPr>
              <w:t>22</w:t>
            </w:r>
          </w:p>
        </w:tc>
      </w:tr>
      <w:tr>
        <w:tblPrEx>
          <w:tblW w:w="4999" w:type="pct"/>
          <w:jc w:val="center"/>
          <w:tblCellMar>
            <w:top w:w="0" w:type="dxa"/>
            <w:left w:w="108" w:type="dxa"/>
            <w:bottom w:w="0" w:type="dxa"/>
            <w:right w:w="108" w:type="dxa"/>
          </w:tblCellMar>
          <w:tblLook w:val="0000"/>
        </w:tblPrEx>
        <w:trPr>
          <w:trHeight w:val="280"/>
          <w:jc w:val="center"/>
        </w:trPr>
        <w:tc>
          <w:tcPr>
            <w:tcW w:w="1248" w:type="pct"/>
            <w:tcBorders>
              <w:tl2br w:val="nil"/>
              <w:tr2bl w:val="nil"/>
            </w:tcBorders>
            <w:noWrap/>
            <w:vAlign w:val="center"/>
          </w:tcPr>
          <w:p>
            <w:pPr>
              <w:pStyle w:val="1"/>
              <w:bidi w:val="0"/>
              <w:rPr>
                <w:rFonts w:hint="default"/>
                <w:lang w:val="en-US" w:eastAsia="zh-CN"/>
              </w:rPr>
            </w:pPr>
            <w:r>
              <w:rPr>
                <w:rFonts w:hint="default"/>
                <w:lang w:val="en-US" w:eastAsia="zh-CN"/>
              </w:rPr>
              <w:t>维度</w:t>
            </w:r>
          </w:p>
        </w:tc>
        <w:tc>
          <w:tcPr>
            <w:tcW w:w="3751" w:type="pct"/>
            <w:tcBorders>
              <w:tl2br w:val="nil"/>
              <w:tr2bl w:val="nil"/>
            </w:tcBorders>
            <w:noWrap/>
            <w:vAlign w:val="center"/>
          </w:tcPr>
          <w:p>
            <w:pPr>
              <w:pStyle w:val="1"/>
              <w:bidi w:val="0"/>
              <w:rPr>
                <w:rFonts w:hint="default"/>
                <w:lang w:val="en-US" w:eastAsia="zh-CN"/>
              </w:rPr>
            </w:pPr>
            <w:r>
              <w:rPr>
                <w:rFonts w:hint="default"/>
                <w:lang w:val="en-US" w:eastAsia="zh-CN"/>
              </w:rPr>
              <w:t>学习能力自我效能感和学习行为自我效能感2个维度</w:t>
            </w:r>
          </w:p>
        </w:tc>
      </w:tr>
      <w:tr>
        <w:tblPrEx>
          <w:tblW w:w="4999" w:type="pct"/>
          <w:jc w:val="center"/>
          <w:tblCellMar>
            <w:top w:w="0" w:type="dxa"/>
            <w:left w:w="108" w:type="dxa"/>
            <w:bottom w:w="0" w:type="dxa"/>
            <w:right w:w="108" w:type="dxa"/>
          </w:tblCellMar>
          <w:tblLook w:val="0000"/>
        </w:tblPrEx>
        <w:trPr>
          <w:trHeight w:val="280"/>
          <w:jc w:val="center"/>
        </w:trPr>
        <w:tc>
          <w:tcPr>
            <w:tcW w:w="1248" w:type="pct"/>
            <w:tcBorders>
              <w:tl2br w:val="nil"/>
              <w:tr2bl w:val="nil"/>
            </w:tcBorders>
            <w:noWrap/>
            <w:vAlign w:val="center"/>
          </w:tcPr>
          <w:p>
            <w:pPr>
              <w:pStyle w:val="1"/>
              <w:bidi w:val="0"/>
              <w:rPr>
                <w:rFonts w:hint="default"/>
                <w:lang w:val="en-US" w:eastAsia="zh-CN"/>
              </w:rPr>
            </w:pPr>
            <w:r>
              <w:rPr>
                <w:rFonts w:hint="default"/>
                <w:lang w:val="en-US" w:eastAsia="zh-CN"/>
              </w:rPr>
              <w:t>计分方法及规则</w:t>
            </w:r>
          </w:p>
        </w:tc>
        <w:tc>
          <w:tcPr>
            <w:tcW w:w="3751" w:type="pct"/>
            <w:tcBorders>
              <w:tl2br w:val="nil"/>
              <w:tr2bl w:val="nil"/>
            </w:tcBorders>
            <w:noWrap/>
            <w:vAlign w:val="center"/>
          </w:tcPr>
          <w:p>
            <w:pPr>
              <w:pStyle w:val="1"/>
              <w:bidi w:val="0"/>
              <w:rPr>
                <w:rFonts w:hint="default"/>
                <w:lang w:val="en-US" w:eastAsia="zh-CN"/>
              </w:rPr>
            </w:pPr>
            <w:r>
              <w:rPr>
                <w:rFonts w:hint="default"/>
                <w:lang w:val="en-US" w:eastAsia="zh-CN"/>
              </w:rPr>
              <w:t>5点计分 总分成绩越高，学业自我效能感越好</w:t>
            </w:r>
          </w:p>
        </w:tc>
      </w:tr>
      <w:tr>
        <w:tblPrEx>
          <w:tblW w:w="4999" w:type="pct"/>
          <w:jc w:val="center"/>
          <w:tblCellMar>
            <w:top w:w="0" w:type="dxa"/>
            <w:left w:w="108" w:type="dxa"/>
            <w:bottom w:w="0" w:type="dxa"/>
            <w:right w:w="108" w:type="dxa"/>
          </w:tblCellMar>
          <w:tblLook w:val="0000"/>
        </w:tblPrEx>
        <w:trPr>
          <w:trHeight w:val="280"/>
          <w:jc w:val="center"/>
        </w:trPr>
        <w:tc>
          <w:tcPr>
            <w:tcW w:w="1248" w:type="pct"/>
            <w:tcBorders>
              <w:tl2br w:val="nil"/>
              <w:tr2bl w:val="nil"/>
            </w:tcBorders>
            <w:noWrap/>
            <w:vAlign w:val="center"/>
          </w:tcPr>
          <w:p>
            <w:pPr>
              <w:pStyle w:val="1"/>
              <w:bidi w:val="0"/>
              <w:rPr>
                <w:rFonts w:hint="default"/>
                <w:lang w:val="en-US" w:eastAsia="zh-CN"/>
              </w:rPr>
            </w:pPr>
            <w:r>
              <w:rPr>
                <w:rFonts w:hint="default"/>
                <w:lang w:val="en-US" w:eastAsia="zh-CN"/>
              </w:rPr>
              <w:t>信效度</w:t>
            </w:r>
          </w:p>
        </w:tc>
        <w:tc>
          <w:tcPr>
            <w:tcW w:w="3751" w:type="pct"/>
            <w:tcBorders>
              <w:tl2br w:val="nil"/>
              <w:tr2bl w:val="nil"/>
            </w:tcBorders>
            <w:noWrap/>
            <w:vAlign w:val="center"/>
          </w:tcPr>
          <w:p>
            <w:pPr>
              <w:pStyle w:val="1"/>
              <w:bidi w:val="0"/>
              <w:rPr>
                <w:rFonts w:hint="default"/>
                <w:lang w:val="en-US" w:eastAsia="zh-CN"/>
              </w:rPr>
            </w:pPr>
            <w:r>
              <w:rPr>
                <w:rFonts w:hint="default"/>
                <w:lang w:val="en-US" w:eastAsia="zh-CN"/>
              </w:rPr>
              <w:t>0.817[9]</w:t>
            </w:r>
          </w:p>
        </w:tc>
      </w:tr>
    </w:tbl>
    <w:p>
      <w:pPr>
        <w:pStyle w:val="Heading3"/>
        <w:bidi w:val="0"/>
        <w:rPr>
          <w:rFonts w:hint="default"/>
          <w:lang w:val="en-US" w:eastAsia="zh-CN"/>
        </w:rPr>
      </w:pPr>
      <w:bookmarkStart w:id="88" w:name="_Toc17695"/>
      <w:bookmarkStart w:id="89" w:name="_Toc19111"/>
      <w:bookmarkStart w:id="90" w:name="_Toc32366"/>
      <w:bookmarkStart w:id="91" w:name="_Toc18036"/>
      <w:r>
        <w:rPr>
          <w:rFonts w:hint="eastAsia"/>
          <w:lang w:val="en-US" w:eastAsia="zh-CN"/>
        </w:rPr>
        <w:t>2.</w:t>
      </w:r>
      <w:r>
        <w:rPr>
          <w:rFonts w:hint="default"/>
          <w:lang w:val="en-US" w:eastAsia="zh-CN"/>
        </w:rPr>
        <w:t>青少年学习倦怠量表</w:t>
      </w:r>
      <w:bookmarkEnd w:id="88"/>
      <w:bookmarkEnd w:id="89"/>
      <w:bookmarkEnd w:id="90"/>
      <w:bookmarkEnd w:id="91"/>
    </w:p>
    <w:p>
      <w:pPr>
        <w:pStyle w:val="a"/>
        <w:bidi w:val="0"/>
        <w:rPr>
          <w:rFonts w:hint="default"/>
          <w:lang w:val="en-US" w:eastAsia="zh-CN"/>
        </w:rPr>
      </w:pPr>
      <w:r>
        <w:rPr>
          <w:rFonts w:hint="default"/>
          <w:lang w:val="en-US" w:eastAsia="zh-CN"/>
        </w:rPr>
        <w:t>表5.2.2 青少年学习倦怠量表</w:t>
      </w:r>
    </w:p>
    <w:tbl>
      <w:tblPr>
        <w:tblStyle w:val="TableNormal"/>
        <w:tblW w:w="4999"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2231"/>
        <w:gridCol w:w="6649"/>
      </w:tblGrid>
      <w:tr>
        <w:tblPrEx>
          <w:tblW w:w="4999"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280"/>
        </w:trPr>
        <w:tc>
          <w:tcPr>
            <w:tcW w:w="1256" w:type="pct"/>
            <w:tcBorders>
              <w:bottom w:val="single" w:sz="8" w:space="0" w:color="auto"/>
            </w:tcBorders>
            <w:noWrap/>
            <w:vAlign w:val="center"/>
          </w:tcPr>
          <w:p>
            <w:pPr>
              <w:pStyle w:val="1"/>
              <w:bidi w:val="0"/>
              <w:rPr>
                <w:rFonts w:hint="default"/>
                <w:lang w:val="en-US" w:eastAsia="zh-CN"/>
              </w:rPr>
            </w:pPr>
            <w:bookmarkEnd w:id="36"/>
            <w:r>
              <w:rPr>
                <w:rFonts w:hint="default"/>
                <w:lang w:val="en-US" w:eastAsia="zh-CN"/>
              </w:rPr>
              <w:t>项目</w:t>
            </w:r>
          </w:p>
        </w:tc>
        <w:tc>
          <w:tcPr>
            <w:tcW w:w="3743" w:type="pct"/>
            <w:tcBorders>
              <w:bottom w:val="single" w:sz="8" w:space="0" w:color="auto"/>
            </w:tcBorders>
            <w:noWrap/>
            <w:vAlign w:val="center"/>
          </w:tcPr>
          <w:p>
            <w:pPr>
              <w:pStyle w:val="1"/>
              <w:bidi w:val="0"/>
              <w:rPr>
                <w:rFonts w:hint="default"/>
                <w:lang w:val="en-US" w:eastAsia="zh-CN"/>
              </w:rPr>
            </w:pPr>
            <w:r>
              <w:rPr>
                <w:rFonts w:hint="default"/>
                <w:lang w:val="en-US" w:eastAsia="zh-CN"/>
              </w:rPr>
              <w:t>介绍</w:t>
            </w:r>
          </w:p>
        </w:tc>
      </w:tr>
      <w:tr>
        <w:tblPrEx>
          <w:tblW w:w="4999" w:type="pct"/>
          <w:tblCellMar>
            <w:top w:w="0" w:type="dxa"/>
            <w:left w:w="108" w:type="dxa"/>
            <w:bottom w:w="0" w:type="dxa"/>
            <w:right w:w="108" w:type="dxa"/>
          </w:tblCellMar>
          <w:tblLook w:val="0000"/>
        </w:tblPrEx>
        <w:trPr>
          <w:trHeight w:val="300"/>
        </w:trPr>
        <w:tc>
          <w:tcPr>
            <w:tcW w:w="1256" w:type="pct"/>
            <w:tcBorders>
              <w:top w:val="single" w:sz="8" w:space="0" w:color="auto"/>
              <w:tl2br w:val="nil"/>
              <w:tr2bl w:val="nil"/>
            </w:tcBorders>
            <w:noWrap/>
            <w:vAlign w:val="center"/>
          </w:tcPr>
          <w:p>
            <w:pPr>
              <w:pStyle w:val="1"/>
              <w:bidi w:val="0"/>
              <w:rPr>
                <w:rFonts w:hint="default"/>
                <w:lang w:val="en-US" w:eastAsia="zh-CN"/>
              </w:rPr>
            </w:pPr>
            <w:r>
              <w:rPr>
                <w:rFonts w:hint="default"/>
                <w:lang w:val="en-US" w:eastAsia="zh-CN"/>
              </w:rPr>
              <w:t>作者</w:t>
            </w:r>
          </w:p>
        </w:tc>
        <w:tc>
          <w:tcPr>
            <w:tcW w:w="3743" w:type="pct"/>
            <w:tcBorders>
              <w:top w:val="single" w:sz="8" w:space="0" w:color="auto"/>
              <w:tl2br w:val="nil"/>
              <w:tr2bl w:val="nil"/>
            </w:tcBorders>
            <w:noWrap/>
            <w:vAlign w:val="center"/>
          </w:tcPr>
          <w:p>
            <w:pPr>
              <w:pStyle w:val="1"/>
              <w:bidi w:val="0"/>
              <w:rPr>
                <w:rFonts w:hint="default"/>
                <w:lang w:val="en-US" w:eastAsia="zh-CN"/>
              </w:rPr>
            </w:pPr>
            <w:r>
              <w:rPr>
                <w:rFonts w:hint="default"/>
                <w:lang w:val="en-US" w:eastAsia="zh-CN"/>
              </w:rPr>
              <w:t>吴艳、戴晓阳</w:t>
            </w:r>
          </w:p>
        </w:tc>
      </w:tr>
      <w:tr>
        <w:tblPrEx>
          <w:tblW w:w="4999" w:type="pct"/>
          <w:tblCellMar>
            <w:top w:w="0" w:type="dxa"/>
            <w:left w:w="108" w:type="dxa"/>
            <w:bottom w:w="0" w:type="dxa"/>
            <w:right w:w="108" w:type="dxa"/>
          </w:tblCellMar>
          <w:tblLook w:val="0000"/>
        </w:tblPrEx>
        <w:trPr>
          <w:trHeight w:val="280"/>
        </w:trPr>
        <w:tc>
          <w:tcPr>
            <w:tcW w:w="1256" w:type="pct"/>
            <w:tcBorders>
              <w:tl2br w:val="nil"/>
              <w:tr2bl w:val="nil"/>
            </w:tcBorders>
            <w:noWrap/>
            <w:vAlign w:val="center"/>
          </w:tcPr>
          <w:p>
            <w:pPr>
              <w:pStyle w:val="1"/>
              <w:bidi w:val="0"/>
              <w:rPr>
                <w:rFonts w:hint="default"/>
                <w:lang w:val="en-US" w:eastAsia="zh-CN"/>
              </w:rPr>
            </w:pPr>
            <w:r>
              <w:rPr>
                <w:rFonts w:hint="default"/>
                <w:lang w:val="en-US" w:eastAsia="zh-CN"/>
              </w:rPr>
              <w:t>题目总数</w:t>
            </w:r>
          </w:p>
        </w:tc>
        <w:tc>
          <w:tcPr>
            <w:tcW w:w="3743" w:type="pct"/>
            <w:tcBorders>
              <w:tl2br w:val="nil"/>
              <w:tr2bl w:val="nil"/>
            </w:tcBorders>
            <w:noWrap/>
            <w:vAlign w:val="center"/>
          </w:tcPr>
          <w:p>
            <w:pPr>
              <w:pStyle w:val="1"/>
              <w:bidi w:val="0"/>
              <w:rPr>
                <w:rFonts w:hint="default"/>
                <w:lang w:val="en-US" w:eastAsia="zh-CN"/>
              </w:rPr>
            </w:pPr>
            <w:r>
              <w:rPr>
                <w:rFonts w:hint="default"/>
                <w:lang w:val="en-US" w:eastAsia="zh-CN"/>
              </w:rPr>
              <w:t>16</w:t>
            </w:r>
          </w:p>
        </w:tc>
      </w:tr>
      <w:tr>
        <w:tblPrEx>
          <w:tblW w:w="4999" w:type="pct"/>
          <w:tblCellMar>
            <w:top w:w="0" w:type="dxa"/>
            <w:left w:w="108" w:type="dxa"/>
            <w:bottom w:w="0" w:type="dxa"/>
            <w:right w:w="108" w:type="dxa"/>
          </w:tblCellMar>
          <w:tblLook w:val="0000"/>
        </w:tblPrEx>
        <w:trPr>
          <w:trHeight w:val="280"/>
        </w:trPr>
        <w:tc>
          <w:tcPr>
            <w:tcW w:w="1256" w:type="pct"/>
            <w:tcBorders>
              <w:tl2br w:val="nil"/>
              <w:tr2bl w:val="nil"/>
            </w:tcBorders>
            <w:noWrap/>
            <w:vAlign w:val="center"/>
          </w:tcPr>
          <w:p>
            <w:pPr>
              <w:pStyle w:val="1"/>
              <w:bidi w:val="0"/>
              <w:rPr>
                <w:rFonts w:hint="default"/>
                <w:lang w:val="en-US" w:eastAsia="zh-CN"/>
              </w:rPr>
            </w:pPr>
            <w:r>
              <w:rPr>
                <w:rFonts w:hint="default"/>
                <w:lang w:val="en-US" w:eastAsia="zh-CN"/>
              </w:rPr>
              <w:t>维度</w:t>
            </w:r>
          </w:p>
        </w:tc>
        <w:tc>
          <w:tcPr>
            <w:tcW w:w="3743" w:type="pct"/>
            <w:tcBorders>
              <w:tl2br w:val="nil"/>
              <w:tr2bl w:val="nil"/>
            </w:tcBorders>
            <w:noWrap/>
            <w:vAlign w:val="center"/>
          </w:tcPr>
          <w:p>
            <w:pPr>
              <w:pStyle w:val="1"/>
              <w:bidi w:val="0"/>
              <w:rPr>
                <w:rFonts w:hint="default"/>
                <w:lang w:val="en-US" w:eastAsia="zh-CN"/>
              </w:rPr>
            </w:pPr>
            <w:r>
              <w:rPr>
                <w:rFonts w:hint="default"/>
                <w:lang w:val="en-US" w:eastAsia="zh-CN"/>
              </w:rPr>
              <w:t>身心倦怠、学业疏离、低成就感</w:t>
            </w:r>
          </w:p>
        </w:tc>
      </w:tr>
      <w:tr>
        <w:tblPrEx>
          <w:tblW w:w="4999" w:type="pct"/>
          <w:tblCellMar>
            <w:top w:w="0" w:type="dxa"/>
            <w:left w:w="108" w:type="dxa"/>
            <w:bottom w:w="0" w:type="dxa"/>
            <w:right w:w="108" w:type="dxa"/>
          </w:tblCellMar>
          <w:tblLook w:val="0000"/>
        </w:tblPrEx>
        <w:trPr>
          <w:trHeight w:val="280"/>
        </w:trPr>
        <w:tc>
          <w:tcPr>
            <w:tcW w:w="1256" w:type="pct"/>
            <w:tcBorders>
              <w:tl2br w:val="nil"/>
              <w:tr2bl w:val="nil"/>
            </w:tcBorders>
            <w:noWrap/>
            <w:vAlign w:val="center"/>
          </w:tcPr>
          <w:p>
            <w:pPr>
              <w:pStyle w:val="1"/>
              <w:bidi w:val="0"/>
              <w:rPr>
                <w:rFonts w:hint="default"/>
                <w:lang w:val="en-US" w:eastAsia="zh-CN"/>
              </w:rPr>
            </w:pPr>
            <w:r>
              <w:rPr>
                <w:rFonts w:hint="default"/>
                <w:lang w:val="en-US" w:eastAsia="zh-CN"/>
              </w:rPr>
              <w:t>计分方法及规则</w:t>
            </w:r>
          </w:p>
        </w:tc>
        <w:tc>
          <w:tcPr>
            <w:tcW w:w="3743" w:type="pct"/>
            <w:tcBorders>
              <w:tl2br w:val="nil"/>
              <w:tr2bl w:val="nil"/>
            </w:tcBorders>
            <w:noWrap/>
            <w:vAlign w:val="center"/>
          </w:tcPr>
          <w:p>
            <w:pPr>
              <w:pStyle w:val="1"/>
              <w:bidi w:val="0"/>
              <w:rPr>
                <w:rFonts w:hint="default"/>
                <w:lang w:val="en-US" w:eastAsia="zh-CN"/>
              </w:rPr>
            </w:pPr>
            <w:r>
              <w:rPr>
                <w:rFonts w:hint="default"/>
                <w:lang w:val="en-US" w:eastAsia="zh-CN"/>
              </w:rPr>
              <w:t>5点计分 总分成绩越高，学习倦怠程度越高</w:t>
            </w:r>
          </w:p>
        </w:tc>
      </w:tr>
    </w:tbl>
    <w:p>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https://d.book118.com/105032124320011113</w:t>
        </w:r>
      </w:hyperlink>
    </w:p>
    <w:p/>
    <w:sectPr>
      <w:headerReference w:type="even" r:id="rId44"/>
      <w:headerReference w:type="default" r:id="rId45"/>
      <w:footerReference w:type="even" r:id="rId46"/>
      <w:footerReference w:type="default" r:id="rId47"/>
      <w:type w:val="nextPage"/>
      <w:pgSz w:w="11906" w:h="16838"/>
      <w:pgMar w:top="1440" w:right="1800" w:bottom="1440" w:left="1440" w:header="851" w:footer="992" w:gutter="0"/>
      <w:pgNumType w:fmt="decimal" w:start="7"/>
      <w:cols w:space="708"/>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华文行楷">
    <w:altName w:val="微软雅黑"/>
    <w:panose1 w:val="02010800040101010101"/>
    <w:charset w:val="86"/>
    <w:family w:val="auto"/>
    <w:pitch w:val="default"/>
    <w:sig w:usb0="00000001" w:usb1="080F0000" w:usb2="00000000" w:usb3="00000000" w:csb0="00040000" w:csb1="00000000"/>
  </w:font>
  <w:font w:name="GungsuhChe">
    <w:altName w:val="Malgun Gothic"/>
    <w:panose1 w:val="02030609000101010101"/>
    <w:charset w:val="81"/>
    <w:family w:val="modern"/>
    <w:pitch w:val="default"/>
    <w:sig w:usb0="B00002AF" w:usb1="69D77CFB" w:usb2="00000030" w:usb3="00000000" w:csb0="0008009F" w:csb1="00000000"/>
  </w:font>
  <w:font w:name="方正姚体">
    <w:altName w:val="宋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49"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21</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4"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5"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21</w:t>
                </w:r>
                <w: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8"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21</w:t>
                </w:r>
                <w: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pPr>
    <w:r>
      <w:rPr>
        <w:rFonts w:hint="eastAsia"/>
      </w:rPr>
      <w:t>菏泽学院本科毕业设计（论文）</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初中生学业自我效能感与学习倦怠的关系</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6A11"/>
    <w:rsid w:val="0000193D"/>
    <w:rsid w:val="00011E6D"/>
    <w:rsid w:val="0001225E"/>
    <w:rsid w:val="00013D59"/>
    <w:rsid w:val="00016FDE"/>
    <w:rsid w:val="00022504"/>
    <w:rsid w:val="000278E9"/>
    <w:rsid w:val="00027C8B"/>
    <w:rsid w:val="000305E1"/>
    <w:rsid w:val="00031FC1"/>
    <w:rsid w:val="00092640"/>
    <w:rsid w:val="000954E7"/>
    <w:rsid w:val="00096661"/>
    <w:rsid w:val="000A22CB"/>
    <w:rsid w:val="000C7583"/>
    <w:rsid w:val="00100C84"/>
    <w:rsid w:val="001108C6"/>
    <w:rsid w:val="001556FD"/>
    <w:rsid w:val="00166A90"/>
    <w:rsid w:val="00192881"/>
    <w:rsid w:val="00192BBB"/>
    <w:rsid w:val="001A41E8"/>
    <w:rsid w:val="001E5C04"/>
    <w:rsid w:val="00226051"/>
    <w:rsid w:val="00226F0F"/>
    <w:rsid w:val="00236A21"/>
    <w:rsid w:val="00242657"/>
    <w:rsid w:val="00247DAD"/>
    <w:rsid w:val="002579C5"/>
    <w:rsid w:val="00261025"/>
    <w:rsid w:val="002621F5"/>
    <w:rsid w:val="00286991"/>
    <w:rsid w:val="00294637"/>
    <w:rsid w:val="00295E8A"/>
    <w:rsid w:val="00297D5D"/>
    <w:rsid w:val="002A37C0"/>
    <w:rsid w:val="002A3FAC"/>
    <w:rsid w:val="002A4B9A"/>
    <w:rsid w:val="002C3804"/>
    <w:rsid w:val="002D70B8"/>
    <w:rsid w:val="002E3D5C"/>
    <w:rsid w:val="002E7A1D"/>
    <w:rsid w:val="00300E23"/>
    <w:rsid w:val="003124EB"/>
    <w:rsid w:val="00322978"/>
    <w:rsid w:val="00331C77"/>
    <w:rsid w:val="003358FA"/>
    <w:rsid w:val="00360434"/>
    <w:rsid w:val="00371D68"/>
    <w:rsid w:val="003B2961"/>
    <w:rsid w:val="003B6444"/>
    <w:rsid w:val="003B7F8A"/>
    <w:rsid w:val="003D7F69"/>
    <w:rsid w:val="003F4819"/>
    <w:rsid w:val="00403B27"/>
    <w:rsid w:val="004210E9"/>
    <w:rsid w:val="004344D7"/>
    <w:rsid w:val="0045647E"/>
    <w:rsid w:val="0047301F"/>
    <w:rsid w:val="00482508"/>
    <w:rsid w:val="00483245"/>
    <w:rsid w:val="00492CAA"/>
    <w:rsid w:val="004A4801"/>
    <w:rsid w:val="004A59FA"/>
    <w:rsid w:val="004B1A0F"/>
    <w:rsid w:val="004C65D8"/>
    <w:rsid w:val="004D223B"/>
    <w:rsid w:val="004E43D6"/>
    <w:rsid w:val="0051708F"/>
    <w:rsid w:val="00527AE5"/>
    <w:rsid w:val="00530FCB"/>
    <w:rsid w:val="00567669"/>
    <w:rsid w:val="00600480"/>
    <w:rsid w:val="00613487"/>
    <w:rsid w:val="00627E36"/>
    <w:rsid w:val="00652AB8"/>
    <w:rsid w:val="00666E56"/>
    <w:rsid w:val="006813C2"/>
    <w:rsid w:val="006A6D36"/>
    <w:rsid w:val="006C3D03"/>
    <w:rsid w:val="006D171F"/>
    <w:rsid w:val="006D4ECC"/>
    <w:rsid w:val="006E1085"/>
    <w:rsid w:val="006E2B2C"/>
    <w:rsid w:val="00703E84"/>
    <w:rsid w:val="007112DF"/>
    <w:rsid w:val="00724B7B"/>
    <w:rsid w:val="00725D6A"/>
    <w:rsid w:val="00725E45"/>
    <w:rsid w:val="00725FB0"/>
    <w:rsid w:val="007368F7"/>
    <w:rsid w:val="00744A6C"/>
    <w:rsid w:val="00753056"/>
    <w:rsid w:val="00763F45"/>
    <w:rsid w:val="007765C7"/>
    <w:rsid w:val="00780B64"/>
    <w:rsid w:val="00785D90"/>
    <w:rsid w:val="00792E53"/>
    <w:rsid w:val="007962C2"/>
    <w:rsid w:val="007A4F9A"/>
    <w:rsid w:val="007A5D03"/>
    <w:rsid w:val="007C3C1D"/>
    <w:rsid w:val="007D32E9"/>
    <w:rsid w:val="007F7228"/>
    <w:rsid w:val="007F7E2B"/>
    <w:rsid w:val="00806A11"/>
    <w:rsid w:val="00836D3D"/>
    <w:rsid w:val="00845D0B"/>
    <w:rsid w:val="008526A9"/>
    <w:rsid w:val="00853BBB"/>
    <w:rsid w:val="00870330"/>
    <w:rsid w:val="0088288D"/>
    <w:rsid w:val="008D6D28"/>
    <w:rsid w:val="008E4C50"/>
    <w:rsid w:val="008E7428"/>
    <w:rsid w:val="008F3E00"/>
    <w:rsid w:val="00935A45"/>
    <w:rsid w:val="00950020"/>
    <w:rsid w:val="009C19B3"/>
    <w:rsid w:val="009C2569"/>
    <w:rsid w:val="009C75D3"/>
    <w:rsid w:val="009F7806"/>
    <w:rsid w:val="00A04481"/>
    <w:rsid w:val="00A07314"/>
    <w:rsid w:val="00A1338F"/>
    <w:rsid w:val="00A161A5"/>
    <w:rsid w:val="00A2334B"/>
    <w:rsid w:val="00A30D46"/>
    <w:rsid w:val="00A61E2C"/>
    <w:rsid w:val="00A775AD"/>
    <w:rsid w:val="00A8380B"/>
    <w:rsid w:val="00A85D61"/>
    <w:rsid w:val="00AA12B0"/>
    <w:rsid w:val="00AF79CC"/>
    <w:rsid w:val="00B05AAD"/>
    <w:rsid w:val="00B2617E"/>
    <w:rsid w:val="00B26919"/>
    <w:rsid w:val="00B4291E"/>
    <w:rsid w:val="00B4536A"/>
    <w:rsid w:val="00B521E2"/>
    <w:rsid w:val="00B738E6"/>
    <w:rsid w:val="00B85603"/>
    <w:rsid w:val="00B91A73"/>
    <w:rsid w:val="00BB1C07"/>
    <w:rsid w:val="00BD3912"/>
    <w:rsid w:val="00BE2440"/>
    <w:rsid w:val="00BE4C4B"/>
    <w:rsid w:val="00C12BA3"/>
    <w:rsid w:val="00C260D6"/>
    <w:rsid w:val="00C3337D"/>
    <w:rsid w:val="00C4100B"/>
    <w:rsid w:val="00C53F6D"/>
    <w:rsid w:val="00C72EA7"/>
    <w:rsid w:val="00C74D36"/>
    <w:rsid w:val="00CE6839"/>
    <w:rsid w:val="00D17546"/>
    <w:rsid w:val="00D2496E"/>
    <w:rsid w:val="00D31FE4"/>
    <w:rsid w:val="00D34FF2"/>
    <w:rsid w:val="00D6250B"/>
    <w:rsid w:val="00D74C70"/>
    <w:rsid w:val="00D8283E"/>
    <w:rsid w:val="00D96DB5"/>
    <w:rsid w:val="00DA5F0E"/>
    <w:rsid w:val="00DC637A"/>
    <w:rsid w:val="00DE2379"/>
    <w:rsid w:val="00DE2B6D"/>
    <w:rsid w:val="00E00FEA"/>
    <w:rsid w:val="00E238DD"/>
    <w:rsid w:val="00E34AD6"/>
    <w:rsid w:val="00E43153"/>
    <w:rsid w:val="00E54DF3"/>
    <w:rsid w:val="00E6450D"/>
    <w:rsid w:val="00E81094"/>
    <w:rsid w:val="00EA7AD8"/>
    <w:rsid w:val="00EE2400"/>
    <w:rsid w:val="00EE7582"/>
    <w:rsid w:val="00F05BB2"/>
    <w:rsid w:val="00F276F0"/>
    <w:rsid w:val="00F61E05"/>
    <w:rsid w:val="00F645A6"/>
    <w:rsid w:val="00F70E48"/>
    <w:rsid w:val="00F83AF1"/>
    <w:rsid w:val="00FB2A34"/>
    <w:rsid w:val="00FC29E6"/>
    <w:rsid w:val="00FD278A"/>
    <w:rsid w:val="00FE4F42"/>
    <w:rsid w:val="00FF2D49"/>
    <w:rsid w:val="0DC1429F"/>
    <w:rsid w:val="1D950FA1"/>
    <w:rsid w:val="608A7B11"/>
    <w:rsid w:val="7AE51FCC"/>
  </w:rsids>
  <w:docVars>
    <w:docVar w:name="commondata" w:val="eyJoZGlkIjoiYTY0ZDI1MjMwY2U1MDczOTY4ZDNjMjU1MGY1MmUzYT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nhideWhenUsed="0" w:qFormat="1"/>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440" w:lineRule="exact"/>
      <w:ind w:firstLine="880" w:firstLineChars="200"/>
      <w:jc w:val="both"/>
    </w:pPr>
    <w:rPr>
      <w:rFonts w:ascii="Times New Roman" w:eastAsia="宋体" w:hAnsi="Times New Roman"/>
      <w:kern w:val="2"/>
      <w:sz w:val="24"/>
      <w:lang w:val="en-US" w:eastAsia="zh-CN" w:bidi="ar-SA"/>
    </w:rPr>
  </w:style>
  <w:style w:type="paragraph" w:styleId="Heading1">
    <w:name w:val="heading 1"/>
    <w:basedOn w:val="Normal"/>
    <w:next w:val="Normal"/>
    <w:qFormat/>
    <w:pPr>
      <w:keepNext/>
      <w:keepLines/>
      <w:spacing w:before="50" w:beforeLines="50" w:beforeAutospacing="0" w:after="50" w:afterLines="50" w:afterAutospacing="0" w:line="240" w:lineRule="auto"/>
      <w:ind w:firstLine="0" w:firstLineChars="0"/>
      <w:jc w:val="center"/>
      <w:outlineLvl w:val="0"/>
    </w:pPr>
    <w:rPr>
      <w:rFonts w:eastAsia="楷体"/>
      <w:kern w:val="44"/>
      <w:sz w:val="28"/>
    </w:rPr>
  </w:style>
  <w:style w:type="paragraph" w:styleId="Heading2">
    <w:name w:val="heading 2"/>
    <w:basedOn w:val="Normal"/>
    <w:next w:val="Normal"/>
    <w:unhideWhenUsed/>
    <w:qFormat/>
    <w:pPr>
      <w:keepNext/>
      <w:keepLines/>
      <w:spacing w:beforeLines="0" w:beforeAutospacing="0" w:afterLines="0" w:afterAutospacing="0" w:line="440" w:lineRule="exact"/>
      <w:ind w:firstLine="880" w:firstLineChars="200"/>
      <w:outlineLvl w:val="1"/>
    </w:pPr>
    <w:rPr>
      <w:rFonts w:ascii="Arial" w:eastAsia="黑体" w:hAnsi="Arial"/>
    </w:rPr>
  </w:style>
  <w:style w:type="paragraph" w:styleId="Heading3">
    <w:name w:val="heading 3"/>
    <w:basedOn w:val="Normal"/>
    <w:next w:val="Normal"/>
    <w:unhideWhenUsed/>
    <w:qFormat/>
    <w:pPr>
      <w:keepNext/>
      <w:keepLines/>
      <w:spacing w:beforeLines="0" w:beforeAutospacing="0" w:afterLines="0" w:afterAutospacing="0" w:line="440" w:lineRule="atLeast"/>
      <w:outlineLvl w:val="2"/>
    </w:pPr>
    <w:rPr>
      <w:rFonts w:eastAsia="楷体"/>
      <w:b w:val="0"/>
      <w:sz w:val="24"/>
    </w:rPr>
  </w:style>
  <w:style w:type="paragraph" w:styleId="Heading4">
    <w:name w:val="heading 4"/>
    <w:basedOn w:val="Normal"/>
    <w:next w:val="Normal"/>
    <w:unhideWhenUsed/>
    <w:qFormat/>
    <w:pPr>
      <w:keepNext/>
      <w:keepLines/>
      <w:spacing w:before="280" w:beforeLines="0" w:beforeAutospacing="0" w:after="290" w:afterLines="0" w:afterAutospacing="0" w:line="372" w:lineRule="auto"/>
      <w:outlineLvl w:val="3"/>
    </w:pPr>
    <w:rPr>
      <w:rFonts w:ascii="Arial" w:eastAsia="黑体" w:hAnsi="Arial"/>
      <w:b/>
      <w:sz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ommentText">
    <w:name w:val="annotation text"/>
    <w:basedOn w:val="Normal"/>
    <w:uiPriority w:val="99"/>
    <w:qFormat/>
    <w:pPr>
      <w:jc w:val="left"/>
    </w:pPr>
  </w:style>
  <w:style w:type="paragraph" w:styleId="TOC3">
    <w:name w:val="toc 3"/>
    <w:basedOn w:val="Normal"/>
    <w:next w:val="Normal"/>
    <w:pPr>
      <w:ind w:left="840" w:leftChars="400"/>
    </w:pPr>
  </w:style>
  <w:style w:type="paragraph" w:styleId="BodyTextIndent2">
    <w:name w:val="Body Text Indent 2"/>
    <w:basedOn w:val="Normal"/>
    <w:pPr>
      <w:spacing w:before="100" w:beforeAutospacing="1" w:after="100" w:afterAutospacing="1" w:line="360" w:lineRule="auto"/>
      <w:ind w:firstLine="420" w:firstLineChars="200"/>
    </w:pPr>
    <w:rPr>
      <w:rFonts w:ascii="宋体" w:hAnsi="宋体"/>
      <w:color w:val="FF0000"/>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TOC2">
    <w:name w:val="toc 2"/>
    <w:basedOn w:val="Normal"/>
    <w:next w:val="Normal"/>
    <w:pPr>
      <w:ind w:left="420" w:leftChars="200"/>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paragraph" w:customStyle="1" w:styleId="a">
    <w:name w:val="表题"/>
    <w:basedOn w:val="Normal"/>
    <w:pPr>
      <w:ind w:firstLine="0" w:firstLineChars="0"/>
      <w:jc w:val="center"/>
    </w:pPr>
    <w:rPr>
      <w:rFonts w:ascii="黑体" w:eastAsia="黑体" w:hAnsi="黑体" w:cs="黑体" w:hint="eastAsia"/>
      <w:sz w:val="18"/>
      <w:szCs w:val="18"/>
    </w:rPr>
  </w:style>
  <w:style w:type="paragraph" w:customStyle="1" w:styleId="1">
    <w:name w:val="样式1"/>
    <w:basedOn w:val="Normal"/>
    <w:pPr>
      <w:ind w:firstLine="0" w:firstLineChars="0"/>
      <w:jc w:val="both"/>
    </w:pPr>
    <w:rPr>
      <w:rFonts w:ascii="黑体" w:hAnsi="黑体" w:cs="黑体" w:hint="eastAsia"/>
      <w:sz w:val="15"/>
      <w:szCs w:val="18"/>
    </w:rPr>
  </w:style>
  <w:style w:type="paragraph" w:customStyle="1" w:styleId="WPSOffice1">
    <w:name w:val="WPSOffice手动目录 1"/>
    <w:pPr>
      <w:ind w:leftChars="0"/>
    </w:pPr>
    <w:rPr>
      <w:sz w:val="20"/>
      <w:szCs w:val="20"/>
    </w:rPr>
  </w:style>
  <w:style w:type="paragraph" w:customStyle="1" w:styleId="WPSOffice2">
    <w:name w:val="WPSOffice手动目录 2"/>
    <w:pPr>
      <w:ind w:leftChars="200"/>
    </w:pPr>
    <w:rPr>
      <w:sz w:val="20"/>
      <w:szCs w:val="20"/>
    </w:rPr>
  </w:style>
  <w:style w:type="paragraph" w:customStyle="1" w:styleId="WPSOffice3">
    <w:name w:val="WPSOffice手动目录 3"/>
    <w:pPr>
      <w:ind w:leftChars="400"/>
    </w:pPr>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header" Target="header10.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header" Target="header11.xml" /><Relationship Id="rId28" Type="http://schemas.openxmlformats.org/officeDocument/2006/relationships/header" Target="header12.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header" Target="header16.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header" Target="header17.xml" /><Relationship Id="rId4" Type="http://schemas.openxmlformats.org/officeDocument/2006/relationships/hyperlink" Target="http://www.hezeu.edu.cn/xxgk/pic/1.jpg" TargetMode="External" /><Relationship Id="rId40" Type="http://schemas.openxmlformats.org/officeDocument/2006/relationships/header" Target="header18.xml" /><Relationship Id="rId41" Type="http://schemas.openxmlformats.org/officeDocument/2006/relationships/footer" Target="footer17.xml" /><Relationship Id="rId42" Type="http://schemas.openxmlformats.org/officeDocument/2006/relationships/footer" Target="footer18.xml" /><Relationship Id="rId43" Type="http://schemas.openxmlformats.org/officeDocument/2006/relationships/hyperlink" Target="https://d.book118.com/105032124320011113" TargetMode="External" /><Relationship Id="rId44" Type="http://schemas.openxmlformats.org/officeDocument/2006/relationships/header" Target="header19.xml" /><Relationship Id="rId45" Type="http://schemas.openxmlformats.org/officeDocument/2006/relationships/header" Target="header20.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theme" Target="theme/theme1.xml" /><Relationship Id="rId49" Type="http://schemas.openxmlformats.org/officeDocument/2006/relationships/styles" Target="styles.xml" /><Relationship Id="rId5" Type="http://schemas.openxmlformats.org/officeDocument/2006/relationships/image" Target="media/image1.jpeg" /><Relationship Id="rId6" Type="http://schemas.openxmlformats.org/officeDocument/2006/relationships/image" Target="http://www.hezeu.edu.cn/xxgk/pic/1.jpg" TargetMode="Externa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157270560</TotalTime>
  <Pages>13</Pages>
  <Words>8113</Words>
  <Characters>10856</Characters>
  <Application>Microsoft Office Word</Application>
  <DocSecurity>0</DocSecurity>
  <Lines>3</Lines>
  <Paragraphs>1</Paragraphs>
  <ScaleCrop>false</ScaleCrop>
  <Company>曲阜师范大学教务处</Company>
  <LinksUpToDate>false</LinksUpToDate>
  <CharactersWithSpaces>11638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yjs</dc:creator>
  <cp:lastModifiedBy>WPS_1646619785</cp:lastModifiedBy>
  <cp:revision>18</cp:revision>
  <cp:lastPrinted>2008-03-24T01:25:00Z</cp:lastPrinted>
  <dcterms:created xsi:type="dcterms:W3CDTF">2008-03-03T07:35:00Z</dcterms:created>
  <dcterms:modified xsi:type="dcterms:W3CDTF">2023-03-01T13:43:12Z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AFD7254EAA5C43519598C095214605AF</vt:lpwstr>
  </property>
  <property fmtid="{D5CDD505-2E9C-101B-9397-08002B2CF9AE}" pid="3" name="KSOProductBuildVer">
    <vt:lpwstr>2052-11.1.0.13703</vt:lpwstr>
  </property>
</Properties>
</file>