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智能投顾项目合作计划书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148" w:history="1">
        <w:r>
          <w:rPr>
            <w:rFonts w:ascii="仿宋" w:eastAsia="仿宋" w:hAnsi="仿宋" w:cs="仿宋" w:hint="eastAsia"/>
            <w:lang w:eastAsia="zh-CN"/>
          </w:rPr>
          <w:t>序言</w:t>
        </w:r>
        <w:r>
          <w:tab/>
        </w:r>
        <w:r>
          <w:fldChar w:fldCharType="begin"/>
        </w:r>
        <w:r>
          <w:instrText xml:space="preserve"> PAGEREF _Toc4148 \h </w:instrText>
        </w:r>
        <w:r>
          <w:fldChar w:fldCharType="separate"/>
        </w:r>
        <w:r>
          <w:t>3</w:t>
        </w:r>
        <w:r>
          <w:fldChar w:fldCharType="end"/>
        </w:r>
      </w:hyperlink>
    </w:p>
    <w:p>
      <w:pPr>
        <w:pStyle w:val="TOC1"/>
        <w:tabs>
          <w:tab w:val="right" w:leader="dot" w:pos="8306"/>
        </w:tabs>
      </w:pPr>
      <w:hyperlink w:anchor="_Toc8622" w:history="1">
        <w:r>
          <w:rPr>
            <w:rFonts w:ascii="仿宋" w:eastAsia="仿宋" w:hAnsi="仿宋" w:cs="仿宋" w:hint="eastAsia"/>
            <w:lang w:eastAsia="zh-CN"/>
          </w:rPr>
          <w:t>一、背景和必要性研究</w:t>
        </w:r>
        <w:r>
          <w:tab/>
        </w:r>
        <w:r>
          <w:fldChar w:fldCharType="begin"/>
        </w:r>
        <w:r>
          <w:instrText xml:space="preserve"> PAGEREF _Toc8622 \h </w:instrText>
        </w:r>
        <w:r>
          <w:fldChar w:fldCharType="separate"/>
        </w:r>
        <w:r>
          <w:t>3</w:t>
        </w:r>
        <w:r>
          <w:fldChar w:fldCharType="end"/>
        </w:r>
      </w:hyperlink>
    </w:p>
    <w:p>
      <w:pPr>
        <w:pStyle w:val="TOC2"/>
        <w:tabs>
          <w:tab w:val="right" w:leader="dot" w:pos="8306"/>
        </w:tabs>
      </w:pPr>
      <w:hyperlink w:anchor="_Toc1221" w:history="1">
        <w:r>
          <w:rPr>
            <w:rFonts w:ascii="仿宋" w:eastAsia="仿宋" w:hAnsi="仿宋" w:cs="仿宋" w:hint="eastAsia"/>
            <w:lang w:eastAsia="zh-CN"/>
          </w:rPr>
          <w:t>(一)、智能投顾项目承办单位背景分析</w:t>
        </w:r>
        <w:r>
          <w:tab/>
        </w:r>
        <w:r>
          <w:fldChar w:fldCharType="begin"/>
        </w:r>
        <w:r>
          <w:instrText xml:space="preserve"> PAGEREF _Toc1221 \h </w:instrText>
        </w:r>
        <w:r>
          <w:fldChar w:fldCharType="separate"/>
        </w:r>
        <w:r>
          <w:t>3</w:t>
        </w:r>
        <w:r>
          <w:fldChar w:fldCharType="end"/>
        </w:r>
      </w:hyperlink>
    </w:p>
    <w:p>
      <w:pPr>
        <w:pStyle w:val="TOC2"/>
        <w:tabs>
          <w:tab w:val="right" w:leader="dot" w:pos="8306"/>
        </w:tabs>
      </w:pPr>
      <w:hyperlink w:anchor="_Toc30879" w:history="1">
        <w:r>
          <w:rPr>
            <w:rFonts w:ascii="仿宋" w:eastAsia="仿宋" w:hAnsi="仿宋" w:cs="仿宋" w:hint="eastAsia"/>
            <w:lang w:eastAsia="zh-CN"/>
          </w:rPr>
          <w:t>(二)、智能投顾项目背景分析</w:t>
        </w:r>
        <w:r>
          <w:tab/>
        </w:r>
        <w:r>
          <w:fldChar w:fldCharType="begin"/>
        </w:r>
        <w:r>
          <w:instrText xml:space="preserve"> PAGEREF _Toc30879 \h </w:instrText>
        </w:r>
        <w:r>
          <w:fldChar w:fldCharType="separate"/>
        </w:r>
        <w:r>
          <w:t>4</w:t>
        </w:r>
        <w:r>
          <w:fldChar w:fldCharType="end"/>
        </w:r>
      </w:hyperlink>
    </w:p>
    <w:p>
      <w:pPr>
        <w:pStyle w:val="TOC1"/>
        <w:tabs>
          <w:tab w:val="right" w:leader="dot" w:pos="8306"/>
        </w:tabs>
      </w:pPr>
      <w:hyperlink w:anchor="_Toc23199" w:history="1">
        <w:r>
          <w:rPr>
            <w:rFonts w:ascii="仿宋" w:eastAsia="仿宋" w:hAnsi="仿宋" w:cs="仿宋" w:hint="eastAsia"/>
            <w:lang w:eastAsia="zh-CN"/>
          </w:rPr>
          <w:t>二、智能投顾项目概论</w:t>
        </w:r>
        <w:r>
          <w:tab/>
        </w:r>
        <w:r>
          <w:fldChar w:fldCharType="begin"/>
        </w:r>
        <w:r>
          <w:instrText xml:space="preserve"> PAGEREF _Toc23199 \h </w:instrText>
        </w:r>
        <w:r>
          <w:fldChar w:fldCharType="separate"/>
        </w:r>
        <w:r>
          <w:t>5</w:t>
        </w:r>
        <w:r>
          <w:fldChar w:fldCharType="end"/>
        </w:r>
      </w:hyperlink>
    </w:p>
    <w:p>
      <w:pPr>
        <w:pStyle w:val="TOC2"/>
        <w:tabs>
          <w:tab w:val="right" w:leader="dot" w:pos="8306"/>
        </w:tabs>
      </w:pPr>
      <w:hyperlink w:anchor="_Toc32035" w:history="1">
        <w:r>
          <w:rPr>
            <w:rFonts w:ascii="仿宋" w:eastAsia="仿宋" w:hAnsi="仿宋" w:cs="仿宋" w:hint="eastAsia"/>
            <w:lang w:eastAsia="zh-CN"/>
          </w:rPr>
          <w:t>(一)、创新计划及智能投顾项目性质</w:t>
        </w:r>
        <w:r>
          <w:tab/>
        </w:r>
        <w:r>
          <w:fldChar w:fldCharType="begin"/>
        </w:r>
        <w:r>
          <w:instrText xml:space="preserve"> PAGEREF _Toc32035 \h </w:instrText>
        </w:r>
        <w:r>
          <w:fldChar w:fldCharType="separate"/>
        </w:r>
        <w:r>
          <w:t>5</w:t>
        </w:r>
        <w:r>
          <w:fldChar w:fldCharType="end"/>
        </w:r>
      </w:hyperlink>
    </w:p>
    <w:p>
      <w:pPr>
        <w:pStyle w:val="TOC2"/>
        <w:tabs>
          <w:tab w:val="right" w:leader="dot" w:pos="8306"/>
        </w:tabs>
      </w:pPr>
      <w:hyperlink w:anchor="_Toc30843" w:history="1">
        <w:r>
          <w:rPr>
            <w:rFonts w:ascii="仿宋" w:eastAsia="仿宋" w:hAnsi="仿宋" w:cs="仿宋" w:hint="eastAsia"/>
            <w:lang w:eastAsia="zh-CN"/>
          </w:rPr>
          <w:t>(二)、主管单位与智能投顾项目执行方</w:t>
        </w:r>
        <w:r>
          <w:tab/>
        </w:r>
        <w:r>
          <w:fldChar w:fldCharType="begin"/>
        </w:r>
        <w:r>
          <w:instrText xml:space="preserve"> PAGEREF _Toc30843 \h </w:instrText>
        </w:r>
        <w:r>
          <w:fldChar w:fldCharType="separate"/>
        </w:r>
        <w:r>
          <w:t>5</w:t>
        </w:r>
        <w:r>
          <w:fldChar w:fldCharType="end"/>
        </w:r>
      </w:hyperlink>
    </w:p>
    <w:p>
      <w:pPr>
        <w:pStyle w:val="TOC2"/>
        <w:tabs>
          <w:tab w:val="right" w:leader="dot" w:pos="8306"/>
        </w:tabs>
      </w:pPr>
      <w:hyperlink w:anchor="_Toc26746" w:history="1">
        <w:r>
          <w:rPr>
            <w:rFonts w:ascii="仿宋" w:eastAsia="仿宋" w:hAnsi="仿宋" w:cs="仿宋" w:hint="eastAsia"/>
            <w:lang w:eastAsia="zh-CN"/>
          </w:rPr>
          <w:t>(三)、战略协作伙伴</w:t>
        </w:r>
        <w:r>
          <w:tab/>
        </w:r>
        <w:r>
          <w:fldChar w:fldCharType="begin"/>
        </w:r>
        <w:r>
          <w:instrText xml:space="preserve"> PAGEREF _Toc26746 \h </w:instrText>
        </w:r>
        <w:r>
          <w:fldChar w:fldCharType="separate"/>
        </w:r>
        <w:r>
          <w:t>6</w:t>
        </w:r>
        <w:r>
          <w:fldChar w:fldCharType="end"/>
        </w:r>
      </w:hyperlink>
    </w:p>
    <w:p>
      <w:pPr>
        <w:pStyle w:val="TOC2"/>
        <w:tabs>
          <w:tab w:val="right" w:leader="dot" w:pos="8306"/>
        </w:tabs>
      </w:pPr>
      <w:hyperlink w:anchor="_Toc4695" w:history="1">
        <w:r>
          <w:rPr>
            <w:rFonts w:ascii="仿宋" w:eastAsia="仿宋" w:hAnsi="仿宋" w:cs="仿宋" w:hint="eastAsia"/>
            <w:lang w:eastAsia="zh-CN"/>
          </w:rPr>
          <w:t>(四)、智能投顾项目提出背景和合理性</w:t>
        </w:r>
        <w:r>
          <w:tab/>
        </w:r>
        <w:r>
          <w:fldChar w:fldCharType="begin"/>
        </w:r>
        <w:r>
          <w:instrText xml:space="preserve"> PAGEREF _Toc4695 \h </w:instrText>
        </w:r>
        <w:r>
          <w:fldChar w:fldCharType="separate"/>
        </w:r>
        <w:r>
          <w:t>8</w:t>
        </w:r>
        <w:r>
          <w:fldChar w:fldCharType="end"/>
        </w:r>
      </w:hyperlink>
    </w:p>
    <w:p>
      <w:pPr>
        <w:pStyle w:val="TOC2"/>
        <w:tabs>
          <w:tab w:val="right" w:leader="dot" w:pos="8306"/>
        </w:tabs>
      </w:pPr>
      <w:hyperlink w:anchor="_Toc1890" w:history="1">
        <w:r>
          <w:rPr>
            <w:rFonts w:ascii="仿宋" w:eastAsia="仿宋" w:hAnsi="仿宋" w:cs="仿宋" w:hint="eastAsia"/>
            <w:lang w:eastAsia="zh-CN"/>
          </w:rPr>
          <w:t>(五)、智能投顾项目选址和土地综合评估</w:t>
        </w:r>
        <w:r>
          <w:tab/>
        </w:r>
        <w:r>
          <w:fldChar w:fldCharType="begin"/>
        </w:r>
        <w:r>
          <w:instrText xml:space="preserve"> PAGEREF _Toc1890 \h </w:instrText>
        </w:r>
        <w:r>
          <w:fldChar w:fldCharType="separate"/>
        </w:r>
        <w:r>
          <w:t>9</w:t>
        </w:r>
        <w:r>
          <w:fldChar w:fldCharType="end"/>
        </w:r>
      </w:hyperlink>
    </w:p>
    <w:p>
      <w:pPr>
        <w:pStyle w:val="TOC2"/>
        <w:tabs>
          <w:tab w:val="right" w:leader="dot" w:pos="8306"/>
        </w:tabs>
      </w:pPr>
      <w:hyperlink w:anchor="_Toc28621" w:history="1">
        <w:r>
          <w:rPr>
            <w:rFonts w:ascii="仿宋" w:eastAsia="仿宋" w:hAnsi="仿宋" w:cs="仿宋" w:hint="eastAsia"/>
            <w:lang w:eastAsia="zh-CN"/>
          </w:rPr>
          <w:t>(六)、土木工程建设目标</w:t>
        </w:r>
        <w:r>
          <w:tab/>
        </w:r>
        <w:r>
          <w:fldChar w:fldCharType="begin"/>
        </w:r>
        <w:r>
          <w:instrText xml:space="preserve"> PAGEREF _Toc28621 \h </w:instrText>
        </w:r>
        <w:r>
          <w:fldChar w:fldCharType="separate"/>
        </w:r>
        <w:r>
          <w:t>10</w:t>
        </w:r>
        <w:r>
          <w:fldChar w:fldCharType="end"/>
        </w:r>
      </w:hyperlink>
    </w:p>
    <w:p>
      <w:pPr>
        <w:pStyle w:val="TOC2"/>
        <w:tabs>
          <w:tab w:val="right" w:leader="dot" w:pos="8306"/>
        </w:tabs>
      </w:pPr>
      <w:hyperlink w:anchor="_Toc16790" w:history="1">
        <w:r>
          <w:rPr>
            <w:rFonts w:ascii="仿宋" w:eastAsia="仿宋" w:hAnsi="仿宋" w:cs="仿宋" w:hint="eastAsia"/>
            <w:lang w:eastAsia="zh-CN"/>
          </w:rPr>
          <w:t>(七)、设备采购计划</w:t>
        </w:r>
        <w:r>
          <w:tab/>
        </w:r>
        <w:r>
          <w:fldChar w:fldCharType="begin"/>
        </w:r>
        <w:r>
          <w:instrText xml:space="preserve"> PAGEREF _Toc16790 \h </w:instrText>
        </w:r>
        <w:r>
          <w:fldChar w:fldCharType="separate"/>
        </w:r>
        <w:r>
          <w:t>10</w:t>
        </w:r>
        <w:r>
          <w:fldChar w:fldCharType="end"/>
        </w:r>
      </w:hyperlink>
    </w:p>
    <w:p>
      <w:pPr>
        <w:pStyle w:val="TOC2"/>
        <w:tabs>
          <w:tab w:val="right" w:leader="dot" w:pos="8306"/>
        </w:tabs>
      </w:pPr>
      <w:hyperlink w:anchor="_Toc17932" w:history="1">
        <w:r>
          <w:rPr>
            <w:rFonts w:ascii="仿宋" w:eastAsia="仿宋" w:hAnsi="仿宋" w:cs="仿宋" w:hint="eastAsia"/>
            <w:lang w:eastAsia="zh-CN"/>
          </w:rPr>
          <w:t>(八)、产品规划与开发方案</w:t>
        </w:r>
        <w:r>
          <w:tab/>
        </w:r>
        <w:r>
          <w:fldChar w:fldCharType="begin"/>
        </w:r>
        <w:r>
          <w:instrText xml:space="preserve"> PAGEREF _Toc17932 \h </w:instrText>
        </w:r>
        <w:r>
          <w:fldChar w:fldCharType="separate"/>
        </w:r>
        <w:r>
          <w:t>10</w:t>
        </w:r>
        <w:r>
          <w:fldChar w:fldCharType="end"/>
        </w:r>
      </w:hyperlink>
    </w:p>
    <w:p>
      <w:pPr>
        <w:pStyle w:val="TOC2"/>
        <w:tabs>
          <w:tab w:val="right" w:leader="dot" w:pos="8306"/>
        </w:tabs>
      </w:pPr>
      <w:hyperlink w:anchor="_Toc14948" w:history="1">
        <w:r>
          <w:rPr>
            <w:rFonts w:ascii="仿宋" w:eastAsia="仿宋" w:hAnsi="仿宋" w:cs="仿宋" w:hint="eastAsia"/>
            <w:lang w:eastAsia="zh-CN"/>
          </w:rPr>
          <w:t>(九)、原材料供应保障</w:t>
        </w:r>
        <w:r>
          <w:tab/>
        </w:r>
        <w:r>
          <w:fldChar w:fldCharType="begin"/>
        </w:r>
        <w:r>
          <w:instrText xml:space="preserve"> PAGEREF _Toc14948 \h </w:instrText>
        </w:r>
        <w:r>
          <w:fldChar w:fldCharType="separate"/>
        </w:r>
        <w:r>
          <w:t>11</w:t>
        </w:r>
        <w:r>
          <w:fldChar w:fldCharType="end"/>
        </w:r>
      </w:hyperlink>
    </w:p>
    <w:p>
      <w:pPr>
        <w:pStyle w:val="TOC2"/>
        <w:tabs>
          <w:tab w:val="right" w:leader="dot" w:pos="8306"/>
        </w:tabs>
      </w:pPr>
      <w:hyperlink w:anchor="_Toc19103" w:history="1">
        <w:r>
          <w:rPr>
            <w:rFonts w:ascii="仿宋" w:eastAsia="仿宋" w:hAnsi="仿宋" w:cs="仿宋" w:hint="eastAsia"/>
            <w:lang w:eastAsia="zh-CN"/>
          </w:rPr>
          <w:t>(十)、智能投顾项目能源消耗分析</w:t>
        </w:r>
        <w:r>
          <w:tab/>
        </w:r>
        <w:r>
          <w:fldChar w:fldCharType="begin"/>
        </w:r>
        <w:r>
          <w:instrText xml:space="preserve"> PAGEREF _Toc19103 \h </w:instrText>
        </w:r>
        <w:r>
          <w:fldChar w:fldCharType="separate"/>
        </w:r>
        <w:r>
          <w:t>12</w:t>
        </w:r>
        <w:r>
          <w:fldChar w:fldCharType="end"/>
        </w:r>
      </w:hyperlink>
    </w:p>
    <w:p>
      <w:pPr>
        <w:pStyle w:val="TOC2"/>
        <w:tabs>
          <w:tab w:val="right" w:leader="dot" w:pos="8306"/>
        </w:tabs>
      </w:pPr>
      <w:hyperlink w:anchor="_Toc15062" w:history="1">
        <w:r>
          <w:rPr>
            <w:rFonts w:ascii="仿宋" w:eastAsia="仿宋" w:hAnsi="仿宋" w:cs="仿宋" w:hint="eastAsia"/>
            <w:lang w:eastAsia="zh-CN"/>
          </w:rPr>
          <w:t>(十一)、环境保护</w:t>
        </w:r>
        <w:r>
          <w:tab/>
        </w:r>
        <w:r>
          <w:fldChar w:fldCharType="begin"/>
        </w:r>
        <w:r>
          <w:instrText xml:space="preserve"> PAGEREF _Toc15062 \h </w:instrText>
        </w:r>
        <w:r>
          <w:fldChar w:fldCharType="separate"/>
        </w:r>
        <w:r>
          <w:t>13</w:t>
        </w:r>
        <w:r>
          <w:fldChar w:fldCharType="end"/>
        </w:r>
      </w:hyperlink>
    </w:p>
    <w:p>
      <w:pPr>
        <w:pStyle w:val="TOC2"/>
        <w:tabs>
          <w:tab w:val="right" w:leader="dot" w:pos="8306"/>
        </w:tabs>
      </w:pPr>
      <w:hyperlink w:anchor="_Toc3431" w:history="1">
        <w:r>
          <w:rPr>
            <w:rFonts w:ascii="仿宋" w:eastAsia="仿宋" w:hAnsi="仿宋" w:cs="仿宋" w:hint="eastAsia"/>
            <w:lang w:eastAsia="zh-CN"/>
          </w:rPr>
          <w:t>(十二)、智能投顾项目进度规划与执行</w:t>
        </w:r>
        <w:r>
          <w:tab/>
        </w:r>
        <w:r>
          <w:fldChar w:fldCharType="begin"/>
        </w:r>
        <w:r>
          <w:instrText xml:space="preserve"> PAGEREF _Toc3431 \h </w:instrText>
        </w:r>
        <w:r>
          <w:fldChar w:fldCharType="separate"/>
        </w:r>
        <w:r>
          <w:t>14</w:t>
        </w:r>
        <w:r>
          <w:fldChar w:fldCharType="end"/>
        </w:r>
      </w:hyperlink>
    </w:p>
    <w:p>
      <w:pPr>
        <w:pStyle w:val="TOC2"/>
        <w:tabs>
          <w:tab w:val="right" w:leader="dot" w:pos="8306"/>
        </w:tabs>
      </w:pPr>
      <w:hyperlink w:anchor="_Toc23106" w:history="1">
        <w:r>
          <w:rPr>
            <w:rFonts w:ascii="仿宋" w:eastAsia="仿宋" w:hAnsi="仿宋" w:cs="仿宋" w:hint="eastAsia"/>
            <w:lang w:eastAsia="zh-CN"/>
          </w:rPr>
          <w:t>(十三)、经济效益分析与投资预估</w:t>
        </w:r>
        <w:r>
          <w:tab/>
        </w:r>
        <w:r>
          <w:fldChar w:fldCharType="begin"/>
        </w:r>
        <w:r>
          <w:instrText xml:space="preserve"> PAGEREF _Toc23106 \h </w:instrText>
        </w:r>
        <w:r>
          <w:fldChar w:fldCharType="separate"/>
        </w:r>
        <w:r>
          <w:t>15</w:t>
        </w:r>
        <w:r>
          <w:fldChar w:fldCharType="end"/>
        </w:r>
      </w:hyperlink>
    </w:p>
    <w:p>
      <w:pPr>
        <w:pStyle w:val="TOC2"/>
        <w:tabs>
          <w:tab w:val="right" w:leader="dot" w:pos="8306"/>
        </w:tabs>
      </w:pPr>
      <w:hyperlink w:anchor="_Toc23414" w:history="1">
        <w:r>
          <w:rPr>
            <w:rFonts w:ascii="仿宋" w:eastAsia="仿宋" w:hAnsi="仿宋" w:cs="仿宋" w:hint="eastAsia"/>
            <w:lang w:eastAsia="zh-CN"/>
          </w:rPr>
          <w:t>(十四)、报告详解与解释</w:t>
        </w:r>
        <w:r>
          <w:tab/>
        </w:r>
        <w:r>
          <w:fldChar w:fldCharType="begin"/>
        </w:r>
        <w:r>
          <w:instrText xml:space="preserve"> PAGEREF _Toc23414 \h </w:instrText>
        </w:r>
        <w:r>
          <w:fldChar w:fldCharType="separate"/>
        </w:r>
        <w:r>
          <w:t>15</w:t>
        </w:r>
        <w:r>
          <w:fldChar w:fldCharType="end"/>
        </w:r>
      </w:hyperlink>
    </w:p>
    <w:p>
      <w:pPr>
        <w:pStyle w:val="TOC1"/>
        <w:tabs>
          <w:tab w:val="right" w:leader="dot" w:pos="8306"/>
        </w:tabs>
      </w:pPr>
      <w:hyperlink w:anchor="_Toc16447" w:history="1">
        <w:r>
          <w:rPr>
            <w:rFonts w:ascii="仿宋" w:eastAsia="仿宋" w:hAnsi="仿宋" w:cs="仿宋" w:hint="eastAsia"/>
            <w:lang w:eastAsia="zh-CN"/>
          </w:rPr>
          <w:t>三、智能投顾项目建设地分析</w:t>
        </w:r>
        <w:r>
          <w:tab/>
        </w:r>
        <w:r>
          <w:fldChar w:fldCharType="begin"/>
        </w:r>
        <w:r>
          <w:instrText xml:space="preserve"> PAGEREF _Toc16447 \h </w:instrText>
        </w:r>
        <w:r>
          <w:fldChar w:fldCharType="separate"/>
        </w:r>
        <w:r>
          <w:t>17</w:t>
        </w:r>
        <w:r>
          <w:fldChar w:fldCharType="end"/>
        </w:r>
      </w:hyperlink>
    </w:p>
    <w:p>
      <w:pPr>
        <w:pStyle w:val="TOC2"/>
        <w:tabs>
          <w:tab w:val="right" w:leader="dot" w:pos="8306"/>
        </w:tabs>
      </w:pPr>
      <w:hyperlink w:anchor="_Toc14761" w:history="1">
        <w:r>
          <w:rPr>
            <w:rFonts w:ascii="仿宋" w:eastAsia="仿宋" w:hAnsi="仿宋" w:cs="仿宋" w:hint="eastAsia"/>
            <w:lang w:eastAsia="zh-CN"/>
          </w:rPr>
          <w:t>(一)、智能投顾项目选址原则</w:t>
        </w:r>
        <w:r>
          <w:tab/>
        </w:r>
        <w:r>
          <w:fldChar w:fldCharType="begin"/>
        </w:r>
        <w:r>
          <w:instrText xml:space="preserve"> PAGEREF _Toc14761 \h </w:instrText>
        </w:r>
        <w:r>
          <w:fldChar w:fldCharType="separate"/>
        </w:r>
        <w:r>
          <w:t>17</w:t>
        </w:r>
        <w:r>
          <w:fldChar w:fldCharType="end"/>
        </w:r>
      </w:hyperlink>
    </w:p>
    <w:p>
      <w:pPr>
        <w:pStyle w:val="TOC2"/>
        <w:tabs>
          <w:tab w:val="right" w:leader="dot" w:pos="8306"/>
        </w:tabs>
      </w:pPr>
      <w:hyperlink w:anchor="_Toc29515" w:history="1">
        <w:r>
          <w:rPr>
            <w:rFonts w:ascii="仿宋" w:eastAsia="仿宋" w:hAnsi="仿宋" w:cs="仿宋" w:hint="eastAsia"/>
            <w:lang w:eastAsia="zh-CN"/>
          </w:rPr>
          <w:t>(二)、智能投顾项目选址</w:t>
        </w:r>
        <w:r>
          <w:tab/>
        </w:r>
        <w:r>
          <w:fldChar w:fldCharType="begin"/>
        </w:r>
        <w:r>
          <w:instrText xml:space="preserve"> PAGEREF _Toc29515 \h </w:instrText>
        </w:r>
        <w:r>
          <w:fldChar w:fldCharType="separate"/>
        </w:r>
        <w:r>
          <w:t>17</w:t>
        </w:r>
        <w:r>
          <w:fldChar w:fldCharType="end"/>
        </w:r>
      </w:hyperlink>
    </w:p>
    <w:p>
      <w:pPr>
        <w:pStyle w:val="TOC2"/>
        <w:tabs>
          <w:tab w:val="right" w:leader="dot" w:pos="8306"/>
        </w:tabs>
      </w:pPr>
      <w:hyperlink w:anchor="_Toc15671" w:history="1">
        <w:r>
          <w:rPr>
            <w:rFonts w:ascii="仿宋" w:eastAsia="仿宋" w:hAnsi="仿宋" w:cs="仿宋" w:hint="eastAsia"/>
            <w:lang w:eastAsia="zh-CN"/>
          </w:rPr>
          <w:t>(三)、建设条件分析</w:t>
        </w:r>
        <w:r>
          <w:tab/>
        </w:r>
        <w:r>
          <w:fldChar w:fldCharType="begin"/>
        </w:r>
        <w:r>
          <w:instrText xml:space="preserve"> PAGEREF _Toc15671 \h </w:instrText>
        </w:r>
        <w:r>
          <w:fldChar w:fldCharType="separate"/>
        </w:r>
        <w:r>
          <w:t>18</w:t>
        </w:r>
        <w:r>
          <w:fldChar w:fldCharType="end"/>
        </w:r>
      </w:hyperlink>
    </w:p>
    <w:p>
      <w:pPr>
        <w:pStyle w:val="TOC2"/>
        <w:tabs>
          <w:tab w:val="right" w:leader="dot" w:pos="8306"/>
        </w:tabs>
      </w:pPr>
      <w:hyperlink w:anchor="_Toc428" w:history="1">
        <w:r>
          <w:rPr>
            <w:rFonts w:ascii="仿宋" w:eastAsia="仿宋" w:hAnsi="仿宋" w:cs="仿宋" w:hint="eastAsia"/>
            <w:lang w:eastAsia="zh-CN"/>
          </w:rPr>
          <w:t>(四)、用地控制指标</w:t>
        </w:r>
        <w:r>
          <w:tab/>
        </w:r>
        <w:r>
          <w:fldChar w:fldCharType="begin"/>
        </w:r>
        <w:r>
          <w:instrText xml:space="preserve"> PAGEREF _Toc428 \h </w:instrText>
        </w:r>
        <w:r>
          <w:fldChar w:fldCharType="separate"/>
        </w:r>
        <w:r>
          <w:t>19</w:t>
        </w:r>
        <w:r>
          <w:fldChar w:fldCharType="end"/>
        </w:r>
      </w:hyperlink>
    </w:p>
    <w:p>
      <w:pPr>
        <w:pStyle w:val="TOC2"/>
        <w:tabs>
          <w:tab w:val="right" w:leader="dot" w:pos="8306"/>
        </w:tabs>
      </w:pPr>
      <w:hyperlink w:anchor="_Toc31119" w:history="1">
        <w:r>
          <w:rPr>
            <w:rFonts w:ascii="仿宋" w:eastAsia="仿宋" w:hAnsi="仿宋" w:cs="仿宋" w:hint="eastAsia"/>
            <w:lang w:eastAsia="zh-CN"/>
          </w:rPr>
          <w:t>(五)、用地总体要求</w:t>
        </w:r>
        <w:r>
          <w:tab/>
        </w:r>
        <w:r>
          <w:fldChar w:fldCharType="begin"/>
        </w:r>
        <w:r>
          <w:instrText xml:space="preserve"> PAGEREF _Toc31119 \h </w:instrText>
        </w:r>
        <w:r>
          <w:fldChar w:fldCharType="separate"/>
        </w:r>
        <w:r>
          <w:t>20</w:t>
        </w:r>
        <w:r>
          <w:fldChar w:fldCharType="end"/>
        </w:r>
      </w:hyperlink>
    </w:p>
    <w:p>
      <w:pPr>
        <w:pStyle w:val="TOC2"/>
        <w:tabs>
          <w:tab w:val="right" w:leader="dot" w:pos="8306"/>
        </w:tabs>
      </w:pPr>
      <w:hyperlink w:anchor="_Toc32339" w:history="1">
        <w:r>
          <w:rPr>
            <w:rFonts w:ascii="仿宋" w:eastAsia="仿宋" w:hAnsi="仿宋" w:cs="仿宋" w:hint="eastAsia"/>
            <w:lang w:eastAsia="zh-CN"/>
          </w:rPr>
          <w:t>(六)、节约用地措施</w:t>
        </w:r>
        <w:r>
          <w:tab/>
        </w:r>
        <w:r>
          <w:fldChar w:fldCharType="begin"/>
        </w:r>
        <w:r>
          <w:instrText xml:space="preserve"> PAGEREF _Toc32339 \h </w:instrText>
        </w:r>
        <w:r>
          <w:fldChar w:fldCharType="separate"/>
        </w:r>
        <w:r>
          <w:t>21</w:t>
        </w:r>
        <w:r>
          <w:fldChar w:fldCharType="end"/>
        </w:r>
      </w:hyperlink>
    </w:p>
    <w:p>
      <w:pPr>
        <w:pStyle w:val="TOC2"/>
        <w:tabs>
          <w:tab w:val="right" w:leader="dot" w:pos="8306"/>
        </w:tabs>
      </w:pPr>
      <w:hyperlink w:anchor="_Toc13874" w:history="1">
        <w:r>
          <w:rPr>
            <w:rFonts w:ascii="仿宋" w:eastAsia="仿宋" w:hAnsi="仿宋" w:cs="仿宋" w:hint="eastAsia"/>
            <w:lang w:eastAsia="zh-CN"/>
          </w:rPr>
          <w:t>(七)、总图布置方案</w:t>
        </w:r>
        <w:r>
          <w:tab/>
        </w:r>
        <w:r>
          <w:fldChar w:fldCharType="begin"/>
        </w:r>
        <w:r>
          <w:instrText xml:space="preserve"> PAGEREF _Toc13874 \h </w:instrText>
        </w:r>
        <w:r>
          <w:fldChar w:fldCharType="separate"/>
        </w:r>
        <w:r>
          <w:t>23</w:t>
        </w:r>
        <w:r>
          <w:fldChar w:fldCharType="end"/>
        </w:r>
      </w:hyperlink>
    </w:p>
    <w:p>
      <w:pPr>
        <w:pStyle w:val="TOC2"/>
        <w:tabs>
          <w:tab w:val="right" w:leader="dot" w:pos="8306"/>
        </w:tabs>
      </w:pPr>
      <w:hyperlink w:anchor="_Toc22979" w:history="1">
        <w:r>
          <w:rPr>
            <w:rFonts w:ascii="仿宋" w:eastAsia="仿宋" w:hAnsi="仿宋" w:cs="仿宋" w:hint="eastAsia"/>
            <w:lang w:eastAsia="zh-CN"/>
          </w:rPr>
          <w:t>(八)、运输组成</w:t>
        </w:r>
        <w:r>
          <w:tab/>
        </w:r>
        <w:r>
          <w:fldChar w:fldCharType="begin"/>
        </w:r>
        <w:r>
          <w:instrText xml:space="preserve"> PAGEREF _Toc22979 \h </w:instrText>
        </w:r>
        <w:r>
          <w:fldChar w:fldCharType="separate"/>
        </w:r>
        <w:r>
          <w:t>24</w:t>
        </w:r>
        <w:r>
          <w:fldChar w:fldCharType="end"/>
        </w:r>
      </w:hyperlink>
    </w:p>
    <w:p>
      <w:pPr>
        <w:pStyle w:val="TOC2"/>
        <w:tabs>
          <w:tab w:val="right" w:leader="dot" w:pos="8306"/>
        </w:tabs>
      </w:pPr>
      <w:hyperlink w:anchor="_Toc29816" w:history="1">
        <w:r>
          <w:rPr>
            <w:rFonts w:ascii="仿宋" w:eastAsia="仿宋" w:hAnsi="仿宋" w:cs="仿宋" w:hint="eastAsia"/>
            <w:lang w:eastAsia="zh-CN"/>
          </w:rPr>
          <w:t>(九)、选址综合评价</w:t>
        </w:r>
        <w:r>
          <w:tab/>
        </w:r>
        <w:r>
          <w:fldChar w:fldCharType="begin"/>
        </w:r>
        <w:r>
          <w:instrText xml:space="preserve"> PAGEREF _Toc29816 \h </w:instrText>
        </w:r>
        <w:r>
          <w:fldChar w:fldCharType="separate"/>
        </w:r>
        <w:r>
          <w:t>27</w:t>
        </w:r>
        <w:r>
          <w:fldChar w:fldCharType="end"/>
        </w:r>
      </w:hyperlink>
    </w:p>
    <w:p>
      <w:pPr>
        <w:pStyle w:val="TOC1"/>
        <w:tabs>
          <w:tab w:val="right" w:leader="dot" w:pos="8306"/>
        </w:tabs>
      </w:pPr>
      <w:hyperlink w:anchor="_Toc8013" w:history="1">
        <w:r>
          <w:rPr>
            <w:rFonts w:ascii="仿宋" w:eastAsia="仿宋" w:hAnsi="仿宋" w:cs="仿宋" w:hint="eastAsia"/>
            <w:lang w:eastAsia="zh-CN"/>
          </w:rPr>
          <w:t>四、建设规划分析</w:t>
        </w:r>
        <w:r>
          <w:tab/>
        </w:r>
        <w:r>
          <w:fldChar w:fldCharType="begin"/>
        </w:r>
        <w:r>
          <w:instrText xml:space="preserve"> PAGEREF _Toc8013 \h </w:instrText>
        </w:r>
        <w:r>
          <w:fldChar w:fldCharType="separate"/>
        </w:r>
        <w:r>
          <w:t>27</w:t>
        </w:r>
        <w:r>
          <w:fldChar w:fldCharType="end"/>
        </w:r>
      </w:hyperlink>
    </w:p>
    <w:p>
      <w:pPr>
        <w:pStyle w:val="TOC2"/>
        <w:tabs>
          <w:tab w:val="right" w:leader="dot" w:pos="8306"/>
        </w:tabs>
      </w:pPr>
      <w:hyperlink w:anchor="_Toc19550" w:history="1">
        <w:r>
          <w:rPr>
            <w:rFonts w:ascii="仿宋" w:eastAsia="仿宋" w:hAnsi="仿宋" w:cs="仿宋" w:hint="eastAsia"/>
            <w:lang w:eastAsia="zh-CN"/>
          </w:rPr>
          <w:t>(一)、产品规划</w:t>
        </w:r>
        <w:r>
          <w:tab/>
        </w:r>
        <w:r>
          <w:fldChar w:fldCharType="begin"/>
        </w:r>
        <w:r>
          <w:instrText xml:space="preserve"> PAGEREF _Toc19550 \h </w:instrText>
        </w:r>
        <w:r>
          <w:fldChar w:fldCharType="separate"/>
        </w:r>
        <w:r>
          <w:t>27</w:t>
        </w:r>
        <w:r>
          <w:fldChar w:fldCharType="end"/>
        </w:r>
      </w:hyperlink>
    </w:p>
    <w:p>
      <w:pPr>
        <w:pStyle w:val="TOC2"/>
        <w:tabs>
          <w:tab w:val="right" w:leader="dot" w:pos="8306"/>
        </w:tabs>
      </w:pPr>
      <w:hyperlink w:anchor="_Toc8487" w:history="1">
        <w:r>
          <w:rPr>
            <w:rFonts w:ascii="仿宋" w:eastAsia="仿宋" w:hAnsi="仿宋" w:cs="仿宋" w:hint="eastAsia"/>
            <w:lang w:eastAsia="zh-CN"/>
          </w:rPr>
          <w:t>(二)、建设规模</w:t>
        </w:r>
        <w:r>
          <w:tab/>
        </w:r>
        <w:r>
          <w:fldChar w:fldCharType="begin"/>
        </w:r>
        <w:r>
          <w:instrText xml:space="preserve"> PAGEREF _Toc8487 \h </w:instrText>
        </w:r>
        <w:r>
          <w:fldChar w:fldCharType="separate"/>
        </w:r>
        <w:r>
          <w:t>28</w:t>
        </w:r>
        <w:r>
          <w:fldChar w:fldCharType="end"/>
        </w:r>
      </w:hyperlink>
    </w:p>
    <w:p>
      <w:pPr>
        <w:pStyle w:val="TOC1"/>
        <w:tabs>
          <w:tab w:val="right" w:leader="dot" w:pos="8306"/>
        </w:tabs>
      </w:pPr>
      <w:hyperlink w:anchor="_Toc8393" w:history="1">
        <w:r>
          <w:rPr>
            <w:rFonts w:ascii="仿宋" w:eastAsia="仿宋" w:hAnsi="仿宋" w:cs="仿宋" w:hint="eastAsia"/>
            <w:lang w:eastAsia="zh-CN"/>
          </w:rPr>
          <w:t>五、智能投顾项目收尾与总结</w:t>
        </w:r>
        <w:r>
          <w:tab/>
        </w:r>
        <w:r>
          <w:fldChar w:fldCharType="begin"/>
        </w:r>
        <w:r>
          <w:instrText xml:space="preserve"> PAGEREF _Toc8393 \h </w:instrText>
        </w:r>
        <w:r>
          <w:fldChar w:fldCharType="separate"/>
        </w:r>
        <w:r>
          <w:t>29</w:t>
        </w:r>
        <w:r>
          <w:fldChar w:fldCharType="end"/>
        </w:r>
      </w:hyperlink>
    </w:p>
    <w:p>
      <w:pPr>
        <w:pStyle w:val="TOC2"/>
        <w:tabs>
          <w:tab w:val="right" w:leader="dot" w:pos="8306"/>
        </w:tabs>
      </w:pPr>
      <w:hyperlink w:anchor="_Toc12829" w:history="1">
        <w:r>
          <w:rPr>
            <w:rFonts w:ascii="仿宋" w:eastAsia="仿宋" w:hAnsi="仿宋" w:cs="仿宋" w:hint="eastAsia"/>
            <w:lang w:eastAsia="zh-CN"/>
          </w:rPr>
          <w:t>(一)、智能投顾项目总结与经验分享</w:t>
        </w:r>
        <w:r>
          <w:tab/>
        </w:r>
        <w:r>
          <w:fldChar w:fldCharType="begin"/>
        </w:r>
        <w:r>
          <w:instrText xml:space="preserve"> PAGEREF _Toc12829 \h </w:instrText>
        </w:r>
        <w:r>
          <w:fldChar w:fldCharType="separate"/>
        </w:r>
        <w:r>
          <w:t>29</w:t>
        </w:r>
        <w:r>
          <w:fldChar w:fldCharType="end"/>
        </w:r>
      </w:hyperlink>
    </w:p>
    <w:p>
      <w:pPr>
        <w:pStyle w:val="TOC2"/>
        <w:tabs>
          <w:tab w:val="right" w:leader="dot" w:pos="8306"/>
        </w:tabs>
      </w:pPr>
      <w:hyperlink w:anchor="_Toc28390" w:history="1">
        <w:r>
          <w:rPr>
            <w:rFonts w:ascii="仿宋" w:eastAsia="仿宋" w:hAnsi="仿宋" w:cs="仿宋" w:hint="eastAsia"/>
            <w:lang w:eastAsia="zh-CN"/>
          </w:rPr>
          <w:t>(二)、智能投顾项目报告与归档</w:t>
        </w:r>
        <w:r>
          <w:tab/>
        </w:r>
        <w:r>
          <w:fldChar w:fldCharType="begin"/>
        </w:r>
        <w:r>
          <w:instrText xml:space="preserve"> PAGEREF _Toc28390 \h </w:instrText>
        </w:r>
        <w:r>
          <w:fldChar w:fldCharType="separate"/>
        </w:r>
        <w:r>
          <w:t>32</w:t>
        </w:r>
        <w:r>
          <w:fldChar w:fldCharType="end"/>
        </w:r>
      </w:hyperlink>
    </w:p>
    <w:p>
      <w:pPr>
        <w:pStyle w:val="TOC2"/>
        <w:tabs>
          <w:tab w:val="right" w:leader="dot" w:pos="8306"/>
        </w:tabs>
      </w:pPr>
      <w:hyperlink w:anchor="_Toc16879" w:history="1">
        <w:r>
          <w:rPr>
            <w:rFonts w:ascii="仿宋" w:eastAsia="仿宋" w:hAnsi="仿宋" w:cs="仿宋" w:hint="eastAsia"/>
            <w:lang w:eastAsia="zh-CN"/>
          </w:rPr>
          <w:t>(三)、智能投顾项目收尾与结算</w:t>
        </w:r>
        <w:r>
          <w:tab/>
        </w:r>
        <w:r>
          <w:fldChar w:fldCharType="begin"/>
        </w:r>
        <w:r>
          <w:instrText xml:space="preserve"> PAGEREF _Toc16879 \h </w:instrText>
        </w:r>
        <w:r>
          <w:fldChar w:fldCharType="separate"/>
        </w:r>
        <w:r>
          <w:t>33</w:t>
        </w:r>
        <w:r>
          <w:fldChar w:fldCharType="end"/>
        </w:r>
      </w:hyperlink>
    </w:p>
    <w:p>
      <w:pPr>
        <w:pStyle w:val="TOC2"/>
        <w:tabs>
          <w:tab w:val="right" w:leader="dot" w:pos="8306"/>
        </w:tabs>
      </w:pPr>
      <w:hyperlink w:anchor="_Toc22929" w:history="1">
        <w:r>
          <w:rPr>
            <w:rFonts w:ascii="仿宋" w:eastAsia="仿宋" w:hAnsi="仿宋" w:cs="仿宋" w:hint="eastAsia"/>
            <w:lang w:eastAsia="zh-CN"/>
          </w:rPr>
          <w:t>(四)、团队人员调整与反馈</w:t>
        </w:r>
        <w:r>
          <w:tab/>
        </w:r>
        <w:r>
          <w:fldChar w:fldCharType="begin"/>
        </w:r>
        <w:r>
          <w:instrText xml:space="preserve"> PAGEREF _Toc22929 \h </w:instrText>
        </w:r>
        <w:r>
          <w:fldChar w:fldCharType="separate"/>
        </w:r>
        <w:r>
          <w:t>35</w:t>
        </w:r>
        <w:r>
          <w:fldChar w:fldCharType="end"/>
        </w:r>
      </w:hyperlink>
    </w:p>
    <w:p>
      <w:pPr>
        <w:pStyle w:val="TOC1"/>
        <w:tabs>
          <w:tab w:val="right" w:leader="dot" w:pos="8306"/>
        </w:tabs>
      </w:pPr>
      <w:hyperlink w:anchor="_Toc6567" w:history="1">
        <w:r>
          <w:rPr>
            <w:rFonts w:ascii="仿宋" w:eastAsia="仿宋" w:hAnsi="仿宋" w:cs="仿宋" w:hint="eastAsia"/>
            <w:lang w:eastAsia="zh-CN"/>
          </w:rPr>
          <w:t>六、智能投顾项目落地与推广</w:t>
        </w:r>
        <w:r>
          <w:tab/>
        </w:r>
        <w:r>
          <w:fldChar w:fldCharType="begin"/>
        </w:r>
        <w:r>
          <w:instrText xml:space="preserve"> PAGEREF _Toc6567 \h </w:instrText>
        </w:r>
        <w:r>
          <w:fldChar w:fldCharType="separate"/>
        </w:r>
        <w:r>
          <w:t>36</w:t>
        </w:r>
        <w:r>
          <w:fldChar w:fldCharType="end"/>
        </w:r>
      </w:hyperlink>
    </w:p>
    <w:p>
      <w:pPr>
        <w:pStyle w:val="TOC2"/>
        <w:tabs>
          <w:tab w:val="right" w:leader="dot" w:pos="8306"/>
        </w:tabs>
      </w:pPr>
      <w:hyperlink w:anchor="_Toc22757" w:history="1">
        <w:r>
          <w:rPr>
            <w:rFonts w:ascii="仿宋" w:eastAsia="仿宋" w:hAnsi="仿宋" w:cs="仿宋" w:hint="eastAsia"/>
            <w:lang w:eastAsia="zh-CN"/>
          </w:rPr>
          <w:t>(一)、智能投顾项目推广计划</w:t>
        </w:r>
        <w:r>
          <w:tab/>
        </w:r>
        <w:r>
          <w:fldChar w:fldCharType="begin"/>
        </w:r>
        <w:r>
          <w:instrText xml:space="preserve"> PAGEREF _Toc22757 \h </w:instrText>
        </w:r>
        <w:r>
          <w:fldChar w:fldCharType="separate"/>
        </w:r>
        <w:r>
          <w:t>36</w:t>
        </w:r>
        <w:r>
          <w:fldChar w:fldCharType="end"/>
        </w:r>
      </w:hyperlink>
    </w:p>
    <w:p>
      <w:pPr>
        <w:pStyle w:val="TOC2"/>
        <w:tabs>
          <w:tab w:val="right" w:leader="dot" w:pos="8306"/>
        </w:tabs>
      </w:pPr>
      <w:hyperlink w:anchor="_Toc8024" w:history="1">
        <w:r>
          <w:rPr>
            <w:rFonts w:ascii="仿宋" w:eastAsia="仿宋" w:hAnsi="仿宋" w:cs="仿宋" w:hint="eastAsia"/>
            <w:lang w:eastAsia="zh-CN"/>
          </w:rPr>
          <w:t>(二)、地方政府支持与合作</w:t>
        </w:r>
        <w:r>
          <w:tab/>
        </w:r>
        <w:r>
          <w:fldChar w:fldCharType="begin"/>
        </w:r>
        <w:r>
          <w:instrText xml:space="preserve"> PAGEREF _Toc8024 \h </w:instrText>
        </w:r>
        <w:r>
          <w:fldChar w:fldCharType="separate"/>
        </w:r>
        <w:r>
          <w:t>37</w:t>
        </w:r>
        <w:r>
          <w:fldChar w:fldCharType="end"/>
        </w:r>
      </w:hyperlink>
    </w:p>
    <w:p>
      <w:pPr>
        <w:pStyle w:val="TOC2"/>
        <w:tabs>
          <w:tab w:val="right" w:leader="dot" w:pos="8306"/>
        </w:tabs>
      </w:pPr>
      <w:hyperlink w:anchor="_Toc30569" w:history="1">
        <w:r>
          <w:rPr>
            <w:rFonts w:ascii="仿宋" w:eastAsia="仿宋" w:hAnsi="仿宋" w:cs="仿宋" w:hint="eastAsia"/>
            <w:lang w:eastAsia="zh-CN"/>
          </w:rPr>
          <w:t>(三)、市场推广与品牌建设</w:t>
        </w:r>
        <w:r>
          <w:tab/>
        </w:r>
        <w:r>
          <w:fldChar w:fldCharType="begin"/>
        </w:r>
        <w:r>
          <w:instrText xml:space="preserve"> PAGEREF _Toc30569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24" w:history="1">
        <w:r>
          <w:rPr>
            <w:rFonts w:ascii="仿宋" w:eastAsia="仿宋" w:hAnsi="仿宋" w:cs="仿宋" w:hint="eastAsia"/>
            <w:lang w:eastAsia="zh-CN"/>
          </w:rPr>
          <w:t>(四)、社会参与与共享机制</w:t>
        </w:r>
        <w:r>
          <w:tab/>
        </w:r>
        <w:r>
          <w:fldChar w:fldCharType="begin"/>
        </w:r>
        <w:r>
          <w:instrText xml:space="preserve"> PAGEREF _Toc1324 \h </w:instrText>
        </w:r>
        <w:r>
          <w:fldChar w:fldCharType="separate"/>
        </w:r>
        <w:r>
          <w:t>38</w:t>
        </w:r>
        <w:r>
          <w:fldChar w:fldCharType="end"/>
        </w:r>
      </w:hyperlink>
    </w:p>
    <w:p>
      <w:pPr>
        <w:pStyle w:val="TOC1"/>
        <w:tabs>
          <w:tab w:val="right" w:leader="dot" w:pos="8306"/>
        </w:tabs>
      </w:pPr>
      <w:hyperlink w:anchor="_Toc4462" w:history="1">
        <w:r>
          <w:rPr>
            <w:rFonts w:ascii="仿宋" w:eastAsia="仿宋" w:hAnsi="仿宋" w:cs="仿宋" w:hint="eastAsia"/>
            <w:lang w:eastAsia="zh-CN"/>
          </w:rPr>
          <w:t>七、危机管理与应急响应</w:t>
        </w:r>
        <w:r>
          <w:tab/>
        </w:r>
        <w:r>
          <w:fldChar w:fldCharType="begin"/>
        </w:r>
        <w:r>
          <w:instrText xml:space="preserve"> PAGEREF _Toc4462 \h </w:instrText>
        </w:r>
        <w:r>
          <w:fldChar w:fldCharType="separate"/>
        </w:r>
        <w:r>
          <w:t>39</w:t>
        </w:r>
        <w:r>
          <w:fldChar w:fldCharType="end"/>
        </w:r>
      </w:hyperlink>
    </w:p>
    <w:p>
      <w:pPr>
        <w:pStyle w:val="TOC2"/>
        <w:tabs>
          <w:tab w:val="right" w:leader="dot" w:pos="8306"/>
        </w:tabs>
      </w:pPr>
      <w:hyperlink w:anchor="_Toc9654" w:history="1">
        <w:r>
          <w:rPr>
            <w:rFonts w:ascii="仿宋" w:eastAsia="仿宋" w:hAnsi="仿宋" w:cs="仿宋" w:hint="eastAsia"/>
            <w:lang w:eastAsia="zh-CN"/>
          </w:rPr>
          <w:t>(一)、危机管理计划制定</w:t>
        </w:r>
        <w:r>
          <w:tab/>
        </w:r>
        <w:r>
          <w:fldChar w:fldCharType="begin"/>
        </w:r>
        <w:r>
          <w:instrText xml:space="preserve"> PAGEREF _Toc9654 \h </w:instrText>
        </w:r>
        <w:r>
          <w:fldChar w:fldCharType="separate"/>
        </w:r>
        <w:r>
          <w:t>39</w:t>
        </w:r>
        <w:r>
          <w:fldChar w:fldCharType="end"/>
        </w:r>
      </w:hyperlink>
    </w:p>
    <w:p>
      <w:pPr>
        <w:pStyle w:val="TOC2"/>
        <w:tabs>
          <w:tab w:val="right" w:leader="dot" w:pos="8306"/>
        </w:tabs>
      </w:pPr>
      <w:hyperlink w:anchor="_Toc28831" w:history="1">
        <w:r>
          <w:rPr>
            <w:rFonts w:ascii="仿宋" w:eastAsia="仿宋" w:hAnsi="仿宋" w:cs="仿宋" w:hint="eastAsia"/>
            <w:lang w:eastAsia="zh-CN"/>
          </w:rPr>
          <w:t>(二)、应急响应流程</w:t>
        </w:r>
        <w:r>
          <w:tab/>
        </w:r>
        <w:r>
          <w:fldChar w:fldCharType="begin"/>
        </w:r>
        <w:r>
          <w:instrText xml:space="preserve"> PAGEREF _Toc28831 \h </w:instrText>
        </w:r>
        <w:r>
          <w:fldChar w:fldCharType="separate"/>
        </w:r>
        <w:r>
          <w:t>40</w:t>
        </w:r>
        <w:r>
          <w:fldChar w:fldCharType="end"/>
        </w:r>
      </w:hyperlink>
    </w:p>
    <w:p>
      <w:pPr>
        <w:pStyle w:val="TOC2"/>
        <w:tabs>
          <w:tab w:val="right" w:leader="dot" w:pos="8306"/>
        </w:tabs>
      </w:pPr>
      <w:hyperlink w:anchor="_Toc8150" w:history="1">
        <w:r>
          <w:rPr>
            <w:rFonts w:ascii="仿宋" w:eastAsia="仿宋" w:hAnsi="仿宋" w:cs="仿宋" w:hint="eastAsia"/>
            <w:lang w:eastAsia="zh-CN"/>
          </w:rPr>
          <w:t>(三)、危机公关与舆情管理</w:t>
        </w:r>
        <w:r>
          <w:tab/>
        </w:r>
        <w:r>
          <w:fldChar w:fldCharType="begin"/>
        </w:r>
        <w:r>
          <w:instrText xml:space="preserve"> PAGEREF _Toc8150 \h </w:instrText>
        </w:r>
        <w:r>
          <w:fldChar w:fldCharType="separate"/>
        </w:r>
        <w:r>
          <w:t>41</w:t>
        </w:r>
        <w:r>
          <w:fldChar w:fldCharType="end"/>
        </w:r>
      </w:hyperlink>
    </w:p>
    <w:p>
      <w:pPr>
        <w:pStyle w:val="TOC2"/>
        <w:tabs>
          <w:tab w:val="right" w:leader="dot" w:pos="8306"/>
        </w:tabs>
      </w:pPr>
      <w:hyperlink w:anchor="_Toc11472" w:history="1">
        <w:r>
          <w:rPr>
            <w:rFonts w:ascii="仿宋" w:eastAsia="仿宋" w:hAnsi="仿宋" w:cs="仿宋" w:hint="eastAsia"/>
            <w:lang w:eastAsia="zh-CN"/>
          </w:rPr>
          <w:t>(四)、事故调查与报告</w:t>
        </w:r>
        <w:r>
          <w:tab/>
        </w:r>
        <w:r>
          <w:fldChar w:fldCharType="begin"/>
        </w:r>
        <w:r>
          <w:instrText xml:space="preserve"> PAGEREF _Toc11472 \h </w:instrText>
        </w:r>
        <w:r>
          <w:fldChar w:fldCharType="separate"/>
        </w:r>
        <w:r>
          <w:t>42</w:t>
        </w:r>
        <w:r>
          <w:fldChar w:fldCharType="end"/>
        </w:r>
      </w:hyperlink>
    </w:p>
    <w:p>
      <w:pPr>
        <w:pStyle w:val="TOC1"/>
        <w:tabs>
          <w:tab w:val="right" w:leader="dot" w:pos="8306"/>
        </w:tabs>
      </w:pPr>
      <w:hyperlink w:anchor="_Toc5809" w:history="1">
        <w:r>
          <w:rPr>
            <w:rFonts w:ascii="仿宋" w:eastAsia="仿宋" w:hAnsi="仿宋" w:cs="仿宋" w:hint="eastAsia"/>
            <w:lang w:eastAsia="zh-CN"/>
          </w:rPr>
          <w:t>八、合作伙伴关系管理</w:t>
        </w:r>
        <w:r>
          <w:tab/>
        </w:r>
        <w:r>
          <w:fldChar w:fldCharType="begin"/>
        </w:r>
        <w:r>
          <w:instrText xml:space="preserve"> PAGEREF _Toc5809 \h </w:instrText>
        </w:r>
        <w:r>
          <w:fldChar w:fldCharType="separate"/>
        </w:r>
        <w:r>
          <w:t>43</w:t>
        </w:r>
        <w:r>
          <w:fldChar w:fldCharType="end"/>
        </w:r>
      </w:hyperlink>
    </w:p>
    <w:p>
      <w:pPr>
        <w:pStyle w:val="TOC2"/>
        <w:tabs>
          <w:tab w:val="right" w:leader="dot" w:pos="8306"/>
        </w:tabs>
      </w:pPr>
      <w:hyperlink w:anchor="_Toc17555" w:history="1">
        <w:r>
          <w:rPr>
            <w:rFonts w:ascii="仿宋" w:eastAsia="仿宋" w:hAnsi="仿宋" w:cs="仿宋" w:hint="eastAsia"/>
            <w:lang w:eastAsia="zh-CN"/>
          </w:rPr>
          <w:t>(一)、合作伙伴选择与评估</w:t>
        </w:r>
        <w:r>
          <w:tab/>
        </w:r>
        <w:r>
          <w:fldChar w:fldCharType="begin"/>
        </w:r>
        <w:r>
          <w:instrText xml:space="preserve"> PAGEREF _Toc17555 \h </w:instrText>
        </w:r>
        <w:r>
          <w:fldChar w:fldCharType="separate"/>
        </w:r>
        <w:r>
          <w:t>43</w:t>
        </w:r>
        <w:r>
          <w:fldChar w:fldCharType="end"/>
        </w:r>
      </w:hyperlink>
    </w:p>
    <w:p>
      <w:pPr>
        <w:pStyle w:val="TOC2"/>
        <w:tabs>
          <w:tab w:val="right" w:leader="dot" w:pos="8306"/>
        </w:tabs>
      </w:pPr>
      <w:hyperlink w:anchor="_Toc24209" w:history="1">
        <w:r>
          <w:rPr>
            <w:rFonts w:ascii="仿宋" w:eastAsia="仿宋" w:hAnsi="仿宋" w:cs="仿宋" w:hint="eastAsia"/>
            <w:lang w:eastAsia="zh-CN"/>
          </w:rPr>
          <w:t>(二)、合作伙伴协议与合同管理</w:t>
        </w:r>
        <w:r>
          <w:tab/>
        </w:r>
        <w:r>
          <w:fldChar w:fldCharType="begin"/>
        </w:r>
        <w:r>
          <w:instrText xml:space="preserve"> PAGEREF _Toc24209 \h </w:instrText>
        </w:r>
        <w:r>
          <w:fldChar w:fldCharType="separate"/>
        </w:r>
        <w:r>
          <w:t>44</w:t>
        </w:r>
        <w:r>
          <w:fldChar w:fldCharType="end"/>
        </w:r>
      </w:hyperlink>
    </w:p>
    <w:p>
      <w:pPr>
        <w:pStyle w:val="TOC2"/>
        <w:tabs>
          <w:tab w:val="right" w:leader="dot" w:pos="8306"/>
        </w:tabs>
      </w:pPr>
      <w:hyperlink w:anchor="_Toc13080" w:history="1">
        <w:r>
          <w:rPr>
            <w:rFonts w:ascii="仿宋" w:eastAsia="仿宋" w:hAnsi="仿宋" w:cs="仿宋" w:hint="eastAsia"/>
            <w:lang w:eastAsia="zh-CN"/>
          </w:rPr>
          <w:t>(三)、风险共担与利益共享机制</w:t>
        </w:r>
        <w:r>
          <w:tab/>
        </w:r>
        <w:r>
          <w:fldChar w:fldCharType="begin"/>
        </w:r>
        <w:r>
          <w:instrText xml:space="preserve"> PAGEREF _Toc13080 \h </w:instrText>
        </w:r>
        <w:r>
          <w:fldChar w:fldCharType="separate"/>
        </w:r>
        <w:r>
          <w:t>45</w:t>
        </w:r>
        <w:r>
          <w:fldChar w:fldCharType="end"/>
        </w:r>
      </w:hyperlink>
    </w:p>
    <w:p>
      <w:pPr>
        <w:pStyle w:val="TOC2"/>
        <w:tabs>
          <w:tab w:val="right" w:leader="dot" w:pos="8306"/>
        </w:tabs>
      </w:pPr>
      <w:hyperlink w:anchor="_Toc26029" w:history="1">
        <w:r>
          <w:rPr>
            <w:rFonts w:ascii="仿宋" w:eastAsia="仿宋" w:hAnsi="仿宋" w:cs="仿宋" w:hint="eastAsia"/>
            <w:lang w:eastAsia="zh-CN"/>
          </w:rPr>
          <w:t>(四)、定期合作评估与调整</w:t>
        </w:r>
        <w:r>
          <w:tab/>
        </w:r>
        <w:r>
          <w:fldChar w:fldCharType="begin"/>
        </w:r>
        <w:r>
          <w:instrText xml:space="preserve"> PAGEREF _Toc26029 \h </w:instrText>
        </w:r>
        <w:r>
          <w:fldChar w:fldCharType="separate"/>
        </w:r>
        <w:r>
          <w:t>46</w:t>
        </w:r>
        <w:r>
          <w:fldChar w:fldCharType="end"/>
        </w:r>
      </w:hyperlink>
    </w:p>
    <w:p>
      <w:pPr>
        <w:pStyle w:val="TOC1"/>
        <w:tabs>
          <w:tab w:val="right" w:leader="dot" w:pos="8306"/>
        </w:tabs>
      </w:pPr>
      <w:hyperlink w:anchor="_Toc13920" w:history="1">
        <w:r>
          <w:rPr>
            <w:rFonts w:ascii="仿宋" w:eastAsia="仿宋" w:hAnsi="仿宋" w:cs="仿宋" w:hint="eastAsia"/>
            <w:lang w:eastAsia="zh-CN"/>
          </w:rPr>
          <w:t>九、成本控制与效益提升</w:t>
        </w:r>
        <w:r>
          <w:tab/>
        </w:r>
        <w:r>
          <w:fldChar w:fldCharType="begin"/>
        </w:r>
        <w:r>
          <w:instrText xml:space="preserve"> PAGEREF _Toc13920 \h </w:instrText>
        </w:r>
        <w:r>
          <w:fldChar w:fldCharType="separate"/>
        </w:r>
        <w:r>
          <w:t>47</w:t>
        </w:r>
        <w:r>
          <w:fldChar w:fldCharType="end"/>
        </w:r>
      </w:hyperlink>
    </w:p>
    <w:p>
      <w:pPr>
        <w:pStyle w:val="TOC2"/>
        <w:tabs>
          <w:tab w:val="right" w:leader="dot" w:pos="8306"/>
        </w:tabs>
      </w:pPr>
      <w:hyperlink w:anchor="_Toc24605" w:history="1">
        <w:r>
          <w:rPr>
            <w:rFonts w:ascii="仿宋" w:eastAsia="仿宋" w:hAnsi="仿宋" w:cs="仿宋" w:hint="eastAsia"/>
            <w:lang w:eastAsia="zh-CN"/>
          </w:rPr>
          <w:t>(一)、成本核算与预算管理</w:t>
        </w:r>
        <w:r>
          <w:tab/>
        </w:r>
        <w:r>
          <w:fldChar w:fldCharType="begin"/>
        </w:r>
        <w:r>
          <w:instrText xml:space="preserve"> PAGEREF _Toc24605 \h </w:instrText>
        </w:r>
        <w:r>
          <w:fldChar w:fldCharType="separate"/>
        </w:r>
        <w:r>
          <w:t>47</w:t>
        </w:r>
        <w:r>
          <w:fldChar w:fldCharType="end"/>
        </w:r>
      </w:hyperlink>
    </w:p>
    <w:p>
      <w:pPr>
        <w:pStyle w:val="TOC2"/>
        <w:tabs>
          <w:tab w:val="right" w:leader="dot" w:pos="8306"/>
        </w:tabs>
      </w:pPr>
      <w:hyperlink w:anchor="_Toc20439" w:history="1">
        <w:r>
          <w:rPr>
            <w:rFonts w:ascii="仿宋" w:eastAsia="仿宋" w:hAnsi="仿宋" w:cs="仿宋" w:hint="eastAsia"/>
            <w:lang w:eastAsia="zh-CN"/>
          </w:rPr>
          <w:t>(二)、资源利用效率评估</w:t>
        </w:r>
        <w:r>
          <w:tab/>
        </w:r>
        <w:r>
          <w:fldChar w:fldCharType="begin"/>
        </w:r>
        <w:r>
          <w:instrText xml:space="preserve"> PAGEREF _Toc20439 \h </w:instrText>
        </w:r>
        <w:r>
          <w:fldChar w:fldCharType="separate"/>
        </w:r>
        <w:r>
          <w:t>49</w:t>
        </w:r>
        <w:r>
          <w:fldChar w:fldCharType="end"/>
        </w:r>
      </w:hyperlink>
    </w:p>
    <w:p>
      <w:pPr>
        <w:pStyle w:val="TOC2"/>
        <w:tabs>
          <w:tab w:val="right" w:leader="dot" w:pos="8306"/>
        </w:tabs>
      </w:pPr>
      <w:hyperlink w:anchor="_Toc14474" w:history="1">
        <w:r>
          <w:rPr>
            <w:rFonts w:ascii="仿宋" w:eastAsia="仿宋" w:hAnsi="仿宋" w:cs="仿宋" w:hint="eastAsia"/>
            <w:lang w:eastAsia="zh-CN"/>
          </w:rPr>
          <w:t>(三)、降本增效的具体措施</w:t>
        </w:r>
        <w:r>
          <w:tab/>
        </w:r>
        <w:r>
          <w:fldChar w:fldCharType="begin"/>
        </w:r>
        <w:r>
          <w:instrText xml:space="preserve"> PAGEREF _Toc14474 \h </w:instrText>
        </w:r>
        <w:r>
          <w:fldChar w:fldCharType="separate"/>
        </w:r>
        <w:r>
          <w:t>51</w:t>
        </w:r>
        <w:r>
          <w:fldChar w:fldCharType="end"/>
        </w:r>
      </w:hyperlink>
    </w:p>
    <w:p>
      <w:pPr>
        <w:pStyle w:val="TOC2"/>
        <w:tabs>
          <w:tab w:val="right" w:leader="dot" w:pos="8306"/>
        </w:tabs>
      </w:pPr>
      <w:hyperlink w:anchor="_Toc6847" w:history="1">
        <w:r>
          <w:rPr>
            <w:rFonts w:ascii="仿宋" w:eastAsia="仿宋" w:hAnsi="仿宋" w:cs="仿宋" w:hint="eastAsia"/>
            <w:lang w:eastAsia="zh-CN"/>
          </w:rPr>
          <w:t>(四)、成本与效益的平衡策略</w:t>
        </w:r>
        <w:r>
          <w:tab/>
        </w:r>
        <w:r>
          <w:fldChar w:fldCharType="begin"/>
        </w:r>
        <w:r>
          <w:instrText xml:space="preserve"> PAGEREF _Toc6847 \h </w:instrText>
        </w:r>
        <w:r>
          <w:fldChar w:fldCharType="separate"/>
        </w:r>
        <w:r>
          <w:t>53</w:t>
        </w:r>
        <w:r>
          <w:fldChar w:fldCharType="end"/>
        </w:r>
      </w:hyperlink>
    </w:p>
    <w:p>
      <w:pPr>
        <w:pStyle w:val="TOC1"/>
        <w:tabs>
          <w:tab w:val="right" w:leader="dot" w:pos="8306"/>
        </w:tabs>
      </w:pPr>
      <w:hyperlink w:anchor="_Toc4961" w:history="1">
        <w:r>
          <w:rPr>
            <w:rFonts w:ascii="仿宋" w:eastAsia="仿宋" w:hAnsi="仿宋" w:cs="仿宋" w:hint="eastAsia"/>
            <w:lang w:eastAsia="zh-CN"/>
          </w:rPr>
          <w:t>十、合规与风险管理</w:t>
        </w:r>
        <w:r>
          <w:tab/>
        </w:r>
        <w:r>
          <w:fldChar w:fldCharType="begin"/>
        </w:r>
        <w:r>
          <w:instrText xml:space="preserve"> PAGEREF _Toc4961 \h </w:instrText>
        </w:r>
        <w:r>
          <w:fldChar w:fldCharType="separate"/>
        </w:r>
        <w:r>
          <w:t>54</w:t>
        </w:r>
        <w:r>
          <w:fldChar w:fldCharType="end"/>
        </w:r>
      </w:hyperlink>
    </w:p>
    <w:p>
      <w:pPr>
        <w:pStyle w:val="TOC2"/>
        <w:tabs>
          <w:tab w:val="right" w:leader="dot" w:pos="8306"/>
        </w:tabs>
      </w:pPr>
      <w:hyperlink w:anchor="_Toc12069" w:history="1">
        <w:r>
          <w:rPr>
            <w:rFonts w:ascii="仿宋" w:eastAsia="仿宋" w:hAnsi="仿宋" w:cs="仿宋" w:hint="eastAsia"/>
            <w:lang w:eastAsia="zh-CN"/>
          </w:rPr>
          <w:t>(一)、法律法规合规体系</w:t>
        </w:r>
        <w:r>
          <w:tab/>
        </w:r>
        <w:r>
          <w:fldChar w:fldCharType="begin"/>
        </w:r>
        <w:r>
          <w:instrText xml:space="preserve"> PAGEREF _Toc12069 \h </w:instrText>
        </w:r>
        <w:r>
          <w:fldChar w:fldCharType="separate"/>
        </w:r>
        <w:r>
          <w:t>54</w:t>
        </w:r>
        <w:r>
          <w:fldChar w:fldCharType="end"/>
        </w:r>
      </w:hyperlink>
    </w:p>
    <w:p>
      <w:pPr>
        <w:pStyle w:val="TOC2"/>
        <w:tabs>
          <w:tab w:val="right" w:leader="dot" w:pos="8306"/>
        </w:tabs>
      </w:pPr>
      <w:hyperlink w:anchor="_Toc24718" w:history="1">
        <w:r>
          <w:rPr>
            <w:rFonts w:ascii="仿宋" w:eastAsia="仿宋" w:hAnsi="仿宋" w:cs="仿宋" w:hint="eastAsia"/>
            <w:lang w:eastAsia="zh-CN"/>
          </w:rPr>
          <w:t>(二)、内部控制与风险评估</w:t>
        </w:r>
        <w:r>
          <w:tab/>
        </w:r>
        <w:r>
          <w:fldChar w:fldCharType="begin"/>
        </w:r>
        <w:r>
          <w:instrText xml:space="preserve"> PAGEREF _Toc24718 \h </w:instrText>
        </w:r>
        <w:r>
          <w:fldChar w:fldCharType="separate"/>
        </w:r>
        <w:r>
          <w:t>55</w:t>
        </w:r>
        <w:r>
          <w:fldChar w:fldCharType="end"/>
        </w:r>
      </w:hyperlink>
    </w:p>
    <w:p>
      <w:pPr>
        <w:pStyle w:val="TOC2"/>
        <w:tabs>
          <w:tab w:val="right" w:leader="dot" w:pos="8306"/>
        </w:tabs>
      </w:pPr>
      <w:hyperlink w:anchor="_Toc15657" w:history="1">
        <w:r>
          <w:rPr>
            <w:rFonts w:ascii="仿宋" w:eastAsia="仿宋" w:hAnsi="仿宋" w:cs="仿宋" w:hint="eastAsia"/>
            <w:lang w:eastAsia="zh-CN"/>
          </w:rPr>
          <w:t>(三)、合规培训与执行</w:t>
        </w:r>
        <w:r>
          <w:tab/>
        </w:r>
        <w:r>
          <w:fldChar w:fldCharType="begin"/>
        </w:r>
        <w:r>
          <w:instrText xml:space="preserve"> PAGEREF _Toc15657 \h </w:instrText>
        </w:r>
        <w:r>
          <w:fldChar w:fldCharType="separate"/>
        </w:r>
        <w:r>
          <w:t>56</w:t>
        </w:r>
        <w:r>
          <w:fldChar w:fldCharType="end"/>
        </w:r>
      </w:hyperlink>
    </w:p>
    <w:p>
      <w:pPr>
        <w:pStyle w:val="TOC2"/>
        <w:tabs>
          <w:tab w:val="right" w:leader="dot" w:pos="8306"/>
        </w:tabs>
      </w:pPr>
      <w:hyperlink w:anchor="_Toc6147" w:history="1">
        <w:r>
          <w:rPr>
            <w:rFonts w:ascii="仿宋" w:eastAsia="仿宋" w:hAnsi="仿宋" w:cs="仿宋" w:hint="eastAsia"/>
            <w:lang w:eastAsia="zh-CN"/>
          </w:rPr>
          <w:t>(四)、合规监测与修正机制</w:t>
        </w:r>
        <w:r>
          <w:tab/>
        </w:r>
        <w:r>
          <w:fldChar w:fldCharType="begin"/>
        </w:r>
        <w:r>
          <w:instrText xml:space="preserve"> PAGEREF _Toc6147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14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随着全球市场一体化步伐的加快，跨界合作已经成为推动企业发展新趋势。本文档编制之初，即依据双方各自的市场定位、资源能力及未来发展规划，以期达成共识，并深入分析项目的可行性及潜在增值空间。本文档将详细论述合作双方的职责分工、合作流程以及期望成果，其内容和数据均不得用于商业目的，仅供学习和交流之用。我们期待以本计划书为基础，搭建一个稳定可靠的项目合作平台，共创双方利益的最大化。</w:t>
      </w:r>
    </w:p>
    <w:p>
      <w:pPr>
        <w:pStyle w:val="Heading1"/>
        <w:ind w:firstLine="560" w:firstLineChars="200"/>
        <w:rPr>
          <w:rFonts w:ascii="仿宋" w:eastAsia="仿宋" w:hAnsi="仿宋" w:cs="仿宋" w:hint="eastAsia"/>
          <w:sz w:val="28"/>
          <w:lang w:eastAsia="zh-CN"/>
        </w:rPr>
      </w:pPr>
      <w:bookmarkStart w:id="2" w:name="_Toc8622"/>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1221"/>
      <w:r>
        <w:rPr>
          <w:rFonts w:ascii="仿宋" w:eastAsia="仿宋" w:hAnsi="仿宋" w:cs="仿宋" w:hint="eastAsia"/>
          <w:lang w:eastAsia="zh-CN"/>
        </w:rPr>
        <w:t>(一)、智能投顾项目承办单位背景分析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本公司秉持以人为本的企业管理理念，核心文化理念强调正直、负责、关心他人，并以此为指引，谋求新的突破，创造新的辉煌。我们热烈欢迎社会各界人士垂询合作。公司以科技创新为引擎，设立了先进的技术中心，搭建了完备的科技创新框架。通过自主研发、技术合作和引进消化吸收等途径，不断推动产品技术水平的提升。公司在国内处于主导产品质量和生产工艺的领先地位，拥有显著的竞争优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一直致力于创新发展，近年来持续增加研发投入，成立了企业技术研发中心，与国内多家高校和科研机构建立了长期合作关系，实现了产学研的有机结合。在新产品开发和生产技术水平方面，公司已经达到了国内同行业的领先水平。公司管理团队优秀高效，员工素质较高，目前在职员工约有XXX人，其中XXX%以上为技术和管理人员，XX%以上的员工具备本科以上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公司近年来的快速发展，业务规模和人员规模迅速扩大，企业规模将会进一步提升。自动化产线和信息化水平也将有望迎来更大的提升，这将要求公司的管理流程不断调整和改进，同时也需要公司的管理团队不断提升管理水平。为了保障研发团队的稳定性并提升技术创新能力，公司在研发投入、技术人员激励等方面采取了多项行之有效的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自成立以来一直秉持“诚信创新、科学高效、持续改进、顾客满意”的质量方针，将产品质量控制贯穿研发、采购、生产、仓储、销售、服务等整个流程。公司依靠先进的生产、检测设备和品质管理系统，确保了品质的稳定性，赢得了客户的好评。</w:t>
      </w:r>
    </w:p>
    <w:p>
      <w:pPr>
        <w:pStyle w:val="Heading2"/>
        <w:ind w:firstLine="560" w:firstLineChars="200"/>
        <w:rPr>
          <w:rFonts w:ascii="仿宋" w:eastAsia="仿宋" w:hAnsi="仿宋" w:cs="仿宋" w:hint="eastAsia"/>
          <w:sz w:val="28"/>
          <w:lang w:eastAsia="zh-CN"/>
        </w:rPr>
      </w:pPr>
      <w:bookmarkStart w:id="4" w:name="_Toc30879"/>
      <w:r>
        <w:rPr>
          <w:rFonts w:ascii="仿宋" w:eastAsia="仿宋" w:hAnsi="仿宋" w:cs="仿宋" w:hint="eastAsia"/>
          <w:sz w:val="28"/>
          <w:lang w:eastAsia="zh-CN"/>
        </w:rPr>
        <w:t>(二)、智能投顾项目背景分析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公司所处的背景中，市场竞争愈发激烈，行业发展动态日新月异。在这样的大环境下，我们秉持着以人为本的管理理念，致力于提升技术水平，强化产品创新力，以迎接市场的变革和挑战。通过不断加大研发投入，我们已经建立了一支高效稳定的技术团队，使公司在行业中处于领先地位。</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公司在业务规模和人员规模的扩张过程中，不仅将企业规模推向一个新的高度，更为自动化和信息化的产线奠定了坚实基础。这也促使了公司在管理流程和团队管理方面进行不断的调整和提升。我们坚信，一个高效透明的管理体系和更为专业的管理团队将是公司持续健康发展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业结构、技术水平和组织结构的不断调整优化中，公司在国内市场赢得了良好的声誉，为进一步推动示范园区的经济发展贡献了力量。智能投顾项目的启动和实施将为公司带来更多的发展机遇，同时也将对示范园区产业的升级和结构的调整起到积极的推动作用。在市场风云变幻的大背景下，公司正以饱满的热情和务实的态度，迎接新一轮的挑战。</w:t>
      </w:r>
    </w:p>
    <w:p>
      <w:pPr>
        <w:pStyle w:val="Heading1"/>
        <w:ind w:firstLine="560" w:firstLineChars="200"/>
        <w:rPr>
          <w:rFonts w:ascii="仿宋" w:eastAsia="仿宋" w:hAnsi="仿宋" w:cs="仿宋" w:hint="eastAsia"/>
          <w:sz w:val="28"/>
          <w:lang w:eastAsia="zh-CN"/>
        </w:rPr>
      </w:pPr>
      <w:bookmarkStart w:id="5" w:name="_Toc23199"/>
      <w:r>
        <w:rPr>
          <w:rFonts w:ascii="仿宋" w:eastAsia="仿宋" w:hAnsi="仿宋" w:cs="仿宋" w:hint="eastAsia"/>
          <w:sz w:val="28"/>
          <w:lang w:eastAsia="zh-CN"/>
        </w:rPr>
        <w:t>二、智能投顾项目概论</w:t>
      </w:r>
      <w:bookmarkEnd w:id="5"/>
    </w:p>
    <w:p>
      <w:pPr>
        <w:pStyle w:val="Heading2"/>
        <w:rPr>
          <w:rFonts w:ascii="仿宋" w:eastAsia="仿宋" w:hAnsi="仿宋" w:cs="仿宋" w:hint="eastAsia"/>
          <w:lang w:eastAsia="zh-CN"/>
        </w:rPr>
      </w:pPr>
      <w:bookmarkStart w:id="6" w:name="_Toc32035"/>
      <w:r>
        <w:rPr>
          <w:rFonts w:ascii="仿宋" w:eastAsia="仿宋" w:hAnsi="仿宋" w:cs="仿宋" w:hint="eastAsia"/>
          <w:lang w:eastAsia="zh-CN"/>
        </w:rPr>
        <w:t>(一)、创新计划及智能投顾项目性质</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XX智能投顾项目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智能投顾项目建设性质</w:t>
      </w:r>
    </w:p>
    <w:p>
      <w:pPr>
        <w:ind w:firstLine="560" w:firstLineChars="200"/>
        <w:rPr>
          <w:rFonts w:ascii="仿宋" w:eastAsia="仿宋" w:hAnsi="仿宋" w:cs="仿宋" w:hint="eastAsia"/>
          <w:sz w:val="28"/>
        </w:rPr>
      </w:pPr>
      <w:r>
        <w:rPr>
          <w:rFonts w:ascii="仿宋" w:eastAsia="仿宋" w:hAnsi="仿宋" w:cs="仿宋" w:hint="eastAsia"/>
          <w:sz w:val="28"/>
          <w:lang w:eastAsia="zh-CN"/>
        </w:rPr>
        <w:t>本智能投顾项目为新建智能投顾项目，充分依托于XXX产业示范园区的雄厚产业基础和创新环境。通过充分发挥区域的得天独厚的地理位置和产业资源优势，计划全力打造以BBB为核心的综合性产业基地，预期年产值将达到XXX万元。</w:t>
      </w:r>
    </w:p>
    <w:p>
      <w:pPr>
        <w:pStyle w:val="Heading2"/>
        <w:ind w:firstLine="560" w:firstLineChars="200"/>
        <w:rPr>
          <w:rFonts w:ascii="仿宋" w:eastAsia="仿宋" w:hAnsi="仿宋" w:cs="仿宋" w:hint="eastAsia"/>
          <w:sz w:val="28"/>
          <w:lang w:eastAsia="zh-CN"/>
        </w:rPr>
      </w:pPr>
      <w:bookmarkStart w:id="7" w:name="_Toc30843"/>
      <w:r>
        <w:rPr>
          <w:rFonts w:ascii="仿宋" w:eastAsia="仿宋" w:hAnsi="仿宋" w:cs="仿宋" w:hint="eastAsia"/>
          <w:sz w:val="28"/>
          <w:lang w:eastAsia="zh-CN"/>
        </w:rPr>
        <w:t>(二)、主管单位与智能投顾项目执行方</w:t>
      </w:r>
      <w:bookmarkEnd w:id="7"/>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(一) 集团名称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集团业务范围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集团以多元化经营为主导，涵盖了广泛的行业领域。主要业务包括但不限于制造业、服务业、科技创新等。通过多领域的布局，XXX 集团致力于在不同领域取得卓越业绩，为客户提供全面的解决方案。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(三) 企业愿景</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集团的企业愿景是成为行业领先者，不仅在本土市场上占有显著份额，更在全球范围内展现出卓越的竞争力。通过不断创新和提升管理水平，XXX 集团追求成为可持续发展的企业，为员工、股东和社会创造更大的价值。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(四) 企业核心价值观</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集团秉承着以客户为中心的核心价值观。在服务客户的过程中，我们注重品质、创新和诚信。通过不懈努力，XXX 集团致力于为客户提供卓越的产品和服务，与客户共同成长。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公司使命</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集团的使命是通过提供高品质的产品和服务，不断创新和改进，为社会创造更多就业机会，为经济发展做出积极贡献。通过可持续经营，XXX 集团致力于成为社会的责任企业。</w:t>
      </w:r>
    </w:p>
    <w:p>
      <w:pPr>
        <w:pStyle w:val="Heading2"/>
        <w:ind w:firstLine="560" w:firstLineChars="200"/>
        <w:rPr>
          <w:rFonts w:ascii="仿宋" w:eastAsia="仿宋" w:hAnsi="仿宋" w:cs="仿宋" w:hint="eastAsia"/>
          <w:sz w:val="28"/>
          <w:lang w:eastAsia="zh-CN"/>
        </w:rPr>
      </w:pPr>
      <w:bookmarkStart w:id="8" w:name="_Toc26746"/>
      <w:r>
        <w:rPr>
          <w:rFonts w:ascii="仿宋" w:eastAsia="仿宋" w:hAnsi="仿宋" w:cs="仿宋" w:hint="eastAsia"/>
          <w:sz w:val="28"/>
          <w:lang w:eastAsia="zh-CN"/>
        </w:rPr>
        <w:t>(三)、战略协作伙伴</w:t>
      </w:r>
      <w:bookmarkEnd w:id="8"/>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(1) 战略合作单位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w:t>
      </w:r>
    </w:p>
    <w:p>
      <w:pPr>
        <w:ind w:firstLine="560" w:firstLineChars="200"/>
        <w:rPr>
          <w:rFonts w:ascii="仿宋" w:eastAsia="仿宋" w:hAnsi="仿宋" w:cs="仿宋" w:hint="eastAsia"/>
          <w:sz w:val="28"/>
        </w:rPr>
      </w:pPr>
      <w:r>
        <w:rPr>
          <w:rFonts w:ascii="仿宋" w:eastAsia="仿宋" w:hAnsi="仿宋" w:cs="仿宋" w:hint="eastAsia"/>
          <w:sz w:val="28"/>
          <w:lang w:eastAsia="zh-CN"/>
        </w:rPr>
        <w:t>(2) 合作背景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战略合作单位XXX 集团是我公司重要的合作伙伴之一。基于双方在多个领域的共同价值观和业务目标，我们建立了紧密的战略合作关系。XXX 集团在其行业内具有卓越的声誉和领导地位，拥有雄厚的实力和丰富的资源。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(3) 合作目标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双方携手合作的目标是共同推动行业的发展，实现资源共享、互利共赢。通过深化合作，我们将充分发挥各自的优势，共同开发新的市场机会，提升核心竞争力，实现更大范围的合作共赢。</w:t>
      </w:r>
    </w:p>
    <w:p>
      <w:pPr>
        <w:ind w:firstLine="560" w:firstLineChars="200"/>
        <w:rPr>
          <w:rFonts w:ascii="仿宋" w:eastAsia="仿宋" w:hAnsi="仿宋" w:cs="仿宋" w:hint="eastAsia"/>
          <w:sz w:val="28"/>
        </w:rPr>
      </w:pPr>
      <w:r>
        <w:rPr>
          <w:rFonts w:ascii="仿宋" w:eastAsia="仿宋" w:hAnsi="仿宋" w:cs="仿宋" w:hint="eastAsia"/>
          <w:sz w:val="28"/>
          <w:lang w:eastAsia="zh-CN"/>
        </w:rPr>
        <w:t>(4) 合作领域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集团作为战略合作单位，我们将在多个领域展开合作，包括但不限于技术创新、市场拓展、资源整合等。通过共同努力，我们期待在这些领域取得卓越的成绩，为双方的长期合作奠定坚实基础。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(5) 未来展望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双方将本着平等、互信、共赢的原则，不断加深战略合作，拓展合作领域，共同应对行业的各种挑战。XXX 集团作为战略合作单位，将与我公司一道，迎接未来的机遇和挑战，共同推动行业的繁荣和发展。</w:t>
      </w:r>
    </w:p>
    <w:p>
      <w:pPr>
        <w:pStyle w:val="Heading2"/>
        <w:ind w:firstLine="560" w:firstLineChars="200"/>
        <w:rPr>
          <w:rFonts w:ascii="仿宋" w:eastAsia="仿宋" w:hAnsi="仿宋" w:cs="仿宋" w:hint="eastAsia"/>
          <w:sz w:val="28"/>
          <w:lang w:eastAsia="zh-CN"/>
        </w:rPr>
      </w:pPr>
      <w:bookmarkStart w:id="9" w:name="_Toc4695"/>
      <w:r>
        <w:rPr>
          <w:rFonts w:ascii="仿宋" w:eastAsia="仿宋" w:hAnsi="仿宋" w:cs="仿宋" w:hint="eastAsia"/>
          <w:sz w:val="28"/>
          <w:lang w:eastAsia="zh-CN"/>
        </w:rPr>
        <w:t>(四)、智能投顾项目提出背景和合理性</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智能投顾项目背景分析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市场环境的不断变化和行业竞争的加剧，公司认识到需要进一步拓展业务领域以保持竞争力和可持续发展。对于新的市场机遇和挑战，智能投顾项目提出旨在满足不断增长的市场需求，提高公司的市场份额，实现业务的多元化和可持续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行业发展趋势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所处行业的深入研究和分析，我们发现了一系列有利于公司发展的行业趋势。这些趋势包括技术创新、市场需求的变化、消费者行为的转变等。智能投顾项目的提出是基于对这些趋势的准确把握，旨在抓住时机，为公司在未来的市场竞争中赢得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公司资源和能力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拥有丰富的资源和核心能力，包括技术实力、品牌影响力、市场渠道等。通过充分发挥这些资源和能力，我们有望在智能投顾项目中取得显著的业绩。智能投顾项目的提出是基于对公司内部资源和能力的充分评估，力求在有限资源下实现最大的价值输出。</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市场调研和前期验证</w:t>
      </w:r>
    </w:p>
    <w:p>
      <w:pPr>
        <w:ind w:firstLine="560" w:firstLineChars="200"/>
        <w:rPr>
          <w:rFonts w:ascii="仿宋" w:eastAsia="仿宋" w:hAnsi="仿宋" w:cs="仿宋" w:hint="eastAsia"/>
          <w:sz w:val="28"/>
        </w:rPr>
      </w:pPr>
      <w:r>
        <w:rPr>
          <w:rFonts w:ascii="仿宋" w:eastAsia="仿宋" w:hAnsi="仿宋" w:cs="仿宋" w:hint="eastAsia"/>
          <w:sz w:val="28"/>
          <w:lang w:eastAsia="zh-CN"/>
        </w:rPr>
        <w:t>在智能投顾项目提出之前，公司进行了全面的市场调研和前期验证工作。这包括对潜在市场的需求分析、竞争对手的情报搜集、潜在客户的反馈等。通过这些工作，我们确信智能投顾项目有望在市场上取得成功，能够有效满足客户需求，赢得市场份额。</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(五) 战略规划和业务布局</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公司的战略规划和业务布局对智能投顾项目提出起到了指导作用。智能投顾项目的提出是为了实现公司更广泛的战略目标，强化在特定领域的竞争实力，实现战略的有序推进和全面实施。</w:t>
      </w:r>
    </w:p>
    <w:p>
      <w:pPr>
        <w:pStyle w:val="Heading2"/>
        <w:ind w:firstLine="560" w:firstLineChars="200"/>
        <w:rPr>
          <w:rFonts w:ascii="仿宋" w:eastAsia="仿宋" w:hAnsi="仿宋" w:cs="仿宋" w:hint="eastAsia"/>
          <w:sz w:val="28"/>
          <w:lang w:eastAsia="zh-CN"/>
        </w:rPr>
      </w:pPr>
      <w:bookmarkStart w:id="10" w:name="_Toc1890"/>
      <w:r>
        <w:rPr>
          <w:rFonts w:ascii="仿宋" w:eastAsia="仿宋" w:hAnsi="仿宋" w:cs="仿宋" w:hint="eastAsia"/>
          <w:sz w:val="28"/>
          <w:lang w:eastAsia="zh-CN"/>
        </w:rPr>
        <w:t>(五)、智能投顾项目选址和土地综合评估</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地理位置和选址优势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智能投顾项目选址于xxx区，该区地理位置优越，便于物流和人员流动。地处交通枢纽，对于物资运输和市场覆盖都有明显的优势。同时，该区自然环境优美，有利于智能投顾项目的可持续发展。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区域经济环境分析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xxx区具备繁荣的经济环境，市场需求旺盛，为智能投顾项目提供了广阔的发展空间。区域内产业结构合理，对相关产业的支持和引导政策积极，为智能投顾项目的发展提供了有力支持。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(三) 用地状况和规划布局</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智能投顾项目选址用地面积为XXXX平方米，用地状况平整且面积充足，为智能投顾项目建设提供了良好的条件。规划布局合理，充分考虑了未来的扩展和发展需求，确保智能投顾项目具备可持续经营的空间。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生态环保和社会责任</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选址过程中，智能投顾项目充分考虑生态环保和社会责任。通过采取现代化的环保技术和管理手段，确保智能投顾项目对周边生态环境的影响最小。智能投顾项目还积极参与当地社区建设，履行企业社会责任，促进当地的经济和社会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(五) 用地综述</w:t>
      </w:r>
    </w:p>
    <w:p>
      <w:pPr>
        <w:ind w:firstLine="560" w:firstLineChars="200"/>
        <w:rPr>
          <w:rFonts w:ascii="仿宋" w:eastAsia="仿宋" w:hAnsi="仿宋" w:cs="仿宋" w:hint="eastAsia"/>
          <w:sz w:val="28"/>
        </w:rPr>
      </w:pPr>
      <w:r>
        <w:rPr>
          <w:rFonts w:ascii="仿宋" w:eastAsia="仿宋" w:hAnsi="仿宋" w:cs="仿宋" w:hint="eastAsia"/>
          <w:sz w:val="28"/>
          <w:lang w:eastAsia="zh-CN"/>
        </w:rPr>
        <w:t>考虑到xxx区的地理位置、区域经济环境、用地状况等因素，该用地选址为智能投顾项目提供了得天独厚的优势。用地规模适中，布局合理，有望成为智能投顾项目长期稳健发展的有力支持。</w:t>
      </w:r>
    </w:p>
    <w:p>
      <w:pPr>
        <w:pStyle w:val="Heading2"/>
        <w:ind w:firstLine="560" w:firstLineChars="200"/>
        <w:rPr>
          <w:rFonts w:ascii="仿宋" w:eastAsia="仿宋" w:hAnsi="仿宋" w:cs="仿宋" w:hint="eastAsia"/>
          <w:sz w:val="28"/>
          <w:lang w:eastAsia="zh-CN"/>
        </w:rPr>
      </w:pPr>
      <w:bookmarkStart w:id="11" w:name="_Toc28621"/>
      <w:r>
        <w:rPr>
          <w:rFonts w:ascii="仿宋" w:eastAsia="仿宋" w:hAnsi="仿宋" w:cs="仿宋" w:hint="eastAsia"/>
          <w:sz w:val="28"/>
          <w:lang w:eastAsia="zh-CN"/>
        </w:rPr>
        <w:t>(六)、土木工程建设目标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投顾项目净用地面积为XXX平方米，建筑物基底占地面积XXX平方米，总建筑面积达到XXX平方米。其中，规划建设主体工程占地XXXX平方米，为智能投顾项目的核心建设区域。此外，智能投顾项目规划绿化面积为XXX平方米，通过合理规划和设计，将注重打造绿色、生态友好的智能投顾项目环境。</w:t>
      </w:r>
    </w:p>
    <w:p>
      <w:pPr>
        <w:pStyle w:val="Heading2"/>
        <w:ind w:firstLine="560" w:firstLineChars="200"/>
        <w:rPr>
          <w:rFonts w:ascii="仿宋" w:eastAsia="仿宋" w:hAnsi="仿宋" w:cs="仿宋" w:hint="eastAsia"/>
          <w:sz w:val="28"/>
          <w:lang w:eastAsia="zh-CN"/>
        </w:rPr>
      </w:pPr>
      <w:bookmarkStart w:id="12" w:name="_Toc16790"/>
      <w:r>
        <w:rPr>
          <w:rFonts w:ascii="仿宋" w:eastAsia="仿宋" w:hAnsi="仿宋" w:cs="仿宋" w:hint="eastAsia"/>
          <w:sz w:val="28"/>
          <w:lang w:eastAsia="zh-CN"/>
        </w:rPr>
        <w:t>(七)、设备采购计划</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智能投顾项目计划购置设备共计XXX台（套），主要包括：XXX生产线、XX设备、XX机、XX机、XXX仪等。设备购置费用为XXX万元，这些设备将在智能投顾项目实施中发挥重要作用，支持智能投顾项目的正常运营和生产。</w:t>
      </w:r>
    </w:p>
    <w:p>
      <w:pPr>
        <w:pStyle w:val="Heading2"/>
        <w:ind w:firstLine="560" w:firstLineChars="200"/>
        <w:rPr>
          <w:rFonts w:ascii="仿宋" w:eastAsia="仿宋" w:hAnsi="仿宋" w:cs="仿宋" w:hint="eastAsia"/>
          <w:sz w:val="28"/>
          <w:lang w:eastAsia="zh-CN"/>
        </w:rPr>
      </w:pPr>
      <w:bookmarkStart w:id="13" w:name="_Toc17932"/>
      <w:r>
        <w:rPr>
          <w:rFonts w:ascii="仿宋" w:eastAsia="仿宋" w:hAnsi="仿宋" w:cs="仿宋" w:hint="eastAsia"/>
          <w:sz w:val="28"/>
          <w:lang w:eastAsia="zh-CN"/>
        </w:rPr>
        <w:t>(八)、产品规划与开发方案</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根据智能投顾项目建设规划，达产年产品规划设计方案为XXX单位/年。这一方案综合考虑了XXX集团企业的发展战略、产品市场定位、资金筹措能力、产能发展需求、技术条件、销售渠道和策略、管理经验，以及相应的配套设备、人员素质，以及智能投顾项目所在地的建设条件、运输条件，以及XXX集团的投资能力和原辅材料的供应保障能力等多方面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为实现产能发展目标，智能投顾项目采用规模化、流水线生产方式进行布局，秉持“循序渐进、量入而出”的原则。这样的布局有助于提高生产效率，优化生产流程，确保产品质量，同时也有利于实现智能投顾项目的可持续发展。</w:t>
      </w:r>
    </w:p>
    <w:p>
      <w:pPr>
        <w:pStyle w:val="Heading2"/>
        <w:ind w:firstLine="560" w:firstLineChars="200"/>
        <w:rPr>
          <w:rFonts w:ascii="仿宋" w:eastAsia="仿宋" w:hAnsi="仿宋" w:cs="仿宋" w:hint="eastAsia"/>
          <w:sz w:val="28"/>
          <w:lang w:eastAsia="zh-CN"/>
        </w:rPr>
      </w:pPr>
      <w:bookmarkStart w:id="14" w:name="_Toc14948"/>
      <w:r>
        <w:rPr>
          <w:rFonts w:ascii="仿宋" w:eastAsia="仿宋" w:hAnsi="仿宋" w:cs="仿宋" w:hint="eastAsia"/>
          <w:sz w:val="28"/>
          <w:lang w:eastAsia="zh-CN"/>
        </w:rPr>
        <w:t>(九)、原材料供应保障</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能投顾项目的基础依赖于一系列主要原材料及辅助材料，其中包括Xxx、xxx、xx、xxx、xx等关键成分。为了确保智能投顾项目的顺利进行，Xxx集团已经经过认真考察，选择了一批高质量的供货单位，这些供货商拥有稳定的生产能力和卓越的供货记录。</w:t>
      </w:r>
    </w:p>
    <w:p>
      <w:pPr>
        <w:ind w:firstLine="560" w:firstLineChars="200"/>
        <w:rPr>
          <w:rFonts w:ascii="仿宋" w:eastAsia="仿宋" w:hAnsi="仿宋" w:cs="仿宋" w:hint="eastAsia"/>
          <w:sz w:val="28"/>
        </w:rPr>
      </w:pPr>
      <w:r>
        <w:rPr>
          <w:rFonts w:ascii="仿宋" w:eastAsia="仿宋" w:hAnsi="仿宋" w:cs="仿宋" w:hint="eastAsia"/>
          <w:sz w:val="28"/>
          <w:lang w:eastAsia="zh-CN"/>
        </w:rPr>
        <w:t>Xxx集团与这些供货单位建立了长期的战略伙伴关系，以确保原材料的及时供应和质量可控。这些供货单位不仅具备丰富的经验，而且采用先进的生产技术，可以满足智能投顾项目对原辅材料高标准的要求。他们拥有强大的生产能力和供应链体系，能够灵活应对市场变化，确保在智能投顾项目运营过程中不会出现原材料短缺或质量波动的情况。</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值得一提的是，Xxx集团的供货单位具备强大的资源整合能力，能够适应智能投顾项目未来扩大生产规模的需求。通过与这些供货商的密切合作，Xxx集团将确保智能投顾项目在原材料供应方面具有高度的稳定性和可持续性，为智能投顾项目的长期发展打下坚实的基础。这一战略性选择有助于提升智能投顾项目的整体效益，并使Xxx集团更好地适应市场的动态变化。</w:t>
      </w:r>
    </w:p>
    <w:p>
      <w:pPr>
        <w:pStyle w:val="Heading2"/>
        <w:ind w:firstLine="560" w:firstLineChars="200"/>
        <w:rPr>
          <w:rFonts w:ascii="仿宋" w:eastAsia="仿宋" w:hAnsi="仿宋" w:cs="仿宋" w:hint="eastAsia"/>
          <w:sz w:val="28"/>
          <w:lang w:eastAsia="zh-CN"/>
        </w:rPr>
      </w:pPr>
      <w:bookmarkStart w:id="15" w:name="_Toc19103"/>
      <w:r>
        <w:rPr>
          <w:rFonts w:ascii="仿宋" w:eastAsia="仿宋" w:hAnsi="仿宋" w:cs="仿宋" w:hint="eastAsia"/>
          <w:sz w:val="28"/>
          <w:lang w:eastAsia="zh-CN"/>
        </w:rPr>
        <w:t>(十)、智能投顾项目能源消耗分析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智能投顾项目能耗概况：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智能投顾项目年用电量达到XXX千瓦时，相当于消耗了XX吨标准煤。这一电力需求覆盖了XX智能投顾项目的生产、办公以及公用设施等各方面的用电需求。通过合理的电力规划，确保智能投顾项目的正常运转。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2. 智能投顾项目用水情况：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智能投顾项目年总用水量达到XXX立方米，相当于消耗了XX吨标准煤。主要用水包括生产补给水和办公及生活用水。智能投顾项目通过连接到xxx产业示范园区的市政管网，实现了对可靠水源的充分利用。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3. 综合总耗能与节能效果：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智能投顾项目年用电量和总用水量的综合总耗能量（当量值）为XX吨标准煤/年。在达产年，智能投顾项目实现了XX吨标准煤/年的综合节能，总节能率达到了XX%。这意味着智能投顾项目在能源利用方面取得了显著的效果，通过采取综合性的节能措施，为企业节省了大量能源成本。</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些数据不仅反映了智能投顾项目的能源需求和使用情况，还凸显了智能投顾项目在能源管理和节能方面所取得的显著成就。通过细致的能耗统计和全面的节能措施，智能投顾项目在提高效能的同时，为实现可持续发展目标迈出了坚实的一步。</w:t>
      </w:r>
    </w:p>
    <w:p>
      <w:pPr>
        <w:pStyle w:val="Heading2"/>
        <w:ind w:firstLine="560" w:firstLineChars="200"/>
        <w:rPr>
          <w:rFonts w:ascii="仿宋" w:eastAsia="仿宋" w:hAnsi="仿宋" w:cs="仿宋" w:hint="eastAsia"/>
          <w:sz w:val="28"/>
          <w:lang w:eastAsia="zh-CN"/>
        </w:rPr>
      </w:pPr>
      <w:bookmarkStart w:id="16" w:name="_Toc15062"/>
      <w:r>
        <w:rPr>
          <w:rFonts w:ascii="仿宋" w:eastAsia="仿宋" w:hAnsi="仿宋" w:cs="仿宋" w:hint="eastAsia"/>
          <w:sz w:val="28"/>
          <w:lang w:eastAsia="zh-CN"/>
        </w:rPr>
        <w:t>(十一)、环境保护</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智能投顾项目的规划与设计充分契合xxx产业示范园区的发展方向，遵循了该园区的产业结构调整规划以及国家产业发展政策。我们深刻理解并积极响应国家对产业升级、结构优化的号召，确保智能投顾项目的发展与国家产业大势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为履行企业社会责任，智能投顾项目采取了全面而实际可行的治理措施，针对各类污染物制定了科学有效的控制方案，严格按照国家规定的排放标准执行。通过智能投顾项目的建设和运营，我们致力于最大程度地降低对区域生态环境的影响，确保环境质量在合理的范围内。</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智能投顾项目设计中，我们强调了清洁生产的理念，采用了清洁生产工艺，并选择了清洁原材料，以生产环保型产品。同时，我们实施了全面而有效的清洁生产措施，以达到减少和消除污染的目标。在智能投顾项目建成投产后，各项环境指标将严格符合国家和地方清洁生产的标准要求，确保智能投顾项目在运营过程中对周边环境的影响最小化，与国家环保政策相一致，共同促进绿色可持续发展。</w:t>
      </w:r>
    </w:p>
    <w:p>
      <w:pPr>
        <w:pStyle w:val="Heading2"/>
        <w:ind w:firstLine="560" w:firstLineChars="200"/>
        <w:rPr>
          <w:rFonts w:ascii="仿宋" w:eastAsia="仿宋" w:hAnsi="仿宋" w:cs="仿宋" w:hint="eastAsia"/>
          <w:sz w:val="28"/>
          <w:lang w:eastAsia="zh-CN"/>
        </w:rPr>
      </w:pPr>
      <w:bookmarkStart w:id="17" w:name="_Toc3431"/>
      <w:r>
        <w:rPr>
          <w:rFonts w:ascii="仿宋" w:eastAsia="仿宋" w:hAnsi="仿宋" w:cs="仿宋" w:hint="eastAsia"/>
          <w:sz w:val="28"/>
          <w:lang w:eastAsia="zh-CN"/>
        </w:rPr>
        <w:t>(十二)、智能投顾项目进度规划与执行</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工程智能投顾项目建设期限规划：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本期工程智能投顾项目的建设期限被规划为XX个月，这一时间框架是在综合考虑智能投顾项目规模、复杂性、资源供给等多方面因素的基础上制定的。该期限的设定旨在充分保障智能投顾项目的质量、安全和进度，同时满足相关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智能投顾项目分期、分段建设：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为了更好地管理和控制智能投顾项目，将整个智能投顾项目划分为若干个阶段，并在每个阶段内进行分段建设。这种分期、分段的策略有助于降低智能投顾项目的复杂性，使得每个阶段的目标更为清晰，易于实施。同时，也便于对每个分段进行有效的监督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智能投顾项目分解和工期目标分解：</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整个智能投顾项目规划中，对智能投顾项目进行详细的分解，将智能投顾项目划分为各个子智能投顾项目或主体工程，以便更好地管理各部分的施工。同时，明确各主体工程的工期目标，确保在规定的时间内完成相应的任务。这有助于提高工程的组织性和可控性。</w:t>
      </w:r>
    </w:p>
    <w:p>
      <w:pPr>
        <w:ind w:firstLine="560" w:firstLineChars="200"/>
        <w:rPr>
          <w:rFonts w:ascii="仿宋" w:eastAsia="仿宋" w:hAnsi="仿宋" w:cs="仿宋" w:hint="eastAsia"/>
          <w:sz w:val="28"/>
        </w:rPr>
      </w:pPr>
      <w:r>
        <w:rPr>
          <w:rFonts w:ascii="仿宋" w:eastAsia="仿宋" w:hAnsi="仿宋" w:cs="仿宋" w:hint="eastAsia"/>
          <w:sz w:val="28"/>
          <w:lang w:eastAsia="zh-CN"/>
        </w:rPr>
        <w:t>4. 施工期叉开实施：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为了确保智能投顾项目整体的适应性，合理安排各主体工程的施工期，使得它们在时间上错开，降低了智能投顾项目工程的集中度。这样的叉开实施有助于减轻资源压力，提高施工效率，确保整个智能投顾项目能够在建设期限内达到预期的目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8" w:name="_Toc23106"/>
      <w:r>
        <w:rPr>
          <w:rFonts w:ascii="仿宋" w:eastAsia="仿宋" w:hAnsi="仿宋" w:cs="仿宋" w:hint="eastAsia"/>
          <w:sz w:val="28"/>
          <w:lang w:eastAsia="zh-CN"/>
        </w:rPr>
        <w:t>(十三)、经济效益分析与投资预估</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 智能投顾项目总投资及资金构成</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智能投顾项目总投资预计为XXX万元，其中固定资产投资为XXX万元，占智能投顾项目总投资的XX%；流动资金为XXX万元，占智能投顾项目总投资的XX%。</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资金筹措</w:t>
      </w:r>
    </w:p>
    <w:p>
      <w:pPr>
        <w:ind w:firstLine="560" w:firstLineChars="200"/>
        <w:rPr>
          <w:rFonts w:ascii="仿宋" w:eastAsia="仿宋" w:hAnsi="仿宋" w:cs="仿宋" w:hint="eastAsia"/>
          <w:sz w:val="28"/>
        </w:rPr>
      </w:pPr>
      <w:r>
        <w:rPr>
          <w:rFonts w:ascii="仿宋" w:eastAsia="仿宋" w:hAnsi="仿宋" w:cs="仿宋" w:hint="eastAsia"/>
          <w:sz w:val="28"/>
          <w:lang w:eastAsia="zh-CN"/>
        </w:rPr>
        <w:t>目前，该智能投顾项目的资金筹措阶段由企业自筹，通过内部资金和融资等方式满足智能投顾项目启动和实施的资金需求。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智能投顾项目预期经济效益规划目标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投顾项目预期在达产年实现营业收入达XXX万元，总成本费用为XXX万元，税金及附加为XXX万元，实现利润总额为XXX万元，利税总额为XXX万元，税后净利润达XXX万元，达产年纳税总额为XXX万元。在达产年，智能投顾项目的投资利润率为XX%，投资利税率为XX%，投资回报率为XX%，全部投资回收期为XX年，同时将提供XXX个就业职位。</w:t>
      </w:r>
    </w:p>
    <w:p>
      <w:pPr>
        <w:ind w:firstLine="560" w:firstLineChars="200"/>
        <w:rPr>
          <w:rFonts w:ascii="仿宋" w:eastAsia="仿宋" w:hAnsi="仿宋" w:cs="仿宋" w:hint="eastAsia"/>
          <w:sz w:val="28"/>
        </w:rPr>
      </w:pPr>
      <w:r>
        <w:rPr>
          <w:rFonts w:ascii="仿宋" w:eastAsia="仿宋" w:hAnsi="仿宋" w:cs="仿宋" w:hint="eastAsia"/>
          <w:sz w:val="28"/>
          <w:lang w:eastAsia="zh-CN"/>
        </w:rPr>
        <w:t>这些预期经济效益规划目标反映了智能投顾项目在经济层面的可行性和潜在收益，为智能投顾项目的推进和实施提供了有力的经济支持。</w:t>
      </w:r>
    </w:p>
    <w:p>
      <w:pPr>
        <w:pStyle w:val="Heading2"/>
        <w:ind w:firstLine="560" w:firstLineChars="200"/>
        <w:rPr>
          <w:rFonts w:ascii="仿宋" w:eastAsia="仿宋" w:hAnsi="仿宋" w:cs="仿宋" w:hint="eastAsia"/>
          <w:sz w:val="28"/>
          <w:lang w:eastAsia="zh-CN"/>
        </w:rPr>
      </w:pPr>
      <w:bookmarkStart w:id="19" w:name="_Toc23414"/>
      <w:r>
        <w:rPr>
          <w:rFonts w:ascii="仿宋" w:eastAsia="仿宋" w:hAnsi="仿宋" w:cs="仿宋" w:hint="eastAsia"/>
          <w:sz w:val="28"/>
          <w:lang w:eastAsia="zh-CN"/>
        </w:rPr>
        <w:t>(十四)、报告详解与解释</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1、智能投顾项目符合政策和示范园区发展需求：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本期工程智能投顾项目不仅完全符合国家产业发展政策和规划要求，还与XXX产业示范园区及XXX产业示范园区的XX行业布局和结构调整政策相契合。智能投顾项目的建设将以积极的态度推动示范园区XX产业结构、技术结构、组织结构、产品结构的调整优化，从而在整个示范园区内产生深远而积极的经济发展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2、智能投顾项目对示范园区经济的促进作用：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科技公司着眼于适应国内外市场需求，规划着兴建“XX智能投顾项目”。这一建设将不仅有力促进XXX产业示范园区的经济发展，创造了XX个就业职位，达产年纳税总额达到XX万元，更将通过智能投顾项目的实施，积极推动示范园区的区域经济繁荣和社会稳定，为地方财政收入做出实质性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3、智能投顾项目的经济效益和投资回报率：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智能投顾项目达产年投资利润率高达XX%，投资利税率达到XX%，全部投资回报率为XX%，而全部投资回收期仅为XX年（含建设期）。这意味着智能投顾项目不仅具备强大的盈利能力，同时展现了卓越的抗风险能力，为投资者带来了可观的经济回报，进一步确保了智能投顾项目的可行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4、民营经济对中国经济的贡献：</w:t>
      </w:r>
    </w:p>
    <w:p>
      <w:pPr>
        <w:ind w:firstLine="560" w:firstLineChars="200"/>
        <w:rPr>
          <w:rFonts w:ascii="仿宋" w:eastAsia="仿宋" w:hAnsi="仿宋" w:cs="仿宋" w:hint="eastAsia"/>
          <w:sz w:val="28"/>
        </w:rPr>
        <w:sectPr>
          <w:headerReference w:type="default" r:id="rId36"/>
          <w:footerReference w:type="default" r:id="rId37"/>
          <w:type w:val="nextPage"/>
          <w:pgSz w:w="11906" w:h="16838"/>
          <w:pgMar w:top="1440" w:right="1800" w:bottom="1440" w:left="1800" w:header="851" w:footer="992" w:gutter="0"/>
          <w:pgNumType w:start="17"/>
          <w:cols w:num="1" w:space="425"/>
          <w:titlePg w:val="0"/>
          <w:docGrid w:type="lines" w:linePitch="312" w:charSpace="0"/>
        </w:sectPr>
      </w:pPr>
      <w:r>
        <w:rPr>
          <w:rFonts w:ascii="仿宋" w:eastAsia="仿宋" w:hAnsi="仿宋" w:cs="仿宋" w:hint="eastAsia"/>
          <w:sz w:val="28"/>
          <w:lang w:eastAsia="zh-CN"/>
        </w:rPr>
        <w:t xml:space="preserve">   根据统计数据，截至XX年底，我国实有个体工商户XX万户，私营企业XX万户，广义民营企业占全部市场主体的XX%。民营经济已然成为中国经济的中坚力量，为我国经济发展做出了巨大的贡献。在这一大格局中，智能投顾项目的建设与民营经济的发展相辅相成，为我国经济社会的健康发展注入了更为强大的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在经济效益、社会效益、环境保护和清洁生产等方面，本智能投顾项目的建设和实施都呈现出积极而可行的前景。</w:t>
      </w:r>
    </w:p>
    <w:p>
      <w:pPr>
        <w:pStyle w:val="Heading1"/>
        <w:ind w:firstLine="560" w:firstLineChars="200"/>
        <w:rPr>
          <w:rFonts w:ascii="仿宋" w:eastAsia="仿宋" w:hAnsi="仿宋" w:cs="仿宋" w:hint="eastAsia"/>
          <w:sz w:val="28"/>
          <w:lang w:eastAsia="zh-CN"/>
        </w:rPr>
      </w:pPr>
      <w:bookmarkStart w:id="20" w:name="_Toc16447"/>
      <w:r>
        <w:rPr>
          <w:rFonts w:ascii="仿宋" w:eastAsia="仿宋" w:hAnsi="仿宋" w:cs="仿宋" w:hint="eastAsia"/>
          <w:sz w:val="28"/>
          <w:lang w:eastAsia="zh-CN"/>
        </w:rPr>
        <w:t>三、智能投顾项目建设地分析</w:t>
      </w:r>
      <w:bookmarkEnd w:id="20"/>
    </w:p>
    <w:p>
      <w:pPr>
        <w:pStyle w:val="Heading2"/>
        <w:rPr>
          <w:rFonts w:ascii="仿宋" w:eastAsia="仿宋" w:hAnsi="仿宋" w:cs="仿宋" w:hint="eastAsia"/>
          <w:lang w:eastAsia="zh-CN"/>
        </w:rPr>
      </w:pPr>
      <w:bookmarkStart w:id="21" w:name="_Toc14761"/>
      <w:r>
        <w:rPr>
          <w:rFonts w:ascii="仿宋" w:eastAsia="仿宋" w:hAnsi="仿宋" w:cs="仿宋" w:hint="eastAsia"/>
          <w:lang w:eastAsia="zh-CN"/>
        </w:rPr>
        <w:t>(一)、智能投顾项目选址原则</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确保智能投顾项目建设不会对周围环境造成污染，或者任何潜在的污染都将控制在国家法律和标准允许的范围内。智能投顾项目建设的区域将依据城市总体规划，以确保布局相对独立，便于进行科研、生产经营和管理活动。同时，智能投顾项目建设区域与城市建设地的联系也将得到全面考虑，以促使智能投顾项目与城市的发展更为协调。</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投顾项目建设方案将在满足智能投顾项目产品生产工艺、消防安全、环境保护卫生等要求的前提下，尽量合并建筑，以提高资源利用效率。在布置方面，将充分利用自然空间，贯彻执行“十分珍惜和合理利用土地”的基本国策，根据具体情况因地制宜，合理布置智能投顾项目建设，确保土地利用的合理性和可持续性。这样的智能投顾项目规划将确保在智能投顾项目建设和运营过程中对当地居民和社会不会造成不满和不良影响。</w:t>
      </w:r>
    </w:p>
    <w:p>
      <w:pPr>
        <w:pStyle w:val="Heading2"/>
        <w:ind w:firstLine="560" w:firstLineChars="200"/>
        <w:rPr>
          <w:rFonts w:ascii="仿宋" w:eastAsia="仿宋" w:hAnsi="仿宋" w:cs="仿宋" w:hint="eastAsia"/>
          <w:sz w:val="28"/>
          <w:lang w:eastAsia="zh-CN"/>
        </w:rPr>
      </w:pPr>
      <w:bookmarkStart w:id="22" w:name="_Toc29515"/>
      <w:r>
        <w:rPr>
          <w:rFonts w:ascii="仿宋" w:eastAsia="仿宋" w:hAnsi="仿宋" w:cs="仿宋" w:hint="eastAsia"/>
          <w:sz w:val="28"/>
          <w:lang w:eastAsia="zh-CN"/>
        </w:rPr>
        <w:t>(二)、智能投顾项目选址</w:t>
      </w:r>
      <w:bookmarkEnd w:id="22"/>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sectPr>
          <w:headerReference w:type="default" r:id="rId38"/>
          <w:footerReference w:type="default" r:id="rId39"/>
          <w:type w:val="nextPage"/>
          <w:pgSz w:w="11906" w:h="16838"/>
          <w:pgMar w:top="1440" w:right="1800" w:bottom="1440" w:left="1800" w:header="851" w:footer="992" w:gutter="0"/>
          <w:pgNumType w:start="18"/>
          <w:cols w:num="1" w:space="425"/>
          <w:titlePg w:val="0"/>
          <w:docGrid w:type="lines" w:linePitch="312" w:charSpace="0"/>
        </w:sectPr>
      </w:pPr>
      <w:r>
        <w:rPr>
          <w:rFonts w:ascii="仿宋" w:eastAsia="仿宋" w:hAnsi="仿宋" w:cs="仿宋" w:hint="eastAsia"/>
          <w:sz w:val="28"/>
          <w:lang w:eastAsia="zh-CN"/>
        </w:rPr>
        <w:t>智能投顾项目选址在</w:t>
      </w:r>
      <w:r>
        <w:rPr>
          <w:rFonts w:ascii="仿宋" w:eastAsia="仿宋" w:hAnsi="仿宋" w:cs="仿宋" w:hint="eastAsia"/>
          <w:sz w:val="28"/>
          <w:lang w:eastAsia="zh-CN"/>
        </w:rPr>
        <w:t xml:space="preserve"> xxx</w:t>
      </w:r>
      <w:r>
        <w:rPr>
          <w:rFonts w:ascii="仿宋" w:eastAsia="仿宋" w:hAnsi="仿宋" w:cs="仿宋" w:hint="eastAsia"/>
          <w:sz w:val="28"/>
          <w:lang w:eastAsia="zh-CN"/>
        </w:rPr>
        <w:t xml:space="preserve"> 产业示范园区，这一选址的决定经过了充分的论证和考量。首先，xxx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产业示范园区作为地区内产业发展的重要引擎，具备了先进的基础设施和产业配套条件，为智能投顾项目的顺利开展提供了有力支持。其次，该示范园区拥有便捷的交通网络和优越的地理位置，有利于原材料供应、产品流通以及人员往来，提高了智能投顾项目的运营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此外，xxx 产业示范园区还注重生态环保和绿色发展，与智能投顾项目的环保理念高度契合。选址于示范园区，不仅可以有效整合各类资源，降低智能投顾项目建设和运营的成本，同时也有助于提升智能投顾项目的整体竞争力。综合考虑产业集聚效应、交通便捷性以及生态环保等多方面因素，选址于 xxx 产业示范园区对智能投顾项目的可持续发展具有积极的促进作用。</w:t>
      </w:r>
    </w:p>
    <w:p>
      <w:pPr>
        <w:pStyle w:val="Heading2"/>
        <w:ind w:firstLine="560" w:firstLineChars="200"/>
        <w:rPr>
          <w:rFonts w:ascii="仿宋" w:eastAsia="仿宋" w:hAnsi="仿宋" w:cs="仿宋" w:hint="eastAsia"/>
          <w:sz w:val="28"/>
          <w:lang w:eastAsia="zh-CN"/>
        </w:rPr>
      </w:pPr>
      <w:bookmarkStart w:id="23" w:name="_Toc15671"/>
      <w:r>
        <w:rPr>
          <w:rFonts w:ascii="仿宋" w:eastAsia="仿宋" w:hAnsi="仿宋" w:cs="仿宋" w:hint="eastAsia"/>
          <w:sz w:val="28"/>
          <w:lang w:eastAsia="zh-CN"/>
        </w:rPr>
        <w:t>(三)、建设条件分析</w:t>
      </w:r>
      <w:bookmarkEnd w:id="23"/>
    </w:p>
    <w:p>
      <w:pPr>
        <w:ind w:firstLine="560" w:firstLineChars="200"/>
        <w:rPr>
          <w:rFonts w:ascii="仿宋" w:eastAsia="仿宋" w:hAnsi="仿宋" w:cs="仿宋" w:hint="eastAsia"/>
          <w:sz w:val="28"/>
        </w:rPr>
      </w:pPr>
      <w:r>
        <w:rPr>
          <w:rFonts w:ascii="仿宋" w:eastAsia="仿宋" w:hAnsi="仿宋" w:cs="仿宋" w:hint="eastAsia"/>
          <w:sz w:val="28"/>
          <w:lang w:eastAsia="zh-CN"/>
        </w:rPr>
        <w:t>智能投顾项目承办单位目前资产运营状况良好，财务管理制度健全且完善，企业财务雄厚。凭借卓越的产品质量、科学的管理模式以及灵活畅通的销售网络，该单位连年实现盈利，为智能投顾项目建设提供充足的计划自筹资金。当地人民政府和主管部门高度重视智能投顾项目建设，土地、规划、建设等管理部门提出了切实可行的实施方案和保障措施，并给予充分的认可。此外，智能投顾项目建设区域拥有充足的水、电、气等资源供给，足以满足智能投顾项目正常生产的需求。</w:t>
      </w:r>
    </w:p>
    <w:p>
      <w:pPr>
        <w:ind w:firstLine="560" w:firstLineChars="200"/>
        <w:rPr>
          <w:rFonts w:ascii="仿宋" w:eastAsia="仿宋" w:hAnsi="仿宋" w:cs="仿宋" w:hint="eastAsia"/>
          <w:sz w:val="28"/>
        </w:rPr>
        <w:sectPr>
          <w:headerReference w:type="default" r:id="rId40"/>
          <w:footerReference w:type="default" r:id="rId41"/>
          <w:type w:val="nextPage"/>
          <w:pgSz w:w="11906" w:h="16838"/>
          <w:pgMar w:top="1440" w:right="1800" w:bottom="1440" w:left="1800" w:header="851" w:footer="992" w:gutter="0"/>
          <w:pgNumType w:start="1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投资智能投顾项目可依托智能投顾项目建设地成熟的公用工程、辅助工程、储运设施等富余资源，同时拥有丰富的劳动力资源和完善的社会服务体系。这将有助于加速智能投顾项目建设进度，降低建设成本，实现智能投顾项目投资的节约，提升智能投顾项目承办单位的综合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投顾项目承办单位具备一大批丰富经验的智能投顾项目产品生产专业技术和管理人才。通过引进和内部培养，形成了一个研究方向多元、完整的专业研发团队，包括核心技术专家、关键技术骨干和一般技术人员，构建了完整的人才梯队。该单位在当地相关行业拥有显著的人才优势。与此同时，智能投顾项目承办单位还与多家科研院所建立了长期的合作关系，并设立了向科研开发倾斜的奖励机制，每年投入专项资金用于重点产品和关键工艺的研发奖励。这为智能投顾项目的科研创新提供了有力的支持。</w:t>
      </w:r>
    </w:p>
    <w:p>
      <w:pPr>
        <w:pStyle w:val="Heading2"/>
        <w:ind w:firstLine="560" w:firstLineChars="200"/>
        <w:rPr>
          <w:rFonts w:ascii="仿宋" w:eastAsia="仿宋" w:hAnsi="仿宋" w:cs="仿宋" w:hint="eastAsia"/>
          <w:sz w:val="28"/>
          <w:lang w:eastAsia="zh-CN"/>
        </w:rPr>
      </w:pPr>
      <w:bookmarkStart w:id="24" w:name="_Toc428"/>
      <w:r>
        <w:rPr>
          <w:rFonts w:ascii="仿宋" w:eastAsia="仿宋" w:hAnsi="仿宋" w:cs="仿宋" w:hint="eastAsia"/>
          <w:sz w:val="28"/>
          <w:lang w:eastAsia="zh-CN"/>
        </w:rPr>
        <w:t>(四)、用地控制指标</w:t>
      </w:r>
      <w:bookmarkEnd w:id="24"/>
    </w:p>
    <w:p>
      <w:pPr>
        <w:ind w:firstLine="560" w:firstLineChars="200"/>
        <w:rPr>
          <w:rFonts w:ascii="仿宋" w:eastAsia="仿宋" w:hAnsi="仿宋" w:cs="仿宋" w:hint="eastAsia"/>
          <w:sz w:val="28"/>
        </w:rPr>
      </w:pPr>
      <w:r>
        <w:rPr>
          <w:rFonts w:ascii="仿宋" w:eastAsia="仿宋" w:hAnsi="仿宋" w:cs="仿宋" w:hint="eastAsia"/>
          <w:sz w:val="28"/>
          <w:lang w:eastAsia="zh-CN"/>
        </w:rPr>
        <w:t>智能投顾项目选址于 xxx 产业示范园区，关于用地控制指标的规划与管理，本智能投顾项目将严格遵循国家和地方的相关法规和标准。用地控制指标包括但不限于以下几个方面：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建筑物基底占地面积： 智能投顾项目将严格按照规划建设主体工程的需要，确保建筑物基底占地面积在符合法规的范围内，以最大限度地利用土地，提高用地利用效率。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建筑密度： 根据示范园区的总体规划，智能投顾项目将遵循相应的建筑密度标准，合理规划建设，保障智能投顾项目建设的紧凑性和高效性。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 w:history="1">
        <w:r>
          <w:rPr>
            <w:rFonts w:ascii="SimSun" w:eastAsia="SimSun" w:hAnsi="SimSun" w:cs="SimSun"/>
            <w:b/>
            <w:bCs/>
            <w:color w:val="0000EE"/>
            <w:kern w:val="0"/>
            <w:sz w:val="30"/>
            <w:szCs w:val="30"/>
            <w:u w:val="single" w:color="0000EE"/>
          </w:rPr>
          <w:t>https://d.book118.com/105130223242011120</w:t>
        </w:r>
      </w:hyperlink>
    </w:p>
    <w:p>
      <w:pPr>
        <w:ind w:firstLine="560" w:firstLineChars="200"/>
        <w:rPr>
          <w:rFonts w:ascii="仿宋" w:eastAsia="仿宋" w:hAnsi="仿宋" w:cs="仿宋" w:hint="eastAsia"/>
          <w:sz w:val="28"/>
        </w:rPr>
      </w:pPr>
    </w:p>
    <w:sectPr>
      <w:headerReference w:type="default" r:id="rId43"/>
      <w:footerReference w:type="default" r:id="rId44"/>
      <w:type w:val="nextPage"/>
      <w:pgSz w:w="11906" w:h="16838"/>
      <w:pgMar w:top="1440" w:right="1800" w:bottom="1440" w:left="1800" w:header="851" w:footer="992" w:gutter="0"/>
      <w:pgNumType w:start="2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智能投顾项目合作计划书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BE6DCB"/>
    <w:rsid w:val="2CCA2C19"/>
    <w:rsid w:val="4FBE6DCB"/>
    <w:rsid w:val="79F24EA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yperlink" Target="https://d.book118.com/105130223242011120" TargetMode="Externa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小丑</dc:creator>
  <cp:lastModifiedBy>小丑</cp:lastModifiedBy>
  <cp:revision>1</cp:revision>
  <dcterms:created xsi:type="dcterms:W3CDTF">2024-02-17T17:23:00Z</dcterms:created>
  <dcterms:modified xsi:type="dcterms:W3CDTF">2024-02-17T17:24:00Z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ED56F5D46B4049F3B20C0FF36B143887_11</vt:lpwstr>
  </property>
  <property fmtid="{D5CDD505-2E9C-101B-9397-08002B2CF9AE}" pid="3" name="KSOProductBuildVer">
    <vt:lpwstr>2052-12.1.0.16250</vt:lpwstr>
  </property>
</Properties>
</file>