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清洗剂项目规划设计方案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0" w:history="1">
        <w:r>
          <w:rPr>
            <w:rFonts w:ascii="仿宋" w:eastAsia="仿宋" w:hAnsi="仿宋" w:cs="仿宋" w:hint="eastAsia"/>
            <w:lang w:eastAsia="zh-CN"/>
          </w:rPr>
          <w:t>前言</w:t>
        </w:r>
        <w:r>
          <w:tab/>
        </w:r>
        <w:r>
          <w:fldChar w:fldCharType="begin"/>
        </w:r>
        <w:r>
          <w:instrText xml:space="preserve"> PAGEREF _Toc3750 \h </w:instrText>
        </w:r>
        <w:r>
          <w:fldChar w:fldCharType="separate"/>
        </w:r>
        <w:r>
          <w:t>3</w:t>
        </w:r>
        <w:r>
          <w:fldChar w:fldCharType="end"/>
        </w:r>
      </w:hyperlink>
    </w:p>
    <w:p>
      <w:pPr>
        <w:pStyle w:val="TOC1"/>
        <w:tabs>
          <w:tab w:val="right" w:leader="dot" w:pos="8306"/>
        </w:tabs>
      </w:pPr>
      <w:hyperlink w:anchor="_Toc934" w:history="1">
        <w:r>
          <w:rPr>
            <w:rFonts w:ascii="仿宋" w:eastAsia="仿宋" w:hAnsi="仿宋" w:cs="仿宋" w:hint="eastAsia"/>
            <w:lang w:eastAsia="zh-CN"/>
          </w:rPr>
          <w:t>一、清洗剂项目危机管理</w:t>
        </w:r>
        <w:r>
          <w:tab/>
        </w:r>
        <w:r>
          <w:fldChar w:fldCharType="begin"/>
        </w:r>
        <w:r>
          <w:instrText xml:space="preserve"> PAGEREF _Toc934 \h </w:instrText>
        </w:r>
        <w:r>
          <w:fldChar w:fldCharType="separate"/>
        </w:r>
        <w:r>
          <w:t>3</w:t>
        </w:r>
        <w:r>
          <w:fldChar w:fldCharType="end"/>
        </w:r>
      </w:hyperlink>
    </w:p>
    <w:p>
      <w:pPr>
        <w:pStyle w:val="TOC2"/>
        <w:tabs>
          <w:tab w:val="right" w:leader="dot" w:pos="8306"/>
        </w:tabs>
      </w:pPr>
      <w:hyperlink w:anchor="_Toc17163" w:history="1">
        <w:r>
          <w:rPr>
            <w:rFonts w:ascii="仿宋" w:eastAsia="仿宋" w:hAnsi="仿宋" w:cs="仿宋" w:hint="eastAsia"/>
            <w:lang w:eastAsia="zh-CN"/>
          </w:rPr>
          <w:t>(一)、危机预警与识别</w:t>
        </w:r>
        <w:r>
          <w:tab/>
        </w:r>
        <w:r>
          <w:fldChar w:fldCharType="begin"/>
        </w:r>
        <w:r>
          <w:instrText xml:space="preserve"> PAGEREF _Toc17163 \h </w:instrText>
        </w:r>
        <w:r>
          <w:fldChar w:fldCharType="separate"/>
        </w:r>
        <w:r>
          <w:t>3</w:t>
        </w:r>
        <w:r>
          <w:fldChar w:fldCharType="end"/>
        </w:r>
      </w:hyperlink>
    </w:p>
    <w:p>
      <w:pPr>
        <w:pStyle w:val="TOC2"/>
        <w:tabs>
          <w:tab w:val="right" w:leader="dot" w:pos="8306"/>
        </w:tabs>
      </w:pPr>
      <w:hyperlink w:anchor="_Toc7394" w:history="1">
        <w:r>
          <w:rPr>
            <w:rFonts w:ascii="仿宋" w:eastAsia="仿宋" w:hAnsi="仿宋" w:cs="仿宋" w:hint="eastAsia"/>
            <w:lang w:eastAsia="zh-CN"/>
          </w:rPr>
          <w:t>(二)、危机应对与恢复</w:t>
        </w:r>
        <w:r>
          <w:tab/>
        </w:r>
        <w:r>
          <w:fldChar w:fldCharType="begin"/>
        </w:r>
        <w:r>
          <w:instrText xml:space="preserve"> PAGEREF _Toc7394 \h </w:instrText>
        </w:r>
        <w:r>
          <w:fldChar w:fldCharType="separate"/>
        </w:r>
        <w:r>
          <w:t>4</w:t>
        </w:r>
        <w:r>
          <w:fldChar w:fldCharType="end"/>
        </w:r>
      </w:hyperlink>
    </w:p>
    <w:p>
      <w:pPr>
        <w:pStyle w:val="TOC1"/>
        <w:tabs>
          <w:tab w:val="right" w:leader="dot" w:pos="8306"/>
        </w:tabs>
      </w:pPr>
      <w:hyperlink w:anchor="_Toc11704" w:history="1">
        <w:r>
          <w:rPr>
            <w:rFonts w:ascii="仿宋" w:eastAsia="仿宋" w:hAnsi="仿宋" w:cs="仿宋" w:hint="eastAsia"/>
            <w:lang w:eastAsia="zh-CN"/>
          </w:rPr>
          <w:t>二、清洗剂项目可持续发展</w:t>
        </w:r>
        <w:r>
          <w:tab/>
        </w:r>
        <w:r>
          <w:fldChar w:fldCharType="begin"/>
        </w:r>
        <w:r>
          <w:instrText xml:space="preserve"> PAGEREF _Toc11704 \h </w:instrText>
        </w:r>
        <w:r>
          <w:fldChar w:fldCharType="separate"/>
        </w:r>
        <w:r>
          <w:t>5</w:t>
        </w:r>
        <w:r>
          <w:fldChar w:fldCharType="end"/>
        </w:r>
      </w:hyperlink>
    </w:p>
    <w:p>
      <w:pPr>
        <w:pStyle w:val="TOC2"/>
        <w:tabs>
          <w:tab w:val="right" w:leader="dot" w:pos="8306"/>
        </w:tabs>
      </w:pPr>
      <w:hyperlink w:anchor="_Toc11476" w:history="1">
        <w:r>
          <w:rPr>
            <w:rFonts w:ascii="仿宋" w:eastAsia="仿宋" w:hAnsi="仿宋" w:cs="仿宋" w:hint="eastAsia"/>
            <w:lang w:eastAsia="zh-CN"/>
          </w:rPr>
          <w:t>(一)、可持续战略与实践</w:t>
        </w:r>
        <w:r>
          <w:tab/>
        </w:r>
        <w:r>
          <w:fldChar w:fldCharType="begin"/>
        </w:r>
        <w:r>
          <w:instrText xml:space="preserve"> PAGEREF _Toc11476 \h </w:instrText>
        </w:r>
        <w:r>
          <w:fldChar w:fldCharType="separate"/>
        </w:r>
        <w:r>
          <w:t>5</w:t>
        </w:r>
        <w:r>
          <w:fldChar w:fldCharType="end"/>
        </w:r>
      </w:hyperlink>
    </w:p>
    <w:p>
      <w:pPr>
        <w:pStyle w:val="TOC2"/>
        <w:tabs>
          <w:tab w:val="right" w:leader="dot" w:pos="8306"/>
        </w:tabs>
      </w:pPr>
      <w:hyperlink w:anchor="_Toc13463" w:history="1">
        <w:r>
          <w:rPr>
            <w:rFonts w:ascii="仿宋" w:eastAsia="仿宋" w:hAnsi="仿宋" w:cs="仿宋" w:hint="eastAsia"/>
            <w:lang w:eastAsia="zh-CN"/>
          </w:rPr>
          <w:t>(二)、环保与社会责任</w:t>
        </w:r>
        <w:r>
          <w:tab/>
        </w:r>
        <w:r>
          <w:fldChar w:fldCharType="begin"/>
        </w:r>
        <w:r>
          <w:instrText xml:space="preserve"> PAGEREF _Toc13463 \h </w:instrText>
        </w:r>
        <w:r>
          <w:fldChar w:fldCharType="separate"/>
        </w:r>
        <w:r>
          <w:t>6</w:t>
        </w:r>
        <w:r>
          <w:fldChar w:fldCharType="end"/>
        </w:r>
      </w:hyperlink>
    </w:p>
    <w:p>
      <w:pPr>
        <w:pStyle w:val="TOC1"/>
        <w:tabs>
          <w:tab w:val="right" w:leader="dot" w:pos="8306"/>
        </w:tabs>
      </w:pPr>
      <w:hyperlink w:anchor="_Toc57" w:history="1">
        <w:r>
          <w:rPr>
            <w:rFonts w:ascii="仿宋" w:eastAsia="仿宋" w:hAnsi="仿宋" w:cs="仿宋" w:hint="eastAsia"/>
            <w:lang w:eastAsia="zh-CN"/>
          </w:rPr>
          <w:t>三、清洗剂项目绩效评估</w:t>
        </w:r>
        <w:r>
          <w:tab/>
        </w:r>
        <w:r>
          <w:fldChar w:fldCharType="begin"/>
        </w:r>
        <w:r>
          <w:instrText xml:space="preserve"> PAGEREF _Toc57 \h </w:instrText>
        </w:r>
        <w:r>
          <w:fldChar w:fldCharType="separate"/>
        </w:r>
        <w:r>
          <w:t>7</w:t>
        </w:r>
        <w:r>
          <w:fldChar w:fldCharType="end"/>
        </w:r>
      </w:hyperlink>
    </w:p>
    <w:p>
      <w:pPr>
        <w:pStyle w:val="TOC2"/>
        <w:tabs>
          <w:tab w:val="right" w:leader="dot" w:pos="8306"/>
        </w:tabs>
      </w:pPr>
      <w:hyperlink w:anchor="_Toc24064" w:history="1">
        <w:r>
          <w:rPr>
            <w:rFonts w:ascii="仿宋" w:eastAsia="仿宋" w:hAnsi="仿宋" w:cs="仿宋" w:hint="eastAsia"/>
            <w:lang w:eastAsia="zh-CN"/>
          </w:rPr>
          <w:t>(一)、绩效评估指标</w:t>
        </w:r>
        <w:r>
          <w:tab/>
        </w:r>
        <w:r>
          <w:fldChar w:fldCharType="begin"/>
        </w:r>
        <w:r>
          <w:instrText xml:space="preserve"> PAGEREF _Toc24064 \h </w:instrText>
        </w:r>
        <w:r>
          <w:fldChar w:fldCharType="separate"/>
        </w:r>
        <w:r>
          <w:t>7</w:t>
        </w:r>
        <w:r>
          <w:fldChar w:fldCharType="end"/>
        </w:r>
      </w:hyperlink>
    </w:p>
    <w:p>
      <w:pPr>
        <w:pStyle w:val="TOC2"/>
        <w:tabs>
          <w:tab w:val="right" w:leader="dot" w:pos="8306"/>
        </w:tabs>
      </w:pPr>
      <w:hyperlink w:anchor="_Toc1620" w:history="1">
        <w:r>
          <w:rPr>
            <w:rFonts w:ascii="仿宋" w:eastAsia="仿宋" w:hAnsi="仿宋" w:cs="仿宋" w:hint="eastAsia"/>
            <w:lang w:eastAsia="zh-CN"/>
          </w:rPr>
          <w:t>(二)、绩效评估方法</w:t>
        </w:r>
        <w:r>
          <w:tab/>
        </w:r>
        <w:r>
          <w:fldChar w:fldCharType="begin"/>
        </w:r>
        <w:r>
          <w:instrText xml:space="preserve"> PAGEREF _Toc1620 \h </w:instrText>
        </w:r>
        <w:r>
          <w:fldChar w:fldCharType="separate"/>
        </w:r>
        <w:r>
          <w:t>8</w:t>
        </w:r>
        <w:r>
          <w:fldChar w:fldCharType="end"/>
        </w:r>
      </w:hyperlink>
    </w:p>
    <w:p>
      <w:pPr>
        <w:pStyle w:val="TOC2"/>
        <w:tabs>
          <w:tab w:val="right" w:leader="dot" w:pos="8306"/>
        </w:tabs>
      </w:pPr>
      <w:hyperlink w:anchor="_Toc32080" w:history="1">
        <w:r>
          <w:rPr>
            <w:rFonts w:ascii="仿宋" w:eastAsia="仿宋" w:hAnsi="仿宋" w:cs="仿宋" w:hint="eastAsia"/>
            <w:lang w:eastAsia="zh-CN"/>
          </w:rPr>
          <w:t>(三)、绩效评估周期</w:t>
        </w:r>
        <w:r>
          <w:tab/>
        </w:r>
        <w:r>
          <w:fldChar w:fldCharType="begin"/>
        </w:r>
        <w:r>
          <w:instrText xml:space="preserve"> PAGEREF _Toc32080 \h </w:instrText>
        </w:r>
        <w:r>
          <w:fldChar w:fldCharType="separate"/>
        </w:r>
        <w:r>
          <w:t>9</w:t>
        </w:r>
        <w:r>
          <w:fldChar w:fldCharType="end"/>
        </w:r>
      </w:hyperlink>
    </w:p>
    <w:p>
      <w:pPr>
        <w:pStyle w:val="TOC1"/>
        <w:tabs>
          <w:tab w:val="right" w:leader="dot" w:pos="8306"/>
        </w:tabs>
      </w:pPr>
      <w:hyperlink w:anchor="_Toc27048" w:history="1">
        <w:r>
          <w:rPr>
            <w:rFonts w:ascii="仿宋" w:eastAsia="仿宋" w:hAnsi="仿宋" w:cs="仿宋" w:hint="eastAsia"/>
            <w:lang w:eastAsia="zh-CN"/>
          </w:rPr>
          <w:t>四、市场分析、调研</w:t>
        </w:r>
        <w:r>
          <w:tab/>
        </w:r>
        <w:r>
          <w:fldChar w:fldCharType="begin"/>
        </w:r>
        <w:r>
          <w:instrText xml:space="preserve"> PAGEREF _Toc27048 \h </w:instrText>
        </w:r>
        <w:r>
          <w:fldChar w:fldCharType="separate"/>
        </w:r>
        <w:r>
          <w:t>10</w:t>
        </w:r>
        <w:r>
          <w:fldChar w:fldCharType="end"/>
        </w:r>
      </w:hyperlink>
    </w:p>
    <w:p>
      <w:pPr>
        <w:pStyle w:val="TOC2"/>
        <w:tabs>
          <w:tab w:val="right" w:leader="dot" w:pos="8306"/>
        </w:tabs>
      </w:pPr>
      <w:hyperlink w:anchor="_Toc3369" w:history="1">
        <w:r>
          <w:rPr>
            <w:rFonts w:ascii="仿宋" w:eastAsia="仿宋" w:hAnsi="仿宋" w:cs="仿宋" w:hint="eastAsia"/>
            <w:lang w:eastAsia="zh-CN"/>
          </w:rPr>
          <w:t>(一)、清洗剂行业分析</w:t>
        </w:r>
        <w:r>
          <w:tab/>
        </w:r>
        <w:r>
          <w:fldChar w:fldCharType="begin"/>
        </w:r>
        <w:r>
          <w:instrText xml:space="preserve"> PAGEREF _Toc3369 \h </w:instrText>
        </w:r>
        <w:r>
          <w:fldChar w:fldCharType="separate"/>
        </w:r>
        <w:r>
          <w:t>10</w:t>
        </w:r>
        <w:r>
          <w:fldChar w:fldCharType="end"/>
        </w:r>
      </w:hyperlink>
    </w:p>
    <w:p>
      <w:pPr>
        <w:pStyle w:val="TOC2"/>
        <w:tabs>
          <w:tab w:val="right" w:leader="dot" w:pos="8306"/>
        </w:tabs>
      </w:pPr>
      <w:hyperlink w:anchor="_Toc5047" w:history="1">
        <w:r>
          <w:rPr>
            <w:rFonts w:ascii="仿宋" w:eastAsia="仿宋" w:hAnsi="仿宋" w:cs="仿宋" w:hint="eastAsia"/>
            <w:lang w:eastAsia="zh-CN"/>
          </w:rPr>
          <w:t>(二)、清洗剂市场分析预测</w:t>
        </w:r>
        <w:r>
          <w:tab/>
        </w:r>
        <w:r>
          <w:fldChar w:fldCharType="begin"/>
        </w:r>
        <w:r>
          <w:instrText xml:space="preserve"> PAGEREF _Toc5047 \h </w:instrText>
        </w:r>
        <w:r>
          <w:fldChar w:fldCharType="separate"/>
        </w:r>
        <w:r>
          <w:t>11</w:t>
        </w:r>
        <w:r>
          <w:fldChar w:fldCharType="end"/>
        </w:r>
      </w:hyperlink>
    </w:p>
    <w:p>
      <w:pPr>
        <w:pStyle w:val="TOC1"/>
        <w:tabs>
          <w:tab w:val="right" w:leader="dot" w:pos="8306"/>
        </w:tabs>
      </w:pPr>
      <w:hyperlink w:anchor="_Toc27853" w:history="1">
        <w:r>
          <w:rPr>
            <w:rFonts w:ascii="仿宋" w:eastAsia="仿宋" w:hAnsi="仿宋" w:cs="仿宋" w:hint="eastAsia"/>
            <w:lang w:eastAsia="zh-CN"/>
          </w:rPr>
          <w:t>五、清洗剂项目建设背景及必要性分析</w:t>
        </w:r>
        <w:r>
          <w:tab/>
        </w:r>
        <w:r>
          <w:fldChar w:fldCharType="begin"/>
        </w:r>
        <w:r>
          <w:instrText xml:space="preserve"> PAGEREF _Toc27853 \h </w:instrText>
        </w:r>
        <w:r>
          <w:fldChar w:fldCharType="separate"/>
        </w:r>
        <w:r>
          <w:t>12</w:t>
        </w:r>
        <w:r>
          <w:fldChar w:fldCharType="end"/>
        </w:r>
      </w:hyperlink>
    </w:p>
    <w:p>
      <w:pPr>
        <w:pStyle w:val="TOC2"/>
        <w:tabs>
          <w:tab w:val="right" w:leader="dot" w:pos="8306"/>
        </w:tabs>
      </w:pPr>
      <w:hyperlink w:anchor="_Toc7029" w:history="1">
        <w:r>
          <w:rPr>
            <w:rFonts w:ascii="仿宋" w:eastAsia="仿宋" w:hAnsi="仿宋" w:cs="仿宋" w:hint="eastAsia"/>
            <w:lang w:eastAsia="zh-CN"/>
          </w:rPr>
          <w:t>(一)、清洗剂项目背景分析</w:t>
        </w:r>
        <w:r>
          <w:tab/>
        </w:r>
        <w:r>
          <w:fldChar w:fldCharType="begin"/>
        </w:r>
        <w:r>
          <w:instrText xml:space="preserve"> PAGEREF _Toc7029 \h </w:instrText>
        </w:r>
        <w:r>
          <w:fldChar w:fldCharType="separate"/>
        </w:r>
        <w:r>
          <w:t>12</w:t>
        </w:r>
        <w:r>
          <w:fldChar w:fldCharType="end"/>
        </w:r>
      </w:hyperlink>
    </w:p>
    <w:p>
      <w:pPr>
        <w:pStyle w:val="TOC2"/>
        <w:tabs>
          <w:tab w:val="right" w:leader="dot" w:pos="8306"/>
        </w:tabs>
      </w:pPr>
      <w:hyperlink w:anchor="_Toc8499" w:history="1">
        <w:r>
          <w:rPr>
            <w:rFonts w:ascii="仿宋" w:eastAsia="仿宋" w:hAnsi="仿宋" w:cs="仿宋" w:hint="eastAsia"/>
            <w:lang w:eastAsia="zh-CN"/>
          </w:rPr>
          <w:t>(二)、清洗剂项目建设必要性分析</w:t>
        </w:r>
        <w:r>
          <w:tab/>
        </w:r>
        <w:r>
          <w:fldChar w:fldCharType="begin"/>
        </w:r>
        <w:r>
          <w:instrText xml:space="preserve"> PAGEREF _Toc8499 \h </w:instrText>
        </w:r>
        <w:r>
          <w:fldChar w:fldCharType="separate"/>
        </w:r>
        <w:r>
          <w:t>13</w:t>
        </w:r>
        <w:r>
          <w:fldChar w:fldCharType="end"/>
        </w:r>
      </w:hyperlink>
    </w:p>
    <w:p>
      <w:pPr>
        <w:pStyle w:val="TOC1"/>
        <w:tabs>
          <w:tab w:val="right" w:leader="dot" w:pos="8306"/>
        </w:tabs>
      </w:pPr>
      <w:hyperlink w:anchor="_Toc23692" w:history="1">
        <w:r>
          <w:rPr>
            <w:rFonts w:ascii="仿宋" w:eastAsia="仿宋" w:hAnsi="仿宋" w:cs="仿宋" w:hint="eastAsia"/>
            <w:lang w:eastAsia="zh-CN"/>
          </w:rPr>
          <w:t>六、清洗剂项目土建工程</w:t>
        </w:r>
        <w:r>
          <w:tab/>
        </w:r>
        <w:r>
          <w:fldChar w:fldCharType="begin"/>
        </w:r>
        <w:r>
          <w:instrText xml:space="preserve"> PAGEREF _Toc23692 \h </w:instrText>
        </w:r>
        <w:r>
          <w:fldChar w:fldCharType="separate"/>
        </w:r>
        <w:r>
          <w:t>15</w:t>
        </w:r>
        <w:r>
          <w:fldChar w:fldCharType="end"/>
        </w:r>
      </w:hyperlink>
    </w:p>
    <w:p>
      <w:pPr>
        <w:pStyle w:val="TOC2"/>
        <w:tabs>
          <w:tab w:val="right" w:leader="dot" w:pos="8306"/>
        </w:tabs>
      </w:pPr>
      <w:hyperlink w:anchor="_Toc32698" w:history="1">
        <w:r>
          <w:rPr>
            <w:rFonts w:ascii="仿宋" w:eastAsia="仿宋" w:hAnsi="仿宋" w:cs="仿宋" w:hint="eastAsia"/>
            <w:lang w:eastAsia="zh-CN"/>
          </w:rPr>
          <w:t>(一)、建筑工程设计原则</w:t>
        </w:r>
        <w:r>
          <w:tab/>
        </w:r>
        <w:r>
          <w:fldChar w:fldCharType="begin"/>
        </w:r>
        <w:r>
          <w:instrText xml:space="preserve"> PAGEREF _Toc32698 \h </w:instrText>
        </w:r>
        <w:r>
          <w:fldChar w:fldCharType="separate"/>
        </w:r>
        <w:r>
          <w:t>15</w:t>
        </w:r>
        <w:r>
          <w:fldChar w:fldCharType="end"/>
        </w:r>
      </w:hyperlink>
    </w:p>
    <w:p>
      <w:pPr>
        <w:pStyle w:val="TOC2"/>
        <w:tabs>
          <w:tab w:val="right" w:leader="dot" w:pos="8306"/>
        </w:tabs>
      </w:pPr>
      <w:hyperlink w:anchor="_Toc9648" w:history="1">
        <w:r>
          <w:rPr>
            <w:rFonts w:ascii="仿宋" w:eastAsia="仿宋" w:hAnsi="仿宋" w:cs="仿宋" w:hint="eastAsia"/>
            <w:lang w:eastAsia="zh-CN"/>
          </w:rPr>
          <w:t>(二)、土建工程设计年限及安全等级</w:t>
        </w:r>
        <w:r>
          <w:tab/>
        </w:r>
        <w:r>
          <w:fldChar w:fldCharType="begin"/>
        </w:r>
        <w:r>
          <w:instrText xml:space="preserve"> PAGEREF _Toc9648 \h </w:instrText>
        </w:r>
        <w:r>
          <w:fldChar w:fldCharType="separate"/>
        </w:r>
        <w:r>
          <w:t>16</w:t>
        </w:r>
        <w:r>
          <w:fldChar w:fldCharType="end"/>
        </w:r>
      </w:hyperlink>
    </w:p>
    <w:p>
      <w:pPr>
        <w:pStyle w:val="TOC2"/>
        <w:tabs>
          <w:tab w:val="right" w:leader="dot" w:pos="8306"/>
        </w:tabs>
      </w:pPr>
      <w:hyperlink w:anchor="_Toc6074" w:history="1">
        <w:r>
          <w:rPr>
            <w:rFonts w:ascii="仿宋" w:eastAsia="仿宋" w:hAnsi="仿宋" w:cs="仿宋" w:hint="eastAsia"/>
            <w:lang w:eastAsia="zh-CN"/>
          </w:rPr>
          <w:t>(三)、建筑工程设计总体要求</w:t>
        </w:r>
        <w:r>
          <w:tab/>
        </w:r>
        <w:r>
          <w:fldChar w:fldCharType="begin"/>
        </w:r>
        <w:r>
          <w:instrText xml:space="preserve"> PAGEREF _Toc6074 \h </w:instrText>
        </w:r>
        <w:r>
          <w:fldChar w:fldCharType="separate"/>
        </w:r>
        <w:r>
          <w:t>17</w:t>
        </w:r>
        <w:r>
          <w:fldChar w:fldCharType="end"/>
        </w:r>
      </w:hyperlink>
    </w:p>
    <w:p>
      <w:pPr>
        <w:pStyle w:val="TOC2"/>
        <w:tabs>
          <w:tab w:val="right" w:leader="dot" w:pos="8306"/>
        </w:tabs>
      </w:pPr>
      <w:hyperlink w:anchor="_Toc7819" w:history="1">
        <w:r>
          <w:rPr>
            <w:rFonts w:ascii="仿宋" w:eastAsia="仿宋" w:hAnsi="仿宋" w:cs="仿宋" w:hint="eastAsia"/>
            <w:lang w:eastAsia="zh-CN"/>
          </w:rPr>
          <w:t>(四)、土建工程建设指标</w:t>
        </w:r>
        <w:r>
          <w:tab/>
        </w:r>
        <w:r>
          <w:fldChar w:fldCharType="begin"/>
        </w:r>
        <w:r>
          <w:instrText xml:space="preserve"> PAGEREF _Toc7819 \h </w:instrText>
        </w:r>
        <w:r>
          <w:fldChar w:fldCharType="separate"/>
        </w:r>
        <w:r>
          <w:t>18</w:t>
        </w:r>
        <w:r>
          <w:fldChar w:fldCharType="end"/>
        </w:r>
      </w:hyperlink>
    </w:p>
    <w:p>
      <w:pPr>
        <w:pStyle w:val="TOC1"/>
        <w:tabs>
          <w:tab w:val="right" w:leader="dot" w:pos="8306"/>
        </w:tabs>
      </w:pPr>
      <w:hyperlink w:anchor="_Toc6455" w:history="1">
        <w:r>
          <w:rPr>
            <w:rFonts w:ascii="仿宋" w:eastAsia="仿宋" w:hAnsi="仿宋" w:cs="仿宋" w:hint="eastAsia"/>
            <w:lang w:eastAsia="zh-CN"/>
          </w:rPr>
          <w:t>七、清洗剂项目环境影响分析</w:t>
        </w:r>
        <w:r>
          <w:tab/>
        </w:r>
        <w:r>
          <w:fldChar w:fldCharType="begin"/>
        </w:r>
        <w:r>
          <w:instrText xml:space="preserve"> PAGEREF _Toc6455 \h </w:instrText>
        </w:r>
        <w:r>
          <w:fldChar w:fldCharType="separate"/>
        </w:r>
        <w:r>
          <w:t>18</w:t>
        </w:r>
        <w:r>
          <w:fldChar w:fldCharType="end"/>
        </w:r>
      </w:hyperlink>
    </w:p>
    <w:p>
      <w:pPr>
        <w:pStyle w:val="TOC2"/>
        <w:tabs>
          <w:tab w:val="right" w:leader="dot" w:pos="8306"/>
        </w:tabs>
      </w:pPr>
      <w:hyperlink w:anchor="_Toc18954" w:history="1">
        <w:r>
          <w:rPr>
            <w:rFonts w:ascii="仿宋" w:eastAsia="仿宋" w:hAnsi="仿宋" w:cs="仿宋" w:hint="eastAsia"/>
            <w:lang w:eastAsia="zh-CN"/>
          </w:rPr>
          <w:t>(一)、建设区域环境质量现状</w:t>
        </w:r>
        <w:r>
          <w:tab/>
        </w:r>
        <w:r>
          <w:fldChar w:fldCharType="begin"/>
        </w:r>
        <w:r>
          <w:instrText xml:space="preserve"> PAGEREF _Toc18954 \h </w:instrText>
        </w:r>
        <w:r>
          <w:fldChar w:fldCharType="separate"/>
        </w:r>
        <w:r>
          <w:t>18</w:t>
        </w:r>
        <w:r>
          <w:fldChar w:fldCharType="end"/>
        </w:r>
      </w:hyperlink>
    </w:p>
    <w:p>
      <w:pPr>
        <w:pStyle w:val="TOC2"/>
        <w:tabs>
          <w:tab w:val="right" w:leader="dot" w:pos="8306"/>
        </w:tabs>
      </w:pPr>
      <w:hyperlink w:anchor="_Toc10876" w:history="1">
        <w:r>
          <w:rPr>
            <w:rFonts w:ascii="仿宋" w:eastAsia="仿宋" w:hAnsi="仿宋" w:cs="仿宋" w:hint="eastAsia"/>
            <w:lang w:eastAsia="zh-CN"/>
          </w:rPr>
          <w:t>(二)、建设期环境保护</w:t>
        </w:r>
        <w:r>
          <w:tab/>
        </w:r>
        <w:r>
          <w:fldChar w:fldCharType="begin"/>
        </w:r>
        <w:r>
          <w:instrText xml:space="preserve"> PAGEREF _Toc10876 \h </w:instrText>
        </w:r>
        <w:r>
          <w:fldChar w:fldCharType="separate"/>
        </w:r>
        <w:r>
          <w:t>19</w:t>
        </w:r>
        <w:r>
          <w:fldChar w:fldCharType="end"/>
        </w:r>
      </w:hyperlink>
    </w:p>
    <w:p>
      <w:pPr>
        <w:pStyle w:val="TOC2"/>
        <w:tabs>
          <w:tab w:val="right" w:leader="dot" w:pos="8306"/>
        </w:tabs>
      </w:pPr>
      <w:hyperlink w:anchor="_Toc28691" w:history="1">
        <w:r>
          <w:rPr>
            <w:rFonts w:ascii="仿宋" w:eastAsia="仿宋" w:hAnsi="仿宋" w:cs="仿宋" w:hint="eastAsia"/>
            <w:lang w:eastAsia="zh-CN"/>
          </w:rPr>
          <w:t>(三)、运营期环境保护</w:t>
        </w:r>
        <w:r>
          <w:tab/>
        </w:r>
        <w:r>
          <w:fldChar w:fldCharType="begin"/>
        </w:r>
        <w:r>
          <w:instrText xml:space="preserve"> PAGEREF _Toc28691 \h </w:instrText>
        </w:r>
        <w:r>
          <w:fldChar w:fldCharType="separate"/>
        </w:r>
        <w:r>
          <w:t>21</w:t>
        </w:r>
        <w:r>
          <w:fldChar w:fldCharType="end"/>
        </w:r>
      </w:hyperlink>
    </w:p>
    <w:p>
      <w:pPr>
        <w:pStyle w:val="TOC2"/>
        <w:tabs>
          <w:tab w:val="right" w:leader="dot" w:pos="8306"/>
        </w:tabs>
      </w:pPr>
      <w:hyperlink w:anchor="_Toc27515" w:history="1">
        <w:r>
          <w:rPr>
            <w:rFonts w:ascii="仿宋" w:eastAsia="仿宋" w:hAnsi="仿宋" w:cs="仿宋" w:hint="eastAsia"/>
            <w:lang w:eastAsia="zh-CN"/>
          </w:rPr>
          <w:t>(四)、清洗剂项目建设对区域经济的影响</w:t>
        </w:r>
        <w:r>
          <w:tab/>
        </w:r>
        <w:r>
          <w:fldChar w:fldCharType="begin"/>
        </w:r>
        <w:r>
          <w:instrText xml:space="preserve"> PAGEREF _Toc27515 \h </w:instrText>
        </w:r>
        <w:r>
          <w:fldChar w:fldCharType="separate"/>
        </w:r>
        <w:r>
          <w:t>22</w:t>
        </w:r>
        <w:r>
          <w:fldChar w:fldCharType="end"/>
        </w:r>
      </w:hyperlink>
    </w:p>
    <w:p>
      <w:pPr>
        <w:pStyle w:val="TOC2"/>
        <w:tabs>
          <w:tab w:val="right" w:leader="dot" w:pos="8306"/>
        </w:tabs>
      </w:pPr>
      <w:hyperlink w:anchor="_Toc20971" w:history="1">
        <w:r>
          <w:rPr>
            <w:rFonts w:ascii="仿宋" w:eastAsia="仿宋" w:hAnsi="仿宋" w:cs="仿宋" w:hint="eastAsia"/>
            <w:lang w:eastAsia="zh-CN"/>
          </w:rPr>
          <w:t>(五)、废弃物处理</w:t>
        </w:r>
        <w:r>
          <w:tab/>
        </w:r>
        <w:r>
          <w:fldChar w:fldCharType="begin"/>
        </w:r>
        <w:r>
          <w:instrText xml:space="preserve"> PAGEREF _Toc20971 \h </w:instrText>
        </w:r>
        <w:r>
          <w:fldChar w:fldCharType="separate"/>
        </w:r>
        <w:r>
          <w:t>24</w:t>
        </w:r>
        <w:r>
          <w:fldChar w:fldCharType="end"/>
        </w:r>
      </w:hyperlink>
    </w:p>
    <w:p>
      <w:pPr>
        <w:pStyle w:val="TOC2"/>
        <w:tabs>
          <w:tab w:val="right" w:leader="dot" w:pos="8306"/>
        </w:tabs>
      </w:pPr>
      <w:hyperlink w:anchor="_Toc7446" w:history="1">
        <w:r>
          <w:rPr>
            <w:rFonts w:ascii="仿宋" w:eastAsia="仿宋" w:hAnsi="仿宋" w:cs="仿宋" w:hint="eastAsia"/>
            <w:lang w:eastAsia="zh-CN"/>
          </w:rPr>
          <w:t>(六)、特殊环境影响分析</w:t>
        </w:r>
        <w:r>
          <w:tab/>
        </w:r>
        <w:r>
          <w:fldChar w:fldCharType="begin"/>
        </w:r>
        <w:r>
          <w:instrText xml:space="preserve"> PAGEREF _Toc7446 \h </w:instrText>
        </w:r>
        <w:r>
          <w:fldChar w:fldCharType="separate"/>
        </w:r>
        <w:r>
          <w:t>25</w:t>
        </w:r>
        <w:r>
          <w:fldChar w:fldCharType="end"/>
        </w:r>
      </w:hyperlink>
    </w:p>
    <w:p>
      <w:pPr>
        <w:pStyle w:val="TOC2"/>
        <w:tabs>
          <w:tab w:val="right" w:leader="dot" w:pos="8306"/>
        </w:tabs>
      </w:pPr>
      <w:hyperlink w:anchor="_Toc26327" w:history="1">
        <w:r>
          <w:rPr>
            <w:rFonts w:ascii="仿宋" w:eastAsia="仿宋" w:hAnsi="仿宋" w:cs="仿宋" w:hint="eastAsia"/>
            <w:lang w:eastAsia="zh-CN"/>
          </w:rPr>
          <w:t>(七)、清洁生产</w:t>
        </w:r>
        <w:r>
          <w:tab/>
        </w:r>
        <w:r>
          <w:fldChar w:fldCharType="begin"/>
        </w:r>
        <w:r>
          <w:instrText xml:space="preserve"> PAGEREF _Toc26327 \h </w:instrText>
        </w:r>
        <w:r>
          <w:fldChar w:fldCharType="separate"/>
        </w:r>
        <w:r>
          <w:t>26</w:t>
        </w:r>
        <w:r>
          <w:fldChar w:fldCharType="end"/>
        </w:r>
      </w:hyperlink>
    </w:p>
    <w:p>
      <w:pPr>
        <w:pStyle w:val="TOC2"/>
        <w:tabs>
          <w:tab w:val="right" w:leader="dot" w:pos="8306"/>
        </w:tabs>
      </w:pPr>
      <w:hyperlink w:anchor="_Toc21437" w:history="1">
        <w:r>
          <w:rPr>
            <w:rFonts w:ascii="仿宋" w:eastAsia="仿宋" w:hAnsi="仿宋" w:cs="仿宋" w:hint="eastAsia"/>
            <w:lang w:eastAsia="zh-CN"/>
          </w:rPr>
          <w:t>(八)、环境保护综合评价</w:t>
        </w:r>
        <w:r>
          <w:tab/>
        </w:r>
        <w:r>
          <w:fldChar w:fldCharType="begin"/>
        </w:r>
        <w:r>
          <w:instrText xml:space="preserve"> PAGEREF _Toc21437 \h </w:instrText>
        </w:r>
        <w:r>
          <w:fldChar w:fldCharType="separate"/>
        </w:r>
        <w:r>
          <w:t>27</w:t>
        </w:r>
        <w:r>
          <w:fldChar w:fldCharType="end"/>
        </w:r>
      </w:hyperlink>
    </w:p>
    <w:p>
      <w:pPr>
        <w:pStyle w:val="TOC1"/>
        <w:tabs>
          <w:tab w:val="right" w:leader="dot" w:pos="8306"/>
        </w:tabs>
      </w:pPr>
      <w:hyperlink w:anchor="_Toc2750" w:history="1">
        <w:r>
          <w:rPr>
            <w:rFonts w:ascii="仿宋" w:eastAsia="仿宋" w:hAnsi="仿宋" w:cs="仿宋" w:hint="eastAsia"/>
            <w:lang w:eastAsia="zh-CN"/>
          </w:rPr>
          <w:t>八、清洗剂项目创新与研发</w:t>
        </w:r>
        <w:r>
          <w:tab/>
        </w:r>
        <w:r>
          <w:fldChar w:fldCharType="begin"/>
        </w:r>
        <w:r>
          <w:instrText xml:space="preserve"> PAGEREF _Toc2750 \h </w:instrText>
        </w:r>
        <w:r>
          <w:fldChar w:fldCharType="separate"/>
        </w:r>
        <w:r>
          <w:t>28</w:t>
        </w:r>
        <w:r>
          <w:fldChar w:fldCharType="end"/>
        </w:r>
      </w:hyperlink>
    </w:p>
    <w:p>
      <w:pPr>
        <w:pStyle w:val="TOC2"/>
        <w:tabs>
          <w:tab w:val="right" w:leader="dot" w:pos="8306"/>
        </w:tabs>
      </w:pPr>
      <w:hyperlink w:anchor="_Toc6158" w:history="1">
        <w:r>
          <w:rPr>
            <w:rFonts w:ascii="仿宋" w:eastAsia="仿宋" w:hAnsi="仿宋" w:cs="仿宋" w:hint="eastAsia"/>
            <w:lang w:eastAsia="zh-CN"/>
          </w:rPr>
          <w:t>(一)、创新策略与方向</w:t>
        </w:r>
        <w:r>
          <w:tab/>
        </w:r>
        <w:r>
          <w:fldChar w:fldCharType="begin"/>
        </w:r>
        <w:r>
          <w:instrText xml:space="preserve"> PAGEREF _Toc6158 \h </w:instrText>
        </w:r>
        <w:r>
          <w:fldChar w:fldCharType="separate"/>
        </w:r>
        <w:r>
          <w:t>28</w:t>
        </w:r>
        <w:r>
          <w:fldChar w:fldCharType="end"/>
        </w:r>
      </w:hyperlink>
    </w:p>
    <w:p>
      <w:pPr>
        <w:pStyle w:val="TOC2"/>
        <w:tabs>
          <w:tab w:val="right" w:leader="dot" w:pos="8306"/>
        </w:tabs>
      </w:pPr>
      <w:hyperlink w:anchor="_Toc5844" w:history="1">
        <w:r>
          <w:rPr>
            <w:rFonts w:ascii="仿宋" w:eastAsia="仿宋" w:hAnsi="仿宋" w:cs="仿宋" w:hint="eastAsia"/>
            <w:lang w:eastAsia="zh-CN"/>
          </w:rPr>
          <w:t>(二)、研发规划与投入</w:t>
        </w:r>
        <w:r>
          <w:tab/>
        </w:r>
        <w:r>
          <w:fldChar w:fldCharType="begin"/>
        </w:r>
        <w:r>
          <w:instrText xml:space="preserve"> PAGEREF _Toc5844 \h </w:instrText>
        </w:r>
        <w:r>
          <w:fldChar w:fldCharType="separate"/>
        </w:r>
        <w:r>
          <w:t>30</w:t>
        </w:r>
        <w:r>
          <w:fldChar w:fldCharType="end"/>
        </w:r>
      </w:hyperlink>
    </w:p>
    <w:p>
      <w:pPr>
        <w:pStyle w:val="TOC1"/>
        <w:tabs>
          <w:tab w:val="right" w:leader="dot" w:pos="8306"/>
        </w:tabs>
      </w:pPr>
      <w:hyperlink w:anchor="_Toc11604" w:history="1">
        <w:r>
          <w:rPr>
            <w:rFonts w:ascii="仿宋" w:eastAsia="仿宋" w:hAnsi="仿宋" w:cs="仿宋" w:hint="eastAsia"/>
            <w:lang w:eastAsia="zh-CN"/>
          </w:rPr>
          <w:t>九、清洗剂项目人力资源培养与发展</w:t>
        </w:r>
        <w:r>
          <w:tab/>
        </w:r>
        <w:r>
          <w:fldChar w:fldCharType="begin"/>
        </w:r>
        <w:r>
          <w:instrText xml:space="preserve"> PAGEREF _Toc11604 \h </w:instrText>
        </w:r>
        <w:r>
          <w:fldChar w:fldCharType="separate"/>
        </w:r>
        <w:r>
          <w:t>31</w:t>
        </w:r>
        <w:r>
          <w:fldChar w:fldCharType="end"/>
        </w:r>
      </w:hyperlink>
    </w:p>
    <w:p>
      <w:pPr>
        <w:pStyle w:val="TOC2"/>
        <w:tabs>
          <w:tab w:val="right" w:leader="dot" w:pos="8306"/>
        </w:tabs>
      </w:pPr>
      <w:hyperlink w:anchor="_Toc23696" w:history="1">
        <w:r>
          <w:rPr>
            <w:rFonts w:ascii="仿宋" w:eastAsia="仿宋" w:hAnsi="仿宋" w:cs="仿宋" w:hint="eastAsia"/>
            <w:lang w:eastAsia="zh-CN"/>
          </w:rPr>
          <w:t>(一)、人才需求与规划</w:t>
        </w:r>
        <w:r>
          <w:tab/>
        </w:r>
        <w:r>
          <w:fldChar w:fldCharType="begin"/>
        </w:r>
        <w:r>
          <w:instrText xml:space="preserve"> PAGEREF _Toc23696 \h </w:instrText>
        </w:r>
        <w:r>
          <w:fldChar w:fldCharType="separate"/>
        </w:r>
        <w:r>
          <w:t>31</w:t>
        </w:r>
        <w:r>
          <w:fldChar w:fldCharType="end"/>
        </w:r>
      </w:hyperlink>
    </w:p>
    <w:p>
      <w:pPr>
        <w:pStyle w:val="TOC2"/>
        <w:tabs>
          <w:tab w:val="right" w:leader="dot" w:pos="8306"/>
        </w:tabs>
      </w:pPr>
      <w:hyperlink w:anchor="_Toc13590" w:history="1">
        <w:r>
          <w:rPr>
            <w:rFonts w:ascii="仿宋" w:eastAsia="仿宋" w:hAnsi="仿宋" w:cs="仿宋" w:hint="eastAsia"/>
            <w:lang w:eastAsia="zh-CN"/>
          </w:rPr>
          <w:t>(二)、培训与发展计划</w:t>
        </w:r>
        <w:r>
          <w:tab/>
        </w:r>
        <w:r>
          <w:fldChar w:fldCharType="begin"/>
        </w:r>
        <w:r>
          <w:instrText xml:space="preserve"> PAGEREF _Toc13590 \h </w:instrText>
        </w:r>
        <w:r>
          <w:fldChar w:fldCharType="separate"/>
        </w:r>
        <w:r>
          <w:t>32</w:t>
        </w:r>
        <w:r>
          <w:fldChar w:fldCharType="end"/>
        </w:r>
      </w:hyperlink>
    </w:p>
    <w:p>
      <w:pPr>
        <w:pStyle w:val="TOC1"/>
        <w:tabs>
          <w:tab w:val="right" w:leader="dot" w:pos="8306"/>
        </w:tabs>
      </w:pPr>
      <w:hyperlink w:anchor="_Toc32134" w:history="1">
        <w:r>
          <w:rPr>
            <w:rFonts w:ascii="仿宋" w:eastAsia="仿宋" w:hAnsi="仿宋" w:cs="仿宋" w:hint="eastAsia"/>
            <w:lang w:eastAsia="zh-CN"/>
          </w:rPr>
          <w:t>十、生产安全保护</w:t>
        </w:r>
        <w:r>
          <w:tab/>
        </w:r>
        <w:r>
          <w:fldChar w:fldCharType="begin"/>
        </w:r>
        <w:r>
          <w:instrText xml:space="preserve"> PAGEREF _Toc32134 \h </w:instrText>
        </w:r>
        <w:r>
          <w:fldChar w:fldCharType="separate"/>
        </w:r>
        <w:r>
          <w:t>33</w:t>
        </w:r>
        <w:r>
          <w:fldChar w:fldCharType="end"/>
        </w:r>
      </w:hyperlink>
    </w:p>
    <w:p>
      <w:pPr>
        <w:pStyle w:val="TOC2"/>
        <w:tabs>
          <w:tab w:val="right" w:leader="dot" w:pos="8306"/>
        </w:tabs>
      </w:pPr>
      <w:hyperlink w:anchor="_Toc24605" w:history="1">
        <w:r>
          <w:rPr>
            <w:rFonts w:ascii="仿宋" w:eastAsia="仿宋" w:hAnsi="仿宋" w:cs="仿宋" w:hint="eastAsia"/>
            <w:lang w:eastAsia="zh-CN"/>
          </w:rPr>
          <w:t>(一)、消防安全</w:t>
        </w:r>
        <w:r>
          <w:tab/>
        </w:r>
        <w:r>
          <w:fldChar w:fldCharType="begin"/>
        </w:r>
        <w:r>
          <w:instrText xml:space="preserve"> PAGEREF _Toc24605 \h </w:instrText>
        </w:r>
        <w:r>
          <w:fldChar w:fldCharType="separate"/>
        </w:r>
        <w:r>
          <w:t>33</w:t>
        </w:r>
        <w:r>
          <w:fldChar w:fldCharType="end"/>
        </w:r>
      </w:hyperlink>
    </w:p>
    <w:p>
      <w:pPr>
        <w:pStyle w:val="TOC2"/>
        <w:tabs>
          <w:tab w:val="right" w:leader="dot" w:pos="8306"/>
        </w:tabs>
      </w:pPr>
      <w:hyperlink w:anchor="_Toc11993" w:history="1">
        <w:r>
          <w:rPr>
            <w:rFonts w:ascii="仿宋" w:eastAsia="仿宋" w:hAnsi="仿宋" w:cs="仿宋" w:hint="eastAsia"/>
            <w:lang w:eastAsia="zh-CN"/>
          </w:rPr>
          <w:t>(二)、防火防爆总图布置措施</w:t>
        </w:r>
        <w:r>
          <w:tab/>
        </w:r>
        <w:r>
          <w:fldChar w:fldCharType="begin"/>
        </w:r>
        <w:r>
          <w:instrText xml:space="preserve"> PAGEREF _Toc11993 \h </w:instrText>
        </w:r>
        <w:r>
          <w:fldChar w:fldCharType="separate"/>
        </w:r>
        <w:r>
          <w:t>34</w:t>
        </w:r>
        <w:r>
          <w:fldChar w:fldCharType="end"/>
        </w:r>
      </w:hyperlink>
    </w:p>
    <w:p>
      <w:pPr>
        <w:pStyle w:val="TOC2"/>
        <w:tabs>
          <w:tab w:val="right" w:leader="dot" w:pos="8306"/>
        </w:tabs>
      </w:pPr>
      <w:hyperlink w:anchor="_Toc8335" w:history="1">
        <w:r>
          <w:rPr>
            <w:rFonts w:ascii="仿宋" w:eastAsia="仿宋" w:hAnsi="仿宋" w:cs="仿宋" w:hint="eastAsia"/>
            <w:lang w:eastAsia="zh-CN"/>
          </w:rPr>
          <w:t>(三)、自然灾害防范措施</w:t>
        </w:r>
        <w:r>
          <w:tab/>
        </w:r>
        <w:r>
          <w:fldChar w:fldCharType="begin"/>
        </w:r>
        <w:r>
          <w:instrText xml:space="preserve"> PAGEREF _Toc8335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1" w:history="1">
        <w:r>
          <w:rPr>
            <w:rFonts w:ascii="仿宋" w:eastAsia="仿宋" w:hAnsi="仿宋" w:cs="仿宋" w:hint="eastAsia"/>
            <w:lang w:eastAsia="zh-CN"/>
          </w:rPr>
          <w:t>(四)、安全色及安全标志使用要求</w:t>
        </w:r>
        <w:r>
          <w:tab/>
        </w:r>
        <w:r>
          <w:fldChar w:fldCharType="begin"/>
        </w:r>
        <w:r>
          <w:instrText xml:space="preserve"> PAGEREF _Toc11611 \h </w:instrText>
        </w:r>
        <w:r>
          <w:fldChar w:fldCharType="separate"/>
        </w:r>
        <w:r>
          <w:t>36</w:t>
        </w:r>
        <w:r>
          <w:fldChar w:fldCharType="end"/>
        </w:r>
      </w:hyperlink>
    </w:p>
    <w:p>
      <w:pPr>
        <w:pStyle w:val="TOC2"/>
        <w:tabs>
          <w:tab w:val="right" w:leader="dot" w:pos="8306"/>
        </w:tabs>
      </w:pPr>
      <w:hyperlink w:anchor="_Toc11805" w:history="1">
        <w:r>
          <w:rPr>
            <w:rFonts w:ascii="仿宋" w:eastAsia="仿宋" w:hAnsi="仿宋" w:cs="仿宋" w:hint="eastAsia"/>
            <w:lang w:eastAsia="zh-CN"/>
          </w:rPr>
          <w:t>(五)、防尘防毒措施</w:t>
        </w:r>
        <w:r>
          <w:tab/>
        </w:r>
        <w:r>
          <w:fldChar w:fldCharType="begin"/>
        </w:r>
        <w:r>
          <w:instrText xml:space="preserve"> PAGEREF _Toc11805 \h </w:instrText>
        </w:r>
        <w:r>
          <w:fldChar w:fldCharType="separate"/>
        </w:r>
        <w:r>
          <w:t>37</w:t>
        </w:r>
        <w:r>
          <w:fldChar w:fldCharType="end"/>
        </w:r>
      </w:hyperlink>
    </w:p>
    <w:p>
      <w:pPr>
        <w:pStyle w:val="TOC2"/>
        <w:tabs>
          <w:tab w:val="right" w:leader="dot" w:pos="8306"/>
        </w:tabs>
      </w:pPr>
      <w:hyperlink w:anchor="_Toc3993" w:history="1">
        <w:r>
          <w:rPr>
            <w:rFonts w:ascii="仿宋" w:eastAsia="仿宋" w:hAnsi="仿宋" w:cs="仿宋" w:hint="eastAsia"/>
            <w:lang w:eastAsia="zh-CN"/>
          </w:rPr>
          <w:t>(六)、防静电、触电防护及防雷措施</w:t>
        </w:r>
        <w:r>
          <w:tab/>
        </w:r>
        <w:r>
          <w:fldChar w:fldCharType="begin"/>
        </w:r>
        <w:r>
          <w:instrText xml:space="preserve"> PAGEREF _Toc3993 \h </w:instrText>
        </w:r>
        <w:r>
          <w:fldChar w:fldCharType="separate"/>
        </w:r>
        <w:r>
          <w:t>38</w:t>
        </w:r>
        <w:r>
          <w:fldChar w:fldCharType="end"/>
        </w:r>
      </w:hyperlink>
    </w:p>
    <w:p>
      <w:pPr>
        <w:pStyle w:val="TOC2"/>
        <w:tabs>
          <w:tab w:val="right" w:leader="dot" w:pos="8306"/>
        </w:tabs>
      </w:pPr>
      <w:hyperlink w:anchor="_Toc29773" w:history="1">
        <w:r>
          <w:rPr>
            <w:rFonts w:ascii="仿宋" w:eastAsia="仿宋" w:hAnsi="仿宋" w:cs="仿宋" w:hint="eastAsia"/>
            <w:lang w:eastAsia="zh-CN"/>
          </w:rPr>
          <w:t>(七)、机械设备安全保障措施</w:t>
        </w:r>
        <w:r>
          <w:tab/>
        </w:r>
        <w:r>
          <w:fldChar w:fldCharType="begin"/>
        </w:r>
        <w:r>
          <w:instrText xml:space="preserve"> PAGEREF _Toc29773 \h </w:instrText>
        </w:r>
        <w:r>
          <w:fldChar w:fldCharType="separate"/>
        </w:r>
        <w:r>
          <w:t>39</w:t>
        </w:r>
        <w:r>
          <w:fldChar w:fldCharType="end"/>
        </w:r>
      </w:hyperlink>
    </w:p>
    <w:p>
      <w:pPr>
        <w:pStyle w:val="TOC1"/>
        <w:tabs>
          <w:tab w:val="right" w:leader="dot" w:pos="8306"/>
        </w:tabs>
      </w:pPr>
      <w:hyperlink w:anchor="_Toc19816" w:history="1">
        <w:r>
          <w:rPr>
            <w:rFonts w:ascii="仿宋" w:eastAsia="仿宋" w:hAnsi="仿宋" w:cs="仿宋" w:hint="eastAsia"/>
            <w:lang w:eastAsia="zh-CN"/>
          </w:rPr>
          <w:t>十一、清洗剂项目经营效益</w:t>
        </w:r>
        <w:r>
          <w:tab/>
        </w:r>
        <w:r>
          <w:fldChar w:fldCharType="begin"/>
        </w:r>
        <w:r>
          <w:instrText xml:space="preserve"> PAGEREF _Toc19816 \h </w:instrText>
        </w:r>
        <w:r>
          <w:fldChar w:fldCharType="separate"/>
        </w:r>
        <w:r>
          <w:t>40</w:t>
        </w:r>
        <w:r>
          <w:fldChar w:fldCharType="end"/>
        </w:r>
      </w:hyperlink>
    </w:p>
    <w:p>
      <w:pPr>
        <w:pStyle w:val="TOC2"/>
        <w:tabs>
          <w:tab w:val="right" w:leader="dot" w:pos="8306"/>
        </w:tabs>
      </w:pPr>
      <w:hyperlink w:anchor="_Toc1127" w:history="1">
        <w:r>
          <w:rPr>
            <w:rFonts w:ascii="仿宋" w:eastAsia="仿宋" w:hAnsi="仿宋" w:cs="仿宋" w:hint="eastAsia"/>
            <w:lang w:eastAsia="zh-CN"/>
          </w:rPr>
          <w:t>(一)、经济评价财务测算</w:t>
        </w:r>
        <w:r>
          <w:tab/>
        </w:r>
        <w:r>
          <w:fldChar w:fldCharType="begin"/>
        </w:r>
        <w:r>
          <w:instrText xml:space="preserve"> PAGEREF _Toc1127 \h </w:instrText>
        </w:r>
        <w:r>
          <w:fldChar w:fldCharType="separate"/>
        </w:r>
        <w:r>
          <w:t>40</w:t>
        </w:r>
        <w:r>
          <w:fldChar w:fldCharType="end"/>
        </w:r>
      </w:hyperlink>
    </w:p>
    <w:p>
      <w:pPr>
        <w:pStyle w:val="TOC2"/>
        <w:tabs>
          <w:tab w:val="right" w:leader="dot" w:pos="8306"/>
        </w:tabs>
      </w:pPr>
      <w:hyperlink w:anchor="_Toc20647" w:history="1">
        <w:r>
          <w:rPr>
            <w:rFonts w:ascii="仿宋" w:eastAsia="仿宋" w:hAnsi="仿宋" w:cs="仿宋" w:hint="eastAsia"/>
            <w:lang w:eastAsia="zh-CN"/>
          </w:rPr>
          <w:t>(二)、清洗剂项目盈利能力分析</w:t>
        </w:r>
        <w:r>
          <w:tab/>
        </w:r>
        <w:r>
          <w:fldChar w:fldCharType="begin"/>
        </w:r>
        <w:r>
          <w:instrText xml:space="preserve"> PAGEREF _Toc20647 \h </w:instrText>
        </w:r>
        <w:r>
          <w:fldChar w:fldCharType="separate"/>
        </w:r>
        <w:r>
          <w:t>42</w:t>
        </w:r>
        <w:r>
          <w:fldChar w:fldCharType="end"/>
        </w:r>
      </w:hyperlink>
    </w:p>
    <w:p>
      <w:pPr>
        <w:pStyle w:val="TOC1"/>
        <w:tabs>
          <w:tab w:val="right" w:leader="dot" w:pos="8306"/>
        </w:tabs>
      </w:pPr>
      <w:hyperlink w:anchor="_Toc12186" w:history="1">
        <w:r>
          <w:rPr>
            <w:rFonts w:ascii="仿宋" w:eastAsia="仿宋" w:hAnsi="仿宋" w:cs="仿宋" w:hint="eastAsia"/>
            <w:lang w:eastAsia="zh-CN"/>
          </w:rPr>
          <w:t>十二、清洗剂项目计划安排</w:t>
        </w:r>
        <w:r>
          <w:tab/>
        </w:r>
        <w:r>
          <w:fldChar w:fldCharType="begin"/>
        </w:r>
        <w:r>
          <w:instrText xml:space="preserve"> PAGEREF _Toc12186 \h </w:instrText>
        </w:r>
        <w:r>
          <w:fldChar w:fldCharType="separate"/>
        </w:r>
        <w:r>
          <w:t>42</w:t>
        </w:r>
        <w:r>
          <w:fldChar w:fldCharType="end"/>
        </w:r>
      </w:hyperlink>
    </w:p>
    <w:p>
      <w:pPr>
        <w:pStyle w:val="TOC2"/>
        <w:tabs>
          <w:tab w:val="right" w:leader="dot" w:pos="8306"/>
        </w:tabs>
      </w:pPr>
      <w:hyperlink w:anchor="_Toc16730" w:history="1">
        <w:r>
          <w:rPr>
            <w:rFonts w:ascii="仿宋" w:eastAsia="仿宋" w:hAnsi="仿宋" w:cs="仿宋" w:hint="eastAsia"/>
            <w:lang w:eastAsia="zh-CN"/>
          </w:rPr>
          <w:t>(一)、建设周期</w:t>
        </w:r>
        <w:r>
          <w:tab/>
        </w:r>
        <w:r>
          <w:fldChar w:fldCharType="begin"/>
        </w:r>
        <w:r>
          <w:instrText xml:space="preserve"> PAGEREF _Toc16730 \h </w:instrText>
        </w:r>
        <w:r>
          <w:fldChar w:fldCharType="separate"/>
        </w:r>
        <w:r>
          <w:t>42</w:t>
        </w:r>
        <w:r>
          <w:fldChar w:fldCharType="end"/>
        </w:r>
      </w:hyperlink>
    </w:p>
    <w:p>
      <w:pPr>
        <w:pStyle w:val="TOC2"/>
        <w:tabs>
          <w:tab w:val="right" w:leader="dot" w:pos="8306"/>
        </w:tabs>
      </w:pPr>
      <w:hyperlink w:anchor="_Toc21312" w:history="1">
        <w:r>
          <w:rPr>
            <w:rFonts w:ascii="仿宋" w:eastAsia="仿宋" w:hAnsi="仿宋" w:cs="仿宋" w:hint="eastAsia"/>
            <w:lang w:eastAsia="zh-CN"/>
          </w:rPr>
          <w:t>(二)、建设进度</w:t>
        </w:r>
        <w:r>
          <w:tab/>
        </w:r>
        <w:r>
          <w:fldChar w:fldCharType="begin"/>
        </w:r>
        <w:r>
          <w:instrText xml:space="preserve"> PAGEREF _Toc21312 \h </w:instrText>
        </w:r>
        <w:r>
          <w:fldChar w:fldCharType="separate"/>
        </w:r>
        <w:r>
          <w:t>43</w:t>
        </w:r>
        <w:r>
          <w:fldChar w:fldCharType="end"/>
        </w:r>
      </w:hyperlink>
    </w:p>
    <w:p>
      <w:pPr>
        <w:pStyle w:val="TOC2"/>
        <w:tabs>
          <w:tab w:val="right" w:leader="dot" w:pos="8306"/>
        </w:tabs>
      </w:pPr>
      <w:hyperlink w:anchor="_Toc3910" w:history="1">
        <w:r>
          <w:rPr>
            <w:rFonts w:ascii="仿宋" w:eastAsia="仿宋" w:hAnsi="仿宋" w:cs="仿宋" w:hint="eastAsia"/>
            <w:lang w:eastAsia="zh-CN"/>
          </w:rPr>
          <w:t>(三)、进度安排注意事项</w:t>
        </w:r>
        <w:r>
          <w:tab/>
        </w:r>
        <w:r>
          <w:fldChar w:fldCharType="begin"/>
        </w:r>
        <w:r>
          <w:instrText xml:space="preserve"> PAGEREF _Toc3910 \h </w:instrText>
        </w:r>
        <w:r>
          <w:fldChar w:fldCharType="separate"/>
        </w:r>
        <w:r>
          <w:t>44</w:t>
        </w:r>
        <w:r>
          <w:fldChar w:fldCharType="end"/>
        </w:r>
      </w:hyperlink>
    </w:p>
    <w:p>
      <w:pPr>
        <w:pStyle w:val="TOC2"/>
        <w:tabs>
          <w:tab w:val="right" w:leader="dot" w:pos="8306"/>
        </w:tabs>
      </w:pPr>
      <w:hyperlink w:anchor="_Toc28797" w:history="1">
        <w:r>
          <w:rPr>
            <w:rFonts w:ascii="仿宋" w:eastAsia="仿宋" w:hAnsi="仿宋" w:cs="仿宋" w:hint="eastAsia"/>
            <w:lang w:eastAsia="zh-CN"/>
          </w:rPr>
          <w:t>(四)、人力资源配置</w:t>
        </w:r>
        <w:r>
          <w:tab/>
        </w:r>
        <w:r>
          <w:fldChar w:fldCharType="begin"/>
        </w:r>
        <w:r>
          <w:instrText xml:space="preserve"> PAGEREF _Toc28797 \h </w:instrText>
        </w:r>
        <w:r>
          <w:fldChar w:fldCharType="separate"/>
        </w:r>
        <w:r>
          <w:t>46</w:t>
        </w:r>
        <w:r>
          <w:fldChar w:fldCharType="end"/>
        </w:r>
      </w:hyperlink>
    </w:p>
    <w:p>
      <w:pPr>
        <w:pStyle w:val="TOC1"/>
        <w:tabs>
          <w:tab w:val="right" w:leader="dot" w:pos="8306"/>
        </w:tabs>
      </w:pPr>
      <w:hyperlink w:anchor="_Toc3504" w:history="1">
        <w:r>
          <w:rPr>
            <w:rFonts w:ascii="仿宋" w:eastAsia="仿宋" w:hAnsi="仿宋" w:cs="仿宋" w:hint="eastAsia"/>
            <w:lang w:eastAsia="zh-CN"/>
          </w:rPr>
          <w:t>十三、清洗剂项目工程方案分析</w:t>
        </w:r>
        <w:r>
          <w:tab/>
        </w:r>
        <w:r>
          <w:fldChar w:fldCharType="begin"/>
        </w:r>
        <w:r>
          <w:instrText xml:space="preserve"> PAGEREF _Toc3504 \h </w:instrText>
        </w:r>
        <w:r>
          <w:fldChar w:fldCharType="separate"/>
        </w:r>
        <w:r>
          <w:t>47</w:t>
        </w:r>
        <w:r>
          <w:fldChar w:fldCharType="end"/>
        </w:r>
      </w:hyperlink>
    </w:p>
    <w:p>
      <w:pPr>
        <w:pStyle w:val="TOC2"/>
        <w:tabs>
          <w:tab w:val="right" w:leader="dot" w:pos="8306"/>
        </w:tabs>
      </w:pPr>
      <w:hyperlink w:anchor="_Toc12674" w:history="1">
        <w:r>
          <w:rPr>
            <w:rFonts w:ascii="仿宋" w:eastAsia="仿宋" w:hAnsi="仿宋" w:cs="仿宋" w:hint="eastAsia"/>
            <w:lang w:eastAsia="zh-CN"/>
          </w:rPr>
          <w:t>(一)、建筑工程设计原则</w:t>
        </w:r>
        <w:r>
          <w:tab/>
        </w:r>
        <w:r>
          <w:fldChar w:fldCharType="begin"/>
        </w:r>
        <w:r>
          <w:instrText xml:space="preserve"> PAGEREF _Toc12674 \h </w:instrText>
        </w:r>
        <w:r>
          <w:fldChar w:fldCharType="separate"/>
        </w:r>
        <w:r>
          <w:t>47</w:t>
        </w:r>
        <w:r>
          <w:fldChar w:fldCharType="end"/>
        </w:r>
      </w:hyperlink>
    </w:p>
    <w:p>
      <w:pPr>
        <w:pStyle w:val="TOC2"/>
        <w:tabs>
          <w:tab w:val="right" w:leader="dot" w:pos="8306"/>
        </w:tabs>
      </w:pPr>
      <w:hyperlink w:anchor="_Toc23034" w:history="1">
        <w:r>
          <w:rPr>
            <w:rFonts w:ascii="仿宋" w:eastAsia="仿宋" w:hAnsi="仿宋" w:cs="仿宋" w:hint="eastAsia"/>
            <w:lang w:eastAsia="zh-CN"/>
          </w:rPr>
          <w:t>(二)、土建工程建设指标</w:t>
        </w:r>
        <w:r>
          <w:tab/>
        </w:r>
        <w:r>
          <w:fldChar w:fldCharType="begin"/>
        </w:r>
        <w:r>
          <w:instrText xml:space="preserve"> PAGEREF _Toc23034 \h </w:instrText>
        </w:r>
        <w:r>
          <w:fldChar w:fldCharType="separate"/>
        </w:r>
        <w:r>
          <w:t>50</w:t>
        </w:r>
        <w:r>
          <w:fldChar w:fldCharType="end"/>
        </w:r>
      </w:hyperlink>
    </w:p>
    <w:p>
      <w:pPr>
        <w:pStyle w:val="TOC1"/>
        <w:tabs>
          <w:tab w:val="right" w:leader="dot" w:pos="8306"/>
        </w:tabs>
      </w:pPr>
      <w:hyperlink w:anchor="_Toc21052" w:history="1">
        <w:r>
          <w:rPr>
            <w:rFonts w:ascii="仿宋" w:eastAsia="仿宋" w:hAnsi="仿宋" w:cs="仿宋" w:hint="eastAsia"/>
            <w:lang w:eastAsia="zh-CN"/>
          </w:rPr>
          <w:t>十四、清洗剂项目治理与监督</w:t>
        </w:r>
        <w:r>
          <w:tab/>
        </w:r>
        <w:r>
          <w:fldChar w:fldCharType="begin"/>
        </w:r>
        <w:r>
          <w:instrText xml:space="preserve"> PAGEREF _Toc21052 \h </w:instrText>
        </w:r>
        <w:r>
          <w:fldChar w:fldCharType="separate"/>
        </w:r>
        <w:r>
          <w:t>52</w:t>
        </w:r>
        <w:r>
          <w:fldChar w:fldCharType="end"/>
        </w:r>
      </w:hyperlink>
    </w:p>
    <w:p>
      <w:pPr>
        <w:pStyle w:val="TOC2"/>
        <w:tabs>
          <w:tab w:val="right" w:leader="dot" w:pos="8306"/>
        </w:tabs>
      </w:pPr>
      <w:hyperlink w:anchor="_Toc19496" w:history="1">
        <w:r>
          <w:rPr>
            <w:rFonts w:ascii="仿宋" w:eastAsia="仿宋" w:hAnsi="仿宋" w:cs="仿宋" w:hint="eastAsia"/>
            <w:lang w:eastAsia="zh-CN"/>
          </w:rPr>
          <w:t>(一)、清洗剂项目治理结构</w:t>
        </w:r>
        <w:r>
          <w:tab/>
        </w:r>
        <w:r>
          <w:fldChar w:fldCharType="begin"/>
        </w:r>
        <w:r>
          <w:instrText xml:space="preserve"> PAGEREF _Toc19496 \h </w:instrText>
        </w:r>
        <w:r>
          <w:fldChar w:fldCharType="separate"/>
        </w:r>
        <w:r>
          <w:t>52</w:t>
        </w:r>
        <w:r>
          <w:fldChar w:fldCharType="end"/>
        </w:r>
      </w:hyperlink>
    </w:p>
    <w:p>
      <w:pPr>
        <w:pStyle w:val="TOC2"/>
        <w:tabs>
          <w:tab w:val="right" w:leader="dot" w:pos="8306"/>
        </w:tabs>
      </w:pPr>
      <w:hyperlink w:anchor="_Toc20286" w:history="1">
        <w:r>
          <w:rPr>
            <w:rFonts w:ascii="仿宋" w:eastAsia="仿宋" w:hAnsi="仿宋" w:cs="仿宋" w:hint="eastAsia"/>
            <w:lang w:eastAsia="zh-CN"/>
          </w:rPr>
          <w:t>(二)、监督与审计</w:t>
        </w:r>
        <w:r>
          <w:tab/>
        </w:r>
        <w:r>
          <w:fldChar w:fldCharType="begin"/>
        </w:r>
        <w:r>
          <w:instrText xml:space="preserve"> PAGEREF _Toc20286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4"/>
      <w:r>
        <w:rPr>
          <w:rFonts w:ascii="仿宋" w:eastAsia="仿宋" w:hAnsi="仿宋" w:cs="仿宋" w:hint="eastAsia"/>
          <w:sz w:val="28"/>
          <w:lang w:eastAsia="zh-CN"/>
        </w:rPr>
        <w:t>一、清洗剂项目危机管理</w:t>
      </w:r>
      <w:bookmarkEnd w:id="2"/>
    </w:p>
    <w:p>
      <w:pPr>
        <w:pStyle w:val="Heading2"/>
        <w:rPr>
          <w:rFonts w:ascii="仿宋" w:eastAsia="仿宋" w:hAnsi="仿宋" w:cs="仿宋" w:hint="eastAsia"/>
          <w:lang w:eastAsia="zh-CN"/>
        </w:rPr>
      </w:pPr>
      <w:bookmarkStart w:id="3" w:name="_Toc171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危机管理中，危机预警与识别是确保清洗剂项目稳健运行的核心步骤。通过建立全面的监测机制，清洗剂项目团队旨在及时发现和理解潜在的风险和危机因素，以便采取及时的预防和应对措施，确保清洗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首先，通过深入的风险评估，清洗剂项目团队全面分析了整个清洗剂项目和各个阶段可能存在的威胁。这包括准确评估每个潜在风险的发生概率和可能影响的程度，为后续危机预警提供了有力支持。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清洗剂项目团队着重于明确定义清洗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洗剂项目进展的持续监控，团队能够及时发现潜在问题并作出迅速反应。清洗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在这一阶段，团队的专业素养和反应速度将发挥至关重要的作用，以确保潜在危机能够在初期得到有效的处理，最大程度地减轻负面影响。通过危机预警与识别，清洗剂项目得以更有序、可控地推进。</w:t>
      </w:r>
    </w:p>
    <w:p>
      <w:pPr>
        <w:pStyle w:val="Heading2"/>
        <w:ind w:firstLine="560" w:firstLineChars="200"/>
        <w:rPr>
          <w:rFonts w:ascii="仿宋" w:eastAsia="仿宋" w:hAnsi="仿宋" w:cs="仿宋" w:hint="eastAsia"/>
          <w:sz w:val="28"/>
          <w:lang w:eastAsia="zh-CN"/>
        </w:rPr>
      </w:pPr>
      <w:bookmarkStart w:id="4" w:name="_Toc73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在危机发生时，清洗剂项目团队立即行动，成立了应急小组。该小组的任务是迅速制定并实施紧急应对措施，以最小化潜在损失。以下是采取的主要措施：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暂停清洗剂项目进度：为遏制危机蔓延，清洗剂项目暂时停止进行，以便全面评估当前状况。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资源重新分配：重新评估清洗剂项目资源的分配，确保最大限度地减小损失。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实时沟通：与关键利益相关者建立实时沟通机制，向他们传递清洗剂项目危机的实际状况，保障清洗剂项目核心利益。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在紧急应对的同时，清洗剂项目团队强调了团队协作和有效沟通的重要性。以下是团队协作的关键举措：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信息共享机制：建立了信息共享平台，确保团队成员能够及时获取清洗剂项目危机的实时信息。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领导者沟通：清洗剂项目领导者通过定期会议和即时沟通工具，指导团队应对危机，保持团队稳定运行。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随着危机得到初步控制，清洗剂项目团队转向制定恢复计划，以确保清洗剂项目能够从中迅速恢复。主要恢复计划包括：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修复受损的进度计划：重新评估清洗剂项目进度，制定修复计划，确保清洗剂项目尽快回归正常进程。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重新调整资源分配：优化资源分配，确保清洗剂项目在有限资源下高效运转。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风险管理机制加强：对清洗剂项目风险进行全面评估，制定更强化的风险管理策略，以预防未来可能的危机。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704"/>
      <w:r>
        <w:rPr>
          <w:rFonts w:ascii="仿宋" w:eastAsia="仿宋" w:hAnsi="仿宋" w:cs="仿宋" w:hint="eastAsia"/>
          <w:sz w:val="28"/>
          <w:lang w:eastAsia="zh-CN"/>
        </w:rPr>
        <w:t>二、清洗剂项目可持续发展</w:t>
      </w:r>
      <w:bookmarkEnd w:id="5"/>
    </w:p>
    <w:p>
      <w:pPr>
        <w:pStyle w:val="Heading2"/>
        <w:rPr>
          <w:rFonts w:ascii="仿宋" w:eastAsia="仿宋" w:hAnsi="仿宋" w:cs="仿宋" w:hint="eastAsia"/>
          <w:lang w:eastAsia="zh-CN"/>
        </w:rPr>
      </w:pPr>
      <w:bookmarkStart w:id="6" w:name="_Toc1147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中，清洗剂项目团队着眼于未来，明确了可持续发展的战略方向。制定的具体可持续发展目标包括降低资源使用、采用环保技术、最大化社会效益等。这一步骤不仅有助于清洗剂项目在环保和社会责任方面达到最高标准，也为未来提供了明确的指引，确保清洗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可持续实践的融入清洗剂项目管理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清洗剂项目管理周期。从清洗剂项目规划开始，清洗剂项目团队就考虑了环境和社会的因素。在执行阶段，清洗剂项目团队积极推动绿色技术的应用，优化资源利用。此外，关注员工的社会责任，通过培训和沟通活动提高员工对可持续发展的认知，使他们能够在日常工作中践行可持续实践。这些举措不仅为清洗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46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扎根于清洗剂项目的可持续发展理念，我们深信环保与社会责任是清洗剂项目成功的关键支柱。在清洗剂项目的每一步，我们都致力于通过创新和实践，履行对环境和社会的坚定责任。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团队通过引入先进的环保技术、建立高效的废物处理系统以及推动能源节约措施，积极履行环保责任。定期的环保监测和评估确保清洗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不仅致力于自身可持续发展，还注重对社会的回馈。通过支持社区清洗剂项目、参与慈善事业、提供培训机会等方式，清洗剂项目积极履行社会责任。与当地社区建立积极互动，关注员工的工作与生活平衡，以及员工的身心健康，是清洗剂项目在社会责任层面的关键举措。这样的实践不仅增强了清洗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7"/>
      <w:r>
        <w:rPr>
          <w:rFonts w:ascii="仿宋" w:eastAsia="仿宋" w:hAnsi="仿宋" w:cs="仿宋" w:hint="eastAsia"/>
          <w:sz w:val="28"/>
          <w:lang w:eastAsia="zh-CN"/>
        </w:rPr>
        <w:t>三、清洗剂项目绩效评估</w:t>
      </w:r>
      <w:bookmarkEnd w:id="8"/>
    </w:p>
    <w:p>
      <w:pPr>
        <w:pStyle w:val="Heading2"/>
        <w:rPr>
          <w:rFonts w:ascii="仿宋" w:eastAsia="仿宋" w:hAnsi="仿宋" w:cs="仿宋" w:hint="eastAsia"/>
          <w:lang w:eastAsia="zh-CN"/>
        </w:rPr>
      </w:pPr>
      <w:bookmarkStart w:id="9" w:name="_Toc2406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在清洗剂项目中，我们设计了一套全面的绩效评估指标，以确保清洗剂项目的可控和成功交付。这些指标跨足清洗剂项目目标、成本、进度和质量等多个维度，为我们提供了全面洞察清洗剂项目的健康状况。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目标达成率是我们关注的首要指标。我们设定了明确的目标，并通过定期监测和评估，迅速发现并应对潜在的目标偏差。这为清洗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成本绩效是另一个核心关注点。通过实际成本与预算成本的对比分析，我们深入了解成本差异的原因，及时调整资源分配，保持清洗剂项目在经济效益方面的合理水平。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进度作为关键的绩效指标之一，得到了精心的关注。我们制定了详细的清洗剂项目进度计划，并设立了进度符合度指标，确保实际进度与计划进度保持一致。这使我们能够快速发现和解决潜在的进度问题，保持清洗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洗剂项目绩效的不可或缺的一环。我们引入了一系列的质量标准和客户满意度指标，以确保清洗剂项目交付的成果在质量上达到或超越预期水平。通过持续监测这些指标，我们努力提升清洗剂项目整体质量水平，为清洗剂项目的成功交付提供有力保障。通过这些科学且全面的绩效评估，我们能够更好地引导清洗剂项目的持续改进，确保清洗剂项目目标的顺利达成。</w:t>
      </w:r>
    </w:p>
    <w:p>
      <w:pPr>
        <w:pStyle w:val="Heading2"/>
        <w:ind w:firstLine="560" w:firstLineChars="200"/>
        <w:rPr>
          <w:rFonts w:ascii="仿宋" w:eastAsia="仿宋" w:hAnsi="仿宋" w:cs="仿宋" w:hint="eastAsia"/>
          <w:sz w:val="28"/>
          <w:lang w:eastAsia="zh-CN"/>
        </w:rPr>
      </w:pPr>
      <w:bookmarkStart w:id="10" w:name="_Toc162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绩效评估是清洗剂项目中的关键环节，为确保清洗剂项目达到预期目标，我们采用了多层次、多维度的绩效评估方法。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洗剂项目的战略目标对齐，确保每个决策和行动都与清洗剂项目整体目标保持一致。团队会定期召开战略对齐会议，审视当前工作与清洗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洗剂项目进度、质量、成本和风险等方面。这些指标通过数据收集和分析，为清洗剂项目管理团队提供了客观的评估依据。例如，我们通过清洗剂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绩效评估不仅仅停留在清洗剂项目内部，还考虑了清洗剂项目对外部环境的影响。我们定期进行干系人满意度调查，以了解各利益相关方对清洗剂项目的期望和满意度，并及时做出调整。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这种多层次、多角度的绩效评估方法，使得我们能够全面了解清洗剂项目的运行状态，及时做出调整，确保清洗剂项目在不断变化的环境中保持稳健前行。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3208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为了确保清洗剂项目的有效管理和不断优化，我们采用了精心设计的绩效评估周期。这个周期旨在实现灵活、实时和全面的评估，以适应清洗剂项目执行中的各种挑战。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洗剂项目的不同需求，分为短期、中期和长期。短期评估关注每个迭代或工作周期，以及时发现和解决当前任务中的问题。中期评估涵盖几个迭代，深入了解整体清洗剂项目的趋势和性能。长期评估则着眼于整个清洗剂项目阶段，确保清洗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洗剂项目管理工具和协作平台，团队成员能够随时更新和分享清洗剂项目数据。这种实时性的反馈机制使我们能够及时察觉潜在问题，快速调整，保持清洗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洗剂项目的决策制定密不可分。每个周期的清洗剂项目回顾会议成为集体总结经验、识别问题深层次原因并找到创新解决方案的平台。这种定期的反思与调整机制使清洗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04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369"/>
      <w:r>
        <w:rPr>
          <w:rFonts w:ascii="仿宋" w:eastAsia="仿宋" w:hAnsi="仿宋" w:cs="仿宋" w:hint="eastAsia"/>
          <w:lang w:eastAsia="zh-CN"/>
        </w:rPr>
        <w:t>(一)、清洗剂行业分析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清洗剂行业一直以来都是市场的关注焦点。行业内的发展趋势、竞争态势以及潜在机会都对清洗剂项目的推进产生深远的影响。通过深入研究行业的整体概貌，我们将更好地理解行业的核心特征，为清洗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行业，技术一直是推动创新和发展的关键因素。我们将对当前技术趋势进行详尽分析，包括但不限于人工智能、大数据应用、先进制造技术等。这有助于清洗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清洗剂项目成功的基础。我们将对主要竞争对手进行深入研究，包括其市场份额、产品特点、市场定位等。通过全面了解竞争对手的优势和劣势，清洗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047"/>
      <w:r>
        <w:rPr>
          <w:rFonts w:ascii="仿宋" w:eastAsia="仿宋" w:hAnsi="仿宋" w:cs="仿宋" w:hint="eastAsia"/>
          <w:sz w:val="28"/>
          <w:lang w:eastAsia="zh-CN"/>
        </w:rPr>
        <w:t>(二)、清洗剂市场分析预测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通过对市场规模的深入调研，我们将预测清洗剂市场未来的增长趋势。这包括市场的整体规模、各细分领域的发展趋势等。清洗剂项目可以根据市场的扩张速度和潜在机会，制定更符合市场需求的发展策略。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了解消费者的需求是市场分析的核心。我们将通过调查研究，深入挖掘目标消费者的需求特点、购买习惯以及对产品和服务的期望。这有助于清洗剂项目更好地定位目标市场，提供更符合消费者期待的解决方案。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清洗剂项目实施过程中需要充分考虑的因素。我们将对市场风险进行全面评估，包括但不限于政策法规风险、市场竞争风险、技术变革风险等。通过对潜在风险的深入分析，清洗剂项目可以制定相应的风险缓解策略，降低不确定性对清洗剂项目的影响。</w:t>
      </w:r>
    </w:p>
    <w:p>
      <w:pPr>
        <w:pStyle w:val="Heading1"/>
        <w:ind w:firstLine="560" w:firstLineChars="200"/>
        <w:rPr>
          <w:rFonts w:ascii="仿宋" w:eastAsia="仿宋" w:hAnsi="仿宋" w:cs="仿宋" w:hint="eastAsia"/>
          <w:sz w:val="28"/>
          <w:lang w:eastAsia="zh-CN"/>
        </w:rPr>
      </w:pPr>
      <w:bookmarkStart w:id="15" w:name="_Toc27853"/>
      <w:r>
        <w:rPr>
          <w:rFonts w:ascii="仿宋" w:eastAsia="仿宋" w:hAnsi="仿宋" w:cs="仿宋" w:hint="eastAsia"/>
          <w:sz w:val="28"/>
          <w:lang w:eastAsia="zh-CN"/>
        </w:rPr>
        <w:t>五、清洗剂项目建设背景及必要性分析</w:t>
      </w:r>
      <w:bookmarkEnd w:id="15"/>
    </w:p>
    <w:p>
      <w:pPr>
        <w:pStyle w:val="Heading2"/>
        <w:rPr>
          <w:rFonts w:ascii="仿宋" w:eastAsia="仿宋" w:hAnsi="仿宋" w:cs="仿宋" w:hint="eastAsia"/>
          <w:lang w:eastAsia="zh-CN"/>
        </w:rPr>
      </w:pPr>
      <w:bookmarkStart w:id="16" w:name="_Toc7029"/>
      <w:r>
        <w:rPr>
          <w:rFonts w:ascii="仿宋" w:eastAsia="仿宋" w:hAnsi="仿宋" w:cs="仿宋" w:hint="eastAsia"/>
          <w:lang w:eastAsia="zh-CN"/>
        </w:rPr>
        <w:t>(一)、清洗剂项目背景分析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洗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我们的背景分析将深入挖掘当前行业的发展趋势，通过对竞争态势的全面审视，找到清洗剂项目在这个潮流中的定位。同时，我们将关注行业内涌现的新兴机遇，以便清洗剂项目更好地融入行业发展的潮流中。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洗剂项目提供了强大的发展动力。我们将聚焦于行业内最新的技术发展趋势，包括但不限于人工智能、大数据分析、物联网等领域。通过深度的技术研究，我们将确保清洗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洗剂项目发展的源泉。我们将投入更多的精力对市场需求进行深入剖析，超越表面的需求，深入挖掘潜在的市场痛点和机遇。通过对市场需求的细致了解，清洗剂项目将更有针对性地设计解决方案，满足市场的多样化需求，从而更好地促进清洗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清洗剂项目战略至关重要。我们将对竞争态势进行更为深入的分析，包括但不限于市场份额、产品特点、客户满意度等多个维度。通过深度的竞争分析，清洗剂项目将能够更准确地把握市场脉搏，制定具有竞争力的清洗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清洗剂项目的发展具有直接的影响。我们将进行更为全面的法规和政策分析，了解行业发展中的潜在法律风险和合规挑战。通过充分了解和遵守相关法规，清洗剂项目将确保在法律框架内合法合规运营，为清洗剂项目的稳健发展提供有力支持。</w:t>
      </w:r>
    </w:p>
    <w:p>
      <w:pPr>
        <w:pStyle w:val="Heading2"/>
        <w:ind w:firstLine="560" w:firstLineChars="200"/>
        <w:rPr>
          <w:rFonts w:ascii="仿宋" w:eastAsia="仿宋" w:hAnsi="仿宋" w:cs="仿宋" w:hint="eastAsia"/>
          <w:sz w:val="28"/>
          <w:lang w:eastAsia="zh-CN"/>
        </w:rPr>
      </w:pPr>
      <w:bookmarkStart w:id="17" w:name="_Toc8499"/>
      <w:r>
        <w:rPr>
          <w:rFonts w:ascii="仿宋" w:eastAsia="仿宋" w:hAnsi="仿宋" w:cs="仿宋" w:hint="eastAsia"/>
          <w:sz w:val="28"/>
          <w:lang w:eastAsia="zh-CN"/>
        </w:rPr>
        <w:t>(二)、清洗剂项目建设必要性分析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建设的迫切性源于对行业发展趋势的深刻洞察。我们正处于一个行业变革的时代，科技创新、数字化转型成为企业发展的关键动力。清洗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建设不仅仅是为了跟上潮流，更是为了通过技术创新推动企业的持续发展。通过引入先进的技术和解决方案，清洗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洗剂项目的建设成为必然选择，通过提高产品质量、拓展服务领域，从而在竞争中获得更多的机会。清洗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清洗剂项目建设的必要性体现在对客户需求更精准的满足。通过清洗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清洗剂项目建设的背后是对企业持续创新的追求。只有通过不断创新，企业才能在竞争中立于不败之地。清洗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3692"/>
      <w:r>
        <w:rPr>
          <w:rFonts w:ascii="仿宋" w:eastAsia="仿宋" w:hAnsi="仿宋" w:cs="仿宋" w:hint="eastAsia"/>
          <w:sz w:val="28"/>
          <w:lang w:eastAsia="zh-CN"/>
        </w:rPr>
        <w:t>六、清洗剂项目土建工程</w:t>
      </w:r>
      <w:bookmarkEnd w:id="18"/>
    </w:p>
    <w:p>
      <w:pPr>
        <w:pStyle w:val="Heading2"/>
        <w:rPr>
          <w:rFonts w:ascii="仿宋" w:eastAsia="仿宋" w:hAnsi="仿宋" w:cs="仿宋" w:hint="eastAsia"/>
          <w:lang w:eastAsia="zh-CN"/>
        </w:rPr>
      </w:pPr>
      <w:bookmarkStart w:id="19" w:name="_Toc3269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在清洗剂项目的建筑工程设计中，我们将秉承一系列重要的设计原则，以确保清洗剂项目建筑在功能、美观、可持续性等方面达到最佳效果。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首要原则是确保建筑的功能性得到最大化的发挥。我们将充分理解清洗剂项目的实际需求，合理布局各个功能区域，保证建筑在满足业务需求的同时，提供高效的工作环境。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在建筑设计中，我们将综合考虑建设和运营成本。通过精细的经济效益分析，确保设计方案在高效利用资源的同时，对清洗剂项目的长期盈利能力有积极的贡献。</w:t>
      </w:r>
    </w:p>
    <w:p>
      <w:pPr>
        <w:pStyle w:val="Heading2"/>
        <w:ind w:firstLine="560" w:firstLineChars="200"/>
        <w:rPr>
          <w:rFonts w:ascii="仿宋" w:eastAsia="仿宋" w:hAnsi="仿宋" w:cs="仿宋" w:hint="eastAsia"/>
          <w:sz w:val="28"/>
          <w:lang w:eastAsia="zh-CN"/>
        </w:rPr>
      </w:pPr>
      <w:bookmarkStart w:id="20" w:name="_Toc9648"/>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的土建工程设计中，我们将精准设定设计年限，结合清洗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https://d.book118.com/105220003304011034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E25114"/>
    <w:rsid w:val="74E251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22000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2024-01-04T19:45:00Z</dcterms:created>
  <dcterms:modified xsi:type="dcterms:W3CDTF">2024-01-04T19:45:28Z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CE3221133C584478978FA0ED771C1880_11</vt:lpwstr>
  </property>
  <property fmtid="{D5CDD505-2E9C-101B-9397-08002B2CF9AE}" pid="3" name="KSOProductBuildVer">
    <vt:lpwstr>2052-12.1.0.16120</vt:lpwstr>
  </property>
</Properties>
</file>