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0" w:history="1">
        <w:r>
          <w:rPr>
            <w:rFonts w:ascii="仿宋" w:eastAsia="仿宋" w:hAnsi="仿宋" w:cs="仿宋" w:hint="eastAsia"/>
            <w:lang w:eastAsia="zh-CN"/>
          </w:rPr>
          <w:t>概论</w:t>
        </w:r>
        <w:r>
          <w:tab/>
        </w:r>
        <w:r>
          <w:fldChar w:fldCharType="begin"/>
        </w:r>
        <w:r>
          <w:instrText xml:space="preserve"> PAGEREF _Toc21320 \h </w:instrText>
        </w:r>
        <w:r>
          <w:fldChar w:fldCharType="separate"/>
        </w:r>
        <w:r>
          <w:t>3</w:t>
        </w:r>
        <w:r>
          <w:fldChar w:fldCharType="end"/>
        </w:r>
      </w:hyperlink>
    </w:p>
    <w:p>
      <w:pPr>
        <w:pStyle w:val="TOC1"/>
        <w:tabs>
          <w:tab w:val="right" w:leader="dot" w:pos="8306"/>
        </w:tabs>
      </w:pPr>
      <w:hyperlink w:anchor="_Toc15890" w:history="1">
        <w:r>
          <w:rPr>
            <w:rFonts w:ascii="仿宋" w:eastAsia="仿宋" w:hAnsi="仿宋" w:cs="仿宋" w:hint="eastAsia"/>
            <w:lang w:eastAsia="zh-CN"/>
          </w:rPr>
          <w:t>一、阳离子染料项目建设背景及必要性分析</w:t>
        </w:r>
        <w:r>
          <w:tab/>
        </w:r>
        <w:r>
          <w:fldChar w:fldCharType="begin"/>
        </w:r>
        <w:r>
          <w:instrText xml:space="preserve"> PAGEREF _Toc15890 \h </w:instrText>
        </w:r>
        <w:r>
          <w:fldChar w:fldCharType="separate"/>
        </w:r>
        <w:r>
          <w:t>3</w:t>
        </w:r>
        <w:r>
          <w:fldChar w:fldCharType="end"/>
        </w:r>
      </w:hyperlink>
    </w:p>
    <w:p>
      <w:pPr>
        <w:pStyle w:val="TOC2"/>
        <w:tabs>
          <w:tab w:val="right" w:leader="dot" w:pos="8306"/>
        </w:tabs>
      </w:pPr>
      <w:hyperlink w:anchor="_Toc30454" w:history="1">
        <w:r>
          <w:rPr>
            <w:rFonts w:ascii="仿宋" w:eastAsia="仿宋" w:hAnsi="仿宋" w:cs="仿宋" w:hint="eastAsia"/>
            <w:lang w:eastAsia="zh-CN"/>
          </w:rPr>
          <w:t>(一)、阳离子染料项目背景分析</w:t>
        </w:r>
        <w:r>
          <w:tab/>
        </w:r>
        <w:r>
          <w:fldChar w:fldCharType="begin"/>
        </w:r>
        <w:r>
          <w:instrText xml:space="preserve"> PAGEREF _Toc30454 \h </w:instrText>
        </w:r>
        <w:r>
          <w:fldChar w:fldCharType="separate"/>
        </w:r>
        <w:r>
          <w:t>3</w:t>
        </w:r>
        <w:r>
          <w:fldChar w:fldCharType="end"/>
        </w:r>
      </w:hyperlink>
    </w:p>
    <w:p>
      <w:pPr>
        <w:pStyle w:val="TOC2"/>
        <w:tabs>
          <w:tab w:val="right" w:leader="dot" w:pos="8306"/>
        </w:tabs>
      </w:pPr>
      <w:hyperlink w:anchor="_Toc25399" w:history="1">
        <w:r>
          <w:rPr>
            <w:rFonts w:ascii="仿宋" w:eastAsia="仿宋" w:hAnsi="仿宋" w:cs="仿宋" w:hint="eastAsia"/>
            <w:lang w:eastAsia="zh-CN"/>
          </w:rPr>
          <w:t>(二)、阳离子染料项目建设必要性分析</w:t>
        </w:r>
        <w:r>
          <w:tab/>
        </w:r>
        <w:r>
          <w:fldChar w:fldCharType="begin"/>
        </w:r>
        <w:r>
          <w:instrText xml:space="preserve"> PAGEREF _Toc25399 \h </w:instrText>
        </w:r>
        <w:r>
          <w:fldChar w:fldCharType="separate"/>
        </w:r>
        <w:r>
          <w:t>5</w:t>
        </w:r>
        <w:r>
          <w:fldChar w:fldCharType="end"/>
        </w:r>
      </w:hyperlink>
    </w:p>
    <w:p>
      <w:pPr>
        <w:pStyle w:val="TOC1"/>
        <w:tabs>
          <w:tab w:val="right" w:leader="dot" w:pos="8306"/>
        </w:tabs>
      </w:pPr>
      <w:hyperlink w:anchor="_Toc4508" w:history="1">
        <w:r>
          <w:rPr>
            <w:rFonts w:ascii="仿宋" w:eastAsia="仿宋" w:hAnsi="仿宋" w:cs="仿宋" w:hint="eastAsia"/>
            <w:lang w:eastAsia="zh-CN"/>
          </w:rPr>
          <w:t>二、阳离子染料项目可持续发展</w:t>
        </w:r>
        <w:r>
          <w:tab/>
        </w:r>
        <w:r>
          <w:fldChar w:fldCharType="begin"/>
        </w:r>
        <w:r>
          <w:instrText xml:space="preserve"> PAGEREF _Toc4508 \h </w:instrText>
        </w:r>
        <w:r>
          <w:fldChar w:fldCharType="separate"/>
        </w:r>
        <w:r>
          <w:t>6</w:t>
        </w:r>
        <w:r>
          <w:fldChar w:fldCharType="end"/>
        </w:r>
      </w:hyperlink>
    </w:p>
    <w:p>
      <w:pPr>
        <w:pStyle w:val="TOC2"/>
        <w:tabs>
          <w:tab w:val="right" w:leader="dot" w:pos="8306"/>
        </w:tabs>
      </w:pPr>
      <w:hyperlink w:anchor="_Toc17701" w:history="1">
        <w:r>
          <w:rPr>
            <w:rFonts w:ascii="仿宋" w:eastAsia="仿宋" w:hAnsi="仿宋" w:cs="仿宋" w:hint="eastAsia"/>
            <w:lang w:eastAsia="zh-CN"/>
          </w:rPr>
          <w:t>(一)、可持续战略与实践</w:t>
        </w:r>
        <w:r>
          <w:tab/>
        </w:r>
        <w:r>
          <w:fldChar w:fldCharType="begin"/>
        </w:r>
        <w:r>
          <w:instrText xml:space="preserve"> PAGEREF _Toc17701 \h </w:instrText>
        </w:r>
        <w:r>
          <w:fldChar w:fldCharType="separate"/>
        </w:r>
        <w:r>
          <w:t>6</w:t>
        </w:r>
        <w:r>
          <w:fldChar w:fldCharType="end"/>
        </w:r>
      </w:hyperlink>
    </w:p>
    <w:p>
      <w:pPr>
        <w:pStyle w:val="TOC2"/>
        <w:tabs>
          <w:tab w:val="right" w:leader="dot" w:pos="8306"/>
        </w:tabs>
      </w:pPr>
      <w:hyperlink w:anchor="_Toc26068" w:history="1">
        <w:r>
          <w:rPr>
            <w:rFonts w:ascii="仿宋" w:eastAsia="仿宋" w:hAnsi="仿宋" w:cs="仿宋" w:hint="eastAsia"/>
            <w:lang w:eastAsia="zh-CN"/>
          </w:rPr>
          <w:t>(二)、环保与社会责任</w:t>
        </w:r>
        <w:r>
          <w:tab/>
        </w:r>
        <w:r>
          <w:fldChar w:fldCharType="begin"/>
        </w:r>
        <w:r>
          <w:instrText xml:space="preserve"> PAGEREF _Toc26068 \h </w:instrText>
        </w:r>
        <w:r>
          <w:fldChar w:fldCharType="separate"/>
        </w:r>
        <w:r>
          <w:t>7</w:t>
        </w:r>
        <w:r>
          <w:fldChar w:fldCharType="end"/>
        </w:r>
      </w:hyperlink>
    </w:p>
    <w:p>
      <w:pPr>
        <w:pStyle w:val="TOC1"/>
        <w:tabs>
          <w:tab w:val="right" w:leader="dot" w:pos="8306"/>
        </w:tabs>
      </w:pPr>
      <w:hyperlink w:anchor="_Toc11158" w:history="1">
        <w:r>
          <w:rPr>
            <w:rFonts w:ascii="仿宋" w:eastAsia="仿宋" w:hAnsi="仿宋" w:cs="仿宋" w:hint="eastAsia"/>
            <w:lang w:eastAsia="zh-CN"/>
          </w:rPr>
          <w:t>三、阳离子染料项目绩效评估</w:t>
        </w:r>
        <w:r>
          <w:tab/>
        </w:r>
        <w:r>
          <w:fldChar w:fldCharType="begin"/>
        </w:r>
        <w:r>
          <w:instrText xml:space="preserve"> PAGEREF _Toc11158 \h </w:instrText>
        </w:r>
        <w:r>
          <w:fldChar w:fldCharType="separate"/>
        </w:r>
        <w:r>
          <w:t>8</w:t>
        </w:r>
        <w:r>
          <w:fldChar w:fldCharType="end"/>
        </w:r>
      </w:hyperlink>
    </w:p>
    <w:p>
      <w:pPr>
        <w:pStyle w:val="TOC2"/>
        <w:tabs>
          <w:tab w:val="right" w:leader="dot" w:pos="8306"/>
        </w:tabs>
      </w:pPr>
      <w:hyperlink w:anchor="_Toc5584" w:history="1">
        <w:r>
          <w:rPr>
            <w:rFonts w:ascii="仿宋" w:eastAsia="仿宋" w:hAnsi="仿宋" w:cs="仿宋" w:hint="eastAsia"/>
            <w:lang w:eastAsia="zh-CN"/>
          </w:rPr>
          <w:t>(一)、绩效评估指标</w:t>
        </w:r>
        <w:r>
          <w:tab/>
        </w:r>
        <w:r>
          <w:fldChar w:fldCharType="begin"/>
        </w:r>
        <w:r>
          <w:instrText xml:space="preserve"> PAGEREF _Toc5584 \h </w:instrText>
        </w:r>
        <w:r>
          <w:fldChar w:fldCharType="separate"/>
        </w:r>
        <w:r>
          <w:t>8</w:t>
        </w:r>
        <w:r>
          <w:fldChar w:fldCharType="end"/>
        </w:r>
      </w:hyperlink>
    </w:p>
    <w:p>
      <w:pPr>
        <w:pStyle w:val="TOC2"/>
        <w:tabs>
          <w:tab w:val="right" w:leader="dot" w:pos="8306"/>
        </w:tabs>
      </w:pPr>
      <w:hyperlink w:anchor="_Toc19409" w:history="1">
        <w:r>
          <w:rPr>
            <w:rFonts w:ascii="仿宋" w:eastAsia="仿宋" w:hAnsi="仿宋" w:cs="仿宋" w:hint="eastAsia"/>
            <w:lang w:eastAsia="zh-CN"/>
          </w:rPr>
          <w:t>(二)、绩效评估方法</w:t>
        </w:r>
        <w:r>
          <w:tab/>
        </w:r>
        <w:r>
          <w:fldChar w:fldCharType="begin"/>
        </w:r>
        <w:r>
          <w:instrText xml:space="preserve"> PAGEREF _Toc19409 \h </w:instrText>
        </w:r>
        <w:r>
          <w:fldChar w:fldCharType="separate"/>
        </w:r>
        <w:r>
          <w:t>9</w:t>
        </w:r>
        <w:r>
          <w:fldChar w:fldCharType="end"/>
        </w:r>
      </w:hyperlink>
    </w:p>
    <w:p>
      <w:pPr>
        <w:pStyle w:val="TOC2"/>
        <w:tabs>
          <w:tab w:val="right" w:leader="dot" w:pos="8306"/>
        </w:tabs>
      </w:pPr>
      <w:hyperlink w:anchor="_Toc5679" w:history="1">
        <w:r>
          <w:rPr>
            <w:rFonts w:ascii="仿宋" w:eastAsia="仿宋" w:hAnsi="仿宋" w:cs="仿宋" w:hint="eastAsia"/>
            <w:lang w:eastAsia="zh-CN"/>
          </w:rPr>
          <w:t>(三)、绩效评估周期</w:t>
        </w:r>
        <w:r>
          <w:tab/>
        </w:r>
        <w:r>
          <w:fldChar w:fldCharType="begin"/>
        </w:r>
        <w:r>
          <w:instrText xml:space="preserve"> PAGEREF _Toc5679 \h </w:instrText>
        </w:r>
        <w:r>
          <w:fldChar w:fldCharType="separate"/>
        </w:r>
        <w:r>
          <w:t>10</w:t>
        </w:r>
        <w:r>
          <w:fldChar w:fldCharType="end"/>
        </w:r>
      </w:hyperlink>
    </w:p>
    <w:p>
      <w:pPr>
        <w:pStyle w:val="TOC1"/>
        <w:tabs>
          <w:tab w:val="right" w:leader="dot" w:pos="8306"/>
        </w:tabs>
      </w:pPr>
      <w:hyperlink w:anchor="_Toc21156" w:history="1">
        <w:r>
          <w:rPr>
            <w:rFonts w:ascii="仿宋" w:eastAsia="仿宋" w:hAnsi="仿宋" w:cs="仿宋" w:hint="eastAsia"/>
            <w:lang w:eastAsia="zh-CN"/>
          </w:rPr>
          <w:t>四、阳离子染料项目选址可行性分析</w:t>
        </w:r>
        <w:r>
          <w:tab/>
        </w:r>
        <w:r>
          <w:fldChar w:fldCharType="begin"/>
        </w:r>
        <w:r>
          <w:instrText xml:space="preserve"> PAGEREF _Toc21156 \h </w:instrText>
        </w:r>
        <w:r>
          <w:fldChar w:fldCharType="separate"/>
        </w:r>
        <w:r>
          <w:t>11</w:t>
        </w:r>
        <w:r>
          <w:fldChar w:fldCharType="end"/>
        </w:r>
      </w:hyperlink>
    </w:p>
    <w:p>
      <w:pPr>
        <w:pStyle w:val="TOC2"/>
        <w:tabs>
          <w:tab w:val="right" w:leader="dot" w:pos="8306"/>
        </w:tabs>
      </w:pPr>
      <w:hyperlink w:anchor="_Toc26760" w:history="1">
        <w:r>
          <w:rPr>
            <w:rFonts w:ascii="仿宋" w:eastAsia="仿宋" w:hAnsi="仿宋" w:cs="仿宋" w:hint="eastAsia"/>
            <w:lang w:eastAsia="zh-CN"/>
          </w:rPr>
          <w:t>(一)、阳离子染料项目选址</w:t>
        </w:r>
        <w:r>
          <w:tab/>
        </w:r>
        <w:r>
          <w:fldChar w:fldCharType="begin"/>
        </w:r>
        <w:r>
          <w:instrText xml:space="preserve"> PAGEREF _Toc26760 \h </w:instrText>
        </w:r>
        <w:r>
          <w:fldChar w:fldCharType="separate"/>
        </w:r>
        <w:r>
          <w:t>11</w:t>
        </w:r>
        <w:r>
          <w:fldChar w:fldCharType="end"/>
        </w:r>
      </w:hyperlink>
    </w:p>
    <w:p>
      <w:pPr>
        <w:pStyle w:val="TOC2"/>
        <w:tabs>
          <w:tab w:val="right" w:leader="dot" w:pos="8306"/>
        </w:tabs>
      </w:pPr>
      <w:hyperlink w:anchor="_Toc11075" w:history="1">
        <w:r>
          <w:rPr>
            <w:rFonts w:ascii="仿宋" w:eastAsia="仿宋" w:hAnsi="仿宋" w:cs="仿宋" w:hint="eastAsia"/>
            <w:lang w:eastAsia="zh-CN"/>
          </w:rPr>
          <w:t>(二)、用地控制指标</w:t>
        </w:r>
        <w:r>
          <w:tab/>
        </w:r>
        <w:r>
          <w:fldChar w:fldCharType="begin"/>
        </w:r>
        <w:r>
          <w:instrText xml:space="preserve"> PAGEREF _Toc11075 \h </w:instrText>
        </w:r>
        <w:r>
          <w:fldChar w:fldCharType="separate"/>
        </w:r>
        <w:r>
          <w:t>11</w:t>
        </w:r>
        <w:r>
          <w:fldChar w:fldCharType="end"/>
        </w:r>
      </w:hyperlink>
    </w:p>
    <w:p>
      <w:pPr>
        <w:pStyle w:val="TOC2"/>
        <w:tabs>
          <w:tab w:val="right" w:leader="dot" w:pos="8306"/>
        </w:tabs>
      </w:pPr>
      <w:hyperlink w:anchor="_Toc25428" w:history="1">
        <w:r>
          <w:rPr>
            <w:rFonts w:ascii="仿宋" w:eastAsia="仿宋" w:hAnsi="仿宋" w:cs="仿宋" w:hint="eastAsia"/>
            <w:lang w:eastAsia="zh-CN"/>
          </w:rPr>
          <w:t>(三)、节约用地措施</w:t>
        </w:r>
        <w:r>
          <w:tab/>
        </w:r>
        <w:r>
          <w:fldChar w:fldCharType="begin"/>
        </w:r>
        <w:r>
          <w:instrText xml:space="preserve"> PAGEREF _Toc25428 \h </w:instrText>
        </w:r>
        <w:r>
          <w:fldChar w:fldCharType="separate"/>
        </w:r>
        <w:r>
          <w:t>13</w:t>
        </w:r>
        <w:r>
          <w:fldChar w:fldCharType="end"/>
        </w:r>
      </w:hyperlink>
    </w:p>
    <w:p>
      <w:pPr>
        <w:pStyle w:val="TOC2"/>
        <w:tabs>
          <w:tab w:val="right" w:leader="dot" w:pos="8306"/>
        </w:tabs>
      </w:pPr>
      <w:hyperlink w:anchor="_Toc21001" w:history="1">
        <w:r>
          <w:rPr>
            <w:rFonts w:ascii="仿宋" w:eastAsia="仿宋" w:hAnsi="仿宋" w:cs="仿宋" w:hint="eastAsia"/>
            <w:lang w:eastAsia="zh-CN"/>
          </w:rPr>
          <w:t>(四)、总图布置方案</w:t>
        </w:r>
        <w:r>
          <w:tab/>
        </w:r>
        <w:r>
          <w:fldChar w:fldCharType="begin"/>
        </w:r>
        <w:r>
          <w:instrText xml:space="preserve"> PAGEREF _Toc21001 \h </w:instrText>
        </w:r>
        <w:r>
          <w:fldChar w:fldCharType="separate"/>
        </w:r>
        <w:r>
          <w:t>14</w:t>
        </w:r>
        <w:r>
          <w:fldChar w:fldCharType="end"/>
        </w:r>
      </w:hyperlink>
    </w:p>
    <w:p>
      <w:pPr>
        <w:pStyle w:val="TOC2"/>
        <w:tabs>
          <w:tab w:val="right" w:leader="dot" w:pos="8306"/>
        </w:tabs>
      </w:pPr>
      <w:hyperlink w:anchor="_Toc14876" w:history="1">
        <w:r>
          <w:rPr>
            <w:rFonts w:ascii="仿宋" w:eastAsia="仿宋" w:hAnsi="仿宋" w:cs="仿宋" w:hint="eastAsia"/>
            <w:lang w:eastAsia="zh-CN"/>
          </w:rPr>
          <w:t>(五)、选址综合评价</w:t>
        </w:r>
        <w:r>
          <w:tab/>
        </w:r>
        <w:r>
          <w:fldChar w:fldCharType="begin"/>
        </w:r>
        <w:r>
          <w:instrText xml:space="preserve"> PAGEREF _Toc14876 \h </w:instrText>
        </w:r>
        <w:r>
          <w:fldChar w:fldCharType="separate"/>
        </w:r>
        <w:r>
          <w:t>15</w:t>
        </w:r>
        <w:r>
          <w:fldChar w:fldCharType="end"/>
        </w:r>
      </w:hyperlink>
    </w:p>
    <w:p>
      <w:pPr>
        <w:pStyle w:val="TOC1"/>
        <w:tabs>
          <w:tab w:val="right" w:leader="dot" w:pos="8306"/>
        </w:tabs>
      </w:pPr>
      <w:hyperlink w:anchor="_Toc14969" w:history="1">
        <w:r>
          <w:rPr>
            <w:rFonts w:ascii="仿宋" w:eastAsia="仿宋" w:hAnsi="仿宋" w:cs="仿宋" w:hint="eastAsia"/>
            <w:lang w:eastAsia="zh-CN"/>
          </w:rPr>
          <w:t>五、工艺说明</w:t>
        </w:r>
        <w:r>
          <w:tab/>
        </w:r>
        <w:r>
          <w:fldChar w:fldCharType="begin"/>
        </w:r>
        <w:r>
          <w:instrText xml:space="preserve"> PAGEREF _Toc14969 \h </w:instrText>
        </w:r>
        <w:r>
          <w:fldChar w:fldCharType="separate"/>
        </w:r>
        <w:r>
          <w:t>16</w:t>
        </w:r>
        <w:r>
          <w:fldChar w:fldCharType="end"/>
        </w:r>
      </w:hyperlink>
    </w:p>
    <w:p>
      <w:pPr>
        <w:pStyle w:val="TOC2"/>
        <w:tabs>
          <w:tab w:val="right" w:leader="dot" w:pos="8306"/>
        </w:tabs>
      </w:pPr>
      <w:hyperlink w:anchor="_Toc20500" w:history="1">
        <w:r>
          <w:rPr>
            <w:rFonts w:ascii="仿宋" w:eastAsia="仿宋" w:hAnsi="仿宋" w:cs="仿宋" w:hint="eastAsia"/>
            <w:lang w:eastAsia="zh-CN"/>
          </w:rPr>
          <w:t>(一)、技术管理特点</w:t>
        </w:r>
        <w:r>
          <w:tab/>
        </w:r>
        <w:r>
          <w:fldChar w:fldCharType="begin"/>
        </w:r>
        <w:r>
          <w:instrText xml:space="preserve"> PAGEREF _Toc20500 \h </w:instrText>
        </w:r>
        <w:r>
          <w:fldChar w:fldCharType="separate"/>
        </w:r>
        <w:r>
          <w:t>16</w:t>
        </w:r>
        <w:r>
          <w:fldChar w:fldCharType="end"/>
        </w:r>
      </w:hyperlink>
    </w:p>
    <w:p>
      <w:pPr>
        <w:pStyle w:val="TOC2"/>
        <w:tabs>
          <w:tab w:val="right" w:leader="dot" w:pos="8306"/>
        </w:tabs>
      </w:pPr>
      <w:hyperlink w:anchor="_Toc18914" w:history="1">
        <w:r>
          <w:rPr>
            <w:rFonts w:ascii="仿宋" w:eastAsia="仿宋" w:hAnsi="仿宋" w:cs="仿宋" w:hint="eastAsia"/>
            <w:lang w:eastAsia="zh-CN"/>
          </w:rPr>
          <w:t>(二)、阳离子染料项目工艺技术设计方案</w:t>
        </w:r>
        <w:r>
          <w:tab/>
        </w:r>
        <w:r>
          <w:fldChar w:fldCharType="begin"/>
        </w:r>
        <w:r>
          <w:instrText xml:space="preserve"> PAGEREF _Toc18914 \h </w:instrText>
        </w:r>
        <w:r>
          <w:fldChar w:fldCharType="separate"/>
        </w:r>
        <w:r>
          <w:t>17</w:t>
        </w:r>
        <w:r>
          <w:fldChar w:fldCharType="end"/>
        </w:r>
      </w:hyperlink>
    </w:p>
    <w:p>
      <w:pPr>
        <w:pStyle w:val="TOC2"/>
        <w:tabs>
          <w:tab w:val="right" w:leader="dot" w:pos="8306"/>
        </w:tabs>
      </w:pPr>
      <w:hyperlink w:anchor="_Toc28807" w:history="1">
        <w:r>
          <w:rPr>
            <w:rFonts w:ascii="仿宋" w:eastAsia="仿宋" w:hAnsi="仿宋" w:cs="仿宋" w:hint="eastAsia"/>
            <w:lang w:eastAsia="zh-CN"/>
          </w:rPr>
          <w:t>(三)、设备选型方案</w:t>
        </w:r>
        <w:r>
          <w:tab/>
        </w:r>
        <w:r>
          <w:fldChar w:fldCharType="begin"/>
        </w:r>
        <w:r>
          <w:instrText xml:space="preserve"> PAGEREF _Toc28807 \h </w:instrText>
        </w:r>
        <w:r>
          <w:fldChar w:fldCharType="separate"/>
        </w:r>
        <w:r>
          <w:t>18</w:t>
        </w:r>
        <w:r>
          <w:fldChar w:fldCharType="end"/>
        </w:r>
      </w:hyperlink>
    </w:p>
    <w:p>
      <w:pPr>
        <w:pStyle w:val="TOC1"/>
        <w:tabs>
          <w:tab w:val="right" w:leader="dot" w:pos="8306"/>
        </w:tabs>
      </w:pPr>
      <w:hyperlink w:anchor="_Toc13467" w:history="1">
        <w:r>
          <w:rPr>
            <w:rFonts w:ascii="仿宋" w:eastAsia="仿宋" w:hAnsi="仿宋" w:cs="仿宋" w:hint="eastAsia"/>
            <w:lang w:eastAsia="zh-CN"/>
          </w:rPr>
          <w:t>六、阳离子染料项目建设单位说明</w:t>
        </w:r>
        <w:r>
          <w:tab/>
        </w:r>
        <w:r>
          <w:fldChar w:fldCharType="begin"/>
        </w:r>
        <w:r>
          <w:instrText xml:space="preserve"> PAGEREF _Toc13467 \h </w:instrText>
        </w:r>
        <w:r>
          <w:fldChar w:fldCharType="separate"/>
        </w:r>
        <w:r>
          <w:t>20</w:t>
        </w:r>
        <w:r>
          <w:fldChar w:fldCharType="end"/>
        </w:r>
      </w:hyperlink>
    </w:p>
    <w:p>
      <w:pPr>
        <w:pStyle w:val="TOC2"/>
        <w:tabs>
          <w:tab w:val="right" w:leader="dot" w:pos="8306"/>
        </w:tabs>
      </w:pPr>
      <w:hyperlink w:anchor="_Toc9159" w:history="1">
        <w:r>
          <w:rPr>
            <w:rFonts w:ascii="仿宋" w:eastAsia="仿宋" w:hAnsi="仿宋" w:cs="仿宋" w:hint="eastAsia"/>
            <w:lang w:eastAsia="zh-CN"/>
          </w:rPr>
          <w:t>(一)、阳离子染料项目承办单位基本情况</w:t>
        </w:r>
        <w:r>
          <w:tab/>
        </w:r>
        <w:r>
          <w:fldChar w:fldCharType="begin"/>
        </w:r>
        <w:r>
          <w:instrText xml:space="preserve"> PAGEREF _Toc9159 \h </w:instrText>
        </w:r>
        <w:r>
          <w:fldChar w:fldCharType="separate"/>
        </w:r>
        <w:r>
          <w:t>20</w:t>
        </w:r>
        <w:r>
          <w:fldChar w:fldCharType="end"/>
        </w:r>
      </w:hyperlink>
    </w:p>
    <w:p>
      <w:pPr>
        <w:pStyle w:val="TOC2"/>
        <w:tabs>
          <w:tab w:val="right" w:leader="dot" w:pos="8306"/>
        </w:tabs>
      </w:pPr>
      <w:hyperlink w:anchor="_Toc14774" w:history="1">
        <w:r>
          <w:rPr>
            <w:rFonts w:ascii="仿宋" w:eastAsia="仿宋" w:hAnsi="仿宋" w:cs="仿宋" w:hint="eastAsia"/>
            <w:lang w:eastAsia="zh-CN"/>
          </w:rPr>
          <w:t>(二)、公司经济效益分析</w:t>
        </w:r>
        <w:r>
          <w:tab/>
        </w:r>
        <w:r>
          <w:fldChar w:fldCharType="begin"/>
        </w:r>
        <w:r>
          <w:instrText xml:space="preserve"> PAGEREF _Toc14774 \h </w:instrText>
        </w:r>
        <w:r>
          <w:fldChar w:fldCharType="separate"/>
        </w:r>
        <w:r>
          <w:t>20</w:t>
        </w:r>
        <w:r>
          <w:fldChar w:fldCharType="end"/>
        </w:r>
      </w:hyperlink>
    </w:p>
    <w:p>
      <w:pPr>
        <w:pStyle w:val="TOC1"/>
        <w:tabs>
          <w:tab w:val="right" w:leader="dot" w:pos="8306"/>
        </w:tabs>
      </w:pPr>
      <w:hyperlink w:anchor="_Toc19584" w:history="1">
        <w:r>
          <w:rPr>
            <w:rFonts w:ascii="仿宋" w:eastAsia="仿宋" w:hAnsi="仿宋" w:cs="仿宋" w:hint="eastAsia"/>
            <w:lang w:eastAsia="zh-CN"/>
          </w:rPr>
          <w:t>七、阳离子染料项目环境影响分析</w:t>
        </w:r>
        <w:r>
          <w:tab/>
        </w:r>
        <w:r>
          <w:fldChar w:fldCharType="begin"/>
        </w:r>
        <w:r>
          <w:instrText xml:space="preserve"> PAGEREF _Toc19584 \h </w:instrText>
        </w:r>
        <w:r>
          <w:fldChar w:fldCharType="separate"/>
        </w:r>
        <w:r>
          <w:t>21</w:t>
        </w:r>
        <w:r>
          <w:fldChar w:fldCharType="end"/>
        </w:r>
      </w:hyperlink>
    </w:p>
    <w:p>
      <w:pPr>
        <w:pStyle w:val="TOC2"/>
        <w:tabs>
          <w:tab w:val="right" w:leader="dot" w:pos="8306"/>
        </w:tabs>
      </w:pPr>
      <w:hyperlink w:anchor="_Toc22927" w:history="1">
        <w:r>
          <w:rPr>
            <w:rFonts w:ascii="仿宋" w:eastAsia="仿宋" w:hAnsi="仿宋" w:cs="仿宋" w:hint="eastAsia"/>
            <w:lang w:eastAsia="zh-CN"/>
          </w:rPr>
          <w:t>(一)、建设区域环境质量现状</w:t>
        </w:r>
        <w:r>
          <w:tab/>
        </w:r>
        <w:r>
          <w:fldChar w:fldCharType="begin"/>
        </w:r>
        <w:r>
          <w:instrText xml:space="preserve"> PAGEREF _Toc22927 \h </w:instrText>
        </w:r>
        <w:r>
          <w:fldChar w:fldCharType="separate"/>
        </w:r>
        <w:r>
          <w:t>21</w:t>
        </w:r>
        <w:r>
          <w:fldChar w:fldCharType="end"/>
        </w:r>
      </w:hyperlink>
    </w:p>
    <w:p>
      <w:pPr>
        <w:pStyle w:val="TOC2"/>
        <w:tabs>
          <w:tab w:val="right" w:leader="dot" w:pos="8306"/>
        </w:tabs>
      </w:pPr>
      <w:hyperlink w:anchor="_Toc22673" w:history="1">
        <w:r>
          <w:rPr>
            <w:rFonts w:ascii="仿宋" w:eastAsia="仿宋" w:hAnsi="仿宋" w:cs="仿宋" w:hint="eastAsia"/>
            <w:lang w:eastAsia="zh-CN"/>
          </w:rPr>
          <w:t>(二)、建设期环境保护</w:t>
        </w:r>
        <w:r>
          <w:tab/>
        </w:r>
        <w:r>
          <w:fldChar w:fldCharType="begin"/>
        </w:r>
        <w:r>
          <w:instrText xml:space="preserve"> PAGEREF _Toc22673 \h </w:instrText>
        </w:r>
        <w:r>
          <w:fldChar w:fldCharType="separate"/>
        </w:r>
        <w:r>
          <w:t>23</w:t>
        </w:r>
        <w:r>
          <w:fldChar w:fldCharType="end"/>
        </w:r>
      </w:hyperlink>
    </w:p>
    <w:p>
      <w:pPr>
        <w:pStyle w:val="TOC2"/>
        <w:tabs>
          <w:tab w:val="right" w:leader="dot" w:pos="8306"/>
        </w:tabs>
      </w:pPr>
      <w:hyperlink w:anchor="_Toc17836" w:history="1">
        <w:r>
          <w:rPr>
            <w:rFonts w:ascii="仿宋" w:eastAsia="仿宋" w:hAnsi="仿宋" w:cs="仿宋" w:hint="eastAsia"/>
            <w:lang w:eastAsia="zh-CN"/>
          </w:rPr>
          <w:t>(三)、运营期环境保护</w:t>
        </w:r>
        <w:r>
          <w:tab/>
        </w:r>
        <w:r>
          <w:fldChar w:fldCharType="begin"/>
        </w:r>
        <w:r>
          <w:instrText xml:space="preserve"> PAGEREF _Toc17836 \h </w:instrText>
        </w:r>
        <w:r>
          <w:fldChar w:fldCharType="separate"/>
        </w:r>
        <w:r>
          <w:t>24</w:t>
        </w:r>
        <w:r>
          <w:fldChar w:fldCharType="end"/>
        </w:r>
      </w:hyperlink>
    </w:p>
    <w:p>
      <w:pPr>
        <w:pStyle w:val="TOC2"/>
        <w:tabs>
          <w:tab w:val="right" w:leader="dot" w:pos="8306"/>
        </w:tabs>
      </w:pPr>
      <w:hyperlink w:anchor="_Toc27110" w:history="1">
        <w:r>
          <w:rPr>
            <w:rFonts w:ascii="仿宋" w:eastAsia="仿宋" w:hAnsi="仿宋" w:cs="仿宋" w:hint="eastAsia"/>
            <w:lang w:eastAsia="zh-CN"/>
          </w:rPr>
          <w:t>(四)、阳离子染料项目建设对区域经济的影响</w:t>
        </w:r>
        <w:r>
          <w:tab/>
        </w:r>
        <w:r>
          <w:fldChar w:fldCharType="begin"/>
        </w:r>
        <w:r>
          <w:instrText xml:space="preserve"> PAGEREF _Toc27110 \h </w:instrText>
        </w:r>
        <w:r>
          <w:fldChar w:fldCharType="separate"/>
        </w:r>
        <w:r>
          <w:t>25</w:t>
        </w:r>
        <w:r>
          <w:fldChar w:fldCharType="end"/>
        </w:r>
      </w:hyperlink>
    </w:p>
    <w:p>
      <w:pPr>
        <w:pStyle w:val="TOC2"/>
        <w:tabs>
          <w:tab w:val="right" w:leader="dot" w:pos="8306"/>
        </w:tabs>
      </w:pPr>
      <w:hyperlink w:anchor="_Toc31944" w:history="1">
        <w:r>
          <w:rPr>
            <w:rFonts w:ascii="仿宋" w:eastAsia="仿宋" w:hAnsi="仿宋" w:cs="仿宋" w:hint="eastAsia"/>
            <w:lang w:eastAsia="zh-CN"/>
          </w:rPr>
          <w:t>(五)、废弃物处理</w:t>
        </w:r>
        <w:r>
          <w:tab/>
        </w:r>
        <w:r>
          <w:fldChar w:fldCharType="begin"/>
        </w:r>
        <w:r>
          <w:instrText xml:space="preserve"> PAGEREF _Toc31944 \h </w:instrText>
        </w:r>
        <w:r>
          <w:fldChar w:fldCharType="separate"/>
        </w:r>
        <w:r>
          <w:t>27</w:t>
        </w:r>
        <w:r>
          <w:fldChar w:fldCharType="end"/>
        </w:r>
      </w:hyperlink>
    </w:p>
    <w:p>
      <w:pPr>
        <w:pStyle w:val="TOC2"/>
        <w:tabs>
          <w:tab w:val="right" w:leader="dot" w:pos="8306"/>
        </w:tabs>
      </w:pPr>
      <w:hyperlink w:anchor="_Toc16100" w:history="1">
        <w:r>
          <w:rPr>
            <w:rFonts w:ascii="仿宋" w:eastAsia="仿宋" w:hAnsi="仿宋" w:cs="仿宋" w:hint="eastAsia"/>
            <w:lang w:eastAsia="zh-CN"/>
          </w:rPr>
          <w:t>(六)、特殊环境影响分析</w:t>
        </w:r>
        <w:r>
          <w:tab/>
        </w:r>
        <w:r>
          <w:fldChar w:fldCharType="begin"/>
        </w:r>
        <w:r>
          <w:instrText xml:space="preserve"> PAGEREF _Toc16100 \h </w:instrText>
        </w:r>
        <w:r>
          <w:fldChar w:fldCharType="separate"/>
        </w:r>
        <w:r>
          <w:t>28</w:t>
        </w:r>
        <w:r>
          <w:fldChar w:fldCharType="end"/>
        </w:r>
      </w:hyperlink>
    </w:p>
    <w:p>
      <w:pPr>
        <w:pStyle w:val="TOC2"/>
        <w:tabs>
          <w:tab w:val="right" w:leader="dot" w:pos="8306"/>
        </w:tabs>
      </w:pPr>
      <w:hyperlink w:anchor="_Toc23547" w:history="1">
        <w:r>
          <w:rPr>
            <w:rFonts w:ascii="仿宋" w:eastAsia="仿宋" w:hAnsi="仿宋" w:cs="仿宋" w:hint="eastAsia"/>
            <w:lang w:eastAsia="zh-CN"/>
          </w:rPr>
          <w:t>(七)、清洁生产</w:t>
        </w:r>
        <w:r>
          <w:tab/>
        </w:r>
        <w:r>
          <w:fldChar w:fldCharType="begin"/>
        </w:r>
        <w:r>
          <w:instrText xml:space="preserve"> PAGEREF _Toc23547 \h </w:instrText>
        </w:r>
        <w:r>
          <w:fldChar w:fldCharType="separate"/>
        </w:r>
        <w:r>
          <w:t>30</w:t>
        </w:r>
        <w:r>
          <w:fldChar w:fldCharType="end"/>
        </w:r>
      </w:hyperlink>
    </w:p>
    <w:p>
      <w:pPr>
        <w:pStyle w:val="TOC2"/>
        <w:tabs>
          <w:tab w:val="right" w:leader="dot" w:pos="8306"/>
        </w:tabs>
      </w:pPr>
      <w:hyperlink w:anchor="_Toc8033" w:history="1">
        <w:r>
          <w:rPr>
            <w:rFonts w:ascii="仿宋" w:eastAsia="仿宋" w:hAnsi="仿宋" w:cs="仿宋" w:hint="eastAsia"/>
            <w:lang w:eastAsia="zh-CN"/>
          </w:rPr>
          <w:t>(八)、环境保护综合评价</w:t>
        </w:r>
        <w:r>
          <w:tab/>
        </w:r>
        <w:r>
          <w:fldChar w:fldCharType="begin"/>
        </w:r>
        <w:r>
          <w:instrText xml:space="preserve"> PAGEREF _Toc8033 \h </w:instrText>
        </w:r>
        <w:r>
          <w:fldChar w:fldCharType="separate"/>
        </w:r>
        <w:r>
          <w:t>31</w:t>
        </w:r>
        <w:r>
          <w:fldChar w:fldCharType="end"/>
        </w:r>
      </w:hyperlink>
    </w:p>
    <w:p>
      <w:pPr>
        <w:pStyle w:val="TOC1"/>
        <w:tabs>
          <w:tab w:val="right" w:leader="dot" w:pos="8306"/>
        </w:tabs>
      </w:pPr>
      <w:hyperlink w:anchor="_Toc30302" w:history="1">
        <w:r>
          <w:rPr>
            <w:rFonts w:ascii="仿宋" w:eastAsia="仿宋" w:hAnsi="仿宋" w:cs="仿宋" w:hint="eastAsia"/>
            <w:lang w:eastAsia="zh-CN"/>
          </w:rPr>
          <w:t>八、阳离子染料项目创新与研发</w:t>
        </w:r>
        <w:r>
          <w:tab/>
        </w:r>
        <w:r>
          <w:fldChar w:fldCharType="begin"/>
        </w:r>
        <w:r>
          <w:instrText xml:space="preserve"> PAGEREF _Toc30302 \h </w:instrText>
        </w:r>
        <w:r>
          <w:fldChar w:fldCharType="separate"/>
        </w:r>
        <w:r>
          <w:t>32</w:t>
        </w:r>
        <w:r>
          <w:fldChar w:fldCharType="end"/>
        </w:r>
      </w:hyperlink>
    </w:p>
    <w:p>
      <w:pPr>
        <w:pStyle w:val="TOC2"/>
        <w:tabs>
          <w:tab w:val="right" w:leader="dot" w:pos="8306"/>
        </w:tabs>
      </w:pPr>
      <w:hyperlink w:anchor="_Toc31302" w:history="1">
        <w:r>
          <w:rPr>
            <w:rFonts w:ascii="仿宋" w:eastAsia="仿宋" w:hAnsi="仿宋" w:cs="仿宋" w:hint="eastAsia"/>
            <w:lang w:eastAsia="zh-CN"/>
          </w:rPr>
          <w:t>(一)、创新策略与方向</w:t>
        </w:r>
        <w:r>
          <w:tab/>
        </w:r>
        <w:r>
          <w:fldChar w:fldCharType="begin"/>
        </w:r>
        <w:r>
          <w:instrText xml:space="preserve"> PAGEREF _Toc31302 \h </w:instrText>
        </w:r>
        <w:r>
          <w:fldChar w:fldCharType="separate"/>
        </w:r>
        <w:r>
          <w:t>32</w:t>
        </w:r>
        <w:r>
          <w:fldChar w:fldCharType="end"/>
        </w:r>
      </w:hyperlink>
    </w:p>
    <w:p>
      <w:pPr>
        <w:pStyle w:val="TOC2"/>
        <w:tabs>
          <w:tab w:val="right" w:leader="dot" w:pos="8306"/>
        </w:tabs>
      </w:pPr>
      <w:hyperlink w:anchor="_Toc20129" w:history="1">
        <w:r>
          <w:rPr>
            <w:rFonts w:ascii="仿宋" w:eastAsia="仿宋" w:hAnsi="仿宋" w:cs="仿宋" w:hint="eastAsia"/>
            <w:lang w:eastAsia="zh-CN"/>
          </w:rPr>
          <w:t>(二)、研发规划与投入</w:t>
        </w:r>
        <w:r>
          <w:tab/>
        </w:r>
        <w:r>
          <w:fldChar w:fldCharType="begin"/>
        </w:r>
        <w:r>
          <w:instrText xml:space="preserve"> PAGEREF _Toc20129 \h </w:instrText>
        </w:r>
        <w:r>
          <w:fldChar w:fldCharType="separate"/>
        </w:r>
        <w:r>
          <w:t>33</w:t>
        </w:r>
        <w:r>
          <w:fldChar w:fldCharType="end"/>
        </w:r>
      </w:hyperlink>
    </w:p>
    <w:p>
      <w:pPr>
        <w:pStyle w:val="TOC1"/>
        <w:tabs>
          <w:tab w:val="right" w:leader="dot" w:pos="8306"/>
        </w:tabs>
      </w:pPr>
      <w:hyperlink w:anchor="_Toc327" w:history="1">
        <w:r>
          <w:rPr>
            <w:rFonts w:ascii="仿宋" w:eastAsia="仿宋" w:hAnsi="仿宋" w:cs="仿宋" w:hint="eastAsia"/>
            <w:lang w:eastAsia="zh-CN"/>
          </w:rPr>
          <w:t>九、阳离子染料项目经营效益</w:t>
        </w:r>
        <w:r>
          <w:tab/>
        </w:r>
        <w:r>
          <w:fldChar w:fldCharType="begin"/>
        </w:r>
        <w:r>
          <w:instrText xml:space="preserve"> PAGEREF _Toc327 \h </w:instrText>
        </w:r>
        <w:r>
          <w:fldChar w:fldCharType="separate"/>
        </w:r>
        <w:r>
          <w:t>35</w:t>
        </w:r>
        <w:r>
          <w:fldChar w:fldCharType="end"/>
        </w:r>
      </w:hyperlink>
    </w:p>
    <w:p>
      <w:pPr>
        <w:pStyle w:val="TOC2"/>
        <w:tabs>
          <w:tab w:val="right" w:leader="dot" w:pos="8306"/>
        </w:tabs>
      </w:pPr>
      <w:hyperlink w:anchor="_Toc10852" w:history="1">
        <w:r>
          <w:rPr>
            <w:rFonts w:ascii="仿宋" w:eastAsia="仿宋" w:hAnsi="仿宋" w:cs="仿宋" w:hint="eastAsia"/>
            <w:lang w:eastAsia="zh-CN"/>
          </w:rPr>
          <w:t>(一)、经济评价财务测算</w:t>
        </w:r>
        <w:r>
          <w:tab/>
        </w:r>
        <w:r>
          <w:fldChar w:fldCharType="begin"/>
        </w:r>
        <w:r>
          <w:instrText xml:space="preserve"> PAGEREF _Toc10852 \h </w:instrText>
        </w:r>
        <w:r>
          <w:fldChar w:fldCharType="separate"/>
        </w:r>
        <w:r>
          <w:t>35</w:t>
        </w:r>
        <w:r>
          <w:fldChar w:fldCharType="end"/>
        </w:r>
      </w:hyperlink>
    </w:p>
    <w:p>
      <w:pPr>
        <w:pStyle w:val="TOC2"/>
        <w:tabs>
          <w:tab w:val="right" w:leader="dot" w:pos="8306"/>
        </w:tabs>
      </w:pPr>
      <w:hyperlink w:anchor="_Toc15189" w:history="1">
        <w:r>
          <w:rPr>
            <w:rFonts w:ascii="仿宋" w:eastAsia="仿宋" w:hAnsi="仿宋" w:cs="仿宋" w:hint="eastAsia"/>
            <w:lang w:eastAsia="zh-CN"/>
          </w:rPr>
          <w:t>(二)、阳离子染料项目盈利能力分析</w:t>
        </w:r>
        <w:r>
          <w:tab/>
        </w:r>
        <w:r>
          <w:fldChar w:fldCharType="begin"/>
        </w:r>
        <w:r>
          <w:instrText xml:space="preserve"> PAGEREF _Toc15189 \h </w:instrText>
        </w:r>
        <w:r>
          <w:fldChar w:fldCharType="separate"/>
        </w:r>
        <w:r>
          <w:t>36</w:t>
        </w:r>
        <w:r>
          <w:fldChar w:fldCharType="end"/>
        </w:r>
      </w:hyperlink>
    </w:p>
    <w:p>
      <w:pPr>
        <w:pStyle w:val="TOC1"/>
        <w:tabs>
          <w:tab w:val="right" w:leader="dot" w:pos="8306"/>
        </w:tabs>
      </w:pPr>
      <w:hyperlink w:anchor="_Toc13656" w:history="1">
        <w:r>
          <w:rPr>
            <w:rFonts w:ascii="仿宋" w:eastAsia="仿宋" w:hAnsi="仿宋" w:cs="仿宋" w:hint="eastAsia"/>
            <w:lang w:eastAsia="zh-CN"/>
          </w:rPr>
          <w:t>十、阳离子染料项目人力资源培养与发展</w:t>
        </w:r>
        <w:r>
          <w:tab/>
        </w:r>
        <w:r>
          <w:fldChar w:fldCharType="begin"/>
        </w:r>
        <w:r>
          <w:instrText xml:space="preserve"> PAGEREF _Toc13656 \h </w:instrText>
        </w:r>
        <w:r>
          <w:fldChar w:fldCharType="separate"/>
        </w:r>
        <w:r>
          <w:t>37</w:t>
        </w:r>
        <w:r>
          <w:fldChar w:fldCharType="end"/>
        </w:r>
      </w:hyperlink>
    </w:p>
    <w:p>
      <w:pPr>
        <w:pStyle w:val="TOC2"/>
        <w:tabs>
          <w:tab w:val="right" w:leader="dot" w:pos="8306"/>
        </w:tabs>
      </w:pPr>
      <w:hyperlink w:anchor="_Toc3004" w:history="1">
        <w:r>
          <w:rPr>
            <w:rFonts w:ascii="仿宋" w:eastAsia="仿宋" w:hAnsi="仿宋" w:cs="仿宋" w:hint="eastAsia"/>
            <w:lang w:eastAsia="zh-CN"/>
          </w:rPr>
          <w:t>(一)、人才需求与规划</w:t>
        </w:r>
        <w:r>
          <w:tab/>
        </w:r>
        <w:r>
          <w:fldChar w:fldCharType="begin"/>
        </w:r>
        <w:r>
          <w:instrText xml:space="preserve"> PAGEREF _Toc3004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4" w:history="1">
        <w:r>
          <w:rPr>
            <w:rFonts w:ascii="仿宋" w:eastAsia="仿宋" w:hAnsi="仿宋" w:cs="仿宋" w:hint="eastAsia"/>
            <w:lang w:eastAsia="zh-CN"/>
          </w:rPr>
          <w:t>(二)、培训与发展计划</w:t>
        </w:r>
        <w:r>
          <w:tab/>
        </w:r>
        <w:r>
          <w:fldChar w:fldCharType="begin"/>
        </w:r>
        <w:r>
          <w:instrText xml:space="preserve"> PAGEREF _Toc6774 \h </w:instrText>
        </w:r>
        <w:r>
          <w:fldChar w:fldCharType="separate"/>
        </w:r>
        <w:r>
          <w:t>37</w:t>
        </w:r>
        <w:r>
          <w:fldChar w:fldCharType="end"/>
        </w:r>
      </w:hyperlink>
    </w:p>
    <w:p>
      <w:pPr>
        <w:pStyle w:val="TOC1"/>
        <w:tabs>
          <w:tab w:val="right" w:leader="dot" w:pos="8306"/>
        </w:tabs>
      </w:pPr>
      <w:hyperlink w:anchor="_Toc23304" w:history="1">
        <w:r>
          <w:rPr>
            <w:rFonts w:ascii="仿宋" w:eastAsia="仿宋" w:hAnsi="仿宋" w:cs="仿宋" w:hint="eastAsia"/>
            <w:lang w:eastAsia="zh-CN"/>
          </w:rPr>
          <w:t>十一、阳离子染料项目社会影响</w:t>
        </w:r>
        <w:r>
          <w:tab/>
        </w:r>
        <w:r>
          <w:fldChar w:fldCharType="begin"/>
        </w:r>
        <w:r>
          <w:instrText xml:space="preserve"> PAGEREF _Toc23304 \h </w:instrText>
        </w:r>
        <w:r>
          <w:fldChar w:fldCharType="separate"/>
        </w:r>
        <w:r>
          <w:t>38</w:t>
        </w:r>
        <w:r>
          <w:fldChar w:fldCharType="end"/>
        </w:r>
      </w:hyperlink>
    </w:p>
    <w:p>
      <w:pPr>
        <w:pStyle w:val="TOC2"/>
        <w:tabs>
          <w:tab w:val="right" w:leader="dot" w:pos="8306"/>
        </w:tabs>
      </w:pPr>
      <w:hyperlink w:anchor="_Toc11206" w:history="1">
        <w:r>
          <w:rPr>
            <w:rFonts w:ascii="仿宋" w:eastAsia="仿宋" w:hAnsi="仿宋" w:cs="仿宋" w:hint="eastAsia"/>
            <w:lang w:eastAsia="zh-CN"/>
          </w:rPr>
          <w:t>(一)、社会责任与义务</w:t>
        </w:r>
        <w:r>
          <w:tab/>
        </w:r>
        <w:r>
          <w:fldChar w:fldCharType="begin"/>
        </w:r>
        <w:r>
          <w:instrText xml:space="preserve"> PAGEREF _Toc11206 \h </w:instrText>
        </w:r>
        <w:r>
          <w:fldChar w:fldCharType="separate"/>
        </w:r>
        <w:r>
          <w:t>38</w:t>
        </w:r>
        <w:r>
          <w:fldChar w:fldCharType="end"/>
        </w:r>
      </w:hyperlink>
    </w:p>
    <w:p>
      <w:pPr>
        <w:pStyle w:val="TOC2"/>
        <w:tabs>
          <w:tab w:val="right" w:leader="dot" w:pos="8306"/>
        </w:tabs>
      </w:pPr>
      <w:hyperlink w:anchor="_Toc14366" w:history="1">
        <w:r>
          <w:rPr>
            <w:rFonts w:ascii="仿宋" w:eastAsia="仿宋" w:hAnsi="仿宋" w:cs="仿宋" w:hint="eastAsia"/>
            <w:lang w:eastAsia="zh-CN"/>
          </w:rPr>
          <w:t>(二)、社会参与与沟通</w:t>
        </w:r>
        <w:r>
          <w:tab/>
        </w:r>
        <w:r>
          <w:fldChar w:fldCharType="begin"/>
        </w:r>
        <w:r>
          <w:instrText xml:space="preserve"> PAGEREF _Toc14366 \h </w:instrText>
        </w:r>
        <w:r>
          <w:fldChar w:fldCharType="separate"/>
        </w:r>
        <w:r>
          <w:t>39</w:t>
        </w:r>
        <w:r>
          <w:fldChar w:fldCharType="end"/>
        </w:r>
      </w:hyperlink>
    </w:p>
    <w:p>
      <w:pPr>
        <w:pStyle w:val="TOC1"/>
        <w:tabs>
          <w:tab w:val="right" w:leader="dot" w:pos="8306"/>
        </w:tabs>
      </w:pPr>
      <w:hyperlink w:anchor="_Toc13713" w:history="1">
        <w:r>
          <w:rPr>
            <w:rFonts w:ascii="仿宋" w:eastAsia="仿宋" w:hAnsi="仿宋" w:cs="仿宋" w:hint="eastAsia"/>
            <w:lang w:eastAsia="zh-CN"/>
          </w:rPr>
          <w:t>十二、阳离子染料项目风险管理</w:t>
        </w:r>
        <w:r>
          <w:tab/>
        </w:r>
        <w:r>
          <w:fldChar w:fldCharType="begin"/>
        </w:r>
        <w:r>
          <w:instrText xml:space="preserve"> PAGEREF _Toc13713 \h </w:instrText>
        </w:r>
        <w:r>
          <w:fldChar w:fldCharType="separate"/>
        </w:r>
        <w:r>
          <w:t>40</w:t>
        </w:r>
        <w:r>
          <w:fldChar w:fldCharType="end"/>
        </w:r>
      </w:hyperlink>
    </w:p>
    <w:p>
      <w:pPr>
        <w:pStyle w:val="TOC2"/>
        <w:tabs>
          <w:tab w:val="right" w:leader="dot" w:pos="8306"/>
        </w:tabs>
      </w:pPr>
      <w:hyperlink w:anchor="_Toc15159" w:history="1">
        <w:r>
          <w:rPr>
            <w:rFonts w:ascii="仿宋" w:eastAsia="仿宋" w:hAnsi="仿宋" w:cs="仿宋" w:hint="eastAsia"/>
            <w:lang w:eastAsia="zh-CN"/>
          </w:rPr>
          <w:t>(一)、风险识别与评估</w:t>
        </w:r>
        <w:r>
          <w:tab/>
        </w:r>
        <w:r>
          <w:fldChar w:fldCharType="begin"/>
        </w:r>
        <w:r>
          <w:instrText xml:space="preserve"> PAGEREF _Toc15159 \h </w:instrText>
        </w:r>
        <w:r>
          <w:fldChar w:fldCharType="separate"/>
        </w:r>
        <w:r>
          <w:t>40</w:t>
        </w:r>
        <w:r>
          <w:fldChar w:fldCharType="end"/>
        </w:r>
      </w:hyperlink>
    </w:p>
    <w:p>
      <w:pPr>
        <w:pStyle w:val="TOC2"/>
        <w:tabs>
          <w:tab w:val="right" w:leader="dot" w:pos="8306"/>
        </w:tabs>
      </w:pPr>
      <w:hyperlink w:anchor="_Toc16372" w:history="1">
        <w:r>
          <w:rPr>
            <w:rFonts w:ascii="仿宋" w:eastAsia="仿宋" w:hAnsi="仿宋" w:cs="仿宋" w:hint="eastAsia"/>
            <w:lang w:eastAsia="zh-CN"/>
          </w:rPr>
          <w:t>(二)、风险应对策略</w:t>
        </w:r>
        <w:r>
          <w:tab/>
        </w:r>
        <w:r>
          <w:fldChar w:fldCharType="begin"/>
        </w:r>
        <w:r>
          <w:instrText xml:space="preserve"> PAGEREF _Toc16372 \h </w:instrText>
        </w:r>
        <w:r>
          <w:fldChar w:fldCharType="separate"/>
        </w:r>
        <w:r>
          <w:t>41</w:t>
        </w:r>
        <w:r>
          <w:fldChar w:fldCharType="end"/>
        </w:r>
      </w:hyperlink>
    </w:p>
    <w:p>
      <w:pPr>
        <w:pStyle w:val="TOC2"/>
        <w:tabs>
          <w:tab w:val="right" w:leader="dot" w:pos="8306"/>
        </w:tabs>
      </w:pPr>
      <w:hyperlink w:anchor="_Toc416" w:history="1">
        <w:r>
          <w:rPr>
            <w:rFonts w:ascii="仿宋" w:eastAsia="仿宋" w:hAnsi="仿宋" w:cs="仿宋" w:hint="eastAsia"/>
            <w:lang w:eastAsia="zh-CN"/>
          </w:rPr>
          <w:t>(三)、风险监控与控制</w:t>
        </w:r>
        <w:r>
          <w:tab/>
        </w:r>
        <w:r>
          <w:fldChar w:fldCharType="begin"/>
        </w:r>
        <w:r>
          <w:instrText xml:space="preserve"> PAGEREF _Toc416 \h </w:instrText>
        </w:r>
        <w:r>
          <w:fldChar w:fldCharType="separate"/>
        </w:r>
        <w:r>
          <w:t>43</w:t>
        </w:r>
        <w:r>
          <w:fldChar w:fldCharType="end"/>
        </w:r>
      </w:hyperlink>
    </w:p>
    <w:p>
      <w:pPr>
        <w:pStyle w:val="TOC1"/>
        <w:tabs>
          <w:tab w:val="right" w:leader="dot" w:pos="8306"/>
        </w:tabs>
      </w:pPr>
      <w:hyperlink w:anchor="_Toc23079" w:history="1">
        <w:r>
          <w:rPr>
            <w:rFonts w:ascii="仿宋" w:eastAsia="仿宋" w:hAnsi="仿宋" w:cs="仿宋" w:hint="eastAsia"/>
            <w:lang w:eastAsia="zh-CN"/>
          </w:rPr>
          <w:t>十三、风险识别与分类</w:t>
        </w:r>
        <w:r>
          <w:tab/>
        </w:r>
        <w:r>
          <w:fldChar w:fldCharType="begin"/>
        </w:r>
        <w:r>
          <w:instrText xml:space="preserve"> PAGEREF _Toc23079 \h </w:instrText>
        </w:r>
        <w:r>
          <w:fldChar w:fldCharType="separate"/>
        </w:r>
        <w:r>
          <w:t>44</w:t>
        </w:r>
        <w:r>
          <w:fldChar w:fldCharType="end"/>
        </w:r>
      </w:hyperlink>
    </w:p>
    <w:p>
      <w:pPr>
        <w:pStyle w:val="TOC2"/>
        <w:tabs>
          <w:tab w:val="right" w:leader="dot" w:pos="8306"/>
        </w:tabs>
      </w:pPr>
      <w:hyperlink w:anchor="_Toc4190" w:history="1">
        <w:r>
          <w:rPr>
            <w:rFonts w:ascii="仿宋" w:eastAsia="仿宋" w:hAnsi="仿宋" w:cs="仿宋" w:hint="eastAsia"/>
            <w:lang w:eastAsia="zh-CN"/>
          </w:rPr>
          <w:t>(一)、风险识别</w:t>
        </w:r>
        <w:r>
          <w:tab/>
        </w:r>
        <w:r>
          <w:fldChar w:fldCharType="begin"/>
        </w:r>
        <w:r>
          <w:instrText xml:space="preserve"> PAGEREF _Toc4190 \h </w:instrText>
        </w:r>
        <w:r>
          <w:fldChar w:fldCharType="separate"/>
        </w:r>
        <w:r>
          <w:t>44</w:t>
        </w:r>
        <w:r>
          <w:fldChar w:fldCharType="end"/>
        </w:r>
      </w:hyperlink>
    </w:p>
    <w:p>
      <w:pPr>
        <w:pStyle w:val="TOC2"/>
        <w:tabs>
          <w:tab w:val="right" w:leader="dot" w:pos="8306"/>
        </w:tabs>
      </w:pPr>
      <w:hyperlink w:anchor="_Toc9473" w:history="1">
        <w:r>
          <w:rPr>
            <w:rFonts w:ascii="仿宋" w:eastAsia="仿宋" w:hAnsi="仿宋" w:cs="仿宋" w:hint="eastAsia"/>
            <w:lang w:eastAsia="zh-CN"/>
          </w:rPr>
          <w:t>(二)、风险分类</w:t>
        </w:r>
        <w:r>
          <w:tab/>
        </w:r>
        <w:r>
          <w:fldChar w:fldCharType="begin"/>
        </w:r>
        <w:r>
          <w:instrText xml:space="preserve"> PAGEREF _Toc9473 \h </w:instrText>
        </w:r>
        <w:r>
          <w:fldChar w:fldCharType="separate"/>
        </w:r>
        <w:r>
          <w:t>45</w:t>
        </w:r>
        <w:r>
          <w:fldChar w:fldCharType="end"/>
        </w:r>
      </w:hyperlink>
    </w:p>
    <w:p>
      <w:pPr>
        <w:pStyle w:val="TOC1"/>
        <w:tabs>
          <w:tab w:val="right" w:leader="dot" w:pos="8306"/>
        </w:tabs>
      </w:pPr>
      <w:hyperlink w:anchor="_Toc7476" w:history="1">
        <w:r>
          <w:rPr>
            <w:rFonts w:ascii="仿宋" w:eastAsia="仿宋" w:hAnsi="仿宋" w:cs="仿宋" w:hint="eastAsia"/>
            <w:lang w:eastAsia="zh-CN"/>
          </w:rPr>
          <w:t>十四、阳离子染料项目变更管理</w:t>
        </w:r>
        <w:r>
          <w:tab/>
        </w:r>
        <w:r>
          <w:fldChar w:fldCharType="begin"/>
        </w:r>
        <w:r>
          <w:instrText xml:space="preserve"> PAGEREF _Toc7476 \h </w:instrText>
        </w:r>
        <w:r>
          <w:fldChar w:fldCharType="separate"/>
        </w:r>
        <w:r>
          <w:t>47</w:t>
        </w:r>
        <w:r>
          <w:fldChar w:fldCharType="end"/>
        </w:r>
      </w:hyperlink>
    </w:p>
    <w:p>
      <w:pPr>
        <w:pStyle w:val="TOC2"/>
        <w:tabs>
          <w:tab w:val="right" w:leader="dot" w:pos="8306"/>
        </w:tabs>
      </w:pPr>
      <w:hyperlink w:anchor="_Toc15987" w:history="1">
        <w:r>
          <w:rPr>
            <w:rFonts w:ascii="仿宋" w:eastAsia="仿宋" w:hAnsi="仿宋" w:cs="仿宋" w:hint="eastAsia"/>
            <w:lang w:eastAsia="zh-CN"/>
          </w:rPr>
          <w:t>(一)、变更申请与评估</w:t>
        </w:r>
        <w:r>
          <w:tab/>
        </w:r>
        <w:r>
          <w:fldChar w:fldCharType="begin"/>
        </w:r>
        <w:r>
          <w:instrText xml:space="preserve"> PAGEREF _Toc15987 \h </w:instrText>
        </w:r>
        <w:r>
          <w:fldChar w:fldCharType="separate"/>
        </w:r>
        <w:r>
          <w:t>47</w:t>
        </w:r>
        <w:r>
          <w:fldChar w:fldCharType="end"/>
        </w:r>
      </w:hyperlink>
    </w:p>
    <w:p>
      <w:pPr>
        <w:pStyle w:val="TOC2"/>
        <w:tabs>
          <w:tab w:val="right" w:leader="dot" w:pos="8306"/>
        </w:tabs>
      </w:pPr>
      <w:hyperlink w:anchor="_Toc30878" w:history="1">
        <w:r>
          <w:rPr>
            <w:rFonts w:ascii="仿宋" w:eastAsia="仿宋" w:hAnsi="仿宋" w:cs="仿宋" w:hint="eastAsia"/>
            <w:lang w:eastAsia="zh-CN"/>
          </w:rPr>
          <w:t>(二)、变更实施与控制</w:t>
        </w:r>
        <w:r>
          <w:tab/>
        </w:r>
        <w:r>
          <w:fldChar w:fldCharType="begin"/>
        </w:r>
        <w:r>
          <w:instrText xml:space="preserve"> PAGEREF _Toc30878 \h </w:instrText>
        </w:r>
        <w:r>
          <w:fldChar w:fldCharType="separate"/>
        </w:r>
        <w:r>
          <w:t>47</w:t>
        </w:r>
        <w:r>
          <w:fldChar w:fldCharType="end"/>
        </w:r>
      </w:hyperlink>
    </w:p>
    <w:p>
      <w:pPr>
        <w:pStyle w:val="TOC1"/>
        <w:tabs>
          <w:tab w:val="right" w:leader="dot" w:pos="8306"/>
        </w:tabs>
      </w:pPr>
      <w:hyperlink w:anchor="_Toc32280" w:history="1">
        <w:r>
          <w:rPr>
            <w:rFonts w:ascii="仿宋" w:eastAsia="仿宋" w:hAnsi="仿宋" w:cs="仿宋" w:hint="eastAsia"/>
            <w:lang w:eastAsia="zh-CN"/>
          </w:rPr>
          <w:t>十五、阳离子染料项目工程方案分析</w:t>
        </w:r>
        <w:r>
          <w:tab/>
        </w:r>
        <w:r>
          <w:fldChar w:fldCharType="begin"/>
        </w:r>
        <w:r>
          <w:instrText xml:space="preserve"> PAGEREF _Toc32280 \h </w:instrText>
        </w:r>
        <w:r>
          <w:fldChar w:fldCharType="separate"/>
        </w:r>
        <w:r>
          <w:t>48</w:t>
        </w:r>
        <w:r>
          <w:fldChar w:fldCharType="end"/>
        </w:r>
      </w:hyperlink>
    </w:p>
    <w:p>
      <w:pPr>
        <w:pStyle w:val="TOC2"/>
        <w:tabs>
          <w:tab w:val="right" w:leader="dot" w:pos="8306"/>
        </w:tabs>
      </w:pPr>
      <w:hyperlink w:anchor="_Toc26799" w:history="1">
        <w:r>
          <w:rPr>
            <w:rFonts w:ascii="仿宋" w:eastAsia="仿宋" w:hAnsi="仿宋" w:cs="仿宋" w:hint="eastAsia"/>
            <w:lang w:eastAsia="zh-CN"/>
          </w:rPr>
          <w:t>(一)、建筑工程设计原则</w:t>
        </w:r>
        <w:r>
          <w:tab/>
        </w:r>
        <w:r>
          <w:fldChar w:fldCharType="begin"/>
        </w:r>
        <w:r>
          <w:instrText xml:space="preserve"> PAGEREF _Toc26799 \h </w:instrText>
        </w:r>
        <w:r>
          <w:fldChar w:fldCharType="separate"/>
        </w:r>
        <w:r>
          <w:t>48</w:t>
        </w:r>
        <w:r>
          <w:fldChar w:fldCharType="end"/>
        </w:r>
      </w:hyperlink>
    </w:p>
    <w:p>
      <w:pPr>
        <w:pStyle w:val="TOC2"/>
        <w:tabs>
          <w:tab w:val="right" w:leader="dot" w:pos="8306"/>
        </w:tabs>
      </w:pPr>
      <w:hyperlink w:anchor="_Toc13067" w:history="1">
        <w:r>
          <w:rPr>
            <w:rFonts w:ascii="仿宋" w:eastAsia="仿宋" w:hAnsi="仿宋" w:cs="仿宋" w:hint="eastAsia"/>
            <w:lang w:eastAsia="zh-CN"/>
          </w:rPr>
          <w:t>(二)、土建工程建设指标</w:t>
        </w:r>
        <w:r>
          <w:tab/>
        </w:r>
        <w:r>
          <w:fldChar w:fldCharType="begin"/>
        </w:r>
        <w:r>
          <w:instrText xml:space="preserve"> PAGEREF _Toc13067 \h </w:instrText>
        </w:r>
        <w:r>
          <w:fldChar w:fldCharType="separate"/>
        </w:r>
        <w:r>
          <w:t>51</w:t>
        </w:r>
        <w:r>
          <w:fldChar w:fldCharType="end"/>
        </w:r>
      </w:hyperlink>
    </w:p>
    <w:p>
      <w:pPr>
        <w:pStyle w:val="TOC1"/>
        <w:tabs>
          <w:tab w:val="right" w:leader="dot" w:pos="8306"/>
        </w:tabs>
      </w:pPr>
      <w:hyperlink w:anchor="_Toc1028" w:history="1">
        <w:r>
          <w:rPr>
            <w:rFonts w:ascii="仿宋" w:eastAsia="仿宋" w:hAnsi="仿宋" w:cs="仿宋" w:hint="eastAsia"/>
            <w:lang w:eastAsia="zh-CN"/>
          </w:rPr>
          <w:t>十六、利益相关者分析与沟通计划</w:t>
        </w:r>
        <w:r>
          <w:tab/>
        </w:r>
        <w:r>
          <w:fldChar w:fldCharType="begin"/>
        </w:r>
        <w:r>
          <w:instrText xml:space="preserve"> PAGEREF _Toc1028 \h </w:instrText>
        </w:r>
        <w:r>
          <w:fldChar w:fldCharType="separate"/>
        </w:r>
        <w:r>
          <w:t>53</w:t>
        </w:r>
        <w:r>
          <w:fldChar w:fldCharType="end"/>
        </w:r>
      </w:hyperlink>
    </w:p>
    <w:p>
      <w:pPr>
        <w:pStyle w:val="TOC2"/>
        <w:tabs>
          <w:tab w:val="right" w:leader="dot" w:pos="8306"/>
        </w:tabs>
      </w:pPr>
      <w:hyperlink w:anchor="_Toc21919" w:history="1">
        <w:r>
          <w:rPr>
            <w:rFonts w:ascii="仿宋" w:eastAsia="仿宋" w:hAnsi="仿宋" w:cs="仿宋" w:hint="eastAsia"/>
            <w:lang w:eastAsia="zh-CN"/>
          </w:rPr>
          <w:t>(一)、利益相关者分析</w:t>
        </w:r>
        <w:r>
          <w:tab/>
        </w:r>
        <w:r>
          <w:fldChar w:fldCharType="begin"/>
        </w:r>
        <w:r>
          <w:instrText xml:space="preserve"> PAGEREF _Toc21919 \h </w:instrText>
        </w:r>
        <w:r>
          <w:fldChar w:fldCharType="separate"/>
        </w:r>
        <w:r>
          <w:t>53</w:t>
        </w:r>
        <w:r>
          <w:fldChar w:fldCharType="end"/>
        </w:r>
      </w:hyperlink>
    </w:p>
    <w:p>
      <w:pPr>
        <w:pStyle w:val="TOC2"/>
        <w:tabs>
          <w:tab w:val="right" w:leader="dot" w:pos="8306"/>
        </w:tabs>
      </w:pPr>
      <w:hyperlink w:anchor="_Toc21799" w:history="1">
        <w:r>
          <w:rPr>
            <w:rFonts w:ascii="仿宋" w:eastAsia="仿宋" w:hAnsi="仿宋" w:cs="仿宋" w:hint="eastAsia"/>
            <w:lang w:eastAsia="zh-CN"/>
          </w:rPr>
          <w:t>(二)、沟通计划</w:t>
        </w:r>
        <w:r>
          <w:tab/>
        </w:r>
        <w:r>
          <w:fldChar w:fldCharType="begin"/>
        </w:r>
        <w:r>
          <w:instrText xml:space="preserve"> PAGEREF _Toc21799 \h </w:instrText>
        </w:r>
        <w:r>
          <w:fldChar w:fldCharType="separate"/>
        </w:r>
        <w:r>
          <w:t>54</w:t>
        </w:r>
        <w:r>
          <w:fldChar w:fldCharType="end"/>
        </w:r>
      </w:hyperlink>
    </w:p>
    <w:p>
      <w:pPr>
        <w:pStyle w:val="TOC1"/>
        <w:tabs>
          <w:tab w:val="right" w:leader="dot" w:pos="8306"/>
        </w:tabs>
      </w:pPr>
      <w:hyperlink w:anchor="_Toc29620" w:history="1">
        <w:r>
          <w:rPr>
            <w:rFonts w:ascii="仿宋" w:eastAsia="仿宋" w:hAnsi="仿宋" w:cs="仿宋" w:hint="eastAsia"/>
            <w:lang w:eastAsia="zh-CN"/>
          </w:rPr>
          <w:t>十七、营销与推广策略</w:t>
        </w:r>
        <w:r>
          <w:tab/>
        </w:r>
        <w:r>
          <w:fldChar w:fldCharType="begin"/>
        </w:r>
        <w:r>
          <w:instrText xml:space="preserve"> PAGEREF _Toc29620 \h </w:instrText>
        </w:r>
        <w:r>
          <w:fldChar w:fldCharType="separate"/>
        </w:r>
        <w:r>
          <w:t>55</w:t>
        </w:r>
        <w:r>
          <w:fldChar w:fldCharType="end"/>
        </w:r>
      </w:hyperlink>
    </w:p>
    <w:p>
      <w:pPr>
        <w:pStyle w:val="TOC2"/>
        <w:tabs>
          <w:tab w:val="right" w:leader="dot" w:pos="8306"/>
        </w:tabs>
      </w:pPr>
      <w:hyperlink w:anchor="_Toc4622" w:history="1">
        <w:r>
          <w:rPr>
            <w:rFonts w:ascii="仿宋" w:eastAsia="仿宋" w:hAnsi="仿宋" w:cs="仿宋" w:hint="eastAsia"/>
            <w:lang w:eastAsia="zh-CN"/>
          </w:rPr>
          <w:t>(一)、产品/服务定位与特点</w:t>
        </w:r>
        <w:r>
          <w:tab/>
        </w:r>
        <w:r>
          <w:fldChar w:fldCharType="begin"/>
        </w:r>
        <w:r>
          <w:instrText xml:space="preserve"> PAGEREF _Toc4622 \h </w:instrText>
        </w:r>
        <w:r>
          <w:fldChar w:fldCharType="separate"/>
        </w:r>
        <w:r>
          <w:t>55</w:t>
        </w:r>
        <w:r>
          <w:fldChar w:fldCharType="end"/>
        </w:r>
      </w:hyperlink>
    </w:p>
    <w:p>
      <w:pPr>
        <w:pStyle w:val="TOC2"/>
        <w:tabs>
          <w:tab w:val="right" w:leader="dot" w:pos="8306"/>
        </w:tabs>
      </w:pPr>
      <w:hyperlink w:anchor="_Toc5297" w:history="1">
        <w:r>
          <w:rPr>
            <w:rFonts w:ascii="仿宋" w:eastAsia="仿宋" w:hAnsi="仿宋" w:cs="仿宋" w:hint="eastAsia"/>
            <w:lang w:eastAsia="zh-CN"/>
          </w:rPr>
          <w:t>(二)、市场定位与竞争分析</w:t>
        </w:r>
        <w:r>
          <w:tab/>
        </w:r>
        <w:r>
          <w:fldChar w:fldCharType="begin"/>
        </w:r>
        <w:r>
          <w:instrText xml:space="preserve"> PAGEREF _Toc5297 \h </w:instrText>
        </w:r>
        <w:r>
          <w:fldChar w:fldCharType="separate"/>
        </w:r>
        <w:r>
          <w:t>57</w:t>
        </w:r>
        <w:r>
          <w:fldChar w:fldCharType="end"/>
        </w:r>
      </w:hyperlink>
    </w:p>
    <w:p>
      <w:pPr>
        <w:pStyle w:val="TOC2"/>
        <w:tabs>
          <w:tab w:val="right" w:leader="dot" w:pos="8306"/>
        </w:tabs>
      </w:pPr>
      <w:hyperlink w:anchor="_Toc20640" w:history="1">
        <w:r>
          <w:rPr>
            <w:rFonts w:ascii="仿宋" w:eastAsia="仿宋" w:hAnsi="仿宋" w:cs="仿宋" w:hint="eastAsia"/>
            <w:lang w:eastAsia="zh-CN"/>
          </w:rPr>
          <w:t>(三)、营销渠道与策略</w:t>
        </w:r>
        <w:r>
          <w:tab/>
        </w:r>
        <w:r>
          <w:fldChar w:fldCharType="begin"/>
        </w:r>
        <w:r>
          <w:instrText xml:space="preserve"> PAGEREF _Toc20640 \h </w:instrText>
        </w:r>
        <w:r>
          <w:fldChar w:fldCharType="separate"/>
        </w:r>
        <w:r>
          <w:t>58</w:t>
        </w:r>
        <w:r>
          <w:fldChar w:fldCharType="end"/>
        </w:r>
      </w:hyperlink>
    </w:p>
    <w:p>
      <w:pPr>
        <w:pStyle w:val="TOC2"/>
        <w:tabs>
          <w:tab w:val="right" w:leader="dot" w:pos="8306"/>
        </w:tabs>
      </w:pPr>
      <w:hyperlink w:anchor="_Toc31353" w:history="1">
        <w:r>
          <w:rPr>
            <w:rFonts w:ascii="仿宋" w:eastAsia="仿宋" w:hAnsi="仿宋" w:cs="仿宋" w:hint="eastAsia"/>
            <w:lang w:eastAsia="zh-CN"/>
          </w:rPr>
          <w:t>(四)、推广与宣传活动</w:t>
        </w:r>
        <w:r>
          <w:tab/>
        </w:r>
        <w:r>
          <w:fldChar w:fldCharType="begin"/>
        </w:r>
        <w:r>
          <w:instrText xml:space="preserve"> PAGEREF _Toc31353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90"/>
      <w:r>
        <w:rPr>
          <w:rFonts w:ascii="仿宋" w:eastAsia="仿宋" w:hAnsi="仿宋" w:cs="仿宋" w:hint="eastAsia"/>
          <w:sz w:val="28"/>
          <w:lang w:eastAsia="zh-CN"/>
        </w:rPr>
        <w:t>一、阳离子染料项目建设背景及必要性分析</w:t>
      </w:r>
      <w:bookmarkEnd w:id="2"/>
    </w:p>
    <w:p>
      <w:pPr>
        <w:pStyle w:val="Heading2"/>
        <w:rPr>
          <w:rFonts w:ascii="仿宋" w:eastAsia="仿宋" w:hAnsi="仿宋" w:cs="仿宋" w:hint="eastAsia"/>
          <w:lang w:eastAsia="zh-CN"/>
        </w:rPr>
      </w:pPr>
      <w:bookmarkStart w:id="3" w:name="_Toc30454"/>
      <w:r>
        <w:rPr>
          <w:rFonts w:ascii="仿宋" w:eastAsia="仿宋" w:hAnsi="仿宋" w:cs="仿宋" w:hint="eastAsia"/>
          <w:lang w:eastAsia="zh-CN"/>
        </w:rPr>
        <w:t>(一)、阳离子染料项目背景分析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阳离子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阳离子染料项目在这个潮流中的定位。同时，我们将关注行业内涌现的新兴机遇，以便阳离子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阳离子染料项目提供了强大的发展动力。我们将聚焦于行业内最新的技术发展趋势，包括但不限于人工智能、大数据分析、物联网等领域。通过深度的技术研究，我们将确保阳离子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阳离子染料项目发展的源泉。我们将投入更多的精力对市场需求进行深入剖析，超越表面的需求，深入挖掘潜在的市场痛点和机遇。通过对市场需求的细致了解，阳离子染料项目将更有针对性地设计解决方案，满足市场的多样化需求，从而更好地促进阳离子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阳离子染料项目战略至关重要。我们将对竞争态势进行更为深入的分析，包括但不限于市场份额、产品特点、客户满意度等多个维度。通过深度的竞争分析，阳离子染料项目将能够更准确地把握市场脉搏，制定具有竞争力的阳离子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阳离子染料项目的发展具有直接的影响。我们将进行更为全面的法规和政策分析，了解行业发展中的潜在法律风险和合规挑战。通过充分了解和遵守相关法规，阳离子染料项目将确保在法律框架内合法合规运营，为阳离子染料项目的稳健发展提供有力支持。</w:t>
      </w:r>
    </w:p>
    <w:p>
      <w:pPr>
        <w:pStyle w:val="Heading2"/>
        <w:ind w:firstLine="560" w:firstLineChars="200"/>
        <w:rPr>
          <w:rFonts w:ascii="仿宋" w:eastAsia="仿宋" w:hAnsi="仿宋" w:cs="仿宋" w:hint="eastAsia"/>
          <w:sz w:val="28"/>
          <w:lang w:eastAsia="zh-CN"/>
        </w:rPr>
      </w:pPr>
      <w:bookmarkStart w:id="4" w:name="_Toc25399"/>
      <w:r>
        <w:rPr>
          <w:rFonts w:ascii="仿宋" w:eastAsia="仿宋" w:hAnsi="仿宋" w:cs="仿宋" w:hint="eastAsia"/>
          <w:sz w:val="28"/>
          <w:lang w:eastAsia="zh-CN"/>
        </w:rPr>
        <w:t>(二)、阳离子染料项目建设必要性分析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建设的迫切性源于对行业发展趋势的深刻洞察。我们正处于一个行业变革的时代，科技创新、数字化转型成为企业发展的关键动力。阳离子染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建设不仅仅是为了跟上潮流，更是为了通过技术创新推动企业的持续发展。通过引入先进的技术和解决方案，阳离子染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阳离子染料项目的建设成为必然选择，通过提高产品质量、拓展服务领域，从而在竞争中获得更多的机会。阳离子染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阳离子染料项目建设的必要性体现在对客户需求更精准的满足。通过阳离子染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建设的背后是对企业持续创新的追求。只有通过不断创新，企业才能在竞争中立于不败之地。阳离子染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508"/>
      <w:r>
        <w:rPr>
          <w:rFonts w:ascii="仿宋" w:eastAsia="仿宋" w:hAnsi="仿宋" w:cs="仿宋" w:hint="eastAsia"/>
          <w:sz w:val="28"/>
          <w:lang w:eastAsia="zh-CN"/>
        </w:rPr>
        <w:t>二、阳离子染料项目可持续发展</w:t>
      </w:r>
      <w:bookmarkEnd w:id="5"/>
    </w:p>
    <w:p>
      <w:pPr>
        <w:pStyle w:val="Heading2"/>
        <w:rPr>
          <w:rFonts w:ascii="仿宋" w:eastAsia="仿宋" w:hAnsi="仿宋" w:cs="仿宋" w:hint="eastAsia"/>
          <w:lang w:eastAsia="zh-CN"/>
        </w:rPr>
      </w:pPr>
      <w:bookmarkStart w:id="6" w:name="_Toc1770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阳离子染料项目团队着眼于未来，明确了可持续发展的战略方向。制定的具体可持续发展目标包括降低资源使用、采用环保技术、最大化社会效益等。这一步骤不仅有助于阳离子染料项目在环保和社会责任方面达到最高标准，也为未来提供了明确的指引，确保阳离子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可持续实践的融入阳离子染料项目管理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阳离子染料项目管理周期。从阳离子染料项目规划开始，阳离子染料项目团队就考虑了环境和社会的因素。在执行阶段，阳离子染料项目团队积极推动绿色技术的应用，优化资源利用。此外，关注员工的社会责任，通过培训和沟通活动提高员工对可持续发展的认知，使他们能够在日常工作中践行可持续实践。这些举措不仅为阳离子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06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扎根于阳离子染料项目的可持续发展理念，我们深信环保与社会责任是阳离子染料项目成功的关键支柱。在阳离子染料项目的每一步，我们都致力于通过创新和实践，履行对环境和社会的坚定责任。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团队通过引入先进的环保技术、建立高效的废物处理系统以及推动能源节约措施，积极履行环保责任。定期的环保监测和评估确保阳离子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不仅致力于自身可持续发展，还注重对社会的回馈。通过支持社区阳离子染料项目、参与慈善事业、提供培训机会等方式，阳离子染料项目积极履行社会责任。与当地社区建立积极互动，关注员工的工作与生活平衡，以及员工的身心健康，是阳离子染料项目在社会责任层面的关键举措。这样的实践不仅增强了阳离子染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1158"/>
      <w:r>
        <w:rPr>
          <w:rFonts w:ascii="仿宋" w:eastAsia="仿宋" w:hAnsi="仿宋" w:cs="仿宋" w:hint="eastAsia"/>
          <w:sz w:val="28"/>
          <w:lang w:eastAsia="zh-CN"/>
        </w:rPr>
        <w:t>三、阳离子染料项目绩效评估</w:t>
      </w:r>
      <w:bookmarkEnd w:id="8"/>
    </w:p>
    <w:p>
      <w:pPr>
        <w:pStyle w:val="Heading2"/>
        <w:rPr>
          <w:rFonts w:ascii="仿宋" w:eastAsia="仿宋" w:hAnsi="仿宋" w:cs="仿宋" w:hint="eastAsia"/>
          <w:lang w:eastAsia="zh-CN"/>
        </w:rPr>
      </w:pPr>
      <w:bookmarkStart w:id="9" w:name="_Toc558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设计了一套全面的绩效评估指标，以确保阳离子染料项目的可控和成功交付。这些指标跨足阳离子染料项目目标、成本、进度和质量等多个维度，为我们提供了全面洞察阳离子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目标达成率是我们关注的首要指标。我们设定了明确的目标，并通过定期监测和评估，迅速发现并应对潜在的目标偏差。这为阳离子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成本绩效是另一个核心关注点。通过实际成本与预算成本的对比分析，我们深入了解成本差异的原因，及时调整资源分配，保持阳离子染料项目在经济效益方面的合理水平。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进度作为关键的绩效指标之一，得到了精心的关注。我们制定了详细的阳离子染料项目进度计划，并设立了进度符合度指标，确保实际进度与计划进度保持一致。这使我们能够快速发现和解决潜在的进度问题，保持阳离子染料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阳离子染料项目绩效的不可或缺的一环。我们引入了一系列的质量标准和客户满意度指标，以确保阳离子染料项目交付的成果在质量上达到或超越预期水平。通过持续监测这些指标，我们努力提升阳离子染料项目整体质量水平，为阳离子染料项目的成功交付提供有力保障。通过这些科学且全面的绩效评估，我们能够更好地引导阳离子染料项目的持续改进，确保阳离子染料项目目标的顺利达成。</w:t>
      </w:r>
    </w:p>
    <w:p>
      <w:pPr>
        <w:pStyle w:val="Heading2"/>
        <w:ind w:firstLine="560" w:firstLineChars="200"/>
        <w:rPr>
          <w:rFonts w:ascii="仿宋" w:eastAsia="仿宋" w:hAnsi="仿宋" w:cs="仿宋" w:hint="eastAsia"/>
          <w:sz w:val="28"/>
          <w:lang w:eastAsia="zh-CN"/>
        </w:rPr>
      </w:pPr>
      <w:bookmarkStart w:id="10" w:name="_Toc1940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绩效评估是阳离子染料项目中的关键环节，为确保阳离子染料项目达到预期目标，我们采用了多层次、多维度的绩效评估方法。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阳离子染料项目的战略目标对齐，确保每个决策和行动都与阳离子染料项目整体目标保持一致。团队会定期召开战略对齐会议，审视当前工作与阳离子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阳离子染料项目进度、质量、成本和风险等方面。这些指标通过数据收集和分析，为阳离子染料项目管理团队提供了客观的评估依据。例如，我们通过阳离子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绩效评估不仅仅停留在阳离子染料项目内部，还考虑了阳离子染料项目对外部环境的影响。我们定期进行干系人满意度调查，以了解各利益相关方对阳离子染料项目的期望和满意度，并及时做出调整。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这种多层次、多角度的绩效评估方法，使得我们能够全面了解阳离子染料项目的运行状态，及时做出调整，确保阳离子染料项目在不断变化的环境中保持稳健前行。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567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为了确保阳离子染料项目的有效管理和不断优化，我们采用了精心设计的绩效评估周期。这个周期旨在实现灵活、实时和全面的评估，以适应阳离子染料项目执行中的各种挑战。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阳离子染料项目的不同需求，分为短期、中期和长期。短期评估关注每个迭代或工作周期，以及时发现和解决当前任务中的问题。中期评估涵盖几个迭代，深入了解整体阳离子染料项目的趋势和性能。长期评估则着眼于整个阳离子染料项目阶段，确保阳离子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阳离子染料项目管理工具和协作平台，团队成员能够随时更新和分享阳离子染料项目数据。这种实时性的反馈机制使我们能够及时察觉潜在问题，快速调整，保持阳离子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阳离子染料项目的决策制定密不可分。每个周期的阳离子染料项目回顾会议成为集体总结经验、识别问题深层次原因并找到创新解决方案的平台。这种定期的反思与调整机制使阳离子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156"/>
      <w:r>
        <w:rPr>
          <w:rFonts w:ascii="仿宋" w:eastAsia="仿宋" w:hAnsi="仿宋" w:cs="仿宋" w:hint="eastAsia"/>
          <w:sz w:val="28"/>
          <w:lang w:eastAsia="zh-CN"/>
        </w:rPr>
        <w:t>四、阳离子染料项目选址可行性分析</w:t>
      </w:r>
      <w:bookmarkEnd w:id="12"/>
    </w:p>
    <w:p>
      <w:pPr>
        <w:pStyle w:val="Heading2"/>
        <w:rPr>
          <w:rFonts w:ascii="仿宋" w:eastAsia="仿宋" w:hAnsi="仿宋" w:cs="仿宋" w:hint="eastAsia"/>
          <w:lang w:eastAsia="zh-CN"/>
        </w:rPr>
      </w:pPr>
      <w:bookmarkStart w:id="13" w:name="_Toc26760"/>
      <w:r>
        <w:rPr>
          <w:rFonts w:ascii="仿宋" w:eastAsia="仿宋" w:hAnsi="仿宋" w:cs="仿宋" w:hint="eastAsia"/>
          <w:lang w:eastAsia="zh-CN"/>
        </w:rPr>
        <w:t>(一)、阳离子染料项目选址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该阳离子染料项目选址位于XX省XX市XX区XXX街道</w:t>
      </w:r>
    </w:p>
    <w:p>
      <w:pPr>
        <w:pStyle w:val="Heading2"/>
        <w:ind w:firstLine="560" w:firstLineChars="200"/>
        <w:rPr>
          <w:rFonts w:ascii="仿宋" w:eastAsia="仿宋" w:hAnsi="仿宋" w:cs="仿宋" w:hint="eastAsia"/>
          <w:sz w:val="28"/>
          <w:lang w:eastAsia="zh-CN"/>
        </w:rPr>
      </w:pPr>
      <w:bookmarkStart w:id="14" w:name="_Toc1107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阳离子染料项目的征地面积将根据阳离子染料项目的实际规模和需求进行精确规划。具体面积XXX平方米，旨在确保阳离子染料项目不仅能够满足当前的发展需求，还能够预留空间以适应未来的扩展。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净用地面积是在征地面积基础上去除不可利用面积后的实际可开发用地。具体面积XXX平方米，考虑到环保、交通、安全等多方面因素，以确保阳离子染料项目在整体利用效率上达到最优。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阳离子染料项目计划建设的建筑总规模具体面积XXX平方米。这一规模的确定综合考虑了阳离子染料项目的性质、规模，以及城市规划的相关要求，确保建筑布局与周边环境协调一致。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绿地率是阳离子染料项目用地中被规划为绿地的比例。具体面积XXX平方米，旨在通过合理规划绿地，改善阳离子染料项目周边环境，提升居民生活质量，并符合城市整体绿化规划。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容积率是用地上可以建设的建筑总体积与用地面积之比。具体面积XXX，通过合理的容积率规划，确保阳离子染料项目建筑规模与周边环境和谐共生。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阳离子染料项目选址与当地城市规划相一致，具体面积XXX平方米。通过与城市规划部门深入沟通，确保阳离子染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阳离子染料项目选址符合当地产业政策，具体面积XXX平方米。这包括阳离子染料项目对当地经济的促进作用，以及对相关产业的带动效应，确保阳离子染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用地总体要求必须符合环保和可持续发展的原则，具体面积XXX平方米。通过采用绿色建筑设计、节能减排等措施，确保阳离子染料项目在建设和运营过程中对环境的影响最小化，达到可持续发展的要求。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确保阳离子染料项目选址具备必要的公共设施配套，具体面积XXX平方米。这包括交通便利性、教育、医疗等基础设施，以提高居民生活品质，使得阳离子染料项目选址更具吸引力。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考虑用地总体要求对当地社会稳定性的影响，具体面积XXX平方米。通过深入了解当地社区反馈，确保阳离子染料项目的选址和建设过程对当地社会和谐稳定产生积极作用。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阳离子染料项目选址不仅符合法规和规划，还在实际操作中具有可行性。这一全面规划将为阳离子染料项目的成功实施提供坚实的基础，确保阳离子染料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42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阳离子染料项目的设备规划和空间设计中，我们将采取灵活设备布局的措施。设备布局将根据实际需求进行灵活设计，避免不必要的浪费。通过合理规划设备摆放位置，我们将提高设备的利用率，减少设备间距，以确保阳离子染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阳离子染料项目内部引入共享设施的概念，例如共享会议室、办公区等。通过这种方式，我们可以减少对资源的重复建设，提高资源共享效率，从而减小阳离子染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00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阳离子染料项目的总图布置中，我们将不同功能区域进行明确的规划，以最大程度满足阳离子染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87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阳离子染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阳离子染料项目对环境的影响是综合评价的重要因素之一。我们将详细考虑选址周边的自然环境、生态保护区、水源地等情况，确保阳离子染料项目的建设和运营对环境影响最小化，并符合当地的环保法规标准。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对选址的评价还需充分考虑当地政府的产业政策和法规。我们将详细了解阳离子染料项目所在地的相关政策，确保阳离子染料项目的规划和运营与当地法规相符，降低不必要的法律风险。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考虑到社会稳定性对企业运营的重要性，我们将评估选址地区的社会安全情况、劳工关系、社区反馈等方面，以确保阳离子染料项目的建设和运营不会受到社会稳定性的负面影响。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最后，我们将综合考虑用地成本，包括土地购置费用、土地开发成本等。通过对用地成本的详细评估，我们能够做出更为精确的经济效益分析，为阳离子染料项目的投资决策提供有力支持。</w:t>
      </w:r>
    </w:p>
    <w:p>
      <w:pPr>
        <w:pStyle w:val="Heading1"/>
        <w:ind w:firstLine="560" w:firstLineChars="200"/>
        <w:rPr>
          <w:rFonts w:ascii="仿宋" w:eastAsia="仿宋" w:hAnsi="仿宋" w:cs="仿宋" w:hint="eastAsia"/>
          <w:sz w:val="28"/>
          <w:lang w:eastAsia="zh-CN"/>
        </w:rPr>
      </w:pPr>
      <w:bookmarkStart w:id="18" w:name="_Toc1496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050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技术管理特点体现在其创新导向。通过引入最先进的技术趋势和解决方案，阳离子染料项目致力于提升科技含量、提高质量和效率水平。这意味着我们将采用最新的工具和方法，确保阳离子染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阳离子染料项目技术管理的显著特征。通过整合不同领域的技术资源，我们实现了跨学科的协同工作。这有助于优化技术架构，提高整体效能。此外，整合性策略还促进了不同技术团队之间的紧密沟通和高效合作，确保阳离子染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https://d.book118.com/105221340200011042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320A8"/>
    <w:rsid w:val="58B32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21340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2024-01-13T19:52:00Z</dcterms:created>
  <dcterms:modified xsi:type="dcterms:W3CDTF">2024-01-13T19:52:36Z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3C5E67FF16644BC88A0802F61D044116_11</vt:lpwstr>
  </property>
  <property fmtid="{D5CDD505-2E9C-101B-9397-08002B2CF9AE}" pid="3" name="KSOProductBuildVer">
    <vt:lpwstr>2052-12.1.0.16120</vt:lpwstr>
  </property>
</Properties>
</file>