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冲压模具毕业设计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固定垫片模设计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目 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绪论………………………………………………………………………………..1 1.1 模具工业在国民经济中的地位„„„„„„„„„„„„„„„„„„ 4 1.2 各种模具的分类和占有量„„„„„„„„„„„„„„„„„„„„ 5 1.3 我国模具工业的现状„„„„„„„„„„„„„„„„„„„„„„ 6 1.4 8 2 冲裁工件件的工艺设计…………………………………………………………..1 3 确定工艺方案及模具的结构形式………………………………………………..2 4 模具设计工艺计算………………………………………………………………..3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5pt;height:7.5pt">
            <v:imagedata r:id="rId4"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计算毛坯尺寸 …………………………………………………………...…..3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 排样、计算条料宽度及距的确定……………………………………….......5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4.2.1 搭边值的确定…………………………………………………… …….5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4.2.2 条料宽度的确定………………………………………………..............7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4.2.3 到料板间距的确定……………………………………………………..7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4.2.4 排样……………………………………………………………………..8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4.2.5 材料利用率的计算……………………………………………………..8 5 冲裁力的计算……………………………………………………………………10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5.1 计算冲裁力的公式………………………………………………………….10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 总的冲裁力、卸料力、推件力、顶件力、弯曲力和总的冲压力……….11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5.2.1 总的冲裁力……………………………………………………………11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5.2.2 卸料力FQ的计算……………………………………………………..12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5.2.3 推料力FQ的计算……………………………………………………12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5.2.4 顶件力FQ的计算………………………………………………….....12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5.2.5 弯曲力F的计算……………………………………………………...13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5.2.6 总冲压力的计算……………………................................................. ..14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模具压力中心与计算............................................................................................14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冲裁间隙的确定…………………………………………………………………15 8 刃口尺寸的计算…………………………………………………………………16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8.1 刃口尺寸计算的基本原则………………………………………………….16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8.2 刃口尺寸的计算…………………………………………………………….17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8.3 计算凸、凹模刃口的尺寸………………………………………………….18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8.4 冲裁刃口高度……………………………………………………………….21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 弯曲部分刃口尺寸的计算………………………………………………….21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8.5.1 最小弯曲半径…………………………………………………………21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8.5.2 弯曲部分工作尺寸的计算……………………………………………22 9 模具总的结构设计………………………………………………………………25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 xml:space="preserve">9.1 模具类型的选择…………………………………………………………….25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9.2 定位方式的选择…………………………………………………………….25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9.3 卸料方式的选择…………………………………………………………….25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9.4 导向方式的选择…………………………………………………………….25 10 主要零部件的设计……………………………………………………………..26 10.1 工作零件的设计…………………………………………………………...26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10.1.1 凹模的设计…………………………………………………………26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10.1.2 凸凹模的设计………………………………………………………27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10.1.3 外形 凸模的设计………………………………………………… ..27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10.1.4 内孔凸模的设计……………………………………………………28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10.1.5 弯曲凸模的设计……………………………………………………28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 卸料部分的设计…………………………………………………………...29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10.2.1 卸料板的设计 ……………………………………………………..29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10.2.2 卸料弹簧的设计…………………………………………………....29 10.3 定位零件的设计…………………………………………………………...31 10.4 模架及其他零部件的设计………………………………………………...31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10.4.1 上下模座…………………………………………………………....31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10.4.2 模柄………………………………………………………………....32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10.4.3 模具的闭合高度…………………………………………………....32 11 模具总装图……………………………………………………………………..33 12 压力机的选择 …………………………………………………………………33 总结…………………………………………………………………………………..34 致谢…………………………………………………………………………………..35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参考文献......................................................................................................................36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附录1 冲压模具装配工序卡片……………………………………………...37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附录2 非标准零件的加工工艺过程…………………………………….…..38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附录3 冲孔凸模加工工艺过程………………………………………….…..39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附录4 凸凹模加工工艺卡片……………………………………..……….....40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附录5 空心垫板的加工工艺过程…………………………………………...41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附录6 弯曲凸模加工工艺过程……………………………………………...41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附录7 部分标准公差值……………………………………………………...42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附录8 J23系列开式可轻压力机主要技术参数………………………….....43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绪 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 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本文介绍的模具实例结构简单实用，使用方便可靠，首先根据工件图算工件的展开尺寸，在根据展开尺寸算该零件的压力中心，材料利用率，画排样图。根据零件的几何形状要求和尺寸的分析，采用复合模冲压，这样有利于提高生产效率，模具设计和制造也相对于简单。当所有的参数计算完后，对磨具的装配方案，对主要零件的设计和装配要求技术要求都进行了分析。在设计过程中除了设计说明书外，还包括模具的装配图，非标准零件的零件图，工件的加工工艺卡片，工艺规程卡片，非标准零件的加工工艺过程卡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关键词:复合模 ;冲压 ;设计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 xml:space="preserve">2 冲裁工件件的工艺分析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6" type="#_x0000_t75" style="width:204pt;height:7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图2—1 零件图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如图2—1所示零件图。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生产批量:大批量;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材料: Q235;厚度1.5mm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该材料，经退火及时效处理，具有较高的强度、硬度，适合做中等强度的零件。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尺寸精度:零件图上的尺寸均未标注公差，属自由尺寸，可安IT14级确定工件的公差。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00。300 +045R5经查公差表，各尺寸公差为:Ø620 -0.52 0 ,0.62,0.3</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两个孔的位置公差为: 25,0.52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工件结构形状:工件简单，对称有利于材料的合理利用，制件需要进行落料、冲孔两道基本工序，尺寸较小。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结论:该制件可以进行冲裁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制件为大批量生产，应重视模具材料和结构的选择，保证磨具的复杂程度和模具的寿命。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确定工艺方案及模具的结构形式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根据制件的工艺分析，其基本工序有落料、冲孔、两道基本工序，按其先后顺序组合，可得如下几种方案;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落料———冲孔;单工序模冲压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冲孔——落料;单工序模冲压。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 xml:space="preserve">(3) 落料—冲孔;复合模冲压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方案(1)(2)属于单工序模冲裁工序冲裁模指在压力机一次行程内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完成一个冲压工序的冲裁模。由于此制件生产批量大，尺寸又较小这两种方案生产效率较低，操作也不安全，劳动强度大，故不宜采用。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方案(3)属于复合冲裁模，复合冲裁模是指在一次工作行程中，在模具同一部位同时完成数道冲压工序的模具。采用复合模冲裁，其模具结构没有单工序模复杂减少了模具的个数，也避免了不同模具间产生的误差，生产效率也很高，又降低的工人的劳动强度，所以此方案最为合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根据分析采用方案(3)复合冲裁。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 模具总体结构设计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4.1 模具类型的选择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由冲压工艺分析可知，采用复合冲压，所以模具类型为复合模。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4.2定位方式的选择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因为该模具采用的是条料，控制条料的送进方向采用导料销，有侧压装置。控制条料的送进步距采用导正销定距。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4.3卸料方式的选择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因为工件料厚为1.5mm，相对较薄，卸料力不大，故可采用弹性料装置卸料。 4.4导向方式的选择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为了提高模具寿命和工件质量，方便安装调整，该复合模采用对角导柱的导向方式。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模具设计工艺计算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5.1计算毛坯尺寸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根据图示得:工件的展开尺寸为45×32(mm),如图4—2所示。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276pt;height:185.25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图5—2 尺寸展开图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5.2排样、计算条料宽度及步距的确定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5.2.1搭边值的确定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排样时零件之间以及零件与条料侧边之间留下的工艺余料，称为搭边。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搭边的作用: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补偿剪裁误差、送料步距误差以及补偿因条料与导料之间的间隙所造成的送料歪斜误差。 , 使凸凹模刃口双边受力，保持条料有一定的刚度，以保证零件质量和送料方便。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搭边的数值: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 搭边值应合理选择，搭边过大，浪费材料。搭边过小，冲裁时容易翘曲或被拉断，不仅会增大冲件毛</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刺，有时还有拉入凸、凹模间隙中损坏模具刃口，降低模具寿命。或影响送料工作。</w:t>
      </w:r>
      <w:r>
        <w:rPr>
          <w:rFonts w:ascii="宋体" w:eastAsia="宋体" w:hAnsi="宋体" w:cs="宋体"/>
          <w:color w:val="000000"/>
          <w:sz w:val="24"/>
        </w:rPr>
        <w:t xml:space="preserve">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搭边的合理数值就是在保证冲裁件质量、保证模具较长寿命、保证自动送料到位条件下允许的最小值。</w:t>
      </w:r>
      <w:r>
        <w:rPr>
          <w:rFonts w:ascii="宋体" w:eastAsia="宋体" w:hAnsi="宋体" w:cs="宋体"/>
          <w:color w:val="000000"/>
          <w:sz w:val="24"/>
        </w:rPr>
        <w:t xml:space="preserve"> 3)</w:t>
      </w:r>
      <w:r>
        <w:rPr>
          <w:rFonts w:ascii="宋体" w:eastAsia="宋体" w:hAnsi="宋体" w:cs="宋体"/>
          <w:color w:val="000000"/>
          <w:sz w:val="24"/>
        </w:rPr>
        <w:t xml:space="preserve"> 搭边的合理数值主要取决于材料厚度、材料种类、冲裁件的大小以及冲裁件的轮廓形状等</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搭边值通常由经验确定，如表5--2所列搭边值为普通冲裁时经验数据之一。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表5—2 搭边和数值9(低碳钢) aa1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材料厚度 圆件及r,2t的工件 矩形工件边长L,50mm 矩形工件边长L,50mm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或r,2t的工件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侧面 侧面 侧面 工件间 工件间 aaaaa工件间 111a</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1.8 2.0 2.2 2.5 2.8 3.0 ,0.25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0.25~0.5 1.2 1.5 1.8 2.0 2.2 2.5 0.5~0.8 1.0 1.2 1.5 1.8 1.8 2.0 0.8~1.2 0.8 1.0 1.2 1.5 1.5 1.8 1.2~1.6 1.0 1.2 1.5 1.8 1.8 2.0 1.6~2.0 1.2 1.5 1.8 2.0 2.0 2.2 2.0~2.5 1.5 1.8 2.0 2.2 2.2 2.5 2.5~3.0 1.8 2.2 2.2 2.5 2.5 2.8 3.0~3.5 2.2 2.5 2.5 2.8 2.8 3.2 3.5~4.0 2.5 2.8 2.5 3.2 3.2 3.5 4.0~5.0 3.0 3.5 3.5 4.0 4.0 4.5 5.0~12 0.6t 0.7t 0.7t 0.8t 0.8t 0.9t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搭边值是废料，所以应尽量取小，但过小的搭边值容易挤进凹模，增加刃口磨损.表5—2给出了低碳</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钢的搭边值。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对于其他材料的应将表中的数值乘以下列数进行适当修正: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中碳钢(W0.3%,0.45%) 0.9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高碳钢(W0.5%,0.65%) 0.8 C</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硬黄铜 1,1.1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硬铝 1,1.2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软黄铜，纯铜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铝 1.3—1.4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非金属(皮革、纤维、纸等) 1.5—2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该制件是矩形工件且边长L&lt;50，根据尺寸从表5—2中查出:两制件之间的搭边值a=1.5(mm),侧搭</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a,1.8边值(mm)。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由于该制件的材料是Q235属于低碳钢，所以两制件之间的搭边值为: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mm 取a=1.5</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侧搭边值 取=1.8mm a1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5.2.2条料宽度的确定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计算条料宽度有三种情况需要考虑;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1有侧压装置时条料的宽度。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2无侧压装置时条料的宽度。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3有定距侧刃时条料的宽度。有定距侧刃时条料的宽度。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有侧压装置的模具，能使条料始终沿着导料板送进。 条料宽度公式: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0a，,B=(D+2) 公式(5—1)其中条料宽度1,,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,,偏差上偏差为0，下偏差为，见表5—3条料宽度偏差。 D——冲裁件与送料方向垂直的最大尺寸。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——侧搭边值。 a1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------板料剪裁时的下偏差(见表5-3)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查表5—3条料宽度偏差为0.1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0根据公式4 —1 B=(D+2+) ,a1,,</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0 =(45+2×1.8+0.1)-0.1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0=48.7 -0.1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表5—3 条料宽度公差(mm)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条料宽度 材料厚度t/mm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B/mm ,0.5 &gt;0.5,1 &gt;1,2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0.05 0.08 0.10 ,20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0.08 0.10 0.15 &gt;20,30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0.10 0.15 0.20 &gt;30,50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5.2.3 送料步距的确定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送料步距公式: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A=D+a 公式(5—2)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 平行于送料方向的冲裁件宽度。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a——冲裁件之间的搭边值(mm);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查表5—2得a=1.5mm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根据公式5—2 A= D+a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=20.+1.5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=21.5(mm)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5.2.4 排样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根据材料经济利用程度，排样方法可以分为有废料、少废料和无废料排样三种，根据制件在条料上的布置形式，排样有可以分为直排、斜排、对排、混合排、多排等多重形式。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0"/>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采用少、无废料排样法，材料利用率高，不但有利于一次冲程获得多个制件，而且可以简化模具结构，降低冲裁力，但是，因条料本身的公差以及条料导向与定位所产生的误差的影响，所以模具冲裁件的公差等级较低。同时，因模具单面受力(单边切断时)，不但会加剧模具的磨损，降低模具的寿命，而且也直接影响到冲裁件的断面质量。</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由于设计的零件是矩形零件，且孔与形状尺寸的要求都不高，所以采用少废料直排法。 5.2.5材料利用率的计算: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1.一个步距内的材料利用率为: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SS11 (5-3式) ,,，100%,，100%SAB0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900,，100% 21.5，48.7</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,85.9%</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—一个步距内零件的实际面积 S1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一个步距内所需毛坯面积 S0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A-- 送料步距 B-- 条料宽度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2冲裁零件的面积为=长×宽=45×20=900(mm) S1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毛坯规格为:500×1000(mm)。 送料步距为:A=D+a=21.5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000a，,送料宽度:B=(D+2)=(45+2×1.8+0.148.7 -0.1-0.1,1,,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以上代入(5-3式)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2.为了计算出更准确还应该考虑料头与料尾以致裁板时边料消耗情况，此时可用条料(或者整个板料)</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总利用率来表示，即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nS2,,，100% (5-4式) 0LB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1)横裁时的条料数为: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n=1000/B 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=1000/21.5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1"/>
          <w:cols w:space="708"/>
          <w:titlePg w:val="0"/>
          <w:docGrid w:linePitch="360"/>
        </w:sectPr>
      </w:pPr>
      <w:r>
        <w:rPr>
          <w:rFonts w:ascii="宋体" w:eastAsia="宋体" w:hAnsi="宋体" w:cs="宋体"/>
          <w:color w:val="000000"/>
          <w:sz w:val="24"/>
        </w:rPr>
        <w:t xml:space="preserve">=46.5 可冲46条， 每条料件数为: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n=(500-a)/h 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=(500-1.8)/48.7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=10.22 可冲10件， 板料可冲总件数n为: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n=n×=34×15=460(件) n12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板料利用率: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nS2,，100%,0LB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460，900,()，100% 500，1000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,82.6%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)纵裁时的条料数为: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n=500/B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=500/48.7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=10.33 可冲10条， 每条件数为: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n=(1000-a)/h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=(1000-1.5)/21.5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=46.44 可冲46件， 板料可冲总件数为: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n，n n==10x46=460(件) 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板料的利用率为: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nS2,，100%,0LB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460，900,()，100% 500，1000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,82.6%</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(5-4中)n--条料(或整个板料)上实际冲裁的零件数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 条料(或板料的)长度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2"/>
          <w:cols w:space="708"/>
          <w:titlePg w:val="0"/>
          <w:docGrid w:linePitch="360"/>
        </w:sectPr>
      </w:pPr>
      <w:r>
        <w:rPr>
          <w:rFonts w:ascii="宋体" w:eastAsia="宋体" w:hAnsi="宋体" w:cs="宋体"/>
          <w:color w:val="000000"/>
          <w:sz w:val="24"/>
        </w:rPr>
        <w:t xml:space="preserve">B-- 条料(或板料的)宽度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一个零件的实际面积 S2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横裁和纵裁的材料利用率一样，该零件采用横裁法。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10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8" type="#_x0000_t75" style="width:300pt;height:125.25pt">
            <v:imagedata r:id="rId7"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图5—3 排样图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 冲裁力的计算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6.1计算冲裁力的公式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计算冲裁力是为了选择合适的压力机的主要依据，也是模具强度、刚度设计校核时所必需的数据。设计模具和检验模具的强度，压力机的吨位必须大于所计算的冲裁力，以适宜冲裁的要求。 (1)公式计算法: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普通平刃口凸、凹冲裁模，其冲裁力F 一般可以按下式计算: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F=KtLτ 公式(5—5)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式中，F---- 冲裁力(N)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τ——材料抗剪强度，见附表(MPa);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L——冲裁轮廓周边总长(mm);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t——材料厚度(mm);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3"/>
          <w:cols w:space="708"/>
          <w:titlePg w:val="0"/>
          <w:docGrid w:linePitch="360"/>
        </w:sectPr>
      </w:pPr>
      <w:r>
        <w:rPr>
          <w:rFonts w:ascii="宋体" w:eastAsia="宋体" w:hAnsi="宋体" w:cs="宋体"/>
          <w:color w:val="000000"/>
          <w:sz w:val="24"/>
        </w:rPr>
        <w:t xml:space="preserve">系数K是考虑到冲裁模刃口的磨损，凸模与凹模间隙之波动(数值的变化或分布不均)，润滑情况，材料力学性能与厚度公差的变化等因数而设置的安全系数Kp，一般取1.3。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F,Lt,一般情况下，材料的抗拉强度 ,,1.3,，所以，也可通过抗拉强度来计算冲裁力: 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(2)图标计算法: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因为冲裁力的F的大小取决于冲裁内外周边的总长度、材料的厚度和长度和材料的抗拉强度，可以按照下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F,fLt,列进行计算: 公式(5--6) 1b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式中，L—冲裁件承受剪切的周边长度(mm)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t —冲裁件的厚度(mm)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—材料的抗拉强度(MPa) ,b</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—系数，取决于材料的屈服比，一般为0.6--0.9. ff11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 总冲裁力、卸料力、推料力、顶件力、弯曲力和总冲压力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由于冲裁模具采用弹压卸料装置和自然落料方式。总的冲裁力包括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F——总冲压力。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Fp——总冲裁力。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FQ——卸料力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FQ——推料力。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FQ——顶件力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根据金属冲压材料的力学性能设计手册查出Q235的抗剪强度为τ=304,373(MPa ) 取τ=343(MPa)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6.2.1 总冲裁力: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Fp=F1+F2 公式(5—7)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F1——落料时的冲裁力。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4"/>
          <w:cols w:space="708"/>
          <w:titlePg w:val="0"/>
          <w:docGrid w:linePitch="360"/>
        </w:sectPr>
      </w:pPr>
      <w:r>
        <w:rPr>
          <w:rFonts w:ascii="宋体" w:eastAsia="宋体" w:hAnsi="宋体" w:cs="宋体"/>
          <w:color w:val="000000"/>
          <w:sz w:val="24"/>
        </w:rPr>
        <w:t xml:space="preserve">F2——冲孔时的冲裁力.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落料时的周边长度为:L1=2×(20+45)=130(mm)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根据公式5—5 落料冲裁力: F1=KtLτ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=1.3×1.5×130×343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=86951(N)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冲孔时的周边长度为:L2=2πd=2×3.14×6=37.7(mm)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冲孔冲裁力 F2= KtLτ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=1.3×1.5×37.7×343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=25216(N)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总冲裁力:Fp=F1+F2=86951+25216=112167(N)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表6—5 卸料力、推件力和顶件力系数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K料厚t/mm 顶K k推卸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0.065~0.075 0.1 0.14 ?0.1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0.045~0.055 0.063 0.08 ,0.1~0.5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0.04~0.05 0.055 0.06 钢 ,0.5~0.25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0.03~0.04 0.045 0.05 ,2.5~6.5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0.02~0.03 0.025 0.03 ,6.5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0.025~0.08 0.03~0.07 铝、铝合金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0.02~0.06 0.03~0.09 纯铜，黄铜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对于表中的数据，强度高的材料取小值，反之取大值。 6.2.2 卸料力FQ的计算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FQ=KFp 公式(5—8) 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K——卸料力系数。 卸</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5"/>
          <w:cols w:space="708"/>
          <w:titlePg w:val="0"/>
          <w:docGrid w:linePitch="360"/>
        </w:sectPr>
      </w:pPr>
      <w:r>
        <w:rPr>
          <w:rFonts w:ascii="宋体" w:eastAsia="宋体" w:hAnsi="宋体" w:cs="宋体"/>
          <w:color w:val="000000"/>
          <w:sz w:val="24"/>
        </w:rPr>
        <w:t>查表6—5得,0.04--0.05，取,0.05 kk卸卸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根据公式5—8 FQ=KFp 卸</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,0.05×86951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,4483(N)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6.2.3推件力FQ的计算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FQ=KtFp 公式(5—9) 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K——推料力系数。 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查表6—5得K,0.055 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根据公式5—9 FQ=KFp 1推</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=0.055×25216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=1387(N) 6.2.4顶件力FQ的计算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FQ=KFp 公式(6—1) 2顶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K——顶件力系数。 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查表6—5得K,0.06, 顶</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根据公式6—1 FQ=KdFp 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=0.06×25216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=1513(N)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6.2.5总的冲压力的计算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根据模具结构总的冲压力: F=Fp+FQ+FQ+FQ12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F=Fp+FQ+FQ+FQ 12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=112167+4483+1387+1513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=119556(N)=119.55(KN)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6"/>
          <w:cols w:space="708"/>
          <w:titlePg w:val="0"/>
          <w:docGrid w:linePitch="360"/>
        </w:sectPr>
      </w:pPr>
      <w:r>
        <w:rPr>
          <w:rFonts w:ascii="宋体" w:eastAsia="宋体" w:hAnsi="宋体" w:cs="宋体"/>
          <w:color w:val="000000"/>
          <w:sz w:val="24"/>
        </w:rPr>
        <w:t xml:space="preserve">根据总的冲压力及冲压设备的参数，初选压力机为:开式双柱可倾压力机J23—25。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7 模具压力中心与计算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具压力中心是指冲裁模具所有的凸模冲压合力的作用点位置，为了确保压力机和模具正常工作，应使冲模的压力中心与压力机滑块的中心相重合。否则，会使冲模和压力机滑块产生偏心载荷，使滑块和导轨间产生过大磨损，模具导向零件加速磨损，降低了模具和压力机的使用寿命。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模具的压力中心，可安以下原则来确定: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1、对称零件的单个冲裁件，冲模的压力中心为冲裁件的几何中心。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2、工件形状 相同且分布对称时，冲模的压力中心与零件的对称中心相重合。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3、各分力对某坐标轴的力矩之代数和等于诸力的合力对该轴的力矩。求出合力作用点的坐标位置0，0(x=0,y=0)，即为所求模具的压力中心。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Xo=LX+LX+……LnXn/L+L+……Ln 112212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Yo=LY+LY+……LnYn/L+L+……Ln 112212</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由于该零件是一个矩形图形，属于对称中心零件，所以该零件的压力中心在图形的几何中心O处。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8 冲裁模间隙的确定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设计模具时一定要选择合理的间隙，以保证冲裁件的断面质量、尺寸精度满足产品的要求，所需冲裁力小、模具寿命高，但分别从质量，冲裁力、模具寿命等方面的要求确定的合理间隙并不是同一个数值，只是彼此接近。考虑到制造中的偏差及使用中的磨损、生产中通常只选择一个适当的范围作为合理间隙，只要间隙在这个范围内，就可以冲出良好的制件，这个范围的最小值称为最小合理间隙(Zmin)，最大值称为最大合理间隙(Zmax)。考虑到模具在使用过程中的磨损使间隙增大，故设计与制造新模具时要采用最小合理间隙值Zmin。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17"/>
          <w:cols w:space="708"/>
          <w:titlePg w:val="0"/>
          <w:docGrid w:linePitch="360"/>
        </w:sectPr>
      </w:pP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冲裁间隙的大小对冲裁件的断面质量有极其重要的影响，此外，冲裁间隙还影响模具寿命、卸料力、推件力、冲裁力和冲裁件的尺寸精度。冲裁过程中，凸模与被冲的孔之间，凹模与落料件之间均有摩擦，间隙越小，模具作用的压应力越大，摩擦也越严重，而降低了模具的寿命。较大的间隙可使凸模侧面及材料间的摩擦减小，并延缓间隙由于受到制造和装配精度的限制，虽然提高了模具寿命而，但出现间隙不均匀。因此，冲裁间隙是冲裁工艺与模具设计中的一个非常重要的工艺参数。确定合理间隙值有以下几种方</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14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(1)理论确定法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理论确定法确定合理的间隙值是根据凸、凹模产生的裂纹相互重合的原则进行计算的:Z,2(t,h)tan, 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式中.t--板料厚度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--产生裂纹时凸模压入板料的深度(mm) h0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/t--产生裂纹时凸模压入板料的相对深度(即光亮带的相对宽度,mm) h0</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--最大切应力方向与垂线间的夹角,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(2)查表确定法: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在实际生产中,合理间隙的数值是实验方法所制定的表格来确定.如下表: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表8—1 冲裁模初始双面间隙Z(mm)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16Mn 65Mn 材料 08、10、35、 40、50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厚度 09Mn、Q235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Zmin Zmax Zmin Zmax Zmin Zmax Zmin Zmax 小于0.5 极小间隙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0.5</w:t>
      </w:r>
      <w:r>
        <w:rPr>
          <w:rFonts w:ascii="宋体" w:eastAsia="宋体" w:hAnsi="宋体" w:cs="宋体"/>
          <w:color w:val="000000"/>
          <w:sz w:val="24"/>
        </w:rPr>
        <w:t xml:space="preserve"> 0.040</w:t>
      </w:r>
      <w:r>
        <w:rPr>
          <w:rFonts w:ascii="宋体" w:eastAsia="宋体" w:hAnsi="宋体" w:cs="宋体"/>
          <w:color w:val="000000"/>
          <w:sz w:val="24"/>
        </w:rPr>
        <w:t xml:space="preserve"> 0.060</w:t>
      </w:r>
      <w:r>
        <w:rPr>
          <w:rFonts w:ascii="宋体" w:eastAsia="宋体" w:hAnsi="宋体" w:cs="宋体"/>
          <w:color w:val="000000"/>
          <w:sz w:val="24"/>
        </w:rPr>
        <w:t xml:space="preserve"> 0.040</w:t>
      </w:r>
      <w:r>
        <w:rPr>
          <w:rFonts w:ascii="宋体" w:eastAsia="宋体" w:hAnsi="宋体" w:cs="宋体"/>
          <w:color w:val="000000"/>
          <w:sz w:val="24"/>
        </w:rPr>
        <w:t xml:space="preserve"> 0.060</w:t>
      </w:r>
      <w:r>
        <w:rPr>
          <w:rFonts w:ascii="宋体" w:eastAsia="宋体" w:hAnsi="宋体" w:cs="宋体"/>
          <w:color w:val="000000"/>
          <w:sz w:val="24"/>
        </w:rPr>
        <w:t xml:space="preserve"> 0.040</w:t>
      </w:r>
      <w:r>
        <w:rPr>
          <w:rFonts w:ascii="宋体" w:eastAsia="宋体" w:hAnsi="宋体" w:cs="宋体"/>
          <w:color w:val="000000"/>
          <w:sz w:val="24"/>
        </w:rPr>
        <w:t xml:space="preserve"> 0.060</w:t>
      </w:r>
      <w:r>
        <w:rPr>
          <w:rFonts w:ascii="宋体" w:eastAsia="宋体" w:hAnsi="宋体" w:cs="宋体"/>
          <w:color w:val="000000"/>
          <w:sz w:val="24"/>
        </w:rPr>
        <w:t xml:space="preserve"> 0.040</w:t>
      </w:r>
      <w:r>
        <w:rPr>
          <w:rFonts w:ascii="宋体" w:eastAsia="宋体" w:hAnsi="宋体" w:cs="宋体"/>
          <w:color w:val="000000"/>
          <w:sz w:val="24"/>
        </w:rPr>
        <w:t xml:space="preserve"> 0.060</w:t>
      </w:r>
      <w:r>
        <w:rPr>
          <w:rFonts w:ascii="宋体" w:eastAsia="宋体" w:hAnsi="宋体" w:cs="宋体"/>
          <w:color w:val="000000"/>
          <w:sz w:val="24"/>
        </w:rPr>
        <w:t xml:space="preserve"> 0.6</w:t>
      </w:r>
      <w:r>
        <w:rPr>
          <w:rFonts w:ascii="宋体" w:eastAsia="宋体" w:hAnsi="宋体" w:cs="宋体"/>
          <w:color w:val="000000"/>
          <w:sz w:val="24"/>
        </w:rPr>
        <w:t xml:space="preserve"> 0.048</w:t>
      </w:r>
      <w:r>
        <w:rPr>
          <w:rFonts w:ascii="宋体" w:eastAsia="宋体" w:hAnsi="宋体" w:cs="宋体"/>
          <w:color w:val="000000"/>
          <w:sz w:val="24"/>
        </w:rPr>
        <w:t xml:space="preserve"> 0.072</w:t>
      </w:r>
      <w:r>
        <w:rPr>
          <w:rFonts w:ascii="宋体" w:eastAsia="宋体" w:hAnsi="宋体" w:cs="宋体"/>
          <w:color w:val="000000"/>
          <w:sz w:val="24"/>
        </w:rPr>
        <w:t xml:space="preserve"> 0.048</w:t>
      </w:r>
      <w:r>
        <w:rPr>
          <w:rFonts w:ascii="宋体" w:eastAsia="宋体" w:hAnsi="宋体" w:cs="宋体"/>
          <w:color w:val="000000"/>
          <w:sz w:val="24"/>
        </w:rPr>
        <w:t xml:space="preserve"> 0.072</w:t>
      </w:r>
      <w:r>
        <w:rPr>
          <w:rFonts w:ascii="宋体" w:eastAsia="宋体" w:hAnsi="宋体" w:cs="宋体"/>
          <w:color w:val="000000"/>
          <w:sz w:val="24"/>
        </w:rPr>
        <w:t xml:space="preserve"> 0.048</w:t>
      </w:r>
      <w:r>
        <w:rPr>
          <w:rFonts w:ascii="宋体" w:eastAsia="宋体" w:hAnsi="宋体" w:cs="宋体"/>
          <w:color w:val="000000"/>
          <w:sz w:val="24"/>
        </w:rPr>
        <w:t xml:space="preserve"> 0.072</w:t>
      </w:r>
      <w:r>
        <w:rPr>
          <w:rFonts w:ascii="宋体" w:eastAsia="宋体" w:hAnsi="宋体" w:cs="宋体"/>
          <w:color w:val="000000"/>
          <w:sz w:val="24"/>
        </w:rPr>
        <w:t xml:space="preserve"> 0.048</w:t>
      </w:r>
      <w:r>
        <w:rPr>
          <w:rFonts w:ascii="宋体" w:eastAsia="宋体" w:hAnsi="宋体" w:cs="宋体"/>
          <w:color w:val="000000"/>
          <w:sz w:val="24"/>
        </w:rPr>
        <w:t xml:space="preserve"> 0.072</w:t>
      </w:r>
      <w:r>
        <w:rPr>
          <w:rFonts w:ascii="宋体" w:eastAsia="宋体" w:hAnsi="宋体" w:cs="宋体"/>
          <w:color w:val="000000"/>
          <w:sz w:val="24"/>
        </w:rPr>
        <w:t xml:space="preserve"> 0.7</w:t>
      </w:r>
      <w:r>
        <w:rPr>
          <w:rFonts w:ascii="宋体" w:eastAsia="宋体" w:hAnsi="宋体" w:cs="宋体"/>
          <w:color w:val="000000"/>
          <w:sz w:val="24"/>
        </w:rPr>
        <w:t xml:space="preserve"> 0.064</w:t>
      </w:r>
      <w:r>
        <w:rPr>
          <w:rFonts w:ascii="宋体" w:eastAsia="宋体" w:hAnsi="宋体" w:cs="宋体"/>
          <w:color w:val="000000"/>
          <w:sz w:val="24"/>
        </w:rPr>
        <w:t xml:space="preserve"> 0.092</w:t>
      </w:r>
      <w:r>
        <w:rPr>
          <w:rFonts w:ascii="宋体" w:eastAsia="宋体" w:hAnsi="宋体" w:cs="宋体"/>
          <w:color w:val="000000"/>
          <w:sz w:val="24"/>
        </w:rPr>
        <w:t xml:space="preserve"> 0.064</w:t>
      </w:r>
      <w:r>
        <w:rPr>
          <w:rFonts w:ascii="宋体" w:eastAsia="宋体" w:hAnsi="宋体" w:cs="宋体"/>
          <w:color w:val="000000"/>
          <w:sz w:val="24"/>
        </w:rPr>
        <w:t xml:space="preserve"> 0.092</w:t>
      </w:r>
      <w:r>
        <w:rPr>
          <w:rFonts w:ascii="宋体" w:eastAsia="宋体" w:hAnsi="宋体" w:cs="宋体"/>
          <w:color w:val="000000"/>
          <w:sz w:val="24"/>
        </w:rPr>
        <w:t xml:space="preserve"> 0.064</w:t>
      </w:r>
      <w:r>
        <w:rPr>
          <w:rFonts w:ascii="宋体" w:eastAsia="宋体" w:hAnsi="宋体" w:cs="宋体"/>
          <w:color w:val="000000"/>
          <w:sz w:val="24"/>
        </w:rPr>
        <w:t xml:space="preserve"> 0.092</w:t>
      </w:r>
      <w:r>
        <w:rPr>
          <w:rFonts w:ascii="宋体" w:eastAsia="宋体" w:hAnsi="宋体" w:cs="宋体"/>
          <w:color w:val="000000"/>
          <w:sz w:val="24"/>
        </w:rPr>
        <w:t xml:space="preserve"> 0.064</w:t>
      </w:r>
      <w:r>
        <w:rPr>
          <w:rFonts w:ascii="宋体" w:eastAsia="宋体" w:hAnsi="宋体" w:cs="宋体"/>
          <w:color w:val="000000"/>
          <w:sz w:val="24"/>
        </w:rPr>
        <w:t xml:space="preserve"> 0.092</w:t>
      </w:r>
      <w:r>
        <w:rPr>
          <w:rFonts w:ascii="宋体" w:eastAsia="宋体" w:hAnsi="宋体" w:cs="宋体"/>
          <w:color w:val="000000"/>
          <w:sz w:val="24"/>
        </w:rPr>
        <w:t xml:space="preserve"> 0.8</w:t>
      </w:r>
      <w:r>
        <w:rPr>
          <w:rFonts w:ascii="宋体" w:eastAsia="宋体" w:hAnsi="宋体" w:cs="宋体"/>
          <w:color w:val="000000"/>
          <w:sz w:val="24"/>
        </w:rPr>
        <w:t xml:space="preserve"> 0.072</w:t>
      </w:r>
      <w:r>
        <w:rPr>
          <w:rFonts w:ascii="宋体" w:eastAsia="宋体" w:hAnsi="宋体" w:cs="宋体"/>
          <w:color w:val="000000"/>
          <w:sz w:val="24"/>
        </w:rPr>
        <w:t xml:space="preserve"> 0.104</w:t>
      </w:r>
      <w:r>
        <w:rPr>
          <w:rFonts w:ascii="宋体" w:eastAsia="宋体" w:hAnsi="宋体" w:cs="宋体"/>
          <w:color w:val="000000"/>
          <w:sz w:val="24"/>
        </w:rPr>
        <w:t xml:space="preserve"> 0.072</w:t>
      </w:r>
      <w:r>
        <w:rPr>
          <w:rFonts w:ascii="宋体" w:eastAsia="宋体" w:hAnsi="宋体" w:cs="宋体"/>
          <w:color w:val="000000"/>
          <w:sz w:val="24"/>
        </w:rPr>
        <w:t xml:space="preserve"> 0.104</w:t>
      </w:r>
      <w:r>
        <w:rPr>
          <w:rFonts w:ascii="宋体" w:eastAsia="宋体" w:hAnsi="宋体" w:cs="宋体"/>
          <w:color w:val="000000"/>
          <w:sz w:val="24"/>
        </w:rPr>
        <w:t xml:space="preserve"> 0.072</w:t>
      </w:r>
      <w:r>
        <w:rPr>
          <w:rFonts w:ascii="宋体" w:eastAsia="宋体" w:hAnsi="宋体" w:cs="宋体"/>
          <w:color w:val="000000"/>
          <w:sz w:val="24"/>
        </w:rPr>
        <w:t xml:space="preserve"> 0.104</w:t>
      </w:r>
      <w:r>
        <w:rPr>
          <w:rFonts w:ascii="宋体" w:eastAsia="宋体" w:hAnsi="宋体" w:cs="宋体"/>
          <w:color w:val="000000"/>
          <w:sz w:val="24"/>
        </w:rPr>
        <w:t xml:space="preserve"> 0.064</w:t>
      </w:r>
      <w:r>
        <w:rPr>
          <w:rFonts w:ascii="宋体" w:eastAsia="宋体" w:hAnsi="宋体" w:cs="宋体"/>
          <w:color w:val="000000"/>
          <w:sz w:val="24"/>
        </w:rPr>
        <w:t xml:space="preserve"> 0.092</w:t>
      </w:r>
      <w:r>
        <w:rPr>
          <w:rFonts w:ascii="宋体" w:eastAsia="宋体" w:hAnsi="宋体" w:cs="宋体"/>
          <w:color w:val="000000"/>
          <w:sz w:val="24"/>
        </w:rPr>
        <w:t xml:space="preserve"> 0.9</w:t>
      </w:r>
      <w:r>
        <w:rPr>
          <w:rFonts w:ascii="宋体" w:eastAsia="宋体" w:hAnsi="宋体" w:cs="宋体"/>
          <w:color w:val="000000"/>
          <w:sz w:val="24"/>
        </w:rPr>
        <w:t xml:space="preserve"> 0.092</w:t>
      </w:r>
      <w:r>
        <w:rPr>
          <w:rFonts w:ascii="宋体" w:eastAsia="宋体" w:hAnsi="宋体" w:cs="宋体"/>
          <w:color w:val="000000"/>
          <w:sz w:val="24"/>
        </w:rPr>
        <w:t xml:space="preserve"> 0.126</w:t>
      </w:r>
      <w:r>
        <w:rPr>
          <w:rFonts w:ascii="宋体" w:eastAsia="宋体" w:hAnsi="宋体" w:cs="宋体"/>
          <w:color w:val="000000"/>
          <w:sz w:val="24"/>
        </w:rPr>
        <w:t xml:space="preserve"> 0.090</w:t>
      </w:r>
      <w:r>
        <w:rPr>
          <w:rFonts w:ascii="宋体" w:eastAsia="宋体" w:hAnsi="宋体" w:cs="宋体"/>
          <w:color w:val="000000"/>
          <w:sz w:val="24"/>
        </w:rPr>
        <w:t xml:space="preserve"> 0.126</w:t>
      </w:r>
      <w:r>
        <w:rPr>
          <w:rFonts w:ascii="宋体" w:eastAsia="宋体" w:hAnsi="宋体" w:cs="宋体"/>
          <w:color w:val="000000"/>
          <w:sz w:val="24"/>
        </w:rPr>
        <w:t xml:space="preserve"> 0.090</w:t>
      </w:r>
      <w:r>
        <w:rPr>
          <w:rFonts w:ascii="宋体" w:eastAsia="宋体" w:hAnsi="宋体" w:cs="宋体"/>
          <w:color w:val="000000"/>
          <w:sz w:val="24"/>
        </w:rPr>
        <w:t xml:space="preserve"> 0.126</w:t>
      </w:r>
      <w:r>
        <w:rPr>
          <w:rFonts w:ascii="宋体" w:eastAsia="宋体" w:hAnsi="宋体" w:cs="宋体"/>
          <w:color w:val="000000"/>
          <w:sz w:val="24"/>
        </w:rPr>
        <w:t xml:space="preserve"> 0.090</w:t>
      </w:r>
      <w:r>
        <w:rPr>
          <w:rFonts w:ascii="宋体" w:eastAsia="宋体" w:hAnsi="宋体" w:cs="宋体"/>
          <w:color w:val="000000"/>
          <w:sz w:val="24"/>
        </w:rPr>
        <w:t xml:space="preserve"> 0.126</w:t>
      </w:r>
      <w:r>
        <w:rPr>
          <w:rFonts w:ascii="宋体" w:eastAsia="宋体" w:hAnsi="宋体" w:cs="宋体"/>
          <w:color w:val="000000"/>
          <w:sz w:val="24"/>
        </w:rPr>
        <w:t xml:space="preserve"> 1.0</w:t>
      </w:r>
      <w:r>
        <w:rPr>
          <w:rFonts w:ascii="宋体" w:eastAsia="宋体" w:hAnsi="宋体" w:cs="宋体"/>
          <w:color w:val="000000"/>
          <w:sz w:val="24"/>
        </w:rPr>
        <w:t xml:space="preserve"> 0.100</w:t>
      </w:r>
      <w:r>
        <w:rPr>
          <w:rFonts w:ascii="宋体" w:eastAsia="宋体" w:hAnsi="宋体" w:cs="宋体"/>
          <w:color w:val="000000"/>
          <w:sz w:val="24"/>
        </w:rPr>
        <w:t xml:space="preserve"> 0.140</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8" w:history="1">
        <w:r>
          <w:rPr>
            <w:rFonts w:ascii="SimSun" w:eastAsia="SimSun" w:hAnsi="SimSun" w:cs="SimSun"/>
            <w:b/>
            <w:bCs/>
            <w:color w:val="0000EE"/>
            <w:sz w:val="30"/>
            <w:szCs w:val="30"/>
            <w:u w:val="single" w:color="0000EE"/>
          </w:rPr>
          <w:t>https://d.book118.com/105222334144011034</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8"/>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image" Target="media/image4.jpeg" /><Relationship Id="rId8" Type="http://schemas.openxmlformats.org/officeDocument/2006/relationships/hyperlink" Target="https://d.book118.com/105222334144011034"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