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line="563" w:lineRule="exact"/>
        <w:ind w:left="2916" w:right="0" w:firstLine="0"/>
        <w:jc w:val="left"/>
        <w:rPr>
          <w:b/>
          <w:sz w:val="48"/>
        </w:rPr>
      </w:pPr>
      <w:r>
        <w:rPr>
          <w:b/>
          <w:color w:val="7F7F7F"/>
          <w:sz w:val="48"/>
        </w:rPr>
        <w:t>Chartered Financial Analyst</w:t>
      </w:r>
    </w:p>
    <w:p>
      <w:pPr>
        <w:pStyle w:val="BodyText"/>
        <w:rPr>
          <w:b/>
          <w:sz w:val="48"/>
        </w:rPr>
      </w:pPr>
    </w:p>
    <w:p>
      <w:pPr>
        <w:pStyle w:val="BodyText"/>
        <w:rPr>
          <w:b/>
          <w:sz w:val="48"/>
        </w:rPr>
      </w:pPr>
    </w:p>
    <w:p>
      <w:pPr>
        <w:pStyle w:val="BodyText"/>
        <w:rPr>
          <w:b/>
          <w:sz w:val="48"/>
        </w:rPr>
      </w:pPr>
    </w:p>
    <w:p>
      <w:pPr>
        <w:pStyle w:val="BodyText"/>
        <w:rPr>
          <w:b/>
          <w:sz w:val="48"/>
        </w:rPr>
      </w:pPr>
    </w:p>
    <w:p>
      <w:pPr>
        <w:pStyle w:val="BodyText"/>
        <w:rPr>
          <w:b/>
          <w:sz w:val="48"/>
        </w:rPr>
      </w:pPr>
    </w:p>
    <w:p>
      <w:pPr>
        <w:pStyle w:val="BodyText"/>
        <w:rPr>
          <w:b/>
          <w:sz w:val="48"/>
        </w:rPr>
      </w:pPr>
    </w:p>
    <w:p>
      <w:pPr>
        <w:pStyle w:val="BodyText"/>
        <w:rPr>
          <w:b/>
          <w:sz w:val="48"/>
        </w:rPr>
      </w:pPr>
    </w:p>
    <w:p>
      <w:pPr>
        <w:pStyle w:val="BodyText"/>
        <w:rPr>
          <w:b/>
          <w:sz w:val="48"/>
        </w:rPr>
      </w:pPr>
    </w:p>
    <w:p>
      <w:pPr>
        <w:pStyle w:val="BodyText"/>
        <w:rPr>
          <w:b/>
          <w:sz w:val="48"/>
        </w:rPr>
      </w:pPr>
    </w:p>
    <w:p>
      <w:pPr>
        <w:pStyle w:val="BodyText"/>
        <w:rPr>
          <w:b/>
          <w:sz w:val="48"/>
        </w:rPr>
      </w:pPr>
    </w:p>
    <w:p>
      <w:pPr>
        <w:pStyle w:val="Title"/>
      </w:pPr>
      <w:r>
        <w:rPr>
          <w:rFonts w:ascii="Calibri" w:eastAsia="Calibri"/>
          <w:color w:val="1F477B"/>
        </w:rPr>
        <w:t xml:space="preserve">CFA </w:t>
      </w:r>
      <w:r>
        <w:rPr>
          <w:color w:val="1F477B"/>
        </w:rPr>
        <w:t>一级考试知识点总结</w:t>
      </w:r>
    </w:p>
    <w:p>
      <w:pPr>
        <w:pStyle w:val="BodyText"/>
        <w:spacing w:before="9"/>
        <w:rPr>
          <w:rFonts w:ascii="幼圆"/>
          <w:b/>
          <w:sz w:val="146"/>
        </w:rPr>
      </w:pPr>
    </w:p>
    <w:p>
      <w:pPr>
        <w:spacing w:before="0"/>
        <w:ind w:left="2916" w:right="0" w:firstLine="0"/>
        <w:jc w:val="left"/>
        <w:rPr>
          <w:b/>
          <w:sz w:val="48"/>
        </w:rPr>
      </w:pPr>
      <w:r>
        <w:drawing>
          <wp:anchor distT="0" distB="0" distL="0" distR="0" simplePos="0" relativeHeight="251658240" behindDoc="0" locked="0" layoutInCell="1" allowOverlap="1">
            <wp:simplePos x="0" y="0"/>
            <wp:positionH relativeFrom="page">
              <wp:posOffset>0</wp:posOffset>
            </wp:positionH>
            <wp:positionV relativeFrom="paragraph">
              <wp:posOffset>1398416</wp:posOffset>
            </wp:positionV>
            <wp:extent cx="11658600" cy="46609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658600" cy="4660900"/>
                    </a:xfrm>
                    <a:prstGeom prst="rect">
                      <a:avLst/>
                    </a:prstGeom>
                  </pic:spPr>
                </pic:pic>
              </a:graphicData>
            </a:graphic>
          </wp:anchor>
        </w:drawing>
      </w:r>
      <w:r>
        <w:rPr>
          <w:b/>
          <w:color w:val="7F7F7F"/>
          <w:sz w:val="48"/>
        </w:rPr>
        <w:t>Stanhope</w:t>
      </w:r>
    </w:p>
    <w:p>
      <w:pPr>
        <w:spacing w:after="0"/>
        <w:jc w:val="left"/>
        <w:rPr>
          <w:sz w:val="48"/>
        </w:rPr>
        <w:sectPr>
          <w:type w:val="continuous"/>
          <w:pgSz w:w="18360" w:h="23760"/>
          <w:pgMar w:top="1880" w:right="0" w:bottom="280" w:left="0" w:header="708" w:footer="708"/>
          <w:cols w:space="708"/>
        </w:sectPr>
      </w:pPr>
    </w:p>
    <w:p>
      <w:pPr>
        <w:pStyle w:val="BodyText"/>
        <w:rPr>
          <w:b/>
          <w:sz w:val="36"/>
        </w:rPr>
      </w:pPr>
    </w:p>
    <w:p>
      <w:pPr>
        <w:pStyle w:val="BodyText"/>
        <w:rPr>
          <w:b/>
          <w:sz w:val="36"/>
        </w:rPr>
      </w:pPr>
    </w:p>
    <w:p>
      <w:pPr>
        <w:pStyle w:val="BodyText"/>
        <w:spacing w:before="4"/>
        <w:rPr>
          <w:b/>
        </w:rPr>
      </w:pPr>
    </w:p>
    <w:p>
      <w:pPr>
        <w:pStyle w:val="Heading4"/>
        <w:rPr>
          <w:rFonts w:ascii="宋体" w:eastAsia="宋体" w:hint="eastAsia"/>
        </w:rPr>
      </w:pPr>
      <w:r>
        <w:drawing>
          <wp:anchor distT="0" distB="0" distL="0" distR="0" simplePos="0" relativeHeight="251659264" behindDoc="1" locked="0" layoutInCell="1" allowOverlap="1">
            <wp:simplePos x="0" y="0"/>
            <wp:positionH relativeFrom="page">
              <wp:posOffset>1714500</wp:posOffset>
            </wp:positionH>
            <wp:positionV relativeFrom="paragraph">
              <wp:posOffset>224790</wp:posOffset>
            </wp:positionV>
            <wp:extent cx="10033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5" cstate="print"/>
                    <a:stretch>
                      <a:fillRect/>
                    </a:stretch>
                  </pic:blipFill>
                  <pic:spPr>
                    <a:xfrm>
                      <a:off x="0" y="0"/>
                      <a:ext cx="1003300" cy="38100"/>
                    </a:xfrm>
                    <a:prstGeom prst="rect">
                      <a:avLst/>
                    </a:prstGeom>
                  </pic:spPr>
                </pic:pic>
              </a:graphicData>
            </a:graphic>
          </wp:anchor>
        </w:drawing>
      </w:r>
      <w:r>
        <w:t xml:space="preserve">Ethics </w:t>
      </w:r>
      <w:r>
        <w:rPr>
          <w:rFonts w:ascii="宋体" w:eastAsia="宋体" w:hint="eastAsia"/>
        </w:rPr>
        <w:t>部分</w:t>
      </w:r>
    </w:p>
    <w:p>
      <w:pPr>
        <w:spacing w:before="0"/>
        <w:ind w:left="2527" w:right="0" w:firstLine="0"/>
        <w:jc w:val="left"/>
        <w:rPr>
          <w:rFonts w:ascii="楷体" w:eastAsia="楷体" w:hint="eastAsia"/>
          <w:b/>
          <w:sz w:val="54"/>
        </w:rPr>
      </w:pPr>
      <w:r>
        <w:br w:type="column"/>
      </w:r>
      <w:r>
        <w:rPr>
          <w:rFonts w:ascii="楷体" w:eastAsia="楷体" w:hint="eastAsia"/>
          <w:b/>
          <w:sz w:val="54"/>
        </w:rPr>
        <w:t>CFA 一级知识点总结</w:t>
      </w:r>
    </w:p>
    <w:p>
      <w:pPr>
        <w:pStyle w:val="BodyText"/>
        <w:spacing w:before="4"/>
        <w:rPr>
          <w:rFonts w:ascii="楷体"/>
          <w:b/>
          <w:sz w:val="5"/>
        </w:rPr>
      </w:pPr>
    </w:p>
    <w:p>
      <w:pPr>
        <w:pStyle w:val="BodyText"/>
        <w:spacing w:line="79" w:lineRule="exact"/>
        <w:ind w:left="2518"/>
        <w:rPr>
          <w:rFonts w:ascii="楷体"/>
          <w:sz w:val="7"/>
        </w:rPr>
      </w:pPr>
      <w:r>
        <w:rPr>
          <w:rFonts w:ascii="楷体"/>
          <w:position w:val="-1"/>
          <w:sz w:val="7"/>
        </w:rPr>
        <w:drawing>
          <wp:inline distT="0" distB="0" distL="0" distR="0">
            <wp:extent cx="3027711" cy="50673"/>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6" cstate="print"/>
                    <a:stretch>
                      <a:fillRect/>
                    </a:stretch>
                  </pic:blipFill>
                  <pic:spPr>
                    <a:xfrm>
                      <a:off x="0" y="0"/>
                      <a:ext cx="3027711" cy="50673"/>
                    </a:xfrm>
                    <a:prstGeom prst="rect">
                      <a:avLst/>
                    </a:prstGeom>
                  </pic:spPr>
                </pic:pic>
              </a:graphicData>
            </a:graphic>
          </wp:inline>
        </w:drawing>
      </w:r>
    </w:p>
    <w:p>
      <w:pPr>
        <w:spacing w:after="0" w:line="79" w:lineRule="exact"/>
        <w:rPr>
          <w:rFonts w:ascii="楷体"/>
          <w:sz w:val="7"/>
        </w:rPr>
        <w:sectPr>
          <w:footerReference w:type="default" r:id="rId7"/>
          <w:pgSz w:w="18360" w:h="23760"/>
          <w:pgMar w:top="1700" w:right="0" w:bottom="2160" w:left="0" w:header="0" w:footer="1960"/>
          <w:pgNumType w:start="2"/>
          <w:cols w:num="2" w:space="708" w:equalWidth="0">
            <w:col w:w="4242" w:space="40"/>
            <w:col w:w="14078" w:space="0"/>
          </w:cols>
        </w:sectPr>
      </w:pPr>
    </w:p>
    <w:p>
      <w:pPr>
        <w:pStyle w:val="BodyText"/>
        <w:spacing w:before="7"/>
        <w:rPr>
          <w:rFonts w:ascii="楷体"/>
          <w:b/>
          <w:sz w:val="24"/>
        </w:rPr>
      </w:pPr>
    </w:p>
    <w:p>
      <w:pPr>
        <w:pStyle w:val="BodyText"/>
        <w:spacing w:before="55"/>
        <w:ind w:left="2700"/>
      </w:pPr>
      <w:r>
        <w:t>Objective of codes and standard</w:t>
      </w:r>
      <w:r>
        <w:rPr>
          <w:rFonts w:ascii="宋体" w:eastAsia="宋体" w:hint="eastAsia"/>
        </w:rPr>
        <w:t xml:space="preserve">：永远是为了 </w:t>
      </w:r>
      <w:r>
        <w:t>maintain public trust in</w:t>
      </w:r>
    </w:p>
    <w:p>
      <w:pPr>
        <w:pStyle w:val="BodyText"/>
        <w:spacing w:before="9"/>
        <w:rPr>
          <w:sz w:val="29"/>
        </w:rPr>
      </w:pPr>
    </w:p>
    <w:p>
      <w:pPr>
        <w:pStyle w:val="ListParagraph"/>
        <w:numPr>
          <w:ilvl w:val="0"/>
          <w:numId w:val="187"/>
        </w:numPr>
        <w:tabs>
          <w:tab w:val="left" w:pos="3780"/>
          <w:tab w:val="left" w:pos="3781"/>
        </w:tabs>
        <w:spacing w:before="0" w:after="0" w:line="240" w:lineRule="auto"/>
        <w:ind w:left="3780" w:right="0" w:hanging="541"/>
        <w:jc w:val="left"/>
        <w:rPr>
          <w:sz w:val="33"/>
        </w:rPr>
      </w:pPr>
      <w:r>
        <w:rPr>
          <w:sz w:val="33"/>
        </w:rPr>
        <w:t>Financial</w:t>
      </w:r>
      <w:r>
        <w:rPr>
          <w:spacing w:val="-2"/>
          <w:sz w:val="33"/>
        </w:rPr>
        <w:t xml:space="preserve"> </w:t>
      </w:r>
      <w:r>
        <w:rPr>
          <w:sz w:val="33"/>
        </w:rPr>
        <w:t>market</w:t>
      </w:r>
    </w:p>
    <w:p>
      <w:pPr>
        <w:pStyle w:val="ListParagraph"/>
        <w:numPr>
          <w:ilvl w:val="0"/>
          <w:numId w:val="187"/>
        </w:numPr>
        <w:tabs>
          <w:tab w:val="left" w:pos="3780"/>
          <w:tab w:val="left" w:pos="3781"/>
        </w:tabs>
        <w:spacing w:before="62" w:after="0" w:line="458" w:lineRule="auto"/>
        <w:ind w:left="2700" w:right="11569" w:firstLine="539"/>
        <w:jc w:val="left"/>
        <w:rPr>
          <w:sz w:val="33"/>
        </w:rPr>
      </w:pPr>
      <w:r>
        <w:rPr>
          <w:sz w:val="33"/>
        </w:rPr>
        <w:t xml:space="preserve">Investment profession 6 </w:t>
      </w:r>
      <w:r>
        <w:rPr>
          <w:rFonts w:ascii="宋体" w:eastAsia="宋体" w:hint="eastAsia"/>
          <w:spacing w:val="-36"/>
          <w:sz w:val="33"/>
        </w:rPr>
        <w:t xml:space="preserve">个 </w:t>
      </w:r>
      <w:r>
        <w:rPr>
          <w:sz w:val="33"/>
        </w:rPr>
        <w:t>code of ethics</w:t>
      </w:r>
    </w:p>
    <w:p>
      <w:pPr>
        <w:pStyle w:val="ListParagraph"/>
        <w:numPr>
          <w:ilvl w:val="0"/>
          <w:numId w:val="185"/>
        </w:numPr>
        <w:tabs>
          <w:tab w:val="left" w:pos="3780"/>
          <w:tab w:val="left" w:pos="3781"/>
        </w:tabs>
        <w:spacing w:before="0" w:after="0" w:line="381" w:lineRule="exact"/>
        <w:ind w:left="3780" w:right="0" w:hanging="541"/>
        <w:jc w:val="left"/>
        <w:rPr>
          <w:sz w:val="33"/>
        </w:rPr>
      </w:pPr>
      <w:r>
        <w:rPr>
          <w:sz w:val="33"/>
        </w:rPr>
        <w:t>Code 1—ethics and pertinent d</w:t>
      </w:r>
      <w:r>
        <w:rPr>
          <w:spacing w:val="-4"/>
          <w:sz w:val="33"/>
        </w:rPr>
        <w:t xml:space="preserve"> </w:t>
      </w:r>
      <w:r>
        <w:rPr>
          <w:sz w:val="33"/>
        </w:rPr>
        <w:t>persons</w:t>
      </w:r>
    </w:p>
    <w:p>
      <w:pPr>
        <w:pStyle w:val="BodyText"/>
        <w:spacing w:before="62"/>
        <w:ind w:left="4320"/>
      </w:pPr>
      <w:r>
        <w:t>a.</w:t>
      </w:r>
    </w:p>
    <w:p>
      <w:pPr>
        <w:pStyle w:val="ListParagraph"/>
        <w:numPr>
          <w:ilvl w:val="0"/>
          <w:numId w:val="185"/>
        </w:numPr>
        <w:tabs>
          <w:tab w:val="left" w:pos="3780"/>
          <w:tab w:val="left" w:pos="3781"/>
        </w:tabs>
        <w:spacing w:before="58" w:after="0" w:line="240" w:lineRule="auto"/>
        <w:ind w:left="3780" w:right="0" w:hanging="541"/>
        <w:jc w:val="left"/>
        <w:rPr>
          <w:sz w:val="33"/>
        </w:rPr>
      </w:pPr>
      <w:r>
        <w:rPr>
          <w:sz w:val="33"/>
        </w:rPr>
        <w:t>Code 2---primacy of client’s</w:t>
      </w:r>
      <w:r>
        <w:rPr>
          <w:spacing w:val="-3"/>
          <w:sz w:val="33"/>
        </w:rPr>
        <w:t xml:space="preserve"> </w:t>
      </w:r>
      <w:r>
        <w:rPr>
          <w:sz w:val="33"/>
        </w:rPr>
        <w:t>interest</w:t>
      </w:r>
    </w:p>
    <w:p>
      <w:pPr>
        <w:pStyle w:val="ListParagraph"/>
        <w:numPr>
          <w:ilvl w:val="1"/>
          <w:numId w:val="185"/>
        </w:numPr>
        <w:tabs>
          <w:tab w:val="left" w:pos="4860"/>
          <w:tab w:val="left" w:pos="4861"/>
        </w:tabs>
        <w:spacing w:before="62" w:after="0" w:line="240" w:lineRule="auto"/>
        <w:ind w:left="4860" w:right="0" w:hanging="541"/>
        <w:jc w:val="left"/>
        <w:rPr>
          <w:sz w:val="33"/>
        </w:rPr>
      </w:pPr>
      <w:r>
        <w:rPr>
          <w:sz w:val="33"/>
        </w:rPr>
        <w:t>Integrity with investment</w:t>
      </w:r>
      <w:r>
        <w:rPr>
          <w:spacing w:val="-4"/>
          <w:sz w:val="33"/>
        </w:rPr>
        <w:t xml:space="preserve"> </w:t>
      </w:r>
      <w:r>
        <w:rPr>
          <w:sz w:val="33"/>
        </w:rPr>
        <w:t>profession</w:t>
      </w:r>
    </w:p>
    <w:p>
      <w:pPr>
        <w:pStyle w:val="ListParagraph"/>
        <w:numPr>
          <w:ilvl w:val="1"/>
          <w:numId w:val="185"/>
        </w:numPr>
        <w:tabs>
          <w:tab w:val="left" w:pos="4860"/>
          <w:tab w:val="left" w:pos="4861"/>
        </w:tabs>
        <w:spacing w:before="67" w:after="0" w:line="240" w:lineRule="auto"/>
        <w:ind w:left="4860" w:right="0" w:hanging="541"/>
        <w:jc w:val="left"/>
        <w:rPr>
          <w:rFonts w:ascii="宋体" w:eastAsia="宋体" w:hint="eastAsia"/>
          <w:sz w:val="33"/>
        </w:rPr>
      </w:pPr>
      <w:r>
        <w:rPr>
          <w:rFonts w:ascii="宋体" w:eastAsia="宋体" w:hint="eastAsia"/>
          <w:sz w:val="33"/>
        </w:rPr>
        <w:t>客户利益高于自身利益</w:t>
      </w:r>
    </w:p>
    <w:p>
      <w:pPr>
        <w:pStyle w:val="ListParagraph"/>
        <w:numPr>
          <w:ilvl w:val="0"/>
          <w:numId w:val="185"/>
        </w:numPr>
        <w:tabs>
          <w:tab w:val="left" w:pos="3780"/>
          <w:tab w:val="left" w:pos="3781"/>
        </w:tabs>
        <w:spacing w:before="61" w:after="0" w:line="240" w:lineRule="auto"/>
        <w:ind w:left="3780" w:right="0" w:hanging="541"/>
        <w:jc w:val="left"/>
        <w:rPr>
          <w:sz w:val="33"/>
        </w:rPr>
      </w:pPr>
      <w:r>
        <w:rPr>
          <w:sz w:val="33"/>
        </w:rPr>
        <w:t>Code 3---reasonable and</w:t>
      </w:r>
      <w:r>
        <w:rPr>
          <w:spacing w:val="-2"/>
          <w:sz w:val="33"/>
        </w:rPr>
        <w:t xml:space="preserve"> </w:t>
      </w:r>
      <w:r>
        <w:rPr>
          <w:sz w:val="33"/>
        </w:rPr>
        <w:t>independent</w:t>
      </w:r>
    </w:p>
    <w:p>
      <w:pPr>
        <w:pStyle w:val="ListParagraph"/>
        <w:numPr>
          <w:ilvl w:val="1"/>
          <w:numId w:val="185"/>
        </w:numPr>
        <w:tabs>
          <w:tab w:val="left" w:pos="4860"/>
          <w:tab w:val="left" w:pos="4861"/>
        </w:tabs>
        <w:spacing w:before="67" w:after="0" w:line="240" w:lineRule="auto"/>
        <w:ind w:left="4860" w:right="0" w:hanging="541"/>
        <w:jc w:val="left"/>
        <w:rPr>
          <w:sz w:val="33"/>
        </w:rPr>
      </w:pPr>
      <w:r>
        <w:rPr>
          <w:rFonts w:ascii="宋体" w:eastAsia="宋体" w:hint="eastAsia"/>
          <w:spacing w:val="-17"/>
          <w:sz w:val="33"/>
        </w:rPr>
        <w:t xml:space="preserve">必须注意 </w:t>
      </w:r>
      <w:r>
        <w:rPr>
          <w:sz w:val="33"/>
        </w:rPr>
        <w:t>reasonable</w:t>
      </w:r>
      <w:r>
        <w:rPr>
          <w:spacing w:val="-2"/>
          <w:sz w:val="33"/>
        </w:rPr>
        <w:t xml:space="preserve"> </w:t>
      </w:r>
      <w:r>
        <w:rPr>
          <w:sz w:val="33"/>
        </w:rPr>
        <w:t>care</w:t>
      </w:r>
    </w:p>
    <w:p>
      <w:pPr>
        <w:pStyle w:val="ListParagraph"/>
        <w:numPr>
          <w:ilvl w:val="1"/>
          <w:numId w:val="185"/>
        </w:numPr>
        <w:tabs>
          <w:tab w:val="left" w:pos="4860"/>
          <w:tab w:val="left" w:pos="4861"/>
        </w:tabs>
        <w:spacing w:before="71" w:after="0" w:line="240" w:lineRule="auto"/>
        <w:ind w:left="4860" w:right="0" w:hanging="541"/>
        <w:jc w:val="left"/>
        <w:rPr>
          <w:rFonts w:ascii="宋体" w:eastAsia="宋体" w:hint="eastAsia"/>
          <w:sz w:val="33"/>
        </w:rPr>
      </w:pPr>
      <w:r>
        <w:rPr>
          <w:rFonts w:ascii="宋体" w:eastAsia="宋体" w:hint="eastAsia"/>
          <w:spacing w:val="-28"/>
          <w:sz w:val="33"/>
        </w:rPr>
        <w:t xml:space="preserve">必须 </w:t>
      </w:r>
      <w:r>
        <w:rPr>
          <w:sz w:val="33"/>
        </w:rPr>
        <w:t>exercise</w:t>
      </w:r>
      <w:r>
        <w:rPr>
          <w:spacing w:val="-1"/>
          <w:sz w:val="33"/>
        </w:rPr>
        <w:t xml:space="preserve"> </w:t>
      </w:r>
      <w:r>
        <w:rPr>
          <w:sz w:val="33"/>
        </w:rPr>
        <w:t>independent</w:t>
      </w:r>
      <w:r>
        <w:rPr>
          <w:spacing w:val="-1"/>
          <w:sz w:val="33"/>
        </w:rPr>
        <w:t xml:space="preserve"> </w:t>
      </w:r>
      <w:r>
        <w:rPr>
          <w:sz w:val="33"/>
        </w:rPr>
        <w:t xml:space="preserve">professional </w:t>
      </w:r>
      <w:r>
        <w:rPr>
          <w:spacing w:val="-3"/>
          <w:sz w:val="33"/>
        </w:rPr>
        <w:t>judgment---</w:t>
      </w:r>
      <w:r>
        <w:rPr>
          <w:rFonts w:ascii="宋体" w:eastAsia="宋体" w:hint="eastAsia"/>
          <w:sz w:val="33"/>
        </w:rPr>
        <w:t>必须独立判断！</w:t>
      </w:r>
    </w:p>
    <w:p>
      <w:pPr>
        <w:pStyle w:val="ListParagraph"/>
        <w:numPr>
          <w:ilvl w:val="0"/>
          <w:numId w:val="185"/>
        </w:numPr>
        <w:tabs>
          <w:tab w:val="left" w:pos="3780"/>
          <w:tab w:val="left" w:pos="3781"/>
        </w:tabs>
        <w:spacing w:before="61" w:after="0" w:line="240" w:lineRule="auto"/>
        <w:ind w:left="3780" w:right="0" w:hanging="541"/>
        <w:jc w:val="left"/>
        <w:rPr>
          <w:sz w:val="33"/>
        </w:rPr>
      </w:pPr>
      <w:r>
        <w:rPr>
          <w:sz w:val="33"/>
        </w:rPr>
        <w:t>Code 4---ethical culture in the</w:t>
      </w:r>
      <w:r>
        <w:rPr>
          <w:spacing w:val="-5"/>
          <w:sz w:val="33"/>
        </w:rPr>
        <w:t xml:space="preserve"> </w:t>
      </w:r>
      <w:r>
        <w:rPr>
          <w:sz w:val="33"/>
        </w:rPr>
        <w:t>profession</w:t>
      </w:r>
    </w:p>
    <w:p>
      <w:pPr>
        <w:pStyle w:val="ListParagraph"/>
        <w:numPr>
          <w:ilvl w:val="1"/>
          <w:numId w:val="185"/>
        </w:numPr>
        <w:tabs>
          <w:tab w:val="left" w:pos="4860"/>
          <w:tab w:val="left" w:pos="4861"/>
        </w:tabs>
        <w:spacing w:before="67" w:after="0" w:line="280" w:lineRule="auto"/>
        <w:ind w:left="4860" w:right="2355" w:hanging="540"/>
        <w:jc w:val="left"/>
        <w:rPr>
          <w:rFonts w:ascii="宋体" w:eastAsia="宋体" w:hAnsi="宋体" w:hint="eastAsia"/>
          <w:sz w:val="33"/>
        </w:rPr>
      </w:pPr>
      <w:r>
        <w:rPr>
          <w:rFonts w:ascii="宋体" w:eastAsia="宋体" w:hAnsi="宋体" w:hint="eastAsia"/>
          <w:spacing w:val="-7"/>
          <w:sz w:val="33"/>
        </w:rPr>
        <w:t xml:space="preserve">不但自己要 </w:t>
      </w:r>
      <w:r>
        <w:rPr>
          <w:sz w:val="33"/>
        </w:rPr>
        <w:t>practice</w:t>
      </w:r>
      <w:r>
        <w:rPr>
          <w:rFonts w:ascii="宋体" w:eastAsia="宋体" w:hAnsi="宋体" w:hint="eastAsia"/>
          <w:spacing w:val="-4"/>
          <w:sz w:val="33"/>
        </w:rPr>
        <w:t xml:space="preserve">， 而且要鼓励别人 </w:t>
      </w:r>
      <w:r>
        <w:rPr>
          <w:sz w:val="33"/>
        </w:rPr>
        <w:t>practice—</w:t>
      </w:r>
      <w:r>
        <w:rPr>
          <w:rFonts w:ascii="宋体" w:eastAsia="宋体" w:hAnsi="宋体" w:hint="eastAsia"/>
          <w:sz w:val="33"/>
        </w:rPr>
        <w:t>不仅仅是自己一个人去做， 要所有人共同去做</w:t>
      </w:r>
    </w:p>
    <w:p>
      <w:pPr>
        <w:pStyle w:val="ListParagraph"/>
        <w:numPr>
          <w:ilvl w:val="0"/>
          <w:numId w:val="185"/>
        </w:numPr>
        <w:tabs>
          <w:tab w:val="left" w:pos="3780"/>
          <w:tab w:val="left" w:pos="3781"/>
        </w:tabs>
        <w:spacing w:before="0" w:after="0" w:line="394" w:lineRule="exact"/>
        <w:ind w:left="3780" w:right="0" w:hanging="541"/>
        <w:jc w:val="left"/>
        <w:rPr>
          <w:sz w:val="33"/>
        </w:rPr>
      </w:pPr>
      <w:r>
        <w:rPr>
          <w:sz w:val="33"/>
        </w:rPr>
        <w:t>Code 5---ethnical culture in the capital</w:t>
      </w:r>
      <w:r>
        <w:rPr>
          <w:spacing w:val="-6"/>
          <w:sz w:val="33"/>
        </w:rPr>
        <w:t xml:space="preserve"> </w:t>
      </w:r>
      <w:r>
        <w:rPr>
          <w:sz w:val="33"/>
        </w:rPr>
        <w:t>market!</w:t>
      </w:r>
    </w:p>
    <w:p>
      <w:pPr>
        <w:pStyle w:val="ListParagraph"/>
        <w:numPr>
          <w:ilvl w:val="1"/>
          <w:numId w:val="185"/>
        </w:numPr>
        <w:tabs>
          <w:tab w:val="left" w:pos="4860"/>
          <w:tab w:val="left" w:pos="4861"/>
        </w:tabs>
        <w:spacing w:before="65" w:after="0" w:line="280" w:lineRule="auto"/>
        <w:ind w:left="4860" w:right="2685" w:hanging="540"/>
        <w:jc w:val="left"/>
        <w:rPr>
          <w:rFonts w:ascii="宋体" w:eastAsia="宋体" w:hint="eastAsia"/>
          <w:sz w:val="33"/>
        </w:rPr>
      </w:pPr>
      <w:r>
        <w:rPr>
          <w:rFonts w:ascii="宋体" w:eastAsia="宋体" w:hint="eastAsia"/>
          <w:spacing w:val="-6"/>
          <w:sz w:val="33"/>
        </w:rPr>
        <w:t xml:space="preserve">促进整个 </w:t>
      </w:r>
      <w:r>
        <w:rPr>
          <w:sz w:val="33"/>
        </w:rPr>
        <w:t>capital</w:t>
      </w:r>
      <w:r>
        <w:rPr>
          <w:spacing w:val="23"/>
          <w:sz w:val="33"/>
        </w:rPr>
        <w:t xml:space="preserve"> </w:t>
      </w:r>
      <w:r>
        <w:rPr>
          <w:sz w:val="33"/>
        </w:rPr>
        <w:t>market</w:t>
      </w:r>
      <w:r>
        <w:rPr>
          <w:spacing w:val="65"/>
          <w:sz w:val="33"/>
        </w:rPr>
        <w:t xml:space="preserve"> </w:t>
      </w:r>
      <w:r>
        <w:rPr>
          <w:rFonts w:ascii="宋体" w:eastAsia="宋体" w:hint="eastAsia"/>
          <w:spacing w:val="-13"/>
          <w:sz w:val="33"/>
        </w:rPr>
        <w:t xml:space="preserve">的 </w:t>
      </w:r>
      <w:r>
        <w:rPr>
          <w:sz w:val="33"/>
        </w:rPr>
        <w:t>integrity</w:t>
      </w:r>
      <w:r>
        <w:rPr>
          <w:rFonts w:ascii="宋体" w:eastAsia="宋体" w:hint="eastAsia"/>
          <w:spacing w:val="-2"/>
          <w:sz w:val="33"/>
        </w:rPr>
        <w:t>，推广其相关法规</w:t>
      </w:r>
      <w:r>
        <w:rPr>
          <w:sz w:val="33"/>
        </w:rPr>
        <w:t>---</w:t>
      </w:r>
      <w:r>
        <w:rPr>
          <w:rFonts w:ascii="宋体" w:eastAsia="宋体" w:hint="eastAsia"/>
          <w:sz w:val="33"/>
        </w:rPr>
        <w:t>增强公众对资本市</w:t>
      </w:r>
      <w:r>
        <w:rPr>
          <w:rFonts w:ascii="宋体" w:eastAsia="宋体" w:hint="eastAsia"/>
          <w:spacing w:val="-28"/>
          <w:sz w:val="33"/>
        </w:rPr>
        <w:t xml:space="preserve">场的 </w:t>
      </w:r>
      <w:r>
        <w:rPr>
          <w:sz w:val="33"/>
        </w:rPr>
        <w:t>trust</w:t>
      </w:r>
      <w:r>
        <w:rPr>
          <w:rFonts w:ascii="宋体" w:eastAsia="宋体" w:hint="eastAsia"/>
          <w:sz w:val="33"/>
        </w:rPr>
        <w:t>！</w:t>
      </w:r>
    </w:p>
    <w:p>
      <w:pPr>
        <w:pStyle w:val="ListParagraph"/>
        <w:numPr>
          <w:ilvl w:val="1"/>
          <w:numId w:val="185"/>
        </w:numPr>
        <w:tabs>
          <w:tab w:val="left" w:pos="4860"/>
          <w:tab w:val="left" w:pos="4861"/>
        </w:tabs>
        <w:spacing w:before="0" w:after="0" w:line="420" w:lineRule="exact"/>
        <w:ind w:left="4860" w:right="0" w:hanging="541"/>
        <w:jc w:val="left"/>
        <w:rPr>
          <w:rFonts w:ascii="宋体" w:eastAsia="宋体" w:hint="eastAsia"/>
          <w:sz w:val="33"/>
        </w:rPr>
      </w:pPr>
      <w:r>
        <w:rPr>
          <w:sz w:val="33"/>
        </w:rPr>
        <w:t>Capital market</w:t>
      </w:r>
      <w:r>
        <w:rPr>
          <w:spacing w:val="9"/>
          <w:sz w:val="33"/>
        </w:rPr>
        <w:t xml:space="preserve"> </w:t>
      </w:r>
      <w:r>
        <w:rPr>
          <w:rFonts w:ascii="宋体" w:eastAsia="宋体" w:hint="eastAsia"/>
          <w:sz w:val="33"/>
        </w:rPr>
        <w:t>是基于</w:t>
      </w:r>
    </w:p>
    <w:p>
      <w:pPr>
        <w:pStyle w:val="ListParagraph"/>
        <w:numPr>
          <w:ilvl w:val="2"/>
          <w:numId w:val="185"/>
        </w:numPr>
        <w:tabs>
          <w:tab w:val="left" w:pos="5941"/>
          <w:tab w:val="left" w:pos="5942"/>
        </w:tabs>
        <w:spacing w:before="66" w:after="0" w:line="240" w:lineRule="auto"/>
        <w:ind w:left="5941" w:right="0" w:hanging="430"/>
        <w:jc w:val="left"/>
        <w:rPr>
          <w:rFonts w:ascii="宋体" w:eastAsia="宋体" w:hint="eastAsia"/>
          <w:sz w:val="33"/>
        </w:rPr>
      </w:pPr>
      <w:r>
        <w:rPr>
          <w:sz w:val="33"/>
        </w:rPr>
        <w:t>Fairly pricing of risky</w:t>
      </w:r>
      <w:r>
        <w:rPr>
          <w:spacing w:val="-4"/>
          <w:sz w:val="33"/>
        </w:rPr>
        <w:t xml:space="preserve"> </w:t>
      </w:r>
      <w:r>
        <w:rPr>
          <w:sz w:val="33"/>
        </w:rPr>
        <w:t>assets</w:t>
      </w:r>
      <w:r>
        <w:rPr>
          <w:rFonts w:ascii="宋体" w:eastAsia="宋体" w:hint="eastAsia"/>
          <w:sz w:val="33"/>
        </w:rPr>
        <w:t>；</w:t>
      </w:r>
    </w:p>
    <w:p>
      <w:pPr>
        <w:pStyle w:val="ListParagraph"/>
        <w:numPr>
          <w:ilvl w:val="2"/>
          <w:numId w:val="185"/>
        </w:numPr>
        <w:tabs>
          <w:tab w:val="left" w:pos="5941"/>
          <w:tab w:val="left" w:pos="5942"/>
        </w:tabs>
        <w:spacing w:before="71" w:after="0" w:line="240" w:lineRule="auto"/>
        <w:ind w:left="5941" w:right="0" w:hanging="506"/>
        <w:jc w:val="left"/>
        <w:rPr>
          <w:sz w:val="33"/>
        </w:rPr>
      </w:pPr>
      <w:r>
        <w:rPr>
          <w:sz w:val="33"/>
        </w:rPr>
        <w:t>Investors</w:t>
      </w:r>
      <w:r>
        <w:rPr>
          <w:rFonts w:ascii="宋体" w:hAnsi="宋体"/>
          <w:sz w:val="33"/>
        </w:rPr>
        <w:t>‘</w:t>
      </w:r>
      <w:r>
        <w:rPr>
          <w:rFonts w:ascii="宋体" w:hAnsi="宋体"/>
          <w:spacing w:val="-95"/>
          <w:sz w:val="33"/>
        </w:rPr>
        <w:t xml:space="preserve"> </w:t>
      </w:r>
      <w:r>
        <w:rPr>
          <w:sz w:val="33"/>
        </w:rPr>
        <w:t>confidence</w:t>
      </w:r>
    </w:p>
    <w:p>
      <w:pPr>
        <w:pStyle w:val="ListParagraph"/>
        <w:numPr>
          <w:ilvl w:val="0"/>
          <w:numId w:val="185"/>
        </w:numPr>
        <w:tabs>
          <w:tab w:val="left" w:pos="3780"/>
          <w:tab w:val="left" w:pos="3781"/>
        </w:tabs>
        <w:spacing w:before="70" w:after="0" w:line="448" w:lineRule="auto"/>
        <w:ind w:left="2700" w:right="9227" w:firstLine="539"/>
        <w:jc w:val="left"/>
        <w:rPr>
          <w:sz w:val="33"/>
        </w:rPr>
      </w:pPr>
      <w:r>
        <w:rPr>
          <w:rFonts w:ascii="宋体" w:eastAsia="宋体" w:hAnsi="宋体" w:hint="eastAsia"/>
          <w:spacing w:val="-30"/>
          <w:sz w:val="33"/>
        </w:rPr>
        <w:t xml:space="preserve">有关 </w:t>
      </w:r>
      <w:r>
        <w:rPr>
          <w:sz w:val="33"/>
        </w:rPr>
        <w:t>competence—</w:t>
      </w:r>
      <w:r>
        <w:rPr>
          <w:rFonts w:ascii="宋体" w:eastAsia="宋体" w:hAnsi="宋体" w:hint="eastAsia"/>
          <w:sz w:val="33"/>
        </w:rPr>
        <w:t>能力</w:t>
      </w:r>
      <w:r>
        <w:rPr>
          <w:sz w:val="33"/>
        </w:rPr>
        <w:t xml:space="preserve">---competence 7 </w:t>
      </w:r>
      <w:r>
        <w:rPr>
          <w:rFonts w:ascii="宋体" w:eastAsia="宋体" w:hAnsi="宋体" w:hint="eastAsia"/>
          <w:spacing w:val="-37"/>
          <w:sz w:val="33"/>
        </w:rPr>
        <w:t xml:space="preserve">个 </w:t>
      </w:r>
      <w:r>
        <w:rPr>
          <w:sz w:val="33"/>
        </w:rPr>
        <w:t>standard of professional conduct</w:t>
      </w:r>
    </w:p>
    <w:p>
      <w:pPr>
        <w:pStyle w:val="ListParagraph"/>
        <w:numPr>
          <w:ilvl w:val="0"/>
          <w:numId w:val="184"/>
        </w:numPr>
        <w:tabs>
          <w:tab w:val="left" w:pos="3780"/>
          <w:tab w:val="left" w:pos="3781"/>
        </w:tabs>
        <w:spacing w:before="0" w:after="0" w:line="400" w:lineRule="exact"/>
        <w:ind w:left="3780" w:right="0" w:hanging="541"/>
        <w:jc w:val="left"/>
        <w:rPr>
          <w:sz w:val="33"/>
        </w:rPr>
      </w:pPr>
      <w:r>
        <w:rPr>
          <w:sz w:val="33"/>
        </w:rPr>
        <w:t>Standard 1---professionalism---knowledge of</w:t>
      </w:r>
      <w:r>
        <w:rPr>
          <w:spacing w:val="-3"/>
          <w:sz w:val="33"/>
        </w:rPr>
        <w:t xml:space="preserve"> </w:t>
      </w:r>
      <w:r>
        <w:rPr>
          <w:sz w:val="33"/>
        </w:rPr>
        <w:t>law</w:t>
      </w:r>
    </w:p>
    <w:p>
      <w:pPr>
        <w:pStyle w:val="ListParagraph"/>
        <w:numPr>
          <w:ilvl w:val="1"/>
          <w:numId w:val="184"/>
        </w:numPr>
        <w:tabs>
          <w:tab w:val="left" w:pos="4860"/>
          <w:tab w:val="left" w:pos="4861"/>
        </w:tabs>
        <w:spacing w:before="67" w:after="0" w:line="240" w:lineRule="auto"/>
        <w:ind w:left="4860" w:right="0" w:hanging="541"/>
        <w:jc w:val="left"/>
        <w:rPr>
          <w:rFonts w:ascii="宋体" w:eastAsia="宋体" w:hint="eastAsia"/>
          <w:sz w:val="33"/>
        </w:rPr>
      </w:pPr>
      <w:r>
        <w:rPr>
          <w:rFonts w:ascii="宋体" w:eastAsia="宋体" w:hint="eastAsia"/>
          <w:spacing w:val="-15"/>
          <w:sz w:val="33"/>
        </w:rPr>
        <w:t xml:space="preserve">不需要成为法律专家， 但是必须 </w:t>
      </w:r>
      <w:r>
        <w:rPr>
          <w:sz w:val="33"/>
        </w:rPr>
        <w:t>understand</w:t>
      </w:r>
      <w:r>
        <w:rPr>
          <w:spacing w:val="6"/>
          <w:sz w:val="33"/>
        </w:rPr>
        <w:t xml:space="preserve"> </w:t>
      </w:r>
      <w:r>
        <w:rPr>
          <w:rFonts w:ascii="宋体" w:eastAsia="宋体" w:hint="eastAsia"/>
          <w:spacing w:val="-42"/>
          <w:sz w:val="33"/>
        </w:rPr>
        <w:t xml:space="preserve">和 </w:t>
      </w:r>
      <w:r>
        <w:rPr>
          <w:sz w:val="33"/>
        </w:rPr>
        <w:t>comply with</w:t>
      </w:r>
      <w:r>
        <w:rPr>
          <w:spacing w:val="-1"/>
          <w:sz w:val="33"/>
        </w:rPr>
        <w:t xml:space="preserve"> </w:t>
      </w:r>
      <w:r>
        <w:rPr>
          <w:sz w:val="33"/>
        </w:rPr>
        <w:t>applicable</w:t>
      </w:r>
      <w:r>
        <w:rPr>
          <w:spacing w:val="1"/>
          <w:sz w:val="33"/>
        </w:rPr>
        <w:t xml:space="preserve"> </w:t>
      </w:r>
      <w:r>
        <w:rPr>
          <w:spacing w:val="-3"/>
          <w:sz w:val="33"/>
        </w:rPr>
        <w:t>law</w:t>
      </w:r>
      <w:r>
        <w:rPr>
          <w:rFonts w:ascii="宋体" w:eastAsia="宋体" w:hint="eastAsia"/>
          <w:spacing w:val="-3"/>
          <w:sz w:val="33"/>
        </w:rPr>
        <w:t>；</w:t>
      </w:r>
    </w:p>
    <w:p>
      <w:pPr>
        <w:pStyle w:val="ListParagraph"/>
        <w:numPr>
          <w:ilvl w:val="1"/>
          <w:numId w:val="184"/>
        </w:numPr>
        <w:tabs>
          <w:tab w:val="left" w:pos="4860"/>
          <w:tab w:val="left" w:pos="4861"/>
        </w:tabs>
        <w:spacing w:before="68" w:after="0" w:line="240" w:lineRule="auto"/>
        <w:ind w:left="4860" w:right="0" w:hanging="541"/>
        <w:jc w:val="left"/>
        <w:rPr>
          <w:rFonts w:ascii="宋体" w:eastAsia="宋体" w:hint="eastAsia"/>
          <w:sz w:val="33"/>
        </w:rPr>
      </w:pPr>
      <w:r>
        <w:rPr>
          <w:rFonts w:ascii="宋体" w:eastAsia="宋体" w:hint="eastAsia"/>
          <w:spacing w:val="-21"/>
          <w:sz w:val="33"/>
        </w:rPr>
        <w:t xml:space="preserve">当两个 </w:t>
      </w:r>
      <w:r>
        <w:rPr>
          <w:sz w:val="33"/>
        </w:rPr>
        <w:t>law</w:t>
      </w:r>
      <w:r>
        <w:rPr>
          <w:spacing w:val="8"/>
          <w:sz w:val="33"/>
        </w:rPr>
        <w:t xml:space="preserve"> </w:t>
      </w:r>
      <w:r>
        <w:rPr>
          <w:rFonts w:ascii="宋体" w:eastAsia="宋体" w:hint="eastAsia"/>
          <w:spacing w:val="-29"/>
          <w:sz w:val="33"/>
        </w:rPr>
        <w:t xml:space="preserve">发生 </w:t>
      </w:r>
      <w:r>
        <w:rPr>
          <w:sz w:val="33"/>
        </w:rPr>
        <w:t>conflict</w:t>
      </w:r>
      <w:r>
        <w:rPr>
          <w:rFonts w:ascii="宋体" w:eastAsia="宋体" w:hint="eastAsia"/>
          <w:sz w:val="33"/>
        </w:rPr>
        <w:t>，则要遵守更加严格的法律！</w:t>
      </w:r>
    </w:p>
    <w:p>
      <w:pPr>
        <w:pStyle w:val="ListParagraph"/>
        <w:numPr>
          <w:ilvl w:val="1"/>
          <w:numId w:val="184"/>
        </w:numPr>
        <w:tabs>
          <w:tab w:val="left" w:pos="4860"/>
          <w:tab w:val="left" w:pos="4861"/>
        </w:tabs>
        <w:spacing w:before="65" w:after="0" w:line="240" w:lineRule="auto"/>
        <w:ind w:left="4860" w:right="0" w:hanging="541"/>
        <w:jc w:val="left"/>
        <w:rPr>
          <w:sz w:val="33"/>
        </w:rPr>
      </w:pPr>
      <w:r>
        <w:rPr>
          <w:sz w:val="33"/>
        </w:rPr>
        <w:t>Knowingly---know or should</w:t>
      </w:r>
      <w:r>
        <w:rPr>
          <w:spacing w:val="-2"/>
          <w:sz w:val="33"/>
        </w:rPr>
        <w:t xml:space="preserve"> </w:t>
      </w:r>
      <w:r>
        <w:rPr>
          <w:sz w:val="33"/>
        </w:rPr>
        <w:t>know</w:t>
      </w:r>
    </w:p>
    <w:p>
      <w:pPr>
        <w:pStyle w:val="ListParagraph"/>
        <w:numPr>
          <w:ilvl w:val="1"/>
          <w:numId w:val="184"/>
        </w:numPr>
        <w:tabs>
          <w:tab w:val="left" w:pos="4860"/>
          <w:tab w:val="left" w:pos="4861"/>
        </w:tabs>
        <w:spacing w:before="67" w:after="0" w:line="278" w:lineRule="auto"/>
        <w:ind w:left="4860" w:right="2686" w:hanging="540"/>
        <w:jc w:val="left"/>
        <w:rPr>
          <w:sz w:val="33"/>
        </w:rPr>
      </w:pPr>
      <w:r>
        <w:rPr>
          <w:rFonts w:ascii="宋体" w:eastAsia="宋体" w:hint="eastAsia"/>
          <w:spacing w:val="-29"/>
          <w:sz w:val="33"/>
        </w:rPr>
        <w:t xml:space="preserve">必须 </w:t>
      </w:r>
      <w:r>
        <w:rPr>
          <w:sz w:val="33"/>
        </w:rPr>
        <w:t>attempt</w:t>
      </w:r>
      <w:r>
        <w:rPr>
          <w:spacing w:val="71"/>
          <w:sz w:val="33"/>
        </w:rPr>
        <w:t xml:space="preserve"> </w:t>
      </w:r>
      <w:r>
        <w:rPr>
          <w:sz w:val="33"/>
        </w:rPr>
        <w:t>to</w:t>
      </w:r>
      <w:r>
        <w:rPr>
          <w:spacing w:val="74"/>
          <w:sz w:val="33"/>
        </w:rPr>
        <w:t xml:space="preserve"> </w:t>
      </w:r>
      <w:r>
        <w:rPr>
          <w:sz w:val="33"/>
        </w:rPr>
        <w:t>stop</w:t>
      </w:r>
      <w:r>
        <w:rPr>
          <w:spacing w:val="73"/>
          <w:sz w:val="33"/>
        </w:rPr>
        <w:t xml:space="preserve"> </w:t>
      </w:r>
      <w:r>
        <w:rPr>
          <w:sz w:val="33"/>
        </w:rPr>
        <w:t>the</w:t>
      </w:r>
      <w:r>
        <w:rPr>
          <w:spacing w:val="69"/>
          <w:sz w:val="33"/>
        </w:rPr>
        <w:t xml:space="preserve"> </w:t>
      </w:r>
      <w:r>
        <w:rPr>
          <w:sz w:val="33"/>
        </w:rPr>
        <w:t>violation</w:t>
      </w:r>
      <w:r>
        <w:rPr>
          <w:rFonts w:ascii="宋体" w:eastAsia="宋体" w:hint="eastAsia"/>
          <w:spacing w:val="-16"/>
          <w:sz w:val="33"/>
        </w:rPr>
        <w:t xml:space="preserve">， 如果不能 </w:t>
      </w:r>
      <w:r>
        <w:rPr>
          <w:sz w:val="33"/>
        </w:rPr>
        <w:t>stop</w:t>
      </w:r>
      <w:r>
        <w:rPr>
          <w:rFonts w:ascii="宋体" w:eastAsia="宋体" w:hint="eastAsia"/>
          <w:spacing w:val="-8"/>
          <w:sz w:val="33"/>
        </w:rPr>
        <w:t xml:space="preserve">， </w:t>
      </w:r>
      <w:r>
        <w:rPr>
          <w:sz w:val="33"/>
        </w:rPr>
        <w:t>then</w:t>
      </w:r>
      <w:r>
        <w:rPr>
          <w:spacing w:val="72"/>
          <w:sz w:val="33"/>
        </w:rPr>
        <w:t xml:space="preserve"> </w:t>
      </w:r>
      <w:r>
        <w:rPr>
          <w:sz w:val="33"/>
        </w:rPr>
        <w:t>must</w:t>
      </w:r>
      <w:r>
        <w:rPr>
          <w:spacing w:val="5"/>
          <w:sz w:val="33"/>
        </w:rPr>
        <w:t xml:space="preserve"> </w:t>
      </w:r>
      <w:r>
        <w:rPr>
          <w:sz w:val="33"/>
        </w:rPr>
        <w:t>dissociate from the</w:t>
      </w:r>
      <w:r>
        <w:rPr>
          <w:spacing w:val="-1"/>
          <w:sz w:val="33"/>
        </w:rPr>
        <w:t xml:space="preserve"> </w:t>
      </w:r>
      <w:r>
        <w:rPr>
          <w:sz w:val="33"/>
        </w:rPr>
        <w:t>violation</w:t>
      </w:r>
      <w:r>
        <w:rPr>
          <w:rFonts w:ascii="宋体" w:eastAsia="宋体" w:hint="eastAsia"/>
          <w:spacing w:val="-1"/>
          <w:sz w:val="33"/>
        </w:rPr>
        <w:t>！必须从其中分离出去</w:t>
      </w:r>
      <w:r>
        <w:rPr>
          <w:sz w:val="33"/>
        </w:rPr>
        <w:t>!</w:t>
      </w:r>
    </w:p>
    <w:p>
      <w:pPr>
        <w:pStyle w:val="ListParagraph"/>
        <w:numPr>
          <w:ilvl w:val="2"/>
          <w:numId w:val="184"/>
        </w:numPr>
        <w:tabs>
          <w:tab w:val="left" w:pos="5941"/>
          <w:tab w:val="left" w:pos="5942"/>
        </w:tabs>
        <w:spacing w:before="0" w:after="0" w:line="399" w:lineRule="exact"/>
        <w:ind w:left="5941" w:right="0" w:hanging="430"/>
        <w:jc w:val="left"/>
        <w:rPr>
          <w:sz w:val="33"/>
        </w:rPr>
      </w:pPr>
      <w:r>
        <w:rPr>
          <w:sz w:val="33"/>
        </w:rPr>
        <w:t>Remove name from the written</w:t>
      </w:r>
      <w:r>
        <w:rPr>
          <w:spacing w:val="-5"/>
          <w:sz w:val="33"/>
        </w:rPr>
        <w:t xml:space="preserve"> </w:t>
      </w:r>
      <w:r>
        <w:rPr>
          <w:sz w:val="33"/>
        </w:rPr>
        <w:t>report;</w:t>
      </w:r>
    </w:p>
    <w:p>
      <w:pPr>
        <w:pStyle w:val="ListParagraph"/>
        <w:numPr>
          <w:ilvl w:val="2"/>
          <w:numId w:val="184"/>
        </w:numPr>
        <w:tabs>
          <w:tab w:val="left" w:pos="5941"/>
          <w:tab w:val="left" w:pos="5942"/>
        </w:tabs>
        <w:spacing w:before="62" w:after="0" w:line="240" w:lineRule="auto"/>
        <w:ind w:left="5941" w:right="0" w:hanging="506"/>
        <w:jc w:val="left"/>
        <w:rPr>
          <w:sz w:val="33"/>
        </w:rPr>
      </w:pPr>
      <w:r>
        <w:rPr>
          <w:sz w:val="33"/>
        </w:rPr>
        <w:t>Ask for a different</w:t>
      </w:r>
      <w:r>
        <w:rPr>
          <w:spacing w:val="-2"/>
          <w:sz w:val="33"/>
        </w:rPr>
        <w:t xml:space="preserve"> </w:t>
      </w:r>
      <w:r>
        <w:rPr>
          <w:sz w:val="33"/>
        </w:rPr>
        <w:t>assignment</w:t>
      </w:r>
    </w:p>
    <w:p>
      <w:pPr>
        <w:pStyle w:val="ListParagraph"/>
        <w:numPr>
          <w:ilvl w:val="1"/>
          <w:numId w:val="184"/>
        </w:numPr>
        <w:tabs>
          <w:tab w:val="left" w:pos="4860"/>
          <w:tab w:val="left" w:pos="4861"/>
        </w:tabs>
        <w:spacing w:before="63" w:after="0" w:line="240" w:lineRule="auto"/>
        <w:ind w:left="4860" w:right="0" w:hanging="541"/>
        <w:jc w:val="left"/>
        <w:rPr>
          <w:rFonts w:ascii="宋体" w:eastAsia="宋体" w:hint="eastAsia"/>
          <w:sz w:val="33"/>
        </w:rPr>
      </w:pPr>
      <w:r>
        <w:rPr>
          <w:rFonts w:ascii="宋体" w:eastAsia="宋体" w:hint="eastAsia"/>
          <w:spacing w:val="-9"/>
          <w:sz w:val="33"/>
        </w:rPr>
        <w:t xml:space="preserve">并不要求向有关部门 </w:t>
      </w:r>
      <w:r>
        <w:rPr>
          <w:sz w:val="33"/>
        </w:rPr>
        <w:t>report</w:t>
      </w:r>
      <w:r>
        <w:rPr>
          <w:rFonts w:ascii="宋体" w:eastAsia="宋体" w:hint="eastAsia"/>
          <w:sz w:val="33"/>
        </w:rPr>
        <w:t>！（</w:t>
      </w:r>
      <w:r>
        <w:rPr>
          <w:sz w:val="33"/>
        </w:rPr>
        <w:t>do</w:t>
      </w:r>
      <w:r>
        <w:rPr>
          <w:spacing w:val="-1"/>
          <w:sz w:val="33"/>
        </w:rPr>
        <w:t xml:space="preserve"> </w:t>
      </w:r>
      <w:r>
        <w:rPr>
          <w:sz w:val="33"/>
        </w:rPr>
        <w:t>not</w:t>
      </w:r>
      <w:r>
        <w:rPr>
          <w:spacing w:val="-1"/>
          <w:sz w:val="33"/>
        </w:rPr>
        <w:t xml:space="preserve"> </w:t>
      </w:r>
      <w:r>
        <w:rPr>
          <w:sz w:val="33"/>
        </w:rPr>
        <w:t>require</w:t>
      </w:r>
      <w:r>
        <w:rPr>
          <w:rFonts w:ascii="宋体" w:eastAsia="宋体" w:hint="eastAsia"/>
          <w:sz w:val="33"/>
        </w:rPr>
        <w:t>）</w:t>
      </w:r>
    </w:p>
    <w:p>
      <w:pPr>
        <w:pStyle w:val="ListParagraph"/>
        <w:numPr>
          <w:ilvl w:val="1"/>
          <w:numId w:val="184"/>
        </w:numPr>
        <w:tabs>
          <w:tab w:val="left" w:pos="4860"/>
          <w:tab w:val="left" w:pos="4861"/>
        </w:tabs>
        <w:spacing w:before="71" w:after="0" w:line="240" w:lineRule="auto"/>
        <w:ind w:left="4860" w:right="0" w:hanging="541"/>
        <w:jc w:val="left"/>
        <w:rPr>
          <w:sz w:val="33"/>
        </w:rPr>
      </w:pPr>
      <w:r>
        <w:rPr>
          <w:rFonts w:ascii="宋体" w:eastAsia="宋体" w:hint="eastAsia"/>
          <w:spacing w:val="-42"/>
          <w:sz w:val="33"/>
        </w:rPr>
        <w:t xml:space="preserve">向 </w:t>
      </w:r>
      <w:r>
        <w:rPr>
          <w:sz w:val="33"/>
        </w:rPr>
        <w:t xml:space="preserve">CFA </w:t>
      </w:r>
      <w:r>
        <w:rPr>
          <w:rFonts w:ascii="宋体" w:eastAsia="宋体" w:hint="eastAsia"/>
          <w:spacing w:val="-13"/>
          <w:sz w:val="33"/>
        </w:rPr>
        <w:t xml:space="preserve">进行书面报告 </w:t>
      </w:r>
      <w:r>
        <w:rPr>
          <w:sz w:val="33"/>
        </w:rPr>
        <w:t>report--encouraged</w:t>
      </w:r>
      <w:r>
        <w:rPr>
          <w:spacing w:val="-1"/>
          <w:sz w:val="33"/>
        </w:rPr>
        <w:t xml:space="preserve"> </w:t>
      </w:r>
      <w:r>
        <w:rPr>
          <w:sz w:val="33"/>
        </w:rPr>
        <w:t>to</w:t>
      </w:r>
      <w:r>
        <w:rPr>
          <w:spacing w:val="-1"/>
          <w:sz w:val="33"/>
        </w:rPr>
        <w:t xml:space="preserve"> </w:t>
      </w:r>
      <w:r>
        <w:rPr>
          <w:sz w:val="33"/>
        </w:rPr>
        <w:t>so</w:t>
      </w:r>
    </w:p>
    <w:p>
      <w:pPr>
        <w:spacing w:after="0" w:line="240" w:lineRule="auto"/>
        <w:jc w:val="left"/>
        <w:rPr>
          <w:sz w:val="33"/>
        </w:rPr>
        <w:sectPr>
          <w:footerReference w:type="default" r:id="rId8"/>
          <w:type w:val="continuous"/>
          <w:pgSz w:w="18360" w:h="23760"/>
          <w:pgMar w:top="1880" w:right="0" w:bottom="280" w:left="0" w:header="708" w:footer="708"/>
          <w:pgNumType w:start="3"/>
          <w:cols w:space="708"/>
        </w:sectPr>
      </w:pPr>
    </w:p>
    <w:p>
      <w:pPr>
        <w:pStyle w:val="ListParagraph"/>
        <w:numPr>
          <w:ilvl w:val="0"/>
          <w:numId w:val="184"/>
        </w:numPr>
        <w:tabs>
          <w:tab w:val="left" w:pos="3855"/>
          <w:tab w:val="left" w:pos="3856"/>
        </w:tabs>
        <w:spacing w:before="14" w:after="0" w:line="240" w:lineRule="auto"/>
        <w:ind w:left="3855" w:right="0" w:hanging="616"/>
        <w:jc w:val="left"/>
        <w:rPr>
          <w:sz w:val="33"/>
        </w:rPr>
      </w:pPr>
      <w:r>
        <w:rPr>
          <w:sz w:val="33"/>
        </w:rPr>
        <w:t>Standard 1 ---professionalism---integrity of capital</w:t>
      </w:r>
      <w:r>
        <w:rPr>
          <w:spacing w:val="-4"/>
          <w:sz w:val="33"/>
        </w:rPr>
        <w:t xml:space="preserve"> </w:t>
      </w:r>
      <w:r>
        <w:rPr>
          <w:sz w:val="33"/>
        </w:rPr>
        <w:t>market</w:t>
      </w:r>
    </w:p>
    <w:p>
      <w:pPr>
        <w:pStyle w:val="ListParagraph"/>
        <w:numPr>
          <w:ilvl w:val="1"/>
          <w:numId w:val="184"/>
        </w:numPr>
        <w:tabs>
          <w:tab w:val="left" w:pos="4860"/>
          <w:tab w:val="left" w:pos="4861"/>
        </w:tabs>
        <w:spacing w:before="68" w:after="0" w:line="240" w:lineRule="auto"/>
        <w:ind w:left="4860" w:right="0" w:hanging="541"/>
        <w:jc w:val="left"/>
        <w:rPr>
          <w:rFonts w:ascii="宋体" w:eastAsia="宋体" w:hAnsi="宋体" w:hint="eastAsia"/>
          <w:sz w:val="33"/>
        </w:rPr>
      </w:pPr>
      <w:r>
        <w:rPr>
          <w:sz w:val="33"/>
        </w:rPr>
        <w:t>Bias from client or other groups—listed company</w:t>
      </w:r>
      <w:r>
        <w:rPr>
          <w:rFonts w:ascii="宋体" w:eastAsia="宋体" w:hAnsi="宋体" w:hint="eastAsia"/>
          <w:sz w:val="33"/>
        </w:rPr>
        <w:t>，</w:t>
      </w:r>
      <w:r>
        <w:rPr>
          <w:sz w:val="33"/>
        </w:rPr>
        <w:t>controlling</w:t>
      </w:r>
      <w:r>
        <w:rPr>
          <w:spacing w:val="-9"/>
          <w:sz w:val="33"/>
        </w:rPr>
        <w:t xml:space="preserve"> </w:t>
      </w:r>
      <w:r>
        <w:rPr>
          <w:sz w:val="33"/>
        </w:rPr>
        <w:t>shareholder</w:t>
      </w:r>
      <w:r>
        <w:rPr>
          <w:rFonts w:ascii="宋体" w:eastAsia="宋体" w:hAnsi="宋体" w:hint="eastAsia"/>
          <w:sz w:val="33"/>
        </w:rPr>
        <w:t>！</w:t>
      </w:r>
    </w:p>
    <w:p>
      <w:pPr>
        <w:pStyle w:val="ListParagraph"/>
        <w:numPr>
          <w:ilvl w:val="1"/>
          <w:numId w:val="184"/>
        </w:numPr>
        <w:tabs>
          <w:tab w:val="left" w:pos="4860"/>
          <w:tab w:val="left" w:pos="4861"/>
        </w:tabs>
        <w:spacing w:before="61" w:after="0" w:line="240" w:lineRule="auto"/>
        <w:ind w:left="4860" w:right="0" w:hanging="541"/>
        <w:jc w:val="left"/>
        <w:rPr>
          <w:sz w:val="33"/>
        </w:rPr>
      </w:pPr>
      <w:r>
        <w:rPr>
          <w:sz w:val="33"/>
        </w:rPr>
        <w:t>Bias from sell side</w:t>
      </w:r>
      <w:r>
        <w:rPr>
          <w:spacing w:val="-2"/>
          <w:sz w:val="33"/>
        </w:rPr>
        <w:t xml:space="preserve"> </w:t>
      </w:r>
      <w:r>
        <w:rPr>
          <w:sz w:val="33"/>
        </w:rPr>
        <w:t>analyst</w:t>
      </w:r>
    </w:p>
    <w:p>
      <w:pPr>
        <w:pStyle w:val="ListParagraph"/>
        <w:numPr>
          <w:ilvl w:val="1"/>
          <w:numId w:val="184"/>
        </w:numPr>
        <w:tabs>
          <w:tab w:val="left" w:pos="4860"/>
          <w:tab w:val="left" w:pos="4861"/>
        </w:tabs>
        <w:spacing w:before="62" w:after="0" w:line="240" w:lineRule="auto"/>
        <w:ind w:left="4860" w:right="0" w:hanging="541"/>
        <w:jc w:val="left"/>
        <w:rPr>
          <w:sz w:val="33"/>
        </w:rPr>
      </w:pPr>
      <w:r>
        <w:rPr>
          <w:sz w:val="33"/>
        </w:rPr>
        <w:t>Buyer side</w:t>
      </w:r>
      <w:r>
        <w:rPr>
          <w:spacing w:val="-1"/>
          <w:sz w:val="33"/>
        </w:rPr>
        <w:t xml:space="preserve"> </w:t>
      </w:r>
      <w:r>
        <w:rPr>
          <w:sz w:val="33"/>
        </w:rPr>
        <w:t>client—</w:t>
      </w:r>
    </w:p>
    <w:p>
      <w:pPr>
        <w:pStyle w:val="ListParagraph"/>
        <w:numPr>
          <w:ilvl w:val="1"/>
          <w:numId w:val="184"/>
        </w:numPr>
        <w:tabs>
          <w:tab w:val="left" w:pos="4860"/>
          <w:tab w:val="left" w:pos="4861"/>
        </w:tabs>
        <w:spacing w:before="67" w:after="0" w:line="273" w:lineRule="auto"/>
        <w:ind w:left="4320" w:right="6532" w:firstLine="0"/>
        <w:jc w:val="left"/>
        <w:rPr>
          <w:sz w:val="33"/>
        </w:rPr>
      </w:pPr>
      <w:r>
        <w:rPr>
          <w:sz w:val="33"/>
        </w:rPr>
        <w:t>Issuer</w:t>
      </w:r>
      <w:r>
        <w:rPr>
          <w:spacing w:val="-3"/>
          <w:sz w:val="33"/>
        </w:rPr>
        <w:t xml:space="preserve"> </w:t>
      </w:r>
      <w:r>
        <w:rPr>
          <w:sz w:val="33"/>
        </w:rPr>
        <w:t>paid</w:t>
      </w:r>
      <w:r>
        <w:rPr>
          <w:spacing w:val="-2"/>
          <w:sz w:val="33"/>
        </w:rPr>
        <w:t xml:space="preserve"> </w:t>
      </w:r>
      <w:r>
        <w:rPr>
          <w:sz w:val="33"/>
        </w:rPr>
        <w:t>report---</w:t>
      </w:r>
      <w:r>
        <w:rPr>
          <w:rFonts w:ascii="宋体" w:eastAsia="宋体" w:hint="eastAsia"/>
          <w:spacing w:val="-19"/>
          <w:sz w:val="33"/>
        </w:rPr>
        <w:t xml:space="preserve">只能接受 </w:t>
      </w:r>
      <w:r>
        <w:rPr>
          <w:sz w:val="33"/>
        </w:rPr>
        <w:t>flat</w:t>
      </w:r>
      <w:r>
        <w:rPr>
          <w:spacing w:val="-1"/>
          <w:sz w:val="33"/>
        </w:rPr>
        <w:t xml:space="preserve"> </w:t>
      </w:r>
      <w:r>
        <w:rPr>
          <w:sz w:val="33"/>
        </w:rPr>
        <w:t>fee</w:t>
      </w:r>
      <w:r>
        <w:rPr>
          <w:spacing w:val="-1"/>
          <w:sz w:val="33"/>
        </w:rPr>
        <w:t xml:space="preserve"> </w:t>
      </w:r>
      <w:r>
        <w:rPr>
          <w:sz w:val="33"/>
        </w:rPr>
        <w:t>for</w:t>
      </w:r>
      <w:r>
        <w:rPr>
          <w:spacing w:val="-1"/>
          <w:sz w:val="33"/>
        </w:rPr>
        <w:t xml:space="preserve"> </w:t>
      </w:r>
      <w:r>
        <w:rPr>
          <w:sz w:val="33"/>
        </w:rPr>
        <w:t>their</w:t>
      </w:r>
      <w:r>
        <w:rPr>
          <w:spacing w:val="-2"/>
          <w:sz w:val="33"/>
        </w:rPr>
        <w:t xml:space="preserve"> </w:t>
      </w:r>
      <w:r>
        <w:rPr>
          <w:sz w:val="33"/>
        </w:rPr>
        <w:t>work e.</w:t>
      </w:r>
    </w:p>
    <w:p>
      <w:pPr>
        <w:pStyle w:val="ListParagraph"/>
        <w:numPr>
          <w:ilvl w:val="0"/>
          <w:numId w:val="184"/>
        </w:numPr>
        <w:tabs>
          <w:tab w:val="left" w:pos="3780"/>
          <w:tab w:val="left" w:pos="3781"/>
          <w:tab w:val="left" w:pos="5244"/>
        </w:tabs>
        <w:spacing w:before="13" w:after="0" w:line="280" w:lineRule="auto"/>
        <w:ind w:left="3780" w:right="2685" w:hanging="540"/>
        <w:jc w:val="left"/>
        <w:rPr>
          <w:rFonts w:ascii="宋体" w:eastAsia="宋体" w:hAnsi="宋体" w:hint="eastAsia"/>
          <w:sz w:val="33"/>
        </w:rPr>
      </w:pPr>
      <w:r>
        <w:rPr>
          <w:sz w:val="33"/>
        </w:rPr>
        <w:t>Standard</w:t>
        <w:tab/>
        <w:t>1</w:t>
      </w:r>
      <w:r>
        <w:rPr>
          <w:spacing w:val="43"/>
          <w:sz w:val="33"/>
        </w:rPr>
        <w:t xml:space="preserve"> </w:t>
      </w:r>
      <w:r>
        <w:rPr>
          <w:sz w:val="33"/>
        </w:rPr>
        <w:t>---professionalism---misinterpretation—</w:t>
      </w:r>
      <w:r>
        <w:rPr>
          <w:rFonts w:ascii="宋体" w:eastAsia="宋体" w:hAnsi="宋体" w:hint="eastAsia"/>
          <w:spacing w:val="-7"/>
          <w:sz w:val="33"/>
        </w:rPr>
        <w:t>不能误导客户， 不能剽窃其他人的研究成果</w:t>
      </w:r>
    </w:p>
    <w:p>
      <w:pPr>
        <w:pStyle w:val="ListParagraph"/>
        <w:numPr>
          <w:ilvl w:val="0"/>
          <w:numId w:val="184"/>
        </w:numPr>
        <w:tabs>
          <w:tab w:val="left" w:pos="3780"/>
          <w:tab w:val="left" w:pos="3781"/>
        </w:tabs>
        <w:spacing w:before="0" w:after="0" w:line="394" w:lineRule="exact"/>
        <w:ind w:left="3780" w:right="0" w:hanging="541"/>
        <w:jc w:val="left"/>
        <w:rPr>
          <w:sz w:val="33"/>
        </w:rPr>
      </w:pPr>
      <w:r>
        <w:rPr>
          <w:sz w:val="33"/>
        </w:rPr>
        <w:t>Standard 1</w:t>
      </w:r>
      <w:r>
        <w:rPr>
          <w:spacing w:val="-2"/>
          <w:sz w:val="33"/>
        </w:rPr>
        <w:t xml:space="preserve"> </w:t>
      </w:r>
      <w:r>
        <w:rPr>
          <w:sz w:val="33"/>
        </w:rPr>
        <w:t>---professionalism---misconduct---</w:t>
      </w:r>
    </w:p>
    <w:p>
      <w:pPr>
        <w:pStyle w:val="ListParagraph"/>
        <w:numPr>
          <w:ilvl w:val="0"/>
          <w:numId w:val="184"/>
        </w:numPr>
        <w:tabs>
          <w:tab w:val="left" w:pos="3780"/>
          <w:tab w:val="left" w:pos="3781"/>
        </w:tabs>
        <w:spacing w:before="58" w:after="0" w:line="240" w:lineRule="auto"/>
        <w:ind w:left="3780" w:right="0" w:hanging="541"/>
        <w:jc w:val="left"/>
        <w:rPr>
          <w:sz w:val="33"/>
        </w:rPr>
      </w:pPr>
      <w:r>
        <w:rPr>
          <w:sz w:val="33"/>
        </w:rPr>
        <w:t>Standard 2---integrity of capital</w:t>
      </w:r>
      <w:r>
        <w:rPr>
          <w:spacing w:val="-4"/>
          <w:sz w:val="33"/>
        </w:rPr>
        <w:t xml:space="preserve"> </w:t>
      </w:r>
      <w:r>
        <w:rPr>
          <w:sz w:val="33"/>
        </w:rPr>
        <w:t>market</w:t>
      </w:r>
    </w:p>
    <w:p>
      <w:pPr>
        <w:pStyle w:val="ListParagraph"/>
        <w:numPr>
          <w:ilvl w:val="1"/>
          <w:numId w:val="184"/>
        </w:numPr>
        <w:tabs>
          <w:tab w:val="left" w:pos="4860"/>
          <w:tab w:val="left" w:pos="4861"/>
        </w:tabs>
        <w:spacing w:before="67" w:after="0" w:line="240" w:lineRule="auto"/>
        <w:ind w:left="4860" w:right="0" w:hanging="541"/>
        <w:jc w:val="left"/>
        <w:rPr>
          <w:sz w:val="33"/>
        </w:rPr>
      </w:pPr>
      <w:r>
        <w:rPr>
          <w:rFonts w:ascii="宋体" w:eastAsia="宋体" w:hint="eastAsia"/>
          <w:sz w:val="33"/>
        </w:rPr>
        <w:t>不能使用非公开信息！</w:t>
      </w:r>
      <w:r>
        <w:rPr>
          <w:sz w:val="33"/>
        </w:rPr>
        <w:t>---material</w:t>
      </w:r>
      <w:r>
        <w:rPr>
          <w:spacing w:val="-1"/>
          <w:sz w:val="33"/>
        </w:rPr>
        <w:t xml:space="preserve"> </w:t>
      </w:r>
      <w:r>
        <w:rPr>
          <w:sz w:val="33"/>
        </w:rPr>
        <w:t>nonpublic</w:t>
      </w:r>
      <w:r>
        <w:rPr>
          <w:spacing w:val="-1"/>
          <w:sz w:val="33"/>
        </w:rPr>
        <w:t xml:space="preserve"> </w:t>
      </w:r>
      <w:r>
        <w:rPr>
          <w:sz w:val="33"/>
        </w:rPr>
        <w:t>information---</w:t>
      </w:r>
    </w:p>
    <w:p>
      <w:pPr>
        <w:pStyle w:val="ListParagraph"/>
        <w:numPr>
          <w:ilvl w:val="1"/>
          <w:numId w:val="184"/>
        </w:numPr>
        <w:tabs>
          <w:tab w:val="left" w:pos="4860"/>
          <w:tab w:val="left" w:pos="4861"/>
        </w:tabs>
        <w:spacing w:before="66" w:after="0" w:line="273" w:lineRule="auto"/>
        <w:ind w:left="4860" w:right="2959" w:hanging="540"/>
        <w:jc w:val="left"/>
        <w:rPr>
          <w:sz w:val="33"/>
        </w:rPr>
      </w:pPr>
      <w:r>
        <w:rPr>
          <w:sz w:val="33"/>
        </w:rPr>
        <w:t>mosaic theory---conclusion from analysis of public and non-material nonpublic information</w:t>
      </w:r>
    </w:p>
    <w:p>
      <w:pPr>
        <w:pStyle w:val="ListParagraph"/>
        <w:numPr>
          <w:ilvl w:val="0"/>
          <w:numId w:val="184"/>
        </w:numPr>
        <w:tabs>
          <w:tab w:val="left" w:pos="3780"/>
          <w:tab w:val="left" w:pos="3781"/>
        </w:tabs>
        <w:spacing w:before="6" w:after="0" w:line="240" w:lineRule="auto"/>
        <w:ind w:left="3780" w:right="0" w:hanging="541"/>
        <w:jc w:val="left"/>
        <w:rPr>
          <w:b/>
          <w:sz w:val="33"/>
        </w:rPr>
      </w:pPr>
      <w:r>
        <w:drawing>
          <wp:anchor distT="0" distB="0" distL="0" distR="0" simplePos="0" relativeHeight="251660288" behindDoc="1" locked="0" layoutInCell="1" allowOverlap="1">
            <wp:simplePos x="0" y="0"/>
            <wp:positionH relativeFrom="page">
              <wp:posOffset>3492500</wp:posOffset>
            </wp:positionH>
            <wp:positionV relativeFrom="paragraph">
              <wp:posOffset>205238</wp:posOffset>
            </wp:positionV>
            <wp:extent cx="14097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9" cstate="print"/>
                    <a:stretch>
                      <a:fillRect/>
                    </a:stretch>
                  </pic:blipFill>
                  <pic:spPr>
                    <a:xfrm>
                      <a:off x="0" y="0"/>
                      <a:ext cx="1409700" cy="38100"/>
                    </a:xfrm>
                    <a:prstGeom prst="rect">
                      <a:avLst/>
                    </a:prstGeom>
                  </pic:spPr>
                </pic:pic>
              </a:graphicData>
            </a:graphic>
          </wp:anchor>
        </w:drawing>
      </w:r>
      <w:r>
        <w:rPr>
          <w:sz w:val="33"/>
        </w:rPr>
        <w:t>standard 3—</w:t>
      </w:r>
      <w:r>
        <w:rPr>
          <w:b/>
          <w:sz w:val="33"/>
        </w:rPr>
        <w:t>duties to</w:t>
      </w:r>
      <w:r>
        <w:rPr>
          <w:b/>
          <w:spacing w:val="-12"/>
          <w:sz w:val="33"/>
        </w:rPr>
        <w:t xml:space="preserve"> </w:t>
      </w:r>
      <w:r>
        <w:rPr>
          <w:b/>
          <w:sz w:val="33"/>
        </w:rPr>
        <w:t>clients</w:t>
      </w:r>
    </w:p>
    <w:p>
      <w:pPr>
        <w:pStyle w:val="ListParagraph"/>
        <w:numPr>
          <w:ilvl w:val="1"/>
          <w:numId w:val="184"/>
        </w:numPr>
        <w:tabs>
          <w:tab w:val="left" w:pos="4860"/>
          <w:tab w:val="left" w:pos="4861"/>
        </w:tabs>
        <w:spacing w:before="62" w:after="0" w:line="240" w:lineRule="auto"/>
        <w:ind w:left="4860" w:right="0" w:hanging="541"/>
        <w:jc w:val="left"/>
        <w:rPr>
          <w:sz w:val="33"/>
        </w:rPr>
      </w:pPr>
      <w:r>
        <w:rPr>
          <w:sz w:val="33"/>
        </w:rPr>
        <w:t>Loyalty, prudence and</w:t>
      </w:r>
      <w:r>
        <w:rPr>
          <w:spacing w:val="-3"/>
          <w:sz w:val="33"/>
        </w:rPr>
        <w:t xml:space="preserve"> </w:t>
      </w:r>
      <w:r>
        <w:rPr>
          <w:sz w:val="33"/>
        </w:rPr>
        <w:t>care---</w:t>
      </w:r>
    </w:p>
    <w:p>
      <w:pPr>
        <w:pStyle w:val="ListParagraph"/>
        <w:numPr>
          <w:ilvl w:val="2"/>
          <w:numId w:val="184"/>
        </w:numPr>
        <w:tabs>
          <w:tab w:val="left" w:pos="5941"/>
          <w:tab w:val="left" w:pos="5942"/>
        </w:tabs>
        <w:spacing w:before="64" w:after="0" w:line="280" w:lineRule="auto"/>
        <w:ind w:left="5941" w:right="2695" w:hanging="430"/>
        <w:jc w:val="left"/>
        <w:rPr>
          <w:rFonts w:ascii="宋体" w:eastAsia="宋体" w:hint="eastAsia"/>
          <w:sz w:val="33"/>
        </w:rPr>
      </w:pPr>
      <w:r>
        <w:rPr>
          <w:rFonts w:ascii="宋体" w:eastAsia="宋体" w:hint="eastAsia"/>
          <w:spacing w:val="3"/>
          <w:sz w:val="33"/>
        </w:rPr>
        <w:t xml:space="preserve">如何定义客户？ </w:t>
      </w:r>
      <w:r>
        <w:rPr>
          <w:sz w:val="33"/>
        </w:rPr>
        <w:t>---</w:t>
      </w:r>
      <w:r>
        <w:rPr>
          <w:rFonts w:ascii="宋体" w:eastAsia="宋体" w:hint="eastAsia"/>
          <w:sz w:val="33"/>
        </w:rPr>
        <w:t>考虑最终受益人！</w:t>
      </w:r>
      <w:r>
        <w:rPr>
          <w:sz w:val="33"/>
        </w:rPr>
        <w:t>---</w:t>
      </w:r>
      <w:r>
        <w:rPr>
          <w:rFonts w:ascii="宋体" w:eastAsia="宋体" w:hint="eastAsia"/>
          <w:spacing w:val="-1"/>
          <w:sz w:val="33"/>
        </w:rPr>
        <w:t>雇佣我们的人未必就是我们</w:t>
      </w:r>
      <w:r>
        <w:rPr>
          <w:rFonts w:ascii="宋体" w:eastAsia="宋体" w:hint="eastAsia"/>
          <w:spacing w:val="-10"/>
          <w:sz w:val="33"/>
        </w:rPr>
        <w:t>的客户， 要考虑最终受益人！</w:t>
      </w:r>
    </w:p>
    <w:p>
      <w:pPr>
        <w:pStyle w:val="ListParagraph"/>
        <w:numPr>
          <w:ilvl w:val="2"/>
          <w:numId w:val="184"/>
        </w:numPr>
        <w:tabs>
          <w:tab w:val="left" w:pos="5941"/>
          <w:tab w:val="left" w:pos="5942"/>
          <w:tab w:val="left" w:pos="6707"/>
          <w:tab w:val="left" w:pos="8752"/>
          <w:tab w:val="left" w:pos="9133"/>
          <w:tab w:val="left" w:pos="10548"/>
          <w:tab w:val="left" w:pos="11368"/>
          <w:tab w:val="left" w:pos="12333"/>
          <w:tab w:val="left" w:pos="13928"/>
          <w:tab w:val="left" w:pos="14438"/>
        </w:tabs>
        <w:spacing w:before="0" w:after="0" w:line="278" w:lineRule="auto"/>
        <w:ind w:left="5941" w:right="2356" w:hanging="505"/>
        <w:jc w:val="left"/>
        <w:rPr>
          <w:rFonts w:ascii="宋体" w:eastAsia="宋体" w:hint="eastAsia"/>
          <w:sz w:val="33"/>
        </w:rPr>
      </w:pPr>
      <w:r>
        <w:rPr>
          <w:sz w:val="33"/>
        </w:rPr>
        <w:t>Soft</w:t>
        <w:tab/>
        <w:t>dollar---when</w:t>
        <w:tab/>
        <w:t>a</w:t>
        <w:tab/>
        <w:t>manager</w:t>
        <w:tab/>
        <w:t>uses</w:t>
        <w:tab/>
        <w:t>client</w:t>
        <w:tab/>
        <w:t>brokerage</w:t>
        <w:tab/>
        <w:t>to</w:t>
        <w:tab/>
        <w:t>purchase research</w:t>
      </w:r>
      <w:r>
        <w:rPr>
          <w:spacing w:val="2"/>
          <w:sz w:val="33"/>
        </w:rPr>
        <w:t xml:space="preserve"> </w:t>
      </w:r>
      <w:r>
        <w:rPr>
          <w:sz w:val="33"/>
        </w:rPr>
        <w:t>report</w:t>
      </w:r>
      <w:r>
        <w:rPr>
          <w:spacing w:val="3"/>
          <w:sz w:val="33"/>
        </w:rPr>
        <w:t xml:space="preserve"> </w:t>
      </w:r>
      <w:r>
        <w:rPr>
          <w:sz w:val="33"/>
        </w:rPr>
        <w:t>to</w:t>
      </w:r>
      <w:r>
        <w:rPr>
          <w:spacing w:val="3"/>
          <w:sz w:val="33"/>
        </w:rPr>
        <w:t xml:space="preserve"> </w:t>
      </w:r>
      <w:r>
        <w:rPr>
          <w:sz w:val="33"/>
        </w:rPr>
        <w:t>benefit</w:t>
      </w:r>
      <w:r>
        <w:rPr>
          <w:spacing w:val="2"/>
          <w:sz w:val="33"/>
        </w:rPr>
        <w:t xml:space="preserve"> </w:t>
      </w:r>
      <w:r>
        <w:rPr>
          <w:sz w:val="33"/>
        </w:rPr>
        <w:t>the</w:t>
      </w:r>
      <w:r>
        <w:rPr>
          <w:spacing w:val="3"/>
          <w:sz w:val="33"/>
        </w:rPr>
        <w:t xml:space="preserve"> </w:t>
      </w:r>
      <w:r>
        <w:rPr>
          <w:sz w:val="33"/>
        </w:rPr>
        <w:t>investment</w:t>
      </w:r>
      <w:r>
        <w:rPr>
          <w:spacing w:val="3"/>
          <w:sz w:val="33"/>
        </w:rPr>
        <w:t xml:space="preserve"> </w:t>
      </w:r>
      <w:r>
        <w:rPr>
          <w:sz w:val="33"/>
        </w:rPr>
        <w:t>manager--</w:t>
      </w:r>
      <w:r>
        <w:rPr>
          <w:spacing w:val="36"/>
          <w:sz w:val="33"/>
        </w:rPr>
        <w:t xml:space="preserve">- </w:t>
      </w:r>
      <w:r>
        <w:rPr>
          <w:rFonts w:ascii="宋体" w:eastAsia="宋体" w:hint="eastAsia"/>
          <w:spacing w:val="-8"/>
          <w:sz w:val="33"/>
        </w:rPr>
        <w:t>比如， 作为基金公</w:t>
      </w:r>
      <w:r>
        <w:rPr>
          <w:rFonts w:ascii="宋体" w:eastAsia="宋体" w:hint="eastAsia"/>
          <w:spacing w:val="-16"/>
          <w:sz w:val="33"/>
        </w:rPr>
        <w:t>司，使用证券公司的席位进行交易， 肯定会支付一定的费用， 这些费</w:t>
      </w:r>
      <w:r>
        <w:rPr>
          <w:rFonts w:ascii="宋体" w:eastAsia="宋体" w:hint="eastAsia"/>
          <w:spacing w:val="-15"/>
          <w:sz w:val="33"/>
        </w:rPr>
        <w:t xml:space="preserve">用来自客户， 所以基金公司只能用这些 </w:t>
      </w:r>
      <w:r>
        <w:rPr>
          <w:sz w:val="33"/>
        </w:rPr>
        <w:t>soft</w:t>
      </w:r>
      <w:r>
        <w:rPr>
          <w:spacing w:val="27"/>
          <w:sz w:val="33"/>
        </w:rPr>
        <w:t xml:space="preserve"> </w:t>
      </w:r>
      <w:r>
        <w:rPr>
          <w:sz w:val="33"/>
        </w:rPr>
        <w:t>dollar</w:t>
      </w:r>
      <w:r>
        <w:rPr>
          <w:spacing w:val="18"/>
          <w:sz w:val="33"/>
        </w:rPr>
        <w:t xml:space="preserve"> </w:t>
      </w:r>
      <w:r>
        <w:rPr>
          <w:rFonts w:ascii="宋体" w:eastAsia="宋体" w:hint="eastAsia"/>
          <w:sz w:val="33"/>
        </w:rPr>
        <w:t>为客户服务！</w:t>
      </w:r>
    </w:p>
    <w:p>
      <w:pPr>
        <w:pStyle w:val="ListParagraph"/>
        <w:numPr>
          <w:ilvl w:val="1"/>
          <w:numId w:val="184"/>
        </w:numPr>
        <w:tabs>
          <w:tab w:val="left" w:pos="4860"/>
          <w:tab w:val="left" w:pos="4861"/>
        </w:tabs>
        <w:spacing w:before="0" w:after="0" w:line="240" w:lineRule="auto"/>
        <w:ind w:left="4860" w:right="0" w:hanging="541"/>
        <w:jc w:val="left"/>
        <w:rPr>
          <w:sz w:val="33"/>
        </w:rPr>
      </w:pPr>
      <w:r>
        <w:rPr>
          <w:sz w:val="33"/>
        </w:rPr>
        <w:t>Fair</w:t>
      </w:r>
      <w:r>
        <w:rPr>
          <w:spacing w:val="-2"/>
          <w:sz w:val="33"/>
        </w:rPr>
        <w:t xml:space="preserve"> </w:t>
      </w:r>
      <w:r>
        <w:rPr>
          <w:sz w:val="33"/>
        </w:rPr>
        <w:t>dealing---</w:t>
      </w:r>
    </w:p>
    <w:p>
      <w:pPr>
        <w:pStyle w:val="ListParagraph"/>
        <w:numPr>
          <w:ilvl w:val="2"/>
          <w:numId w:val="184"/>
        </w:numPr>
        <w:tabs>
          <w:tab w:val="left" w:pos="5941"/>
          <w:tab w:val="left" w:pos="5942"/>
        </w:tabs>
        <w:spacing w:before="57" w:after="0" w:line="240" w:lineRule="auto"/>
        <w:ind w:left="5941" w:right="0" w:hanging="430"/>
        <w:jc w:val="left"/>
        <w:rPr>
          <w:rFonts w:ascii="宋体" w:eastAsia="宋体" w:hint="eastAsia"/>
          <w:sz w:val="33"/>
        </w:rPr>
      </w:pPr>
      <w:r>
        <w:rPr>
          <w:rFonts w:ascii="宋体" w:eastAsia="宋体" w:hint="eastAsia"/>
          <w:sz w:val="33"/>
        </w:rPr>
        <w:t>对所有客户要公平客观</w:t>
      </w:r>
    </w:p>
    <w:p>
      <w:pPr>
        <w:pStyle w:val="ListParagraph"/>
        <w:numPr>
          <w:ilvl w:val="2"/>
          <w:numId w:val="184"/>
        </w:numPr>
        <w:tabs>
          <w:tab w:val="left" w:pos="5941"/>
          <w:tab w:val="left" w:pos="5942"/>
        </w:tabs>
        <w:spacing w:before="70" w:after="0" w:line="280" w:lineRule="auto"/>
        <w:ind w:left="5941" w:right="2684" w:hanging="505"/>
        <w:jc w:val="left"/>
        <w:rPr>
          <w:rFonts w:ascii="宋体" w:eastAsia="宋体" w:hint="eastAsia"/>
          <w:sz w:val="33"/>
        </w:rPr>
      </w:pPr>
      <w:r>
        <w:rPr>
          <w:rFonts w:ascii="宋体" w:eastAsia="宋体" w:hint="eastAsia"/>
          <w:spacing w:val="-4"/>
          <w:sz w:val="33"/>
        </w:rPr>
        <w:t xml:space="preserve">个别的客户要求， 可以征收 </w:t>
      </w:r>
      <w:r>
        <w:rPr>
          <w:sz w:val="33"/>
        </w:rPr>
        <w:t>premium</w:t>
      </w:r>
      <w:r>
        <w:rPr>
          <w:spacing w:val="44"/>
          <w:sz w:val="33"/>
        </w:rPr>
        <w:t xml:space="preserve"> </w:t>
      </w:r>
      <w:r>
        <w:rPr>
          <w:rFonts w:ascii="宋体" w:eastAsia="宋体" w:hint="eastAsia"/>
          <w:spacing w:val="-1"/>
          <w:sz w:val="33"/>
        </w:rPr>
        <w:t xml:space="preserve">的费用之后， 是可以做的！ </w:t>
      </w:r>
      <w:r>
        <w:rPr>
          <w:rFonts w:ascii="宋体" w:eastAsia="宋体" w:hint="eastAsia"/>
          <w:spacing w:val="-10"/>
          <w:sz w:val="33"/>
        </w:rPr>
        <w:t>条件是， 其他的分析都已经公布给其他客户了</w:t>
      </w:r>
    </w:p>
    <w:p>
      <w:pPr>
        <w:pStyle w:val="ListParagraph"/>
        <w:numPr>
          <w:ilvl w:val="2"/>
          <w:numId w:val="184"/>
        </w:numPr>
        <w:tabs>
          <w:tab w:val="left" w:pos="5941"/>
          <w:tab w:val="left" w:pos="5942"/>
        </w:tabs>
        <w:spacing w:before="0" w:after="0" w:line="390" w:lineRule="exact"/>
        <w:ind w:left="5941" w:right="0" w:hanging="581"/>
        <w:jc w:val="left"/>
        <w:rPr>
          <w:sz w:val="33"/>
        </w:rPr>
      </w:pPr>
      <w:r>
        <w:rPr>
          <w:sz w:val="33"/>
        </w:rPr>
        <w:t>More critical when changes</w:t>
      </w:r>
      <w:r>
        <w:rPr>
          <w:spacing w:val="-5"/>
          <w:sz w:val="33"/>
        </w:rPr>
        <w:t xml:space="preserve"> </w:t>
      </w:r>
      <w:r>
        <w:rPr>
          <w:sz w:val="33"/>
        </w:rPr>
        <w:t>recommendation</w:t>
      </w:r>
    </w:p>
    <w:p>
      <w:pPr>
        <w:pStyle w:val="ListParagraph"/>
        <w:numPr>
          <w:ilvl w:val="2"/>
          <w:numId w:val="184"/>
        </w:numPr>
        <w:tabs>
          <w:tab w:val="left" w:pos="5941"/>
          <w:tab w:val="left" w:pos="5942"/>
          <w:tab w:val="left" w:pos="7730"/>
          <w:tab w:val="left" w:pos="9951"/>
          <w:tab w:val="left" w:pos="11732"/>
          <w:tab w:val="left" w:pos="12829"/>
          <w:tab w:val="left" w:pos="13890"/>
          <w:tab w:val="left" w:pos="14505"/>
        </w:tabs>
        <w:spacing w:before="62" w:after="0" w:line="276" w:lineRule="auto"/>
        <w:ind w:left="5941" w:right="2690" w:hanging="581"/>
        <w:jc w:val="left"/>
        <w:rPr>
          <w:sz w:val="33"/>
        </w:rPr>
      </w:pPr>
      <w:r>
        <w:rPr>
          <w:sz w:val="33"/>
        </w:rPr>
        <w:t>Investment</w:t>
        <w:tab/>
        <w:t>action---taking</w:t>
        <w:tab/>
        <w:t>investment</w:t>
        <w:tab/>
        <w:t>action</w:t>
        <w:tab/>
        <w:t>based</w:t>
        <w:tab/>
        <w:t>on</w:t>
        <w:tab/>
      </w:r>
      <w:r>
        <w:rPr>
          <w:spacing w:val="-1"/>
          <w:sz w:val="33"/>
        </w:rPr>
        <w:t xml:space="preserve">research </w:t>
      </w:r>
      <w:r>
        <w:rPr>
          <w:sz w:val="33"/>
        </w:rPr>
        <w:t>recommendation</w:t>
      </w:r>
    </w:p>
    <w:p>
      <w:pPr>
        <w:pStyle w:val="ListParagraph"/>
        <w:numPr>
          <w:ilvl w:val="2"/>
          <w:numId w:val="184"/>
        </w:numPr>
        <w:tabs>
          <w:tab w:val="left" w:pos="5941"/>
          <w:tab w:val="left" w:pos="5942"/>
        </w:tabs>
        <w:spacing w:before="2" w:after="0" w:line="240" w:lineRule="auto"/>
        <w:ind w:left="5941" w:right="0" w:hanging="506"/>
        <w:jc w:val="left"/>
        <w:rPr>
          <w:sz w:val="33"/>
        </w:rPr>
      </w:pPr>
      <w:r>
        <w:rPr>
          <w:sz w:val="33"/>
        </w:rPr>
        <w:t>Prorated the</w:t>
      </w:r>
      <w:r>
        <w:rPr>
          <w:spacing w:val="-2"/>
          <w:sz w:val="33"/>
        </w:rPr>
        <w:t xml:space="preserve"> </w:t>
      </w:r>
      <w:r>
        <w:rPr>
          <w:sz w:val="33"/>
        </w:rPr>
        <w:t>allocation</w:t>
      </w:r>
    </w:p>
    <w:p>
      <w:pPr>
        <w:pStyle w:val="ListParagraph"/>
        <w:numPr>
          <w:ilvl w:val="1"/>
          <w:numId w:val="184"/>
        </w:numPr>
        <w:tabs>
          <w:tab w:val="left" w:pos="4860"/>
          <w:tab w:val="left" w:pos="4861"/>
        </w:tabs>
        <w:spacing w:before="58" w:after="0" w:line="240" w:lineRule="auto"/>
        <w:ind w:left="4860" w:right="0" w:hanging="541"/>
        <w:jc w:val="left"/>
        <w:rPr>
          <w:sz w:val="33"/>
        </w:rPr>
      </w:pPr>
      <w:r>
        <w:rPr>
          <w:sz w:val="33"/>
        </w:rPr>
        <w:t>Suitability</w:t>
      </w:r>
    </w:p>
    <w:p>
      <w:pPr>
        <w:pStyle w:val="ListParagraph"/>
        <w:numPr>
          <w:ilvl w:val="2"/>
          <w:numId w:val="184"/>
        </w:numPr>
        <w:tabs>
          <w:tab w:val="left" w:pos="5941"/>
          <w:tab w:val="left" w:pos="5942"/>
        </w:tabs>
        <w:spacing w:before="68" w:after="0" w:line="240" w:lineRule="auto"/>
        <w:ind w:left="5941" w:right="0" w:hanging="430"/>
        <w:jc w:val="left"/>
        <w:rPr>
          <w:rFonts w:ascii="宋体" w:eastAsia="宋体" w:hint="eastAsia"/>
          <w:sz w:val="33"/>
        </w:rPr>
      </w:pPr>
      <w:r>
        <w:rPr>
          <w:rFonts w:ascii="宋体" w:eastAsia="宋体" w:hint="eastAsia"/>
          <w:spacing w:val="-10"/>
          <w:sz w:val="33"/>
        </w:rPr>
        <w:t>了解客户的经验， 风险和回报目标</w:t>
      </w:r>
    </w:p>
    <w:p>
      <w:pPr>
        <w:pStyle w:val="ListParagraph"/>
        <w:numPr>
          <w:ilvl w:val="2"/>
          <w:numId w:val="184"/>
        </w:numPr>
        <w:tabs>
          <w:tab w:val="left" w:pos="5941"/>
          <w:tab w:val="left" w:pos="5942"/>
        </w:tabs>
        <w:spacing w:before="70" w:after="0" w:line="240" w:lineRule="auto"/>
        <w:ind w:left="5941" w:right="0" w:hanging="506"/>
        <w:jc w:val="left"/>
        <w:rPr>
          <w:rFonts w:ascii="宋体" w:eastAsia="宋体" w:hAnsi="宋体" w:hint="eastAsia"/>
          <w:sz w:val="33"/>
        </w:rPr>
      </w:pPr>
      <w:r>
        <w:rPr>
          <w:rFonts w:ascii="宋体" w:eastAsia="宋体" w:hAnsi="宋体" w:hint="eastAsia"/>
          <w:spacing w:val="-1"/>
          <w:sz w:val="33"/>
        </w:rPr>
        <w:t>要有书面目标</w:t>
      </w:r>
      <w:r>
        <w:rPr>
          <w:sz w:val="33"/>
        </w:rPr>
        <w:t>—</w:t>
      </w:r>
      <w:r>
        <w:rPr>
          <w:rFonts w:ascii="宋体" w:eastAsia="宋体" w:hAnsi="宋体" w:hint="eastAsia"/>
          <w:sz w:val="33"/>
        </w:rPr>
        <w:t>至少一年进行更新！</w:t>
      </w:r>
    </w:p>
    <w:p>
      <w:pPr>
        <w:pStyle w:val="ListParagraph"/>
        <w:numPr>
          <w:ilvl w:val="2"/>
          <w:numId w:val="184"/>
        </w:numPr>
        <w:tabs>
          <w:tab w:val="left" w:pos="5941"/>
          <w:tab w:val="left" w:pos="5942"/>
        </w:tabs>
        <w:spacing w:before="68" w:after="0" w:line="240" w:lineRule="auto"/>
        <w:ind w:left="5941" w:right="0" w:hanging="581"/>
        <w:jc w:val="left"/>
        <w:rPr>
          <w:rFonts w:ascii="宋体" w:eastAsia="宋体" w:hint="eastAsia"/>
          <w:sz w:val="33"/>
        </w:rPr>
      </w:pPr>
      <w:r>
        <w:rPr>
          <w:rFonts w:ascii="宋体" w:eastAsia="宋体" w:hint="eastAsia"/>
          <w:sz w:val="33"/>
        </w:rPr>
        <w:t>是否和客户的书面目标相符合？</w:t>
      </w:r>
    </w:p>
    <w:p>
      <w:pPr>
        <w:pStyle w:val="ListParagraph"/>
        <w:numPr>
          <w:ilvl w:val="2"/>
          <w:numId w:val="184"/>
        </w:numPr>
        <w:tabs>
          <w:tab w:val="left" w:pos="5941"/>
          <w:tab w:val="left" w:pos="5942"/>
        </w:tabs>
        <w:spacing w:before="70" w:after="0" w:line="240" w:lineRule="auto"/>
        <w:ind w:left="5941" w:right="0" w:hanging="581"/>
        <w:jc w:val="left"/>
        <w:rPr>
          <w:rFonts w:ascii="宋体" w:eastAsia="宋体" w:hint="eastAsia"/>
          <w:sz w:val="33"/>
        </w:rPr>
      </w:pPr>
      <w:r>
        <w:rPr>
          <w:rFonts w:ascii="宋体" w:eastAsia="宋体" w:hint="eastAsia"/>
          <w:spacing w:val="-9"/>
          <w:sz w:val="33"/>
        </w:rPr>
        <w:t xml:space="preserve">是否符合客户的整个 </w:t>
      </w:r>
      <w:r>
        <w:rPr>
          <w:sz w:val="33"/>
        </w:rPr>
        <w:t>total</w:t>
      </w:r>
      <w:r>
        <w:rPr>
          <w:spacing w:val="-1"/>
          <w:sz w:val="33"/>
        </w:rPr>
        <w:t xml:space="preserve"> </w:t>
      </w:r>
      <w:r>
        <w:rPr>
          <w:sz w:val="33"/>
        </w:rPr>
        <w:t>portfolio</w:t>
      </w:r>
      <w:r>
        <w:rPr>
          <w:spacing w:val="8"/>
          <w:sz w:val="33"/>
        </w:rPr>
        <w:t xml:space="preserve"> </w:t>
      </w:r>
      <w:r>
        <w:rPr>
          <w:rFonts w:ascii="宋体" w:eastAsia="宋体" w:hint="eastAsia"/>
          <w:sz w:val="33"/>
        </w:rPr>
        <w:t>的投资目标？</w:t>
      </w:r>
    </w:p>
    <w:p>
      <w:pPr>
        <w:pStyle w:val="ListParagraph"/>
        <w:numPr>
          <w:ilvl w:val="2"/>
          <w:numId w:val="184"/>
        </w:numPr>
        <w:tabs>
          <w:tab w:val="left" w:pos="5941"/>
          <w:tab w:val="left" w:pos="5942"/>
        </w:tabs>
        <w:spacing w:before="70" w:after="0" w:line="278" w:lineRule="auto"/>
        <w:ind w:left="5941" w:right="2757" w:hanging="505"/>
        <w:jc w:val="left"/>
        <w:rPr>
          <w:rFonts w:ascii="宋体" w:eastAsia="宋体" w:hint="eastAsia"/>
          <w:sz w:val="33"/>
        </w:rPr>
      </w:pPr>
      <w:r>
        <w:rPr>
          <w:rFonts w:ascii="宋体" w:eastAsia="宋体" w:hint="eastAsia"/>
          <w:spacing w:val="7"/>
          <w:sz w:val="33"/>
        </w:rPr>
        <w:t xml:space="preserve">必须理解其投资组合的 </w:t>
      </w:r>
      <w:r>
        <w:rPr>
          <w:sz w:val="33"/>
        </w:rPr>
        <w:t>constraints</w:t>
      </w:r>
      <w:r>
        <w:rPr>
          <w:rFonts w:ascii="宋体" w:eastAsia="宋体" w:hint="eastAsia"/>
          <w:sz w:val="33"/>
        </w:rPr>
        <w:t>，只能进行符合其书面目标的投资推荐！</w:t>
      </w:r>
    </w:p>
    <w:p>
      <w:pPr>
        <w:pStyle w:val="ListParagraph"/>
        <w:numPr>
          <w:ilvl w:val="3"/>
          <w:numId w:val="184"/>
        </w:numPr>
        <w:tabs>
          <w:tab w:val="left" w:pos="7021"/>
          <w:tab w:val="left" w:pos="7022"/>
          <w:tab w:val="left" w:pos="14813"/>
        </w:tabs>
        <w:spacing w:before="2" w:after="0" w:line="280" w:lineRule="auto"/>
        <w:ind w:left="7021" w:right="2691" w:hanging="540"/>
        <w:jc w:val="left"/>
        <w:rPr>
          <w:sz w:val="33"/>
        </w:rPr>
      </w:pPr>
      <w:r>
        <w:rPr>
          <w:sz w:val="33"/>
        </w:rPr>
        <w:t xml:space="preserve">Investment   policy </w:t>
      </w:r>
      <w:r>
        <w:rPr>
          <w:spacing w:val="9"/>
          <w:sz w:val="33"/>
        </w:rPr>
        <w:t xml:space="preserve"> </w:t>
      </w:r>
      <w:r>
        <w:rPr>
          <w:sz w:val="33"/>
        </w:rPr>
        <w:t xml:space="preserve">statement—IPS---risk </w:t>
      </w:r>
      <w:r>
        <w:rPr>
          <w:spacing w:val="42"/>
          <w:sz w:val="33"/>
        </w:rPr>
        <w:t xml:space="preserve"> </w:t>
      </w:r>
      <w:r>
        <w:rPr>
          <w:sz w:val="33"/>
        </w:rPr>
        <w:t>tolerance</w:t>
      </w:r>
      <w:r>
        <w:rPr>
          <w:rFonts w:ascii="宋体" w:eastAsia="宋体" w:hAnsi="宋体" w:hint="eastAsia"/>
          <w:sz w:val="33"/>
        </w:rPr>
        <w:t>，</w:t>
        <w:tab/>
      </w:r>
      <w:r>
        <w:rPr>
          <w:spacing w:val="-4"/>
          <w:sz w:val="33"/>
        </w:rPr>
        <w:t xml:space="preserve">return </w:t>
      </w:r>
      <w:r>
        <w:rPr>
          <w:sz w:val="33"/>
        </w:rPr>
        <w:t>requirement</w:t>
      </w:r>
      <w:r>
        <w:rPr>
          <w:rFonts w:ascii="宋体" w:eastAsia="宋体" w:hAnsi="宋体" w:hint="eastAsia"/>
          <w:sz w:val="33"/>
        </w:rPr>
        <w:t>，</w:t>
      </w:r>
      <w:r>
        <w:rPr>
          <w:rFonts w:ascii="宋体" w:eastAsia="宋体" w:hAnsi="宋体" w:hint="eastAsia"/>
          <w:spacing w:val="-92"/>
          <w:sz w:val="33"/>
        </w:rPr>
        <w:t xml:space="preserve"> </w:t>
      </w:r>
      <w:r>
        <w:rPr>
          <w:sz w:val="33"/>
        </w:rPr>
        <w:t>investment</w:t>
      </w:r>
    </w:p>
    <w:p>
      <w:pPr>
        <w:pStyle w:val="ListParagraph"/>
        <w:numPr>
          <w:ilvl w:val="3"/>
          <w:numId w:val="184"/>
        </w:numPr>
        <w:tabs>
          <w:tab w:val="left" w:pos="7021"/>
          <w:tab w:val="left" w:pos="7022"/>
        </w:tabs>
        <w:spacing w:before="0" w:after="0" w:line="273" w:lineRule="auto"/>
        <w:ind w:left="7021" w:right="2696" w:hanging="540"/>
        <w:jc w:val="left"/>
        <w:rPr>
          <w:sz w:val="33"/>
        </w:rPr>
      </w:pPr>
      <w:r>
        <w:rPr>
          <w:sz w:val="33"/>
        </w:rPr>
        <w:t>Constraint---time horizon, liquidity needs, tax concerns, legal and regulatory factors, unique</w:t>
      </w:r>
      <w:r>
        <w:rPr>
          <w:spacing w:val="-4"/>
          <w:sz w:val="33"/>
        </w:rPr>
        <w:t xml:space="preserve"> </w:t>
      </w:r>
      <w:r>
        <w:rPr>
          <w:sz w:val="33"/>
        </w:rPr>
        <w:t>circumstances</w:t>
      </w:r>
    </w:p>
    <w:p>
      <w:pPr>
        <w:spacing w:after="0" w:line="273" w:lineRule="auto"/>
        <w:jc w:val="left"/>
        <w:rPr>
          <w:sz w:val="33"/>
        </w:rPr>
        <w:sectPr>
          <w:footerReference w:type="default" r:id="rId10"/>
          <w:pgSz w:w="18360" w:h="23760"/>
          <w:pgMar w:top="1860" w:right="0" w:bottom="2160" w:left="0" w:header="0" w:footer="1960"/>
          <w:pgNumType w:start="4"/>
          <w:cols w:space="708"/>
        </w:sectPr>
      </w:pPr>
    </w:p>
    <w:p>
      <w:pPr>
        <w:pStyle w:val="ListParagraph"/>
        <w:numPr>
          <w:ilvl w:val="1"/>
          <w:numId w:val="184"/>
        </w:numPr>
        <w:tabs>
          <w:tab w:val="left" w:pos="4861"/>
        </w:tabs>
        <w:spacing w:before="14" w:after="0" w:line="240" w:lineRule="auto"/>
        <w:ind w:left="4860" w:right="0" w:hanging="541"/>
        <w:jc w:val="both"/>
        <w:rPr>
          <w:sz w:val="33"/>
        </w:rPr>
      </w:pPr>
      <w:r>
        <w:rPr>
          <w:sz w:val="33"/>
        </w:rPr>
        <w:t>Performance</w:t>
      </w:r>
      <w:r>
        <w:rPr>
          <w:spacing w:val="-2"/>
          <w:sz w:val="33"/>
        </w:rPr>
        <w:t xml:space="preserve"> </w:t>
      </w:r>
      <w:r>
        <w:rPr>
          <w:sz w:val="33"/>
        </w:rPr>
        <w:t>presentation</w:t>
      </w:r>
    </w:p>
    <w:p>
      <w:pPr>
        <w:pStyle w:val="ListParagraph"/>
        <w:numPr>
          <w:ilvl w:val="2"/>
          <w:numId w:val="184"/>
        </w:numPr>
        <w:tabs>
          <w:tab w:val="left" w:pos="5941"/>
          <w:tab w:val="left" w:pos="5942"/>
        </w:tabs>
        <w:spacing w:before="68" w:after="0" w:line="278" w:lineRule="auto"/>
        <w:ind w:left="5941" w:right="2687" w:hanging="430"/>
        <w:jc w:val="left"/>
        <w:rPr>
          <w:rFonts w:ascii="宋体" w:eastAsia="宋体" w:hint="eastAsia"/>
          <w:sz w:val="33"/>
        </w:rPr>
      </w:pPr>
      <w:r>
        <w:rPr>
          <w:rFonts w:ascii="宋体" w:eastAsia="宋体" w:hint="eastAsia"/>
          <w:spacing w:val="-21"/>
          <w:sz w:val="33"/>
        </w:rPr>
        <w:t xml:space="preserve">这里有 </w:t>
      </w:r>
      <w:r>
        <w:rPr>
          <w:sz w:val="33"/>
        </w:rPr>
        <w:t>performance</w:t>
      </w:r>
      <w:r>
        <w:rPr>
          <w:spacing w:val="20"/>
          <w:sz w:val="33"/>
        </w:rPr>
        <w:t xml:space="preserve"> </w:t>
      </w:r>
      <w:r>
        <w:rPr>
          <w:sz w:val="33"/>
        </w:rPr>
        <w:t>presentation</w:t>
      </w:r>
      <w:r>
        <w:rPr>
          <w:spacing w:val="8"/>
          <w:sz w:val="33"/>
        </w:rPr>
        <w:t xml:space="preserve"> </w:t>
      </w:r>
      <w:r>
        <w:rPr>
          <w:rFonts w:ascii="宋体" w:eastAsia="宋体" w:hint="eastAsia"/>
          <w:spacing w:val="-10"/>
          <w:sz w:val="33"/>
        </w:rPr>
        <w:t xml:space="preserve">的规定， 同时在 </w:t>
      </w:r>
      <w:r>
        <w:rPr>
          <w:sz w:val="33"/>
        </w:rPr>
        <w:t>GIPS</w:t>
      </w:r>
      <w:r>
        <w:rPr>
          <w:spacing w:val="17"/>
          <w:sz w:val="33"/>
        </w:rPr>
        <w:t xml:space="preserve"> </w:t>
      </w:r>
      <w:r>
        <w:rPr>
          <w:rFonts w:ascii="宋体" w:eastAsia="宋体" w:hint="eastAsia"/>
          <w:sz w:val="33"/>
        </w:rPr>
        <w:t>里面也有类</w:t>
      </w:r>
      <w:r>
        <w:rPr>
          <w:rFonts w:ascii="宋体" w:eastAsia="宋体" w:hint="eastAsia"/>
          <w:spacing w:val="-12"/>
          <w:sz w:val="33"/>
        </w:rPr>
        <w:t>似规定！ 其区别是</w:t>
      </w:r>
    </w:p>
    <w:p>
      <w:pPr>
        <w:pStyle w:val="ListParagraph"/>
        <w:numPr>
          <w:ilvl w:val="3"/>
          <w:numId w:val="184"/>
        </w:numPr>
        <w:tabs>
          <w:tab w:val="left" w:pos="7021"/>
          <w:tab w:val="left" w:pos="7022"/>
        </w:tabs>
        <w:spacing w:before="2" w:after="0" w:line="240" w:lineRule="auto"/>
        <w:ind w:left="7021" w:right="0" w:hanging="541"/>
        <w:jc w:val="left"/>
        <w:rPr>
          <w:rFonts w:ascii="宋体" w:eastAsia="宋体" w:hint="eastAsia"/>
          <w:sz w:val="33"/>
        </w:rPr>
      </w:pPr>
      <w:r>
        <w:rPr>
          <w:rFonts w:ascii="宋体" w:eastAsia="宋体" w:hint="eastAsia"/>
          <w:spacing w:val="-1"/>
          <w:sz w:val="33"/>
        </w:rPr>
        <w:t>一个是自愿的</w:t>
      </w:r>
      <w:r>
        <w:rPr>
          <w:sz w:val="33"/>
        </w:rPr>
        <w:t>---GIPS</w:t>
      </w:r>
      <w:r>
        <w:rPr>
          <w:rFonts w:ascii="宋体" w:eastAsia="宋体" w:hint="eastAsia"/>
          <w:spacing w:val="-12"/>
          <w:sz w:val="33"/>
        </w:rPr>
        <w:t>， 一个是必需的；</w:t>
      </w:r>
    </w:p>
    <w:p>
      <w:pPr>
        <w:pStyle w:val="ListParagraph"/>
        <w:numPr>
          <w:ilvl w:val="3"/>
          <w:numId w:val="184"/>
        </w:numPr>
        <w:tabs>
          <w:tab w:val="left" w:pos="7021"/>
          <w:tab w:val="left" w:pos="7022"/>
        </w:tabs>
        <w:spacing w:before="70" w:after="0" w:line="240" w:lineRule="auto"/>
        <w:ind w:left="7021" w:right="0" w:hanging="541"/>
        <w:jc w:val="left"/>
        <w:rPr>
          <w:rFonts w:ascii="宋体" w:eastAsia="宋体" w:hAnsi="宋体" w:hint="eastAsia"/>
          <w:sz w:val="33"/>
        </w:rPr>
      </w:pPr>
      <w:r>
        <w:rPr>
          <w:rFonts w:ascii="宋体" w:eastAsia="宋体" w:hAnsi="宋体" w:hint="eastAsia"/>
          <w:sz w:val="33"/>
        </w:rPr>
        <w:t>一个是针对公司</w:t>
      </w:r>
      <w:r>
        <w:rPr>
          <w:sz w:val="33"/>
        </w:rPr>
        <w:t>—firm</w:t>
      </w:r>
      <w:r>
        <w:rPr>
          <w:spacing w:val="27"/>
          <w:sz w:val="33"/>
        </w:rPr>
        <w:t xml:space="preserve"> </w:t>
      </w:r>
      <w:r>
        <w:rPr>
          <w:sz w:val="33"/>
        </w:rPr>
        <w:t>wide</w:t>
      </w:r>
      <w:r>
        <w:rPr>
          <w:rFonts w:ascii="宋体" w:eastAsia="宋体" w:hAnsi="宋体" w:hint="eastAsia"/>
          <w:sz w:val="33"/>
        </w:rPr>
        <w:t xml:space="preserve">， 一个是针对个人 </w:t>
      </w:r>
      <w:r>
        <w:rPr>
          <w:sz w:val="33"/>
        </w:rPr>
        <w:t>member</w:t>
      </w:r>
      <w:r>
        <w:rPr>
          <w:spacing w:val="26"/>
          <w:sz w:val="33"/>
        </w:rPr>
        <w:t xml:space="preserve"> </w:t>
      </w:r>
      <w:r>
        <w:rPr>
          <w:rFonts w:ascii="宋体" w:eastAsia="宋体" w:hAnsi="宋体" w:hint="eastAsia"/>
          <w:sz w:val="33"/>
        </w:rPr>
        <w:t>和</w:t>
      </w:r>
    </w:p>
    <w:p>
      <w:pPr>
        <w:pStyle w:val="BodyText"/>
        <w:spacing w:before="65"/>
        <w:ind w:right="2986"/>
        <w:jc w:val="center"/>
      </w:pPr>
      <w:r>
        <w:t>candidate</w:t>
      </w:r>
    </w:p>
    <w:p>
      <w:pPr>
        <w:pStyle w:val="ListParagraph"/>
        <w:numPr>
          <w:ilvl w:val="3"/>
          <w:numId w:val="184"/>
        </w:numPr>
        <w:tabs>
          <w:tab w:val="left" w:pos="7022"/>
        </w:tabs>
        <w:spacing w:before="64" w:after="0" w:line="276" w:lineRule="auto"/>
        <w:ind w:left="7021" w:right="2690" w:hanging="540"/>
        <w:jc w:val="both"/>
        <w:rPr>
          <w:sz w:val="33"/>
        </w:rPr>
      </w:pPr>
      <w:r>
        <w:rPr>
          <w:sz w:val="33"/>
        </w:rPr>
        <w:t xml:space="preserve">GIPS </w:t>
      </w:r>
      <w:r>
        <w:rPr>
          <w:rFonts w:ascii="宋体" w:eastAsia="宋体" w:hint="eastAsia"/>
          <w:sz w:val="33"/>
        </w:rPr>
        <w:t xml:space="preserve">要 求 公 司 </w:t>
      </w:r>
      <w:r>
        <w:rPr>
          <w:sz w:val="33"/>
        </w:rPr>
        <w:t>to use accurate input data and approved calculation method, to prevent the performance record in accordance with a prescribed</w:t>
      </w:r>
      <w:r>
        <w:rPr>
          <w:spacing w:val="-3"/>
          <w:sz w:val="33"/>
        </w:rPr>
        <w:t xml:space="preserve"> </w:t>
      </w:r>
      <w:r>
        <w:rPr>
          <w:sz w:val="33"/>
        </w:rPr>
        <w:t>format</w:t>
      </w:r>
    </w:p>
    <w:p>
      <w:pPr>
        <w:pStyle w:val="ListParagraph"/>
        <w:numPr>
          <w:ilvl w:val="1"/>
          <w:numId w:val="184"/>
        </w:numPr>
        <w:tabs>
          <w:tab w:val="left" w:pos="4861"/>
        </w:tabs>
        <w:spacing w:before="5" w:after="0" w:line="240" w:lineRule="auto"/>
        <w:ind w:left="4860" w:right="0" w:hanging="541"/>
        <w:jc w:val="both"/>
        <w:rPr>
          <w:rFonts w:ascii="宋体" w:eastAsia="宋体" w:hint="eastAsia"/>
          <w:sz w:val="33"/>
        </w:rPr>
      </w:pPr>
      <w:r>
        <w:rPr>
          <w:sz w:val="33"/>
        </w:rPr>
        <w:t>Preservation</w:t>
      </w:r>
      <w:r>
        <w:rPr>
          <w:spacing w:val="-2"/>
          <w:sz w:val="33"/>
        </w:rPr>
        <w:t xml:space="preserve"> </w:t>
      </w:r>
      <w:r>
        <w:rPr>
          <w:sz w:val="33"/>
        </w:rPr>
        <w:t>of confidentiality---</w:t>
      </w:r>
      <w:r>
        <w:rPr>
          <w:rFonts w:ascii="宋体" w:eastAsia="宋体" w:hint="eastAsia"/>
          <w:spacing w:val="-1"/>
          <w:sz w:val="33"/>
        </w:rPr>
        <w:t>必须保密</w:t>
      </w:r>
      <w:r>
        <w:rPr>
          <w:sz w:val="33"/>
        </w:rPr>
        <w:t>---</w:t>
      </w:r>
      <w:r>
        <w:rPr>
          <w:rFonts w:ascii="宋体" w:eastAsia="宋体" w:hint="eastAsia"/>
          <w:sz w:val="33"/>
        </w:rPr>
        <w:t>可以不保密的情况</w:t>
      </w:r>
    </w:p>
    <w:p>
      <w:pPr>
        <w:pStyle w:val="ListParagraph"/>
        <w:numPr>
          <w:ilvl w:val="2"/>
          <w:numId w:val="184"/>
        </w:numPr>
        <w:tabs>
          <w:tab w:val="left" w:pos="5941"/>
          <w:tab w:val="left" w:pos="5942"/>
        </w:tabs>
        <w:spacing w:before="71" w:after="0" w:line="240" w:lineRule="auto"/>
        <w:ind w:left="5941" w:right="0" w:hanging="430"/>
        <w:jc w:val="left"/>
        <w:rPr>
          <w:rFonts w:ascii="宋体" w:eastAsia="宋体" w:hint="eastAsia"/>
          <w:sz w:val="33"/>
        </w:rPr>
      </w:pPr>
      <w:r>
        <w:rPr>
          <w:rFonts w:ascii="宋体" w:eastAsia="宋体" w:hint="eastAsia"/>
          <w:sz w:val="33"/>
        </w:rPr>
        <w:t>违法行为</w:t>
      </w:r>
    </w:p>
    <w:p>
      <w:pPr>
        <w:pStyle w:val="ListParagraph"/>
        <w:numPr>
          <w:ilvl w:val="2"/>
          <w:numId w:val="184"/>
        </w:numPr>
        <w:tabs>
          <w:tab w:val="left" w:pos="5941"/>
          <w:tab w:val="left" w:pos="5942"/>
        </w:tabs>
        <w:spacing w:before="71" w:after="0" w:line="240" w:lineRule="auto"/>
        <w:ind w:left="5941" w:right="0" w:hanging="506"/>
        <w:jc w:val="left"/>
        <w:rPr>
          <w:rFonts w:ascii="宋体" w:eastAsia="宋体" w:hint="eastAsia"/>
          <w:sz w:val="33"/>
        </w:rPr>
      </w:pPr>
      <w:r>
        <w:rPr>
          <w:rFonts w:ascii="宋体" w:eastAsia="宋体" w:hint="eastAsia"/>
          <w:sz w:val="33"/>
        </w:rPr>
        <w:t>法律要求进行披露</w:t>
      </w:r>
    </w:p>
    <w:p>
      <w:pPr>
        <w:pStyle w:val="ListParagraph"/>
        <w:numPr>
          <w:ilvl w:val="2"/>
          <w:numId w:val="184"/>
        </w:numPr>
        <w:tabs>
          <w:tab w:val="left" w:pos="5941"/>
          <w:tab w:val="left" w:pos="5942"/>
        </w:tabs>
        <w:spacing w:before="67" w:after="0" w:line="240" w:lineRule="auto"/>
        <w:ind w:left="5941" w:right="0" w:hanging="581"/>
        <w:jc w:val="left"/>
        <w:rPr>
          <w:rFonts w:ascii="宋体" w:eastAsia="宋体" w:hint="eastAsia"/>
          <w:sz w:val="33"/>
        </w:rPr>
      </w:pPr>
      <w:r>
        <w:rPr>
          <w:sz w:val="33"/>
        </w:rPr>
        <w:t>Client</w:t>
      </w:r>
      <w:r>
        <w:rPr>
          <w:spacing w:val="10"/>
          <w:sz w:val="33"/>
        </w:rPr>
        <w:t xml:space="preserve"> </w:t>
      </w:r>
      <w:r>
        <w:rPr>
          <w:rFonts w:ascii="宋体" w:eastAsia="宋体" w:hint="eastAsia"/>
          <w:spacing w:val="-28"/>
          <w:sz w:val="33"/>
        </w:rPr>
        <w:t xml:space="preserve">或者 </w:t>
      </w:r>
      <w:r>
        <w:rPr>
          <w:sz w:val="33"/>
        </w:rPr>
        <w:t>prospective</w:t>
      </w:r>
      <w:r>
        <w:rPr>
          <w:spacing w:val="-1"/>
          <w:sz w:val="33"/>
        </w:rPr>
        <w:t xml:space="preserve"> </w:t>
      </w:r>
      <w:r>
        <w:rPr>
          <w:sz w:val="33"/>
        </w:rPr>
        <w:t>client</w:t>
      </w:r>
      <w:r>
        <w:rPr>
          <w:spacing w:val="5"/>
          <w:sz w:val="33"/>
        </w:rPr>
        <w:t xml:space="preserve"> </w:t>
      </w:r>
      <w:r>
        <w:rPr>
          <w:rFonts w:ascii="宋体" w:eastAsia="宋体" w:hint="eastAsia"/>
          <w:sz w:val="33"/>
        </w:rPr>
        <w:t>同意披露</w:t>
      </w:r>
    </w:p>
    <w:p>
      <w:pPr>
        <w:pStyle w:val="ListParagraph"/>
        <w:numPr>
          <w:ilvl w:val="2"/>
          <w:numId w:val="184"/>
        </w:numPr>
        <w:tabs>
          <w:tab w:val="left" w:pos="5941"/>
          <w:tab w:val="left" w:pos="5942"/>
        </w:tabs>
        <w:spacing w:before="70" w:after="0" w:line="240" w:lineRule="auto"/>
        <w:ind w:left="5941" w:right="0" w:hanging="581"/>
        <w:jc w:val="left"/>
        <w:rPr>
          <w:rFonts w:ascii="宋体" w:eastAsia="宋体" w:hint="eastAsia"/>
          <w:sz w:val="33"/>
        </w:rPr>
      </w:pPr>
      <w:r>
        <w:rPr>
          <w:rFonts w:ascii="宋体" w:eastAsia="宋体" w:hint="eastAsia"/>
          <w:sz w:val="33"/>
        </w:rPr>
        <w:t>以现行法律为准</w:t>
      </w:r>
    </w:p>
    <w:p>
      <w:pPr>
        <w:pStyle w:val="ListParagraph"/>
        <w:numPr>
          <w:ilvl w:val="2"/>
          <w:numId w:val="184"/>
        </w:numPr>
        <w:tabs>
          <w:tab w:val="left" w:pos="5941"/>
          <w:tab w:val="left" w:pos="5942"/>
        </w:tabs>
        <w:spacing w:before="71" w:after="0" w:line="240" w:lineRule="auto"/>
        <w:ind w:left="5941" w:right="0" w:hanging="506"/>
        <w:jc w:val="left"/>
        <w:rPr>
          <w:sz w:val="33"/>
        </w:rPr>
      </w:pPr>
      <w:r>
        <w:rPr>
          <w:sz w:val="33"/>
        </w:rPr>
        <w:t>CFA</w:t>
      </w:r>
      <w:r>
        <w:rPr>
          <w:spacing w:val="8"/>
          <w:sz w:val="33"/>
        </w:rPr>
        <w:t xml:space="preserve"> </w:t>
      </w:r>
      <w:r>
        <w:rPr>
          <w:rFonts w:ascii="宋体" w:eastAsia="宋体" w:hint="eastAsia"/>
          <w:spacing w:val="-28"/>
          <w:sz w:val="33"/>
        </w:rPr>
        <w:t xml:space="preserve">进行 </w:t>
      </w:r>
      <w:r>
        <w:rPr>
          <w:sz w:val="33"/>
        </w:rPr>
        <w:t>investigate</w:t>
      </w:r>
    </w:p>
    <w:p>
      <w:pPr>
        <w:pStyle w:val="BodyText"/>
        <w:spacing w:before="2"/>
        <w:rPr>
          <w:sz w:val="30"/>
        </w:rPr>
      </w:pPr>
    </w:p>
    <w:p>
      <w:pPr>
        <w:pStyle w:val="Heading4"/>
        <w:spacing w:before="1"/>
        <w:rPr>
          <w:rFonts w:ascii="宋体" w:eastAsia="宋体" w:hint="eastAsia"/>
        </w:rPr>
      </w:pPr>
      <w:r>
        <w:drawing>
          <wp:anchor distT="0" distB="0" distL="0" distR="0" simplePos="0" relativeHeight="251661312" behindDoc="1" locked="0" layoutInCell="1" allowOverlap="1">
            <wp:simplePos x="0" y="0"/>
            <wp:positionH relativeFrom="page">
              <wp:posOffset>1714500</wp:posOffset>
            </wp:positionH>
            <wp:positionV relativeFrom="paragraph">
              <wp:posOffset>223519</wp:posOffset>
            </wp:positionV>
            <wp:extent cx="52578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11" cstate="print"/>
                    <a:stretch>
                      <a:fillRect/>
                    </a:stretch>
                  </pic:blipFill>
                  <pic:spPr>
                    <a:xfrm>
                      <a:off x="0" y="0"/>
                      <a:ext cx="5257800" cy="38100"/>
                    </a:xfrm>
                    <a:prstGeom prst="rect">
                      <a:avLst/>
                    </a:prstGeom>
                  </pic:spPr>
                </pic:pic>
              </a:graphicData>
            </a:graphic>
          </wp:anchor>
        </w:drawing>
      </w:r>
      <w:r>
        <w:rPr>
          <w:rFonts w:ascii="宋体" w:eastAsia="宋体" w:hint="eastAsia"/>
        </w:rPr>
        <w:t xml:space="preserve">固定收益债券，金融衍生品和 </w:t>
      </w:r>
      <w:r>
        <w:t xml:space="preserve">alternative investment </w:t>
      </w:r>
      <w:r>
        <w:rPr>
          <w:rFonts w:ascii="宋体" w:eastAsia="宋体" w:hint="eastAsia"/>
        </w:rPr>
        <w:t>部分</w:t>
      </w:r>
    </w:p>
    <w:p>
      <w:pPr>
        <w:pStyle w:val="BodyText"/>
        <w:spacing w:before="10"/>
        <w:rPr>
          <w:rFonts w:ascii="宋体"/>
          <w:b/>
          <w:sz w:val="28"/>
        </w:rPr>
      </w:pPr>
    </w:p>
    <w:p>
      <w:pPr>
        <w:pStyle w:val="BodyText"/>
        <w:ind w:left="2700"/>
        <w:rPr>
          <w:rFonts w:ascii="宋体" w:eastAsia="宋体" w:hint="eastAsia"/>
        </w:rPr>
      </w:pPr>
      <w:r>
        <w:t xml:space="preserve">Nonrefundable bond </w:t>
      </w:r>
      <w:r>
        <w:rPr>
          <w:rFonts w:ascii="宋体" w:eastAsia="宋体" w:hint="eastAsia"/>
        </w:rPr>
        <w:t>是指不能通过发行新的债券还旧债</w:t>
      </w:r>
    </w:p>
    <w:p>
      <w:pPr>
        <w:pStyle w:val="BodyText"/>
        <w:spacing w:before="10"/>
        <w:rPr>
          <w:rFonts w:ascii="宋体"/>
          <w:sz w:val="28"/>
        </w:rPr>
      </w:pPr>
    </w:p>
    <w:p>
      <w:pPr>
        <w:pStyle w:val="BodyText"/>
        <w:spacing w:before="1" w:line="280" w:lineRule="auto"/>
        <w:ind w:left="2700" w:right="2687"/>
        <w:rPr>
          <w:rFonts w:ascii="宋体" w:eastAsia="宋体" w:hint="eastAsia"/>
        </w:rPr>
      </w:pPr>
      <w:r>
        <w:t>Sinking fund provisions---</w:t>
      </w:r>
      <w:r>
        <w:rPr>
          <w:rFonts w:ascii="宋体" w:eastAsia="宋体" w:hint="eastAsia"/>
        </w:rPr>
        <w:t>偿债基金条款</w:t>
      </w:r>
      <w:r>
        <w:t>---</w:t>
      </w:r>
      <w:r>
        <w:rPr>
          <w:rFonts w:ascii="宋体" w:eastAsia="宋体" w:hint="eastAsia"/>
        </w:rPr>
        <w:t>为了保护投资者，规定经过一段时间后， 每年偿还一定金额的本金。有两种方式进行：</w:t>
      </w:r>
    </w:p>
    <w:p>
      <w:pPr>
        <w:pStyle w:val="BodyText"/>
        <w:spacing w:before="1"/>
        <w:rPr>
          <w:rFonts w:ascii="宋体"/>
          <w:sz w:val="23"/>
        </w:rPr>
      </w:pPr>
    </w:p>
    <w:p>
      <w:pPr>
        <w:pStyle w:val="ListParagraph"/>
        <w:numPr>
          <w:ilvl w:val="0"/>
          <w:numId w:val="183"/>
        </w:numPr>
        <w:tabs>
          <w:tab w:val="left" w:pos="3780"/>
          <w:tab w:val="left" w:pos="3781"/>
        </w:tabs>
        <w:spacing w:before="0" w:after="0" w:line="240" w:lineRule="auto"/>
        <w:ind w:left="3780" w:right="0" w:hanging="541"/>
        <w:jc w:val="left"/>
        <w:rPr>
          <w:rFonts w:ascii="宋体" w:eastAsia="宋体" w:hint="eastAsia"/>
          <w:sz w:val="33"/>
        </w:rPr>
      </w:pPr>
      <w:r>
        <w:rPr>
          <w:sz w:val="33"/>
        </w:rPr>
        <w:t>Cash payment---</w:t>
      </w:r>
      <w:r>
        <w:rPr>
          <w:rFonts w:ascii="宋体" w:eastAsia="宋体" w:hint="eastAsia"/>
          <w:sz w:val="33"/>
        </w:rPr>
        <w:t>通过抽签形式进行</w:t>
      </w:r>
    </w:p>
    <w:p>
      <w:pPr>
        <w:pStyle w:val="ListParagraph"/>
        <w:numPr>
          <w:ilvl w:val="0"/>
          <w:numId w:val="183"/>
        </w:numPr>
        <w:tabs>
          <w:tab w:val="left" w:pos="3780"/>
          <w:tab w:val="left" w:pos="3781"/>
        </w:tabs>
        <w:spacing w:before="67" w:after="0" w:line="451" w:lineRule="auto"/>
        <w:ind w:left="2700" w:right="2346" w:firstLine="539"/>
        <w:jc w:val="left"/>
        <w:rPr>
          <w:rFonts w:ascii="宋体" w:eastAsia="宋体" w:hint="eastAsia"/>
          <w:sz w:val="33"/>
        </w:rPr>
      </w:pPr>
      <w:r>
        <w:rPr>
          <w:sz w:val="33"/>
        </w:rPr>
        <w:t>Delivery</w:t>
      </w:r>
      <w:r>
        <w:rPr>
          <w:spacing w:val="53"/>
          <w:sz w:val="33"/>
        </w:rPr>
        <w:t xml:space="preserve"> </w:t>
      </w:r>
      <w:r>
        <w:rPr>
          <w:sz w:val="33"/>
        </w:rPr>
        <w:t>of</w:t>
      </w:r>
      <w:r>
        <w:rPr>
          <w:spacing w:val="54"/>
          <w:sz w:val="33"/>
        </w:rPr>
        <w:t xml:space="preserve"> </w:t>
      </w:r>
      <w:r>
        <w:rPr>
          <w:sz w:val="33"/>
        </w:rPr>
        <w:t>securities---</w:t>
      </w:r>
      <w:r>
        <w:rPr>
          <w:rFonts w:ascii="宋体" w:eastAsia="宋体" w:hint="eastAsia"/>
          <w:spacing w:val="-1"/>
          <w:sz w:val="33"/>
        </w:rPr>
        <w:t>购回债券</w:t>
      </w:r>
      <w:r>
        <w:rPr>
          <w:sz w:val="33"/>
        </w:rPr>
        <w:t>---</w:t>
      </w:r>
      <w:r>
        <w:rPr>
          <w:rFonts w:ascii="宋体" w:eastAsia="宋体" w:hint="eastAsia"/>
          <w:spacing w:val="-5"/>
          <w:sz w:val="33"/>
        </w:rPr>
        <w:t>当债券价格下跌时候， 回购债券的方式比较便宜！ 有利于发行者的条款：</w:t>
      </w:r>
    </w:p>
    <w:p>
      <w:pPr>
        <w:pStyle w:val="ListParagraph"/>
        <w:numPr>
          <w:ilvl w:val="0"/>
          <w:numId w:val="182"/>
        </w:numPr>
        <w:tabs>
          <w:tab w:val="left" w:pos="3780"/>
          <w:tab w:val="left" w:pos="3781"/>
        </w:tabs>
        <w:spacing w:before="0" w:after="0" w:line="395" w:lineRule="exact"/>
        <w:ind w:left="3780" w:right="0" w:hanging="541"/>
        <w:jc w:val="left"/>
        <w:rPr>
          <w:sz w:val="33"/>
        </w:rPr>
      </w:pPr>
      <w:r>
        <w:rPr>
          <w:sz w:val="33"/>
        </w:rPr>
        <w:t>The right to</w:t>
      </w:r>
      <w:r>
        <w:rPr>
          <w:spacing w:val="-3"/>
          <w:sz w:val="33"/>
        </w:rPr>
        <w:t xml:space="preserve"> </w:t>
      </w:r>
      <w:r>
        <w:rPr>
          <w:sz w:val="33"/>
        </w:rPr>
        <w:t>Call</w:t>
      </w:r>
    </w:p>
    <w:p>
      <w:pPr>
        <w:pStyle w:val="ListParagraph"/>
        <w:numPr>
          <w:ilvl w:val="0"/>
          <w:numId w:val="182"/>
        </w:numPr>
        <w:tabs>
          <w:tab w:val="left" w:pos="3780"/>
          <w:tab w:val="left" w:pos="3781"/>
        </w:tabs>
        <w:spacing w:before="64" w:after="0" w:line="280" w:lineRule="auto"/>
        <w:ind w:left="3780" w:right="2684" w:hanging="540"/>
        <w:jc w:val="left"/>
        <w:rPr>
          <w:rFonts w:ascii="宋体" w:eastAsia="宋体" w:hAnsi="宋体" w:hint="eastAsia"/>
          <w:sz w:val="33"/>
        </w:rPr>
      </w:pPr>
      <w:r>
        <w:rPr>
          <w:sz w:val="33"/>
        </w:rPr>
        <w:t>Accelerated</w:t>
      </w:r>
      <w:r>
        <w:rPr>
          <w:spacing w:val="5"/>
          <w:sz w:val="33"/>
        </w:rPr>
        <w:t xml:space="preserve"> </w:t>
      </w:r>
      <w:r>
        <w:rPr>
          <w:sz w:val="33"/>
        </w:rPr>
        <w:t>sinking</w:t>
      </w:r>
      <w:r>
        <w:rPr>
          <w:spacing w:val="3"/>
          <w:sz w:val="33"/>
        </w:rPr>
        <w:t xml:space="preserve"> </w:t>
      </w:r>
      <w:r>
        <w:rPr>
          <w:sz w:val="33"/>
        </w:rPr>
        <w:t>fund</w:t>
      </w:r>
      <w:r>
        <w:rPr>
          <w:spacing w:val="3"/>
          <w:sz w:val="33"/>
        </w:rPr>
        <w:t xml:space="preserve"> </w:t>
      </w:r>
      <w:r>
        <w:rPr>
          <w:sz w:val="33"/>
        </w:rPr>
        <w:t>provision---</w:t>
      </w:r>
      <w:r>
        <w:rPr>
          <w:rFonts w:ascii="宋体" w:eastAsia="宋体" w:hAnsi="宋体" w:hint="eastAsia"/>
          <w:spacing w:val="-2"/>
          <w:sz w:val="33"/>
        </w:rPr>
        <w:t>加速偿债条款</w:t>
      </w:r>
      <w:r>
        <w:rPr>
          <w:sz w:val="33"/>
        </w:rPr>
        <w:t>—</w:t>
      </w:r>
      <w:r>
        <w:rPr>
          <w:rFonts w:ascii="宋体" w:eastAsia="宋体" w:hAnsi="宋体" w:hint="eastAsia"/>
          <w:spacing w:val="-2"/>
          <w:sz w:val="33"/>
        </w:rPr>
        <w:t>有利于发行者， 发行者可以选择是否多还一些本金</w:t>
      </w:r>
    </w:p>
    <w:p>
      <w:pPr>
        <w:pStyle w:val="ListParagraph"/>
        <w:numPr>
          <w:ilvl w:val="0"/>
          <w:numId w:val="182"/>
        </w:numPr>
        <w:tabs>
          <w:tab w:val="left" w:pos="3855"/>
          <w:tab w:val="left" w:pos="3856"/>
        </w:tabs>
        <w:spacing w:before="0" w:after="0" w:line="394" w:lineRule="exact"/>
        <w:ind w:left="3855" w:right="0" w:hanging="616"/>
        <w:jc w:val="left"/>
        <w:rPr>
          <w:sz w:val="33"/>
        </w:rPr>
      </w:pPr>
      <w:r>
        <w:rPr>
          <w:sz w:val="33"/>
        </w:rPr>
        <w:t>Prepayment</w:t>
      </w:r>
      <w:r>
        <w:rPr>
          <w:spacing w:val="-2"/>
          <w:sz w:val="33"/>
        </w:rPr>
        <w:t xml:space="preserve"> </w:t>
      </w:r>
      <w:r>
        <w:rPr>
          <w:sz w:val="33"/>
        </w:rPr>
        <w:t>option</w:t>
      </w:r>
    </w:p>
    <w:p>
      <w:pPr>
        <w:pStyle w:val="ListParagraph"/>
        <w:numPr>
          <w:ilvl w:val="0"/>
          <w:numId w:val="182"/>
        </w:numPr>
        <w:tabs>
          <w:tab w:val="left" w:pos="3780"/>
          <w:tab w:val="left" w:pos="3781"/>
        </w:tabs>
        <w:spacing w:before="58" w:after="0" w:line="240" w:lineRule="auto"/>
        <w:ind w:left="3780" w:right="0" w:hanging="541"/>
        <w:jc w:val="left"/>
        <w:rPr>
          <w:sz w:val="33"/>
        </w:rPr>
      </w:pPr>
      <w:r>
        <w:rPr>
          <w:sz w:val="33"/>
        </w:rPr>
        <w:t>A cap on floating coupon</w:t>
      </w:r>
      <w:r>
        <w:rPr>
          <w:spacing w:val="-4"/>
          <w:sz w:val="33"/>
        </w:rPr>
        <w:t xml:space="preserve"> </w:t>
      </w:r>
      <w:r>
        <w:rPr>
          <w:sz w:val="33"/>
        </w:rPr>
        <w:t>rate</w:t>
      </w:r>
    </w:p>
    <w:p>
      <w:pPr>
        <w:pStyle w:val="BodyText"/>
        <w:rPr>
          <w:sz w:val="30"/>
        </w:rPr>
      </w:pPr>
    </w:p>
    <w:p>
      <w:pPr>
        <w:pStyle w:val="BodyText"/>
        <w:spacing w:before="1"/>
        <w:ind w:left="2700"/>
        <w:rPr>
          <w:rFonts w:ascii="宋体" w:eastAsia="宋体" w:hint="eastAsia"/>
        </w:rPr>
      </w:pPr>
      <w:r>
        <w:rPr>
          <w:rFonts w:ascii="宋体" w:eastAsia="宋体" w:hint="eastAsia"/>
        </w:rPr>
        <w:t>有利于持有者的条款</w:t>
      </w:r>
    </w:p>
    <w:p>
      <w:pPr>
        <w:pStyle w:val="BodyText"/>
        <w:spacing w:before="4"/>
        <w:rPr>
          <w:rFonts w:ascii="宋体"/>
          <w:sz w:val="28"/>
        </w:rPr>
      </w:pPr>
    </w:p>
    <w:p>
      <w:pPr>
        <w:pStyle w:val="ListParagraph"/>
        <w:numPr>
          <w:ilvl w:val="0"/>
          <w:numId w:val="181"/>
        </w:numPr>
        <w:tabs>
          <w:tab w:val="left" w:pos="3780"/>
          <w:tab w:val="left" w:pos="3781"/>
        </w:tabs>
        <w:spacing w:before="0" w:after="0" w:line="240" w:lineRule="auto"/>
        <w:ind w:left="3780" w:right="0" w:hanging="541"/>
        <w:jc w:val="left"/>
        <w:rPr>
          <w:sz w:val="33"/>
        </w:rPr>
      </w:pPr>
      <w:r>
        <w:rPr>
          <w:sz w:val="33"/>
        </w:rPr>
        <w:t>Conversion</w:t>
      </w:r>
      <w:r>
        <w:rPr>
          <w:spacing w:val="-1"/>
          <w:sz w:val="33"/>
        </w:rPr>
        <w:t xml:space="preserve"> </w:t>
      </w:r>
      <w:r>
        <w:rPr>
          <w:sz w:val="33"/>
        </w:rPr>
        <w:t>provision</w:t>
      </w:r>
    </w:p>
    <w:p>
      <w:pPr>
        <w:pStyle w:val="ListParagraph"/>
        <w:numPr>
          <w:ilvl w:val="0"/>
          <w:numId w:val="181"/>
        </w:numPr>
        <w:tabs>
          <w:tab w:val="left" w:pos="3780"/>
          <w:tab w:val="left" w:pos="3781"/>
        </w:tabs>
        <w:spacing w:before="62" w:after="0" w:line="240" w:lineRule="auto"/>
        <w:ind w:left="3780" w:right="0" w:hanging="541"/>
        <w:jc w:val="left"/>
        <w:rPr>
          <w:sz w:val="33"/>
        </w:rPr>
      </w:pPr>
      <w:r>
        <w:rPr>
          <w:sz w:val="33"/>
        </w:rPr>
        <w:t>Floor</w:t>
      </w:r>
    </w:p>
    <w:p>
      <w:pPr>
        <w:pStyle w:val="ListParagraph"/>
        <w:numPr>
          <w:ilvl w:val="0"/>
          <w:numId w:val="181"/>
        </w:numPr>
        <w:tabs>
          <w:tab w:val="left" w:pos="3780"/>
          <w:tab w:val="left" w:pos="3781"/>
        </w:tabs>
        <w:spacing w:before="61" w:after="0" w:line="240" w:lineRule="auto"/>
        <w:ind w:left="3780" w:right="0" w:hanging="541"/>
        <w:jc w:val="left"/>
        <w:rPr>
          <w:sz w:val="33"/>
        </w:rPr>
      </w:pPr>
      <w:r>
        <w:rPr>
          <w:sz w:val="33"/>
        </w:rPr>
        <w:t>Put</w:t>
      </w:r>
      <w:r>
        <w:rPr>
          <w:spacing w:val="-2"/>
          <w:sz w:val="33"/>
        </w:rPr>
        <w:t xml:space="preserve"> </w:t>
      </w:r>
      <w:r>
        <w:rPr>
          <w:sz w:val="33"/>
        </w:rPr>
        <w:t>option</w:t>
      </w:r>
    </w:p>
    <w:p>
      <w:pPr>
        <w:pStyle w:val="BodyText"/>
        <w:rPr>
          <w:sz w:val="30"/>
        </w:rPr>
      </w:pPr>
    </w:p>
    <w:p>
      <w:pPr>
        <w:pStyle w:val="BodyText"/>
        <w:ind w:left="2700"/>
        <w:rPr>
          <w:rFonts w:ascii="宋体" w:eastAsia="宋体" w:hint="eastAsia"/>
        </w:rPr>
      </w:pPr>
      <w:r>
        <w:rPr>
          <w:rFonts w:ascii="宋体" w:eastAsia="宋体" w:hint="eastAsia"/>
        </w:rPr>
        <w:t>购买债券融资的方式有两种</w:t>
      </w:r>
    </w:p>
    <w:p>
      <w:pPr>
        <w:pStyle w:val="BodyText"/>
        <w:spacing w:before="11"/>
        <w:rPr>
          <w:rFonts w:ascii="宋体"/>
          <w:sz w:val="28"/>
        </w:rPr>
      </w:pPr>
    </w:p>
    <w:p>
      <w:pPr>
        <w:pStyle w:val="ListParagraph"/>
        <w:numPr>
          <w:ilvl w:val="0"/>
          <w:numId w:val="180"/>
        </w:numPr>
        <w:tabs>
          <w:tab w:val="left" w:pos="3780"/>
          <w:tab w:val="left" w:pos="3781"/>
        </w:tabs>
        <w:spacing w:before="0" w:after="0" w:line="240" w:lineRule="auto"/>
        <w:ind w:left="3780" w:right="0" w:hanging="541"/>
        <w:jc w:val="left"/>
        <w:rPr>
          <w:rFonts w:ascii="宋体" w:eastAsia="宋体" w:hint="eastAsia"/>
          <w:sz w:val="33"/>
        </w:rPr>
      </w:pPr>
      <w:r>
        <w:rPr>
          <w:sz w:val="33"/>
        </w:rPr>
        <w:t>Margin</w:t>
      </w:r>
      <w:r>
        <w:rPr>
          <w:spacing w:val="-1"/>
          <w:sz w:val="33"/>
        </w:rPr>
        <w:t xml:space="preserve"> </w:t>
      </w:r>
      <w:r>
        <w:rPr>
          <w:sz w:val="33"/>
        </w:rPr>
        <w:t>call</w:t>
      </w:r>
      <w:r>
        <w:rPr>
          <w:spacing w:val="15"/>
          <w:sz w:val="33"/>
        </w:rPr>
        <w:t xml:space="preserve"> </w:t>
      </w:r>
      <w:r>
        <w:rPr>
          <w:rFonts w:ascii="宋体" w:eastAsia="宋体" w:hint="eastAsia"/>
          <w:spacing w:val="-2"/>
          <w:sz w:val="33"/>
        </w:rPr>
        <w:t>证券作为头寸</w:t>
      </w:r>
      <w:r>
        <w:rPr>
          <w:spacing w:val="-3"/>
          <w:sz w:val="33"/>
        </w:rPr>
        <w:t>----</w:t>
      </w:r>
      <w:r>
        <w:rPr>
          <w:rFonts w:ascii="宋体" w:eastAsia="宋体" w:hint="eastAsia"/>
          <w:spacing w:val="-10"/>
          <w:sz w:val="33"/>
        </w:rPr>
        <w:t xml:space="preserve">保证金的利息要比 </w:t>
      </w:r>
      <w:r>
        <w:rPr>
          <w:sz w:val="33"/>
        </w:rPr>
        <w:t>rep agreement</w:t>
      </w:r>
      <w:r>
        <w:rPr>
          <w:spacing w:val="7"/>
          <w:sz w:val="33"/>
        </w:rPr>
        <w:t xml:space="preserve"> </w:t>
      </w:r>
      <w:r>
        <w:rPr>
          <w:rFonts w:ascii="宋体" w:eastAsia="宋体" w:hint="eastAsia"/>
          <w:sz w:val="33"/>
        </w:rPr>
        <w:t>的利息要高！</w:t>
      </w:r>
    </w:p>
    <w:p>
      <w:pPr>
        <w:spacing w:after="0" w:line="240" w:lineRule="auto"/>
        <w:jc w:val="left"/>
        <w:rPr>
          <w:rFonts w:ascii="宋体" w:eastAsia="宋体" w:hint="eastAsia"/>
          <w:sz w:val="33"/>
        </w:rPr>
        <w:sectPr>
          <w:footerReference w:type="default" r:id="rId12"/>
          <w:pgSz w:w="18360" w:h="23760"/>
          <w:pgMar w:top="1860" w:right="0" w:bottom="2160" w:left="0" w:header="0" w:footer="1960"/>
          <w:pgNumType w:start="5"/>
          <w:cols w:space="708"/>
        </w:sectPr>
      </w:pPr>
    </w:p>
    <w:p>
      <w:pPr>
        <w:pStyle w:val="ListParagraph"/>
        <w:numPr>
          <w:ilvl w:val="0"/>
          <w:numId w:val="180"/>
        </w:numPr>
        <w:tabs>
          <w:tab w:val="left" w:pos="3780"/>
          <w:tab w:val="left" w:pos="3781"/>
        </w:tabs>
        <w:spacing w:before="40" w:after="0" w:line="280" w:lineRule="auto"/>
        <w:ind w:left="3780" w:right="2687" w:hanging="540"/>
        <w:jc w:val="left"/>
        <w:rPr>
          <w:sz w:val="33"/>
        </w:rPr>
      </w:pPr>
      <w:r>
        <w:rPr>
          <w:rFonts w:ascii="宋体" w:eastAsia="宋体" w:hint="eastAsia"/>
          <w:spacing w:val="-11"/>
          <w:sz w:val="33"/>
        </w:rPr>
        <w:t xml:space="preserve">回购交易 </w:t>
      </w:r>
      <w:r>
        <w:rPr>
          <w:sz w:val="33"/>
        </w:rPr>
        <w:t>repo</w:t>
      </w:r>
      <w:r>
        <w:rPr>
          <w:spacing w:val="23"/>
          <w:sz w:val="33"/>
        </w:rPr>
        <w:t xml:space="preserve"> </w:t>
      </w:r>
      <w:r>
        <w:rPr>
          <w:sz w:val="33"/>
        </w:rPr>
        <w:t>agreement----</w:t>
      </w:r>
      <w:r>
        <w:rPr>
          <w:rFonts w:ascii="宋体" w:eastAsia="宋体" w:hint="eastAsia"/>
          <w:spacing w:val="-2"/>
          <w:sz w:val="33"/>
        </w:rPr>
        <w:t>实际上是一种抵押融资</w:t>
      </w:r>
      <w:r>
        <w:rPr>
          <w:sz w:val="33"/>
        </w:rPr>
        <w:t>---</w:t>
      </w:r>
      <w:r>
        <w:rPr>
          <w:rFonts w:ascii="宋体" w:eastAsia="宋体" w:hint="eastAsia"/>
          <w:spacing w:val="-12"/>
          <w:sz w:val="33"/>
        </w:rPr>
        <w:t xml:space="preserve">大多数的 </w:t>
      </w:r>
      <w:r>
        <w:rPr>
          <w:sz w:val="33"/>
        </w:rPr>
        <w:t>bond-dealer</w:t>
      </w:r>
      <w:r>
        <w:rPr>
          <w:spacing w:val="40"/>
          <w:sz w:val="33"/>
        </w:rPr>
        <w:t xml:space="preserve"> </w:t>
      </w:r>
      <w:r>
        <w:rPr>
          <w:rFonts w:ascii="宋体" w:eastAsia="宋体" w:hint="eastAsia"/>
          <w:sz w:val="33"/>
        </w:rPr>
        <w:t>融资采</w:t>
      </w:r>
      <w:r>
        <w:rPr>
          <w:rFonts w:ascii="宋体" w:eastAsia="宋体" w:hint="eastAsia"/>
          <w:spacing w:val="-42"/>
          <w:sz w:val="33"/>
        </w:rPr>
        <w:t xml:space="preserve">用 </w:t>
      </w:r>
      <w:r>
        <w:rPr>
          <w:sz w:val="33"/>
        </w:rPr>
        <w:t>repo agreement</w:t>
      </w:r>
    </w:p>
    <w:p>
      <w:pPr>
        <w:pStyle w:val="BodyText"/>
        <w:spacing w:before="291"/>
        <w:ind w:left="2700"/>
      </w:pPr>
      <w:r>
        <w:t>Duration---</w:t>
      </w:r>
    </w:p>
    <w:p>
      <w:pPr>
        <w:pStyle w:val="BodyText"/>
        <w:spacing w:before="11"/>
        <w:rPr>
          <w:sz w:val="29"/>
        </w:rPr>
      </w:pPr>
    </w:p>
    <w:p>
      <w:pPr>
        <w:pStyle w:val="ListParagraph"/>
        <w:numPr>
          <w:ilvl w:val="0"/>
          <w:numId w:val="179"/>
        </w:numPr>
        <w:tabs>
          <w:tab w:val="left" w:pos="3780"/>
          <w:tab w:val="left" w:pos="3781"/>
        </w:tabs>
        <w:spacing w:before="1" w:after="0" w:line="278" w:lineRule="auto"/>
        <w:ind w:left="3780" w:right="2691" w:hanging="540"/>
        <w:jc w:val="left"/>
        <w:rPr>
          <w:rFonts w:ascii="宋体" w:eastAsia="宋体" w:hint="eastAsia"/>
          <w:sz w:val="33"/>
        </w:rPr>
      </w:pPr>
      <w:r>
        <w:rPr>
          <w:rFonts w:ascii="宋体" w:eastAsia="宋体" w:hint="eastAsia"/>
          <w:spacing w:val="-3"/>
          <w:sz w:val="33"/>
        </w:rPr>
        <w:t xml:space="preserve">在收益率发生变化的时候，债券的价格的变动的幅度， 也就是收益率变化 </w:t>
      </w:r>
      <w:r>
        <w:rPr>
          <w:sz w:val="33"/>
        </w:rPr>
        <w:t>1%</w:t>
      </w:r>
      <w:r>
        <w:rPr>
          <w:rFonts w:ascii="宋体" w:eastAsia="宋体" w:hint="eastAsia"/>
          <w:spacing w:val="-8"/>
          <w:sz w:val="33"/>
        </w:rPr>
        <w:t>，债</w:t>
      </w:r>
      <w:r>
        <w:rPr>
          <w:rFonts w:ascii="宋体" w:eastAsia="宋体" w:hint="eastAsia"/>
          <w:sz w:val="33"/>
        </w:rPr>
        <w:t>券的价格变化百分之几？</w:t>
      </w:r>
    </w:p>
    <w:p>
      <w:pPr>
        <w:pStyle w:val="ListParagraph"/>
        <w:numPr>
          <w:ilvl w:val="0"/>
          <w:numId w:val="179"/>
        </w:numPr>
        <w:tabs>
          <w:tab w:val="left" w:pos="3780"/>
          <w:tab w:val="left" w:pos="3781"/>
          <w:tab w:val="left" w:leader="hyphen" w:pos="5177"/>
        </w:tabs>
        <w:spacing w:before="2" w:after="0" w:line="280" w:lineRule="auto"/>
        <w:ind w:left="3780" w:right="2760" w:hanging="540"/>
        <w:jc w:val="left"/>
        <w:rPr>
          <w:rFonts w:ascii="宋体" w:eastAsia="宋体" w:hint="eastAsia"/>
          <w:sz w:val="33"/>
        </w:rPr>
      </w:pPr>
      <w:r>
        <w:drawing>
          <wp:anchor distT="0" distB="0" distL="0" distR="0" simplePos="0" relativeHeight="251663360" behindDoc="1" locked="0" layoutInCell="1" allowOverlap="1">
            <wp:simplePos x="0" y="0"/>
            <wp:positionH relativeFrom="page">
              <wp:posOffset>7835900</wp:posOffset>
            </wp:positionH>
            <wp:positionV relativeFrom="paragraph">
              <wp:posOffset>374650</wp:posOffset>
            </wp:positionV>
            <wp:extent cx="1689100" cy="11557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3" cstate="print"/>
                    <a:stretch>
                      <a:fillRect/>
                    </a:stretch>
                  </pic:blipFill>
                  <pic:spPr>
                    <a:xfrm>
                      <a:off x="0" y="0"/>
                      <a:ext cx="1689100" cy="1155700"/>
                    </a:xfrm>
                    <a:prstGeom prst="rect">
                      <a:avLst/>
                    </a:prstGeom>
                  </pic:spPr>
                </pic:pic>
              </a:graphicData>
            </a:graphic>
          </wp:anchor>
        </w:drawing>
      </w:r>
      <w:r>
        <w:rPr>
          <w:rFonts w:ascii="宋体" w:eastAsia="宋体" w:hint="eastAsia"/>
          <w:sz w:val="33"/>
        </w:rPr>
        <w:t>利率风险和久期的关</w:t>
      </w:r>
      <w:r>
        <w:rPr>
          <w:rFonts w:ascii="宋体" w:eastAsia="宋体" w:hint="eastAsia"/>
          <w:spacing w:val="37"/>
          <w:sz w:val="33"/>
        </w:rPr>
        <w:t>系</w:t>
      </w:r>
      <w:r>
        <w:rPr>
          <w:spacing w:val="2"/>
          <w:sz w:val="33"/>
        </w:rPr>
        <w:t>---</w:t>
      </w:r>
      <w:r>
        <w:rPr>
          <w:rFonts w:ascii="宋体" w:eastAsia="宋体" w:hint="eastAsia"/>
          <w:sz w:val="33"/>
        </w:rPr>
        <w:t>从概念上来讲，</w:t>
      </w:r>
      <w:r>
        <w:rPr>
          <w:rFonts w:ascii="宋体" w:eastAsia="宋体" w:hint="eastAsia"/>
          <w:spacing w:val="80"/>
          <w:sz w:val="33"/>
        </w:rPr>
        <w:t xml:space="preserve"> </w:t>
      </w:r>
      <w:r>
        <w:rPr>
          <w:rFonts w:ascii="宋体" w:eastAsia="宋体" w:hint="eastAsia"/>
          <w:sz w:val="33"/>
        </w:rPr>
        <w:t>久期本身就是衡量债券价格利率风险</w:t>
      </w:r>
      <w:r>
        <w:rPr>
          <w:rFonts w:ascii="宋体" w:eastAsia="宋体" w:hint="eastAsia"/>
          <w:spacing w:val="-15"/>
          <w:sz w:val="33"/>
        </w:rPr>
        <w:t>的</w:t>
      </w:r>
      <w:r>
        <w:rPr>
          <w:rFonts w:ascii="宋体" w:eastAsia="宋体" w:hint="eastAsia"/>
          <w:sz w:val="33"/>
        </w:rPr>
        <w:t>指标！</w:t>
        <w:tab/>
        <w:t>正比关系，久期越大，</w:t>
      </w:r>
      <w:r>
        <w:rPr>
          <w:rFonts w:ascii="宋体" w:eastAsia="宋体" w:hint="eastAsia"/>
          <w:spacing w:val="-103"/>
          <w:sz w:val="33"/>
        </w:rPr>
        <w:t xml:space="preserve"> </w:t>
      </w:r>
      <w:r>
        <w:rPr>
          <w:rFonts w:ascii="宋体" w:eastAsia="宋体" w:hint="eastAsia"/>
          <w:sz w:val="33"/>
        </w:rPr>
        <w:t>利率风险越大！</w:t>
      </w:r>
    </w:p>
    <w:p>
      <w:pPr>
        <w:pStyle w:val="ListParagraph"/>
        <w:numPr>
          <w:ilvl w:val="0"/>
          <w:numId w:val="179"/>
        </w:numPr>
        <w:tabs>
          <w:tab w:val="left" w:pos="3780"/>
          <w:tab w:val="left" w:pos="3781"/>
          <w:tab w:val="left" w:leader="hyphen" w:pos="7385"/>
        </w:tabs>
        <w:spacing w:before="0" w:after="0" w:line="420" w:lineRule="exact"/>
        <w:ind w:left="3780" w:right="0" w:hanging="541"/>
        <w:jc w:val="left"/>
        <w:rPr>
          <w:sz w:val="33"/>
        </w:rPr>
      </w:pPr>
      <w:r>
        <w:rPr>
          <w:rFonts w:ascii="宋体" w:eastAsia="宋体" w:hint="eastAsia"/>
          <w:sz w:val="33"/>
        </w:rPr>
        <w:t>价格收益率曲线的斜率</w:t>
        <w:tab/>
        <w:t>价格收益率曲线的一阶导数</w:t>
      </w:r>
      <w:r>
        <w:rPr>
          <w:rFonts w:ascii="宋体" w:eastAsia="宋体" w:hint="eastAsia"/>
          <w:spacing w:val="-7"/>
          <w:sz w:val="33"/>
        </w:rPr>
        <w:t>！</w:t>
      </w:r>
      <w:r>
        <w:rPr>
          <w:spacing w:val="-7"/>
          <w:sz w:val="33"/>
        </w:rPr>
        <w:t>P</w:t>
      </w:r>
    </w:p>
    <w:p>
      <w:pPr>
        <w:pStyle w:val="BodyText"/>
        <w:rPr>
          <w:sz w:val="38"/>
        </w:rPr>
      </w:pPr>
    </w:p>
    <w:p>
      <w:pPr>
        <w:pStyle w:val="BodyText"/>
        <w:spacing w:before="7"/>
        <w:rPr>
          <w:sz w:val="29"/>
        </w:rPr>
      </w:pPr>
    </w:p>
    <w:p>
      <w:pPr>
        <w:pStyle w:val="BodyText"/>
        <w:ind w:left="3240" w:right="2694"/>
        <w:jc w:val="right"/>
      </w:pPr>
      <w:r>
        <w:t>Yield</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ListParagraph"/>
        <w:numPr>
          <w:ilvl w:val="0"/>
          <w:numId w:val="179"/>
        </w:numPr>
        <w:tabs>
          <w:tab w:val="left" w:pos="3780"/>
          <w:tab w:val="left" w:pos="3781"/>
          <w:tab w:val="left" w:pos="12232"/>
        </w:tabs>
        <w:spacing w:before="276" w:after="0" w:line="240" w:lineRule="auto"/>
        <w:ind w:left="3780" w:right="0" w:hanging="541"/>
        <w:jc w:val="left"/>
        <w:rPr>
          <w:sz w:val="33"/>
        </w:rPr>
      </w:pPr>
      <w:r>
        <w:drawing>
          <wp:anchor distT="0" distB="0" distL="0" distR="0" simplePos="0" relativeHeight="251662336" behindDoc="0" locked="0" layoutInCell="1" allowOverlap="1">
            <wp:simplePos x="0" y="0"/>
            <wp:positionH relativeFrom="page">
              <wp:posOffset>8229600</wp:posOffset>
            </wp:positionH>
            <wp:positionV relativeFrom="paragraph">
              <wp:posOffset>66420</wp:posOffset>
            </wp:positionV>
            <wp:extent cx="1930400" cy="14351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4" cstate="print"/>
                    <a:stretch>
                      <a:fillRect/>
                    </a:stretch>
                  </pic:blipFill>
                  <pic:spPr>
                    <a:xfrm>
                      <a:off x="0" y="0"/>
                      <a:ext cx="1930400" cy="1435100"/>
                    </a:xfrm>
                    <a:prstGeom prst="rect">
                      <a:avLst/>
                    </a:prstGeom>
                  </pic:spPr>
                </pic:pic>
              </a:graphicData>
            </a:graphic>
          </wp:anchor>
        </w:drawing>
      </w:r>
      <w:r>
        <w:rPr>
          <w:rFonts w:ascii="宋体" w:eastAsia="宋体" w:hint="eastAsia"/>
          <w:sz w:val="33"/>
        </w:rPr>
        <w:t>需要多长时间将现金回收？</w:t>
        <w:tab/>
      </w:r>
      <w:r>
        <w:rPr>
          <w:sz w:val="33"/>
        </w:rPr>
        <w:t>Yield</w:t>
      </w:r>
    </w:p>
    <w:p>
      <w:pPr>
        <w:pStyle w:val="BodyText"/>
        <w:spacing w:before="3"/>
        <w:rPr>
          <w:sz w:val="30"/>
        </w:rPr>
      </w:pPr>
    </w:p>
    <w:p>
      <w:pPr>
        <w:pStyle w:val="BodyText"/>
        <w:ind w:left="2700"/>
      </w:pPr>
      <w:r>
        <w:rPr>
          <w:rFonts w:ascii="宋体" w:eastAsia="宋体" w:hint="eastAsia"/>
        </w:rPr>
        <w:t xml:space="preserve">什么是 </w:t>
      </w:r>
      <w:r>
        <w:t>yield curve----</w:t>
      </w:r>
    </w:p>
    <w:p>
      <w:pPr>
        <w:pStyle w:val="BodyText"/>
        <w:spacing w:before="7"/>
        <w:rPr>
          <w:sz w:val="30"/>
        </w:rPr>
      </w:pPr>
    </w:p>
    <w:p>
      <w:pPr>
        <w:pStyle w:val="BodyText"/>
        <w:ind w:left="2700"/>
        <w:rPr>
          <w:rFonts w:ascii="宋体" w:eastAsia="宋体" w:hint="eastAsia"/>
        </w:rPr>
      </w:pPr>
      <w:r>
        <w:rPr>
          <w:rFonts w:ascii="宋体" w:eastAsia="宋体" w:hint="eastAsia"/>
          <w:spacing w:val="-22"/>
        </w:rPr>
        <w:t xml:space="preserve">债券的 </w:t>
      </w:r>
      <w:r>
        <w:t xml:space="preserve">maturity </w:t>
      </w:r>
      <w:r>
        <w:rPr>
          <w:rFonts w:ascii="宋体" w:eastAsia="宋体" w:hint="eastAsia"/>
          <w:spacing w:val="-43"/>
        </w:rPr>
        <w:t xml:space="preserve">和 </w:t>
      </w:r>
      <w:r>
        <w:t xml:space="preserve">yield </w:t>
      </w:r>
      <w:r>
        <w:rPr>
          <w:rFonts w:ascii="宋体" w:eastAsia="宋体" w:hint="eastAsia"/>
          <w:spacing w:val="-12"/>
        </w:rPr>
        <w:t xml:space="preserve">之间的关系叫做 </w:t>
      </w:r>
      <w:r>
        <w:t>yield curve</w:t>
      </w:r>
      <w:r>
        <w:rPr>
          <w:rFonts w:ascii="宋体" w:eastAsia="宋体" w:hint="eastAsia"/>
        </w:rPr>
        <w:t>！</w:t>
      </w:r>
    </w:p>
    <w:p>
      <w:pPr>
        <w:pStyle w:val="BodyText"/>
        <w:rPr>
          <w:rFonts w:ascii="宋体"/>
          <w:sz w:val="36"/>
        </w:rPr>
      </w:pPr>
    </w:p>
    <w:p>
      <w:pPr>
        <w:pStyle w:val="BodyText"/>
        <w:spacing w:before="4"/>
        <w:rPr>
          <w:rFonts w:ascii="宋体"/>
          <w:sz w:val="28"/>
        </w:rPr>
      </w:pPr>
    </w:p>
    <w:p>
      <w:pPr>
        <w:pStyle w:val="BodyText"/>
        <w:ind w:left="3240" w:right="2692"/>
        <w:jc w:val="right"/>
      </w:pPr>
      <w:r>
        <w:t>Maturity</w:t>
      </w:r>
    </w:p>
    <w:p>
      <w:pPr>
        <w:pStyle w:val="BodyText"/>
        <w:rPr>
          <w:sz w:val="32"/>
        </w:rPr>
      </w:pPr>
    </w:p>
    <w:p>
      <w:pPr>
        <w:pStyle w:val="BodyText"/>
        <w:rPr>
          <w:sz w:val="32"/>
        </w:rPr>
      </w:pPr>
    </w:p>
    <w:p>
      <w:pPr>
        <w:pStyle w:val="BodyText"/>
        <w:spacing w:before="6"/>
        <w:rPr>
          <w:sz w:val="28"/>
        </w:rPr>
      </w:pPr>
    </w:p>
    <w:p>
      <w:pPr>
        <w:pStyle w:val="BodyText"/>
        <w:ind w:left="2700"/>
        <w:rPr>
          <w:rFonts w:ascii="宋体" w:eastAsia="宋体" w:hint="eastAsia"/>
        </w:rPr>
      </w:pPr>
      <w:r>
        <w:rPr>
          <w:rFonts w:ascii="宋体" w:eastAsia="宋体" w:hint="eastAsia"/>
        </w:rPr>
        <w:t>对于投资者来说，</w:t>
      </w:r>
      <w:r>
        <w:t xml:space="preserve">callable bond </w:t>
      </w:r>
      <w:r>
        <w:rPr>
          <w:rFonts w:ascii="宋体" w:eastAsia="宋体" w:hint="eastAsia"/>
          <w:spacing w:val="-42"/>
        </w:rPr>
        <w:t xml:space="preserve">和 </w:t>
      </w:r>
      <w:r>
        <w:t xml:space="preserve">prepayable bond </w:t>
      </w:r>
      <w:r>
        <w:rPr>
          <w:rFonts w:ascii="宋体" w:eastAsia="宋体" w:hint="eastAsia"/>
        </w:rPr>
        <w:t>的不利之处有几个：</w:t>
      </w:r>
    </w:p>
    <w:p>
      <w:pPr>
        <w:pStyle w:val="BodyText"/>
        <w:spacing w:before="11"/>
        <w:rPr>
          <w:rFonts w:ascii="宋体"/>
          <w:sz w:val="28"/>
        </w:rPr>
      </w:pPr>
    </w:p>
    <w:p>
      <w:pPr>
        <w:pStyle w:val="ListParagraph"/>
        <w:numPr>
          <w:ilvl w:val="0"/>
          <w:numId w:val="178"/>
        </w:numPr>
        <w:tabs>
          <w:tab w:val="left" w:pos="3780"/>
          <w:tab w:val="left" w:pos="3781"/>
        </w:tabs>
        <w:spacing w:before="0" w:after="0" w:line="240" w:lineRule="auto"/>
        <w:ind w:left="3780" w:right="0" w:hanging="541"/>
        <w:jc w:val="left"/>
        <w:rPr>
          <w:rFonts w:ascii="宋体" w:eastAsia="宋体" w:hint="eastAsia"/>
          <w:sz w:val="33"/>
        </w:rPr>
      </w:pPr>
      <w:r>
        <w:rPr>
          <w:rFonts w:ascii="宋体" w:eastAsia="宋体" w:hint="eastAsia"/>
          <w:sz w:val="33"/>
        </w:rPr>
        <w:t>现金流难以估计</w:t>
      </w:r>
    </w:p>
    <w:p>
      <w:pPr>
        <w:pStyle w:val="ListParagraph"/>
        <w:numPr>
          <w:ilvl w:val="0"/>
          <w:numId w:val="178"/>
        </w:numPr>
        <w:tabs>
          <w:tab w:val="left" w:pos="3780"/>
          <w:tab w:val="left" w:pos="3781"/>
          <w:tab w:val="left" w:leader="hyphen" w:pos="9109"/>
        </w:tabs>
        <w:spacing w:before="71" w:after="0" w:line="280" w:lineRule="auto"/>
        <w:ind w:left="3780" w:right="2696" w:hanging="540"/>
        <w:jc w:val="left"/>
        <w:rPr>
          <w:rFonts w:ascii="宋体" w:eastAsia="宋体" w:hint="eastAsia"/>
          <w:sz w:val="33"/>
        </w:rPr>
      </w:pPr>
      <w:r>
        <w:rPr>
          <w:rFonts w:ascii="宋体" w:eastAsia="宋体" w:hint="eastAsia"/>
          <w:sz w:val="33"/>
        </w:rPr>
        <w:t>当再投资风险增大的时候，也就是利率降低的时候，发行者开</w:t>
      </w:r>
      <w:r>
        <w:rPr>
          <w:rFonts w:ascii="宋体" w:eastAsia="宋体" w:hint="eastAsia"/>
          <w:spacing w:val="51"/>
          <w:sz w:val="33"/>
        </w:rPr>
        <w:t>始</w:t>
      </w:r>
      <w:r>
        <w:rPr>
          <w:sz w:val="33"/>
        </w:rPr>
        <w:t>call</w:t>
      </w:r>
      <w:r>
        <w:rPr>
          <w:spacing w:val="6"/>
          <w:sz w:val="33"/>
        </w:rPr>
        <w:t xml:space="preserve"> </w:t>
      </w:r>
      <w:r>
        <w:rPr>
          <w:sz w:val="33"/>
        </w:rPr>
        <w:t>the</w:t>
      </w:r>
      <w:r>
        <w:rPr>
          <w:spacing w:val="7"/>
          <w:sz w:val="33"/>
        </w:rPr>
        <w:t xml:space="preserve"> </w:t>
      </w:r>
      <w:r>
        <w:rPr>
          <w:sz w:val="33"/>
        </w:rPr>
        <w:t>bond</w:t>
      </w:r>
      <w:r>
        <w:rPr>
          <w:spacing w:val="20"/>
          <w:sz w:val="33"/>
        </w:rPr>
        <w:t xml:space="preserve"> </w:t>
      </w:r>
      <w:r>
        <w:rPr>
          <w:rFonts w:ascii="宋体" w:eastAsia="宋体" w:hint="eastAsia"/>
          <w:sz w:val="33"/>
        </w:rPr>
        <w:t>或</w:t>
      </w:r>
      <w:r>
        <w:rPr>
          <w:rFonts w:ascii="宋体" w:eastAsia="宋体" w:hint="eastAsia"/>
          <w:spacing w:val="-12"/>
          <w:sz w:val="33"/>
        </w:rPr>
        <w:t>者</w:t>
      </w:r>
      <w:r>
        <w:rPr>
          <w:rFonts w:ascii="宋体" w:eastAsia="宋体" w:hint="eastAsia"/>
          <w:sz w:val="33"/>
        </w:rPr>
        <w:t>提前偿还，</w:t>
      </w:r>
      <w:r>
        <w:rPr>
          <w:rFonts w:ascii="宋体" w:eastAsia="宋体" w:hint="eastAsia"/>
          <w:spacing w:val="-75"/>
          <w:sz w:val="33"/>
        </w:rPr>
        <w:t xml:space="preserve"> </w:t>
      </w:r>
      <w:r>
        <w:rPr>
          <w:rFonts w:ascii="宋体" w:eastAsia="宋体" w:hint="eastAsia"/>
          <w:sz w:val="33"/>
        </w:rPr>
        <w:t>导致再投资风险增大；</w:t>
        <w:tab/>
        <w:t>利率风险跟再投资风险是成正比的！</w:t>
      </w:r>
    </w:p>
    <w:p>
      <w:pPr>
        <w:pStyle w:val="ListParagraph"/>
        <w:numPr>
          <w:ilvl w:val="0"/>
          <w:numId w:val="178"/>
        </w:numPr>
        <w:tabs>
          <w:tab w:val="left" w:pos="3780"/>
          <w:tab w:val="left" w:pos="3781"/>
        </w:tabs>
        <w:spacing w:before="0" w:after="0" w:line="416" w:lineRule="exact"/>
        <w:ind w:left="3780" w:right="0" w:hanging="541"/>
        <w:jc w:val="left"/>
        <w:rPr>
          <w:rFonts w:ascii="宋体" w:eastAsia="宋体" w:hint="eastAsia"/>
          <w:sz w:val="33"/>
        </w:rPr>
      </w:pPr>
      <w:r>
        <w:rPr>
          <w:rFonts w:ascii="宋体" w:eastAsia="宋体" w:hint="eastAsia"/>
          <w:sz w:val="33"/>
        </w:rPr>
        <w:t>价格上升到空间被削弱！</w:t>
      </w:r>
    </w:p>
    <w:p>
      <w:pPr>
        <w:pStyle w:val="BodyText"/>
        <w:spacing w:before="1"/>
        <w:rPr>
          <w:rFonts w:ascii="宋体"/>
          <w:sz w:val="29"/>
        </w:rPr>
      </w:pPr>
    </w:p>
    <w:p>
      <w:pPr>
        <w:pStyle w:val="BodyText"/>
        <w:ind w:left="2700"/>
        <w:rPr>
          <w:rFonts w:ascii="宋体" w:eastAsia="宋体" w:hint="eastAsia"/>
        </w:rPr>
      </w:pPr>
      <w:r>
        <w:rPr>
          <w:rFonts w:ascii="宋体" w:eastAsia="宋体" w:hint="eastAsia"/>
        </w:rPr>
        <w:t>什么时候持有者的再投资风险加大？</w:t>
      </w:r>
    </w:p>
    <w:p>
      <w:pPr>
        <w:pStyle w:val="BodyText"/>
        <w:spacing w:before="11"/>
        <w:rPr>
          <w:rFonts w:ascii="宋体"/>
          <w:sz w:val="28"/>
        </w:rPr>
      </w:pPr>
    </w:p>
    <w:p>
      <w:pPr>
        <w:pStyle w:val="ListParagraph"/>
        <w:numPr>
          <w:ilvl w:val="0"/>
          <w:numId w:val="177"/>
        </w:numPr>
        <w:tabs>
          <w:tab w:val="left" w:pos="3780"/>
          <w:tab w:val="left" w:pos="3781"/>
        </w:tabs>
        <w:spacing w:before="0" w:after="0" w:line="240" w:lineRule="auto"/>
        <w:ind w:left="3780" w:right="0" w:hanging="541"/>
        <w:jc w:val="left"/>
        <w:rPr>
          <w:rFonts w:ascii="宋体" w:eastAsia="宋体" w:hint="eastAsia"/>
          <w:sz w:val="33"/>
        </w:rPr>
      </w:pPr>
      <w:r>
        <w:rPr>
          <w:sz w:val="33"/>
        </w:rPr>
        <w:t>Coupon</w:t>
      </w:r>
      <w:r>
        <w:rPr>
          <w:spacing w:val="11"/>
          <w:sz w:val="33"/>
        </w:rPr>
        <w:t xml:space="preserve"> </w:t>
      </w:r>
      <w:r>
        <w:rPr>
          <w:rFonts w:ascii="宋体" w:eastAsia="宋体" w:hint="eastAsia"/>
          <w:sz w:val="33"/>
        </w:rPr>
        <w:t>比较高；</w:t>
      </w:r>
    </w:p>
    <w:p>
      <w:pPr>
        <w:pStyle w:val="ListParagraph"/>
        <w:numPr>
          <w:ilvl w:val="0"/>
          <w:numId w:val="177"/>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pacing w:val="-13"/>
          <w:sz w:val="33"/>
        </w:rPr>
        <w:t xml:space="preserve">发行者有一个 </w:t>
      </w:r>
      <w:r>
        <w:rPr>
          <w:sz w:val="33"/>
        </w:rPr>
        <w:t>call</w:t>
      </w:r>
      <w:r>
        <w:rPr>
          <w:spacing w:val="-1"/>
          <w:sz w:val="33"/>
        </w:rPr>
        <w:t xml:space="preserve"> </w:t>
      </w:r>
      <w:r>
        <w:rPr>
          <w:sz w:val="33"/>
        </w:rPr>
        <w:t>option</w:t>
      </w:r>
      <w:r>
        <w:rPr>
          <w:rFonts w:ascii="宋体" w:eastAsia="宋体" w:hint="eastAsia"/>
          <w:sz w:val="33"/>
        </w:rPr>
        <w:t>；</w:t>
      </w:r>
    </w:p>
    <w:p>
      <w:pPr>
        <w:spacing w:after="0" w:line="240" w:lineRule="auto"/>
        <w:jc w:val="left"/>
        <w:rPr>
          <w:rFonts w:ascii="宋体" w:eastAsia="宋体" w:hint="eastAsia"/>
          <w:sz w:val="33"/>
        </w:rPr>
        <w:sectPr>
          <w:footerReference w:type="default" r:id="rId15"/>
          <w:pgSz w:w="18360" w:h="23760"/>
          <w:pgMar w:top="1840" w:right="0" w:bottom="2160" w:left="0" w:header="0" w:footer="1960"/>
          <w:pgNumType w:start="6"/>
          <w:cols w:space="708"/>
        </w:sectPr>
      </w:pPr>
    </w:p>
    <w:p>
      <w:pPr>
        <w:pStyle w:val="ListParagraph"/>
        <w:numPr>
          <w:ilvl w:val="0"/>
          <w:numId w:val="177"/>
        </w:numPr>
        <w:tabs>
          <w:tab w:val="left" w:pos="3780"/>
          <w:tab w:val="left" w:pos="3781"/>
        </w:tabs>
        <w:spacing w:before="40" w:after="0" w:line="448" w:lineRule="auto"/>
        <w:ind w:left="2700" w:right="9028" w:firstLine="539"/>
        <w:jc w:val="left"/>
        <w:rPr>
          <w:rFonts w:ascii="宋体" w:eastAsia="宋体" w:hAnsi="宋体" w:hint="eastAsia"/>
          <w:sz w:val="33"/>
        </w:rPr>
      </w:pPr>
      <w:r>
        <w:rPr>
          <w:sz w:val="33"/>
        </w:rPr>
        <w:t>Prepayment</w:t>
      </w:r>
      <w:r>
        <w:rPr>
          <w:spacing w:val="-1"/>
          <w:sz w:val="33"/>
        </w:rPr>
        <w:t xml:space="preserve"> </w:t>
      </w:r>
      <w:r>
        <w:rPr>
          <w:sz w:val="33"/>
        </w:rPr>
        <w:t>option—</w:t>
      </w:r>
      <w:r>
        <w:rPr>
          <w:rFonts w:ascii="宋体" w:eastAsia="宋体" w:hAnsi="宋体" w:hint="eastAsia"/>
          <w:sz w:val="33"/>
        </w:rPr>
        <w:t>发行者可提前返还信用风险的几种形式</w:t>
      </w:r>
    </w:p>
    <w:p>
      <w:pPr>
        <w:pStyle w:val="ListParagraph"/>
        <w:numPr>
          <w:ilvl w:val="0"/>
          <w:numId w:val="176"/>
        </w:numPr>
        <w:tabs>
          <w:tab w:val="left" w:pos="3780"/>
          <w:tab w:val="left" w:pos="3781"/>
        </w:tabs>
        <w:spacing w:before="0" w:after="0" w:line="400" w:lineRule="exact"/>
        <w:ind w:left="3780" w:right="0" w:hanging="541"/>
        <w:jc w:val="left"/>
        <w:rPr>
          <w:sz w:val="33"/>
        </w:rPr>
      </w:pPr>
      <w:r>
        <w:rPr>
          <w:sz w:val="33"/>
        </w:rPr>
        <w:t>Credit spread</w:t>
      </w:r>
      <w:r>
        <w:rPr>
          <w:spacing w:val="-1"/>
          <w:sz w:val="33"/>
        </w:rPr>
        <w:t xml:space="preserve"> </w:t>
      </w:r>
      <w:r>
        <w:rPr>
          <w:sz w:val="33"/>
        </w:rPr>
        <w:t>risk</w:t>
      </w:r>
    </w:p>
    <w:p>
      <w:pPr>
        <w:pStyle w:val="ListParagraph"/>
        <w:numPr>
          <w:ilvl w:val="0"/>
          <w:numId w:val="176"/>
        </w:numPr>
        <w:tabs>
          <w:tab w:val="left" w:pos="3780"/>
          <w:tab w:val="left" w:pos="3781"/>
        </w:tabs>
        <w:spacing w:before="61" w:after="0" w:line="240" w:lineRule="auto"/>
        <w:ind w:left="3780" w:right="0" w:hanging="541"/>
        <w:jc w:val="left"/>
        <w:rPr>
          <w:sz w:val="33"/>
        </w:rPr>
      </w:pPr>
      <w:r>
        <w:rPr>
          <w:sz w:val="33"/>
        </w:rPr>
        <w:t>Default</w:t>
      </w:r>
      <w:r>
        <w:rPr>
          <w:spacing w:val="-1"/>
          <w:sz w:val="33"/>
        </w:rPr>
        <w:t xml:space="preserve"> </w:t>
      </w:r>
      <w:r>
        <w:rPr>
          <w:sz w:val="33"/>
        </w:rPr>
        <w:t>risk</w:t>
      </w:r>
    </w:p>
    <w:p>
      <w:pPr>
        <w:pStyle w:val="ListParagraph"/>
        <w:numPr>
          <w:ilvl w:val="0"/>
          <w:numId w:val="176"/>
        </w:numPr>
        <w:tabs>
          <w:tab w:val="left" w:pos="3780"/>
          <w:tab w:val="left" w:pos="3781"/>
        </w:tabs>
        <w:spacing w:before="58" w:after="0" w:line="240" w:lineRule="auto"/>
        <w:ind w:left="3780" w:right="0" w:hanging="541"/>
        <w:jc w:val="left"/>
        <w:rPr>
          <w:sz w:val="33"/>
        </w:rPr>
      </w:pPr>
      <w:r>
        <w:rPr>
          <w:sz w:val="33"/>
        </w:rPr>
        <w:t>Downgrade</w:t>
      </w:r>
      <w:r>
        <w:rPr>
          <w:spacing w:val="-1"/>
          <w:sz w:val="33"/>
        </w:rPr>
        <w:t xml:space="preserve"> </w:t>
      </w:r>
      <w:r>
        <w:rPr>
          <w:sz w:val="33"/>
        </w:rPr>
        <w:t>risk</w:t>
      </w:r>
    </w:p>
    <w:p>
      <w:pPr>
        <w:pStyle w:val="BodyText"/>
        <w:rPr>
          <w:sz w:val="30"/>
        </w:rPr>
      </w:pPr>
    </w:p>
    <w:p>
      <w:pPr>
        <w:pStyle w:val="BodyText"/>
        <w:spacing w:line="280" w:lineRule="auto"/>
        <w:ind w:left="2700" w:right="2763"/>
        <w:jc w:val="both"/>
        <w:rPr>
          <w:rFonts w:ascii="宋体" w:eastAsia="宋体" w:hAnsi="宋体" w:hint="eastAsia"/>
        </w:rPr>
      </w:pPr>
      <w:r>
        <w:rPr>
          <w:rFonts w:ascii="宋体" w:eastAsia="宋体" w:hAnsi="宋体" w:hint="eastAsia"/>
          <w:spacing w:val="-1"/>
        </w:rPr>
        <w:t>流动性风险</w:t>
      </w:r>
      <w:r>
        <w:t>---</w:t>
      </w:r>
      <w:r>
        <w:rPr>
          <w:rFonts w:ascii="宋体" w:eastAsia="宋体" w:hAnsi="宋体" w:hint="eastAsia"/>
          <w:spacing w:val="-1"/>
        </w:rPr>
        <w:t>即使持有到期，同样存在这种风险</w:t>
      </w:r>
      <w:r>
        <w:rPr>
          <w:spacing w:val="-5"/>
        </w:rPr>
        <w:t>—</w:t>
      </w:r>
      <w:r>
        <w:rPr>
          <w:rFonts w:ascii="宋体" w:eastAsia="宋体" w:hAnsi="宋体" w:hint="eastAsia"/>
          <w:spacing w:val="-9"/>
        </w:rPr>
        <w:t xml:space="preserve">因为估价的时候需要 </w:t>
      </w:r>
      <w:r>
        <w:t>MKM</w:t>
      </w:r>
      <w:r>
        <w:rPr>
          <w:rFonts w:ascii="宋体" w:eastAsia="宋体" w:hAnsi="宋体" w:hint="eastAsia"/>
        </w:rPr>
        <w:t>！</w:t>
      </w:r>
      <w:r>
        <w:t>mark to the market</w:t>
      </w:r>
      <w:r>
        <w:rPr>
          <w:rFonts w:ascii="宋体" w:eastAsia="宋体" w:hAnsi="宋体" w:hint="eastAsia"/>
        </w:rPr>
        <w:t>！</w:t>
      </w:r>
    </w:p>
    <w:p>
      <w:pPr>
        <w:pStyle w:val="ListParagraph"/>
        <w:numPr>
          <w:ilvl w:val="0"/>
          <w:numId w:val="175"/>
        </w:numPr>
        <w:tabs>
          <w:tab w:val="left" w:pos="3780"/>
          <w:tab w:val="left" w:pos="3781"/>
        </w:tabs>
        <w:spacing w:before="290" w:after="0" w:line="240" w:lineRule="auto"/>
        <w:ind w:left="3780" w:right="0" w:hanging="541"/>
        <w:jc w:val="left"/>
        <w:rPr>
          <w:sz w:val="33"/>
        </w:rPr>
      </w:pPr>
      <w:r>
        <w:rPr>
          <w:sz w:val="33"/>
        </w:rPr>
        <w:t>Bid-ask</w:t>
      </w:r>
      <w:r>
        <w:rPr>
          <w:spacing w:val="-2"/>
          <w:sz w:val="33"/>
        </w:rPr>
        <w:t xml:space="preserve"> </w:t>
      </w:r>
      <w:r>
        <w:rPr>
          <w:sz w:val="33"/>
        </w:rPr>
        <w:t>spread</w:t>
      </w:r>
    </w:p>
    <w:p>
      <w:pPr>
        <w:pStyle w:val="ListParagraph"/>
        <w:numPr>
          <w:ilvl w:val="0"/>
          <w:numId w:val="175"/>
        </w:numPr>
        <w:tabs>
          <w:tab w:val="left" w:pos="3780"/>
          <w:tab w:val="left" w:pos="3781"/>
        </w:tabs>
        <w:spacing w:before="68" w:after="0" w:line="240" w:lineRule="auto"/>
        <w:ind w:left="3780" w:right="0" w:hanging="541"/>
        <w:jc w:val="left"/>
        <w:rPr>
          <w:rFonts w:ascii="宋体" w:eastAsia="宋体" w:hint="eastAsia"/>
          <w:sz w:val="33"/>
        </w:rPr>
      </w:pPr>
      <w:r>
        <w:rPr>
          <w:rFonts w:ascii="宋体" w:eastAsia="宋体" w:hint="eastAsia"/>
          <w:sz w:val="33"/>
        </w:rPr>
        <w:t>保证金交易情况下流动性差，需要缴纳保证金！</w:t>
      </w:r>
    </w:p>
    <w:p>
      <w:pPr>
        <w:pStyle w:val="BodyText"/>
        <w:spacing w:before="11"/>
        <w:rPr>
          <w:rFonts w:ascii="宋体"/>
          <w:sz w:val="28"/>
        </w:rPr>
      </w:pPr>
    </w:p>
    <w:p>
      <w:pPr>
        <w:pStyle w:val="BodyText"/>
        <w:spacing w:line="278" w:lineRule="auto"/>
        <w:ind w:left="2700" w:right="2686"/>
        <w:jc w:val="both"/>
        <w:rPr>
          <w:rFonts w:ascii="宋体" w:eastAsia="宋体" w:hAnsi="宋体" w:hint="eastAsia"/>
        </w:rPr>
      </w:pPr>
      <w:r>
        <w:rPr>
          <w:rFonts w:ascii="宋体" w:eastAsia="宋体" w:hAnsi="宋体" w:hint="eastAsia"/>
          <w:spacing w:val="-1"/>
        </w:rPr>
        <w:t>波动性风险</w:t>
      </w:r>
      <w:r>
        <w:t>---</w:t>
      </w:r>
      <w:r>
        <w:rPr>
          <w:rFonts w:ascii="宋体" w:eastAsia="宋体" w:hAnsi="宋体" w:hint="eastAsia"/>
          <w:spacing w:val="-1"/>
        </w:rPr>
        <w:t xml:space="preserve">当波动性提高的时候， </w:t>
      </w:r>
      <w:r>
        <w:t xml:space="preserve">option </w:t>
      </w:r>
      <w:r>
        <w:rPr>
          <w:rFonts w:ascii="宋体" w:eastAsia="宋体" w:hAnsi="宋体" w:hint="eastAsia"/>
          <w:spacing w:val="-35"/>
        </w:rPr>
        <w:t xml:space="preserve">的 </w:t>
      </w:r>
      <w:r>
        <w:t xml:space="preserve">value </w:t>
      </w:r>
      <w:r>
        <w:rPr>
          <w:rFonts w:ascii="宋体" w:eastAsia="宋体" w:hAnsi="宋体" w:hint="eastAsia"/>
          <w:spacing w:val="-2"/>
        </w:rPr>
        <w:t>会升高</w:t>
      </w:r>
      <w:r>
        <w:t>—</w:t>
      </w:r>
      <w:r>
        <w:rPr>
          <w:rFonts w:ascii="宋体" w:eastAsia="宋体" w:hAnsi="宋体" w:hint="eastAsia"/>
          <w:spacing w:val="-13"/>
        </w:rPr>
        <w:t xml:space="preserve">那么对于有 </w:t>
      </w:r>
      <w:r>
        <w:t xml:space="preserve">call option </w:t>
      </w:r>
      <w:r>
        <w:rPr>
          <w:rFonts w:ascii="宋体" w:eastAsia="宋体" w:hAnsi="宋体" w:hint="eastAsia"/>
        </w:rPr>
        <w:t>的债</w:t>
      </w:r>
      <w:r>
        <w:rPr>
          <w:rFonts w:ascii="宋体" w:eastAsia="宋体" w:hAnsi="宋体" w:hint="eastAsia"/>
          <w:spacing w:val="-17"/>
        </w:rPr>
        <w:t xml:space="preserve">券来说， 则这个 </w:t>
      </w:r>
      <w:r>
        <w:t xml:space="preserve">callable bond </w:t>
      </w:r>
      <w:r>
        <w:rPr>
          <w:rFonts w:ascii="宋体" w:eastAsia="宋体" w:hAnsi="宋体" w:hint="eastAsia"/>
          <w:spacing w:val="-15"/>
        </w:rPr>
        <w:t xml:space="preserve">的价值降低； 对于有 </w:t>
      </w:r>
      <w:r>
        <w:t xml:space="preserve">put option </w:t>
      </w:r>
      <w:r>
        <w:rPr>
          <w:rFonts w:ascii="宋体" w:eastAsia="宋体" w:hAnsi="宋体" w:hint="eastAsia"/>
          <w:spacing w:val="-11"/>
        </w:rPr>
        <w:t xml:space="preserve">的债券来说，这个 </w:t>
      </w:r>
      <w:r>
        <w:t xml:space="preserve">puttable bond </w:t>
      </w:r>
      <w:r>
        <w:rPr>
          <w:rFonts w:ascii="宋体" w:eastAsia="宋体" w:hAnsi="宋体" w:hint="eastAsia"/>
        </w:rPr>
        <w:t>的价值升高！</w:t>
      </w:r>
      <w:r>
        <w:t>---</w:t>
      </w:r>
      <w:r>
        <w:rPr>
          <w:rFonts w:ascii="宋体" w:eastAsia="宋体" w:hAnsi="宋体" w:hint="eastAsia"/>
        </w:rPr>
        <w:t>重要结论</w:t>
      </w:r>
    </w:p>
    <w:p>
      <w:pPr>
        <w:spacing w:before="298" w:line="453" w:lineRule="auto"/>
        <w:ind w:left="2700" w:right="6618" w:firstLine="0"/>
        <w:jc w:val="left"/>
        <w:rPr>
          <w:b/>
          <w:sz w:val="33"/>
        </w:rPr>
      </w:pPr>
      <w:r>
        <w:rPr>
          <w:sz w:val="33"/>
        </w:rPr>
        <w:t xml:space="preserve">Value of callable bond=value of option-free bond-value of the call Value of putable bond= value of option-free bond+ value of the put </w:t>
      </w:r>
      <w:r>
        <w:rPr>
          <w:b/>
          <w:sz w:val="33"/>
        </w:rPr>
        <w:t>Overview of bond sectors and instruments</w:t>
      </w:r>
    </w:p>
    <w:p>
      <w:pPr>
        <w:pStyle w:val="BodyText"/>
        <w:spacing w:before="11"/>
        <w:ind w:left="2700"/>
      </w:pPr>
      <w:r>
        <w:rPr>
          <w:rFonts w:ascii="宋体" w:eastAsia="宋体" w:hAnsi="宋体" w:hint="eastAsia"/>
        </w:rPr>
        <w:t xml:space="preserve">美国财政部发行债券的 </w:t>
      </w:r>
      <w:r>
        <w:t xml:space="preserve">auction </w:t>
      </w:r>
      <w:r>
        <w:rPr>
          <w:rFonts w:ascii="宋体" w:eastAsia="宋体" w:hAnsi="宋体" w:hint="eastAsia"/>
        </w:rPr>
        <w:t>制度</w:t>
      </w:r>
      <w:r>
        <w:t>—</w:t>
      </w:r>
    </w:p>
    <w:p>
      <w:pPr>
        <w:pStyle w:val="BodyText"/>
        <w:spacing w:before="4"/>
        <w:rPr>
          <w:sz w:val="27"/>
        </w:rPr>
      </w:pPr>
    </w:p>
    <w:p>
      <w:pPr>
        <w:pStyle w:val="ListParagraph"/>
        <w:numPr>
          <w:ilvl w:val="0"/>
          <w:numId w:val="174"/>
        </w:numPr>
        <w:tabs>
          <w:tab w:val="left" w:pos="3780"/>
          <w:tab w:val="left" w:pos="3781"/>
        </w:tabs>
        <w:spacing w:before="34" w:after="0" w:line="240" w:lineRule="auto"/>
        <w:ind w:left="3780" w:right="0" w:hanging="541"/>
        <w:jc w:val="left"/>
        <w:rPr>
          <w:sz w:val="33"/>
        </w:rPr>
      </w:pPr>
      <w:r>
        <w:rPr>
          <w:sz w:val="33"/>
        </w:rPr>
        <w:t>Regular cycle auction---single</w:t>
      </w:r>
      <w:r>
        <w:rPr>
          <w:spacing w:val="-2"/>
          <w:sz w:val="33"/>
        </w:rPr>
        <w:t xml:space="preserve"> </w:t>
      </w:r>
      <w:r>
        <w:rPr>
          <w:sz w:val="33"/>
        </w:rPr>
        <w:t>price</w:t>
      </w:r>
    </w:p>
    <w:p>
      <w:pPr>
        <w:pStyle w:val="ListParagraph"/>
        <w:numPr>
          <w:ilvl w:val="0"/>
          <w:numId w:val="174"/>
        </w:numPr>
        <w:tabs>
          <w:tab w:val="left" w:pos="3780"/>
          <w:tab w:val="left" w:pos="3781"/>
        </w:tabs>
        <w:spacing w:before="58" w:after="0" w:line="240" w:lineRule="auto"/>
        <w:ind w:left="3780" w:right="0" w:hanging="541"/>
        <w:jc w:val="left"/>
        <w:rPr>
          <w:sz w:val="33"/>
        </w:rPr>
      </w:pPr>
      <w:r>
        <w:rPr>
          <w:sz w:val="33"/>
        </w:rPr>
        <w:t>Regular cycle auction-multiple</w:t>
      </w:r>
      <w:r>
        <w:rPr>
          <w:spacing w:val="-2"/>
          <w:sz w:val="33"/>
        </w:rPr>
        <w:t xml:space="preserve"> </w:t>
      </w:r>
      <w:r>
        <w:rPr>
          <w:sz w:val="33"/>
        </w:rPr>
        <w:t>price</w:t>
      </w:r>
    </w:p>
    <w:p>
      <w:pPr>
        <w:pStyle w:val="ListParagraph"/>
        <w:numPr>
          <w:ilvl w:val="0"/>
          <w:numId w:val="174"/>
        </w:numPr>
        <w:tabs>
          <w:tab w:val="left" w:pos="3780"/>
          <w:tab w:val="left" w:pos="3781"/>
        </w:tabs>
        <w:spacing w:before="62" w:after="0" w:line="240" w:lineRule="auto"/>
        <w:ind w:left="3780" w:right="0" w:hanging="541"/>
        <w:jc w:val="left"/>
        <w:rPr>
          <w:sz w:val="33"/>
        </w:rPr>
      </w:pPr>
      <w:r>
        <w:rPr>
          <w:sz w:val="33"/>
        </w:rPr>
        <w:t>Ad hoc auction</w:t>
      </w:r>
      <w:r>
        <w:rPr>
          <w:spacing w:val="-2"/>
          <w:sz w:val="33"/>
        </w:rPr>
        <w:t xml:space="preserve"> </w:t>
      </w:r>
      <w:r>
        <w:rPr>
          <w:sz w:val="33"/>
        </w:rPr>
        <w:t>system</w:t>
      </w:r>
    </w:p>
    <w:p>
      <w:pPr>
        <w:pStyle w:val="ListParagraph"/>
        <w:numPr>
          <w:ilvl w:val="0"/>
          <w:numId w:val="174"/>
        </w:numPr>
        <w:tabs>
          <w:tab w:val="left" w:pos="3780"/>
          <w:tab w:val="left" w:pos="3781"/>
          <w:tab w:val="left" w:leader="hyphen" w:pos="5702"/>
        </w:tabs>
        <w:spacing w:before="61" w:after="0" w:line="240" w:lineRule="auto"/>
        <w:ind w:left="3780" w:right="0" w:hanging="541"/>
        <w:jc w:val="left"/>
        <w:rPr>
          <w:sz w:val="33"/>
        </w:rPr>
      </w:pPr>
      <w:r>
        <w:rPr>
          <w:sz w:val="33"/>
        </w:rPr>
        <w:t>Tap</w:t>
      </w:r>
      <w:r>
        <w:rPr>
          <w:spacing w:val="-1"/>
          <w:sz w:val="33"/>
        </w:rPr>
        <w:t xml:space="preserve"> </w:t>
      </w:r>
      <w:r>
        <w:rPr>
          <w:sz w:val="33"/>
        </w:rPr>
        <w:t>system</w:t>
        <w:tab/>
        <w:t>issuance and auction of bonds identical to previously issued</w:t>
      </w:r>
      <w:r>
        <w:rPr>
          <w:spacing w:val="-7"/>
          <w:sz w:val="33"/>
        </w:rPr>
        <w:t xml:space="preserve"> </w:t>
      </w:r>
      <w:r>
        <w:rPr>
          <w:sz w:val="33"/>
        </w:rPr>
        <w:t>bonds</w:t>
      </w:r>
    </w:p>
    <w:p>
      <w:pPr>
        <w:pStyle w:val="BodyText"/>
        <w:spacing w:before="6"/>
        <w:rPr>
          <w:sz w:val="25"/>
        </w:rPr>
      </w:pPr>
    </w:p>
    <w:p>
      <w:pPr>
        <w:pStyle w:val="BodyText"/>
        <w:spacing w:before="55" w:line="448" w:lineRule="auto"/>
        <w:ind w:left="2700" w:right="9647"/>
        <w:jc w:val="both"/>
        <w:rPr>
          <w:rFonts w:ascii="宋体" w:eastAsia="宋体" w:hint="eastAsia"/>
        </w:rPr>
      </w:pPr>
      <w:r>
        <w:t>T-bill---</w:t>
      </w:r>
      <w:r>
        <w:rPr>
          <w:rFonts w:ascii="宋体" w:eastAsia="宋体" w:hint="eastAsia"/>
        </w:rPr>
        <w:t>不超过一年，零息债券，打折销售</w:t>
      </w:r>
      <w:r>
        <w:t xml:space="preserve">T-note---2-10 </w:t>
      </w:r>
      <w:r>
        <w:rPr>
          <w:rFonts w:ascii="宋体" w:eastAsia="宋体" w:hint="eastAsia"/>
          <w:spacing w:val="-23"/>
        </w:rPr>
        <w:t xml:space="preserve">年，有 </w:t>
      </w:r>
      <w:r>
        <w:t>coupon</w:t>
      </w:r>
      <w:r>
        <w:rPr>
          <w:rFonts w:ascii="宋体" w:eastAsia="宋体" w:hint="eastAsia"/>
          <w:spacing w:val="-48"/>
        </w:rPr>
        <w:t xml:space="preserve">， </w:t>
      </w:r>
      <w:r>
        <w:t xml:space="preserve">non-callable T-bond---20 </w:t>
      </w:r>
      <w:r>
        <w:rPr>
          <w:rFonts w:ascii="宋体" w:eastAsia="宋体" w:hint="eastAsia"/>
          <w:spacing w:val="-22"/>
        </w:rPr>
        <w:t xml:space="preserve">年或者 </w:t>
      </w:r>
      <w:r>
        <w:t xml:space="preserve">30 </w:t>
      </w:r>
      <w:r>
        <w:rPr>
          <w:rFonts w:ascii="宋体" w:eastAsia="宋体" w:hint="eastAsia"/>
        </w:rPr>
        <w:t>年</w:t>
      </w:r>
    </w:p>
    <w:p>
      <w:pPr>
        <w:pStyle w:val="BodyText"/>
        <w:spacing w:before="5"/>
        <w:ind w:left="2700"/>
        <w:jc w:val="both"/>
        <w:rPr>
          <w:rFonts w:ascii="宋体" w:eastAsia="宋体" w:hAnsi="宋体" w:hint="eastAsia"/>
        </w:rPr>
      </w:pPr>
      <w:r>
        <w:t xml:space="preserve">TIPS—treasury inflation-protected securities </w:t>
      </w:r>
      <w:r>
        <w:rPr>
          <w:rFonts w:ascii="宋体" w:eastAsia="宋体" w:hAnsi="宋体" w:hint="eastAsia"/>
        </w:rPr>
        <w:t>通货膨胀保护债券</w:t>
      </w:r>
    </w:p>
    <w:p>
      <w:pPr>
        <w:pStyle w:val="BodyText"/>
        <w:spacing w:before="9"/>
        <w:rPr>
          <w:rFonts w:ascii="宋体"/>
          <w:sz w:val="28"/>
        </w:rPr>
      </w:pPr>
    </w:p>
    <w:p>
      <w:pPr>
        <w:pStyle w:val="ListParagraph"/>
        <w:numPr>
          <w:ilvl w:val="1"/>
          <w:numId w:val="174"/>
        </w:numPr>
        <w:tabs>
          <w:tab w:val="left" w:pos="4860"/>
          <w:tab w:val="left" w:pos="4861"/>
        </w:tabs>
        <w:spacing w:before="0" w:after="0" w:line="240" w:lineRule="auto"/>
        <w:ind w:left="4860" w:right="0" w:hanging="541"/>
        <w:jc w:val="left"/>
        <w:rPr>
          <w:rFonts w:ascii="宋体" w:eastAsia="宋体" w:hAnsi="宋体" w:hint="eastAsia"/>
          <w:sz w:val="33"/>
        </w:rPr>
      </w:pPr>
      <w:r>
        <w:rPr>
          <w:rFonts w:ascii="宋体" w:eastAsia="宋体" w:hAnsi="宋体" w:hint="eastAsia"/>
          <w:spacing w:val="-28"/>
          <w:sz w:val="33"/>
        </w:rPr>
        <w:t xml:space="preserve">面值 </w:t>
      </w:r>
      <w:r>
        <w:rPr>
          <w:sz w:val="33"/>
        </w:rPr>
        <w:t>par</w:t>
      </w:r>
      <w:r>
        <w:rPr>
          <w:spacing w:val="-1"/>
          <w:sz w:val="33"/>
        </w:rPr>
        <w:t xml:space="preserve"> </w:t>
      </w:r>
      <w:r>
        <w:rPr>
          <w:sz w:val="33"/>
        </w:rPr>
        <w:t>value</w:t>
      </w:r>
      <w:r>
        <w:rPr>
          <w:spacing w:val="10"/>
          <w:sz w:val="33"/>
        </w:rPr>
        <w:t xml:space="preserve"> </w:t>
      </w:r>
      <w:r>
        <w:rPr>
          <w:rFonts w:ascii="宋体" w:eastAsia="宋体" w:hAnsi="宋体" w:hint="eastAsia"/>
          <w:spacing w:val="-23"/>
          <w:sz w:val="33"/>
        </w:rPr>
        <w:t xml:space="preserve">开始是 </w:t>
      </w:r>
      <w:r>
        <w:rPr>
          <w:sz w:val="33"/>
        </w:rPr>
        <w:t>1000</w:t>
      </w:r>
      <w:r>
        <w:rPr>
          <w:spacing w:val="10"/>
          <w:sz w:val="33"/>
        </w:rPr>
        <w:t xml:space="preserve"> </w:t>
      </w:r>
      <w:r>
        <w:rPr>
          <w:rFonts w:ascii="宋体" w:eastAsia="宋体" w:hAnsi="宋体" w:hint="eastAsia"/>
          <w:sz w:val="33"/>
        </w:rPr>
        <w:t>美金；</w:t>
      </w:r>
    </w:p>
    <w:p>
      <w:pPr>
        <w:pStyle w:val="ListParagraph"/>
        <w:numPr>
          <w:ilvl w:val="1"/>
          <w:numId w:val="174"/>
        </w:numPr>
        <w:tabs>
          <w:tab w:val="left" w:pos="4860"/>
          <w:tab w:val="left" w:pos="4861"/>
        </w:tabs>
        <w:spacing w:before="65" w:after="0" w:line="240" w:lineRule="auto"/>
        <w:ind w:left="4860" w:right="0" w:hanging="541"/>
        <w:jc w:val="left"/>
        <w:rPr>
          <w:rFonts w:ascii="宋体" w:eastAsia="宋体" w:hAnsi="宋体" w:hint="eastAsia"/>
          <w:sz w:val="33"/>
        </w:rPr>
      </w:pPr>
      <w:r>
        <w:rPr>
          <w:rFonts w:ascii="宋体" w:eastAsia="宋体" w:hAnsi="宋体" w:hint="eastAsia"/>
          <w:spacing w:val="-11"/>
          <w:sz w:val="33"/>
        </w:rPr>
        <w:t xml:space="preserve">后面每半年按照 </w:t>
      </w:r>
      <w:r>
        <w:rPr>
          <w:sz w:val="33"/>
        </w:rPr>
        <w:t>CPI</w:t>
      </w:r>
      <w:r>
        <w:rPr>
          <w:spacing w:val="9"/>
          <w:sz w:val="33"/>
        </w:rPr>
        <w:t xml:space="preserve"> </w:t>
      </w:r>
      <w:r>
        <w:rPr>
          <w:rFonts w:ascii="宋体" w:eastAsia="宋体" w:hAnsi="宋体" w:hint="eastAsia"/>
          <w:sz w:val="33"/>
        </w:rPr>
        <w:t>指数进行调整；</w:t>
      </w:r>
    </w:p>
    <w:p>
      <w:pPr>
        <w:pStyle w:val="ListParagraph"/>
        <w:numPr>
          <w:ilvl w:val="1"/>
          <w:numId w:val="174"/>
        </w:numPr>
        <w:tabs>
          <w:tab w:val="left" w:pos="4860"/>
          <w:tab w:val="left" w:pos="4861"/>
          <w:tab w:val="left" w:pos="12458"/>
        </w:tabs>
        <w:spacing w:before="68" w:after="0" w:line="240" w:lineRule="auto"/>
        <w:ind w:left="4860" w:right="0" w:hanging="541"/>
        <w:jc w:val="left"/>
        <w:rPr>
          <w:rFonts w:ascii="宋体" w:eastAsia="宋体" w:hAnsi="宋体" w:hint="eastAsia"/>
          <w:sz w:val="33"/>
        </w:rPr>
      </w:pPr>
      <w:r>
        <w:rPr>
          <w:rFonts w:ascii="宋体" w:eastAsia="宋体" w:hAnsi="宋体" w:hint="eastAsia"/>
          <w:sz w:val="33"/>
        </w:rPr>
        <w:t>最后的本金，即使通货紧缩导致调整后的面值小于</w:t>
        <w:tab/>
      </w:r>
      <w:r>
        <w:rPr>
          <w:sz w:val="33"/>
        </w:rPr>
        <w:t>1000</w:t>
      </w:r>
      <w:r>
        <w:rPr>
          <w:spacing w:val="29"/>
          <w:sz w:val="33"/>
        </w:rPr>
        <w:t xml:space="preserve"> </w:t>
      </w:r>
      <w:r>
        <w:rPr>
          <w:rFonts w:ascii="宋体" w:eastAsia="宋体" w:hAnsi="宋体" w:hint="eastAsia"/>
          <w:sz w:val="33"/>
        </w:rPr>
        <w:t>美金，也要支付</w:t>
      </w:r>
    </w:p>
    <w:p>
      <w:pPr>
        <w:pStyle w:val="BodyText"/>
        <w:spacing w:before="71"/>
        <w:ind w:left="4860"/>
        <w:rPr>
          <w:rFonts w:ascii="宋体" w:eastAsia="宋体" w:hint="eastAsia"/>
        </w:rPr>
      </w:pPr>
      <w:r>
        <w:t xml:space="preserve">1000 </w:t>
      </w:r>
      <w:r>
        <w:rPr>
          <w:rFonts w:ascii="宋体" w:eastAsia="宋体" w:hint="eastAsia"/>
        </w:rPr>
        <w:t>美金</w:t>
      </w:r>
    </w:p>
    <w:p>
      <w:pPr>
        <w:pStyle w:val="BodyText"/>
        <w:spacing w:before="10"/>
        <w:rPr>
          <w:rFonts w:ascii="宋体"/>
          <w:sz w:val="28"/>
        </w:rPr>
      </w:pPr>
    </w:p>
    <w:p>
      <w:pPr>
        <w:pStyle w:val="BodyText"/>
        <w:ind w:left="2700"/>
        <w:jc w:val="both"/>
        <w:rPr>
          <w:rFonts w:ascii="宋体" w:eastAsia="宋体" w:hint="eastAsia"/>
        </w:rPr>
      </w:pPr>
      <w:r>
        <w:t xml:space="preserve">On the run </w:t>
      </w:r>
      <w:r>
        <w:rPr>
          <w:rFonts w:ascii="宋体" w:eastAsia="宋体" w:hint="eastAsia"/>
        </w:rPr>
        <w:t>是指新发的债券</w:t>
      </w:r>
      <w:r>
        <w:t>---</w:t>
      </w:r>
      <w:r>
        <w:rPr>
          <w:rFonts w:ascii="宋体" w:eastAsia="宋体" w:hint="eastAsia"/>
        </w:rPr>
        <w:t>流动性更强， 反应了现行市场的信息！</w:t>
      </w:r>
    </w:p>
    <w:p>
      <w:pPr>
        <w:spacing w:after="0"/>
        <w:jc w:val="both"/>
        <w:rPr>
          <w:rFonts w:ascii="宋体" w:eastAsia="宋体" w:hint="eastAsia"/>
        </w:rPr>
        <w:sectPr>
          <w:footerReference w:type="default" r:id="rId16"/>
          <w:pgSz w:w="18360" w:h="23760"/>
          <w:pgMar w:top="1840" w:right="0" w:bottom="2160" w:left="0" w:header="0" w:footer="1960"/>
          <w:pgNumType w:start="7"/>
          <w:cols w:space="708"/>
        </w:sectPr>
      </w:pPr>
    </w:p>
    <w:p>
      <w:pPr>
        <w:pStyle w:val="BodyText"/>
        <w:spacing w:before="40" w:line="448" w:lineRule="auto"/>
        <w:ind w:left="2700" w:right="8593"/>
        <w:rPr>
          <w:rFonts w:ascii="宋体" w:eastAsia="宋体" w:hint="eastAsia"/>
        </w:rPr>
      </w:pPr>
      <w:r>
        <w:t xml:space="preserve">Debenture </w:t>
      </w:r>
      <w:r>
        <w:rPr>
          <w:rFonts w:ascii="宋体" w:eastAsia="宋体" w:hint="eastAsia"/>
        </w:rPr>
        <w:t>是无抵押的债券</w:t>
      </w:r>
      <w:r>
        <w:t>---they are unsecured</w:t>
      </w:r>
      <w:r>
        <w:rPr>
          <w:rFonts w:ascii="宋体" w:eastAsia="宋体" w:hint="eastAsia"/>
        </w:rPr>
        <w:t>！ 各种常见债券形式</w:t>
      </w:r>
    </w:p>
    <w:p>
      <w:pPr>
        <w:pStyle w:val="ListParagraph"/>
        <w:numPr>
          <w:ilvl w:val="0"/>
          <w:numId w:val="188"/>
        </w:numPr>
        <w:tabs>
          <w:tab w:val="left" w:pos="3780"/>
          <w:tab w:val="left" w:pos="3781"/>
        </w:tabs>
        <w:spacing w:before="3" w:after="0" w:line="240" w:lineRule="auto"/>
        <w:ind w:left="3780" w:right="0" w:hanging="541"/>
        <w:jc w:val="left"/>
        <w:rPr>
          <w:sz w:val="33"/>
        </w:rPr>
      </w:pPr>
      <w:r>
        <w:rPr>
          <w:sz w:val="33"/>
        </w:rPr>
        <w:t>MBS---</w:t>
      </w:r>
      <w:r>
        <w:rPr>
          <w:rFonts w:ascii="宋体" w:eastAsia="宋体" w:hint="eastAsia"/>
          <w:spacing w:val="-1"/>
          <w:sz w:val="33"/>
        </w:rPr>
        <w:t>抵押担保证券</w:t>
      </w:r>
      <w:r>
        <w:rPr>
          <w:sz w:val="33"/>
        </w:rPr>
        <w:t>---</w:t>
      </w:r>
    </w:p>
    <w:p>
      <w:pPr>
        <w:pStyle w:val="ListParagraph"/>
        <w:numPr>
          <w:ilvl w:val="1"/>
          <w:numId w:val="188"/>
        </w:numPr>
        <w:tabs>
          <w:tab w:val="left" w:pos="4860"/>
          <w:tab w:val="left" w:pos="4861"/>
        </w:tabs>
        <w:spacing w:before="71" w:after="0" w:line="240" w:lineRule="auto"/>
        <w:ind w:left="4860" w:right="0" w:hanging="541"/>
        <w:jc w:val="left"/>
        <w:rPr>
          <w:rFonts w:ascii="宋体" w:eastAsia="宋体" w:hint="eastAsia"/>
          <w:sz w:val="33"/>
        </w:rPr>
      </w:pPr>
      <w:r>
        <w:rPr>
          <w:rFonts w:ascii="宋体" w:eastAsia="宋体" w:hint="eastAsia"/>
          <w:spacing w:val="-42"/>
          <w:sz w:val="33"/>
        </w:rPr>
        <w:t xml:space="preserve">由 </w:t>
      </w:r>
      <w:r>
        <w:rPr>
          <w:sz w:val="33"/>
        </w:rPr>
        <w:t>pool</w:t>
      </w:r>
      <w:r>
        <w:rPr>
          <w:spacing w:val="-1"/>
          <w:sz w:val="33"/>
        </w:rPr>
        <w:t xml:space="preserve"> </w:t>
      </w:r>
      <w:r>
        <w:rPr>
          <w:sz w:val="33"/>
        </w:rPr>
        <w:t>of mortgage loan</w:t>
      </w:r>
      <w:r>
        <w:rPr>
          <w:spacing w:val="5"/>
          <w:sz w:val="33"/>
        </w:rPr>
        <w:t xml:space="preserve"> </w:t>
      </w:r>
      <w:r>
        <w:rPr>
          <w:rFonts w:ascii="宋体" w:eastAsia="宋体" w:hint="eastAsia"/>
          <w:spacing w:val="-15"/>
          <w:sz w:val="33"/>
        </w:rPr>
        <w:t xml:space="preserve">担保，不仅提供抵押， 更提供 </w:t>
      </w:r>
      <w:r>
        <w:rPr>
          <w:sz w:val="33"/>
        </w:rPr>
        <w:t>CF</w:t>
      </w:r>
      <w:r>
        <w:rPr>
          <w:spacing w:val="7"/>
          <w:sz w:val="33"/>
        </w:rPr>
        <w:t xml:space="preserve"> </w:t>
      </w:r>
      <w:r>
        <w:rPr>
          <w:rFonts w:ascii="宋体" w:eastAsia="宋体" w:hint="eastAsia"/>
          <w:sz w:val="33"/>
        </w:rPr>
        <w:t>来还债；</w:t>
      </w:r>
    </w:p>
    <w:p>
      <w:pPr>
        <w:pStyle w:val="ListParagraph"/>
        <w:numPr>
          <w:ilvl w:val="1"/>
          <w:numId w:val="188"/>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pacing w:val="-10"/>
          <w:sz w:val="33"/>
        </w:rPr>
        <w:t xml:space="preserve">债券的抵押就是由 </w:t>
      </w:r>
      <w:r>
        <w:rPr>
          <w:sz w:val="33"/>
        </w:rPr>
        <w:t>pool</w:t>
      </w:r>
      <w:r>
        <w:rPr>
          <w:spacing w:val="-1"/>
          <w:sz w:val="33"/>
        </w:rPr>
        <w:t xml:space="preserve"> </w:t>
      </w:r>
      <w:r>
        <w:rPr>
          <w:sz w:val="33"/>
        </w:rPr>
        <w:t>of mortgage</w:t>
      </w:r>
      <w:r>
        <w:rPr>
          <w:spacing w:val="4"/>
          <w:sz w:val="33"/>
        </w:rPr>
        <w:t xml:space="preserve"> </w:t>
      </w:r>
      <w:r>
        <w:rPr>
          <w:rFonts w:ascii="宋体" w:eastAsia="宋体" w:hint="eastAsia"/>
          <w:sz w:val="33"/>
        </w:rPr>
        <w:t>来构成</w:t>
      </w:r>
    </w:p>
    <w:p>
      <w:pPr>
        <w:pStyle w:val="ListParagraph"/>
        <w:numPr>
          <w:ilvl w:val="0"/>
          <w:numId w:val="188"/>
        </w:numPr>
        <w:tabs>
          <w:tab w:val="left" w:pos="3780"/>
          <w:tab w:val="left" w:pos="3781"/>
        </w:tabs>
        <w:spacing w:before="67" w:after="0" w:line="240" w:lineRule="auto"/>
        <w:ind w:left="3780" w:right="0" w:hanging="541"/>
        <w:jc w:val="left"/>
        <w:rPr>
          <w:rFonts w:ascii="宋体" w:eastAsia="宋体" w:hint="eastAsia"/>
          <w:sz w:val="33"/>
        </w:rPr>
      </w:pPr>
      <w:r>
        <w:rPr>
          <w:sz w:val="33"/>
        </w:rPr>
        <w:t>Collateralized</w:t>
      </w:r>
      <w:r>
        <w:rPr>
          <w:spacing w:val="-1"/>
          <w:sz w:val="33"/>
        </w:rPr>
        <w:t xml:space="preserve"> </w:t>
      </w:r>
      <w:r>
        <w:rPr>
          <w:sz w:val="33"/>
        </w:rPr>
        <w:t>mortgage</w:t>
      </w:r>
      <w:r>
        <w:rPr>
          <w:spacing w:val="-1"/>
          <w:sz w:val="33"/>
        </w:rPr>
        <w:t xml:space="preserve"> </w:t>
      </w:r>
      <w:r>
        <w:rPr>
          <w:sz w:val="33"/>
        </w:rPr>
        <w:t>obligation---CMO</w:t>
      </w:r>
      <w:r>
        <w:rPr>
          <w:spacing w:val="4"/>
          <w:sz w:val="33"/>
        </w:rPr>
        <w:t xml:space="preserve"> </w:t>
      </w:r>
      <w:r>
        <w:rPr>
          <w:rFonts w:ascii="宋体" w:eastAsia="宋体" w:hint="eastAsia"/>
          <w:sz w:val="33"/>
        </w:rPr>
        <w:t>抵押责任证券</w:t>
      </w:r>
    </w:p>
    <w:p>
      <w:pPr>
        <w:pStyle w:val="ListParagraph"/>
        <w:numPr>
          <w:ilvl w:val="1"/>
          <w:numId w:val="188"/>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pacing w:val="-15"/>
          <w:sz w:val="33"/>
        </w:rPr>
        <w:t xml:space="preserve">有不同的档 </w:t>
      </w:r>
      <w:r>
        <w:rPr>
          <w:sz w:val="33"/>
        </w:rPr>
        <w:t>tranche</w:t>
      </w:r>
      <w:r>
        <w:rPr>
          <w:rFonts w:ascii="宋体" w:eastAsia="宋体" w:hint="eastAsia"/>
          <w:sz w:val="33"/>
        </w:rPr>
        <w:t>；</w:t>
      </w:r>
    </w:p>
    <w:p>
      <w:pPr>
        <w:pStyle w:val="ListParagraph"/>
        <w:numPr>
          <w:ilvl w:val="1"/>
          <w:numId w:val="188"/>
        </w:numPr>
        <w:tabs>
          <w:tab w:val="left" w:pos="4860"/>
          <w:tab w:val="left" w:pos="4861"/>
        </w:tabs>
        <w:spacing w:before="71" w:after="0" w:line="240" w:lineRule="auto"/>
        <w:ind w:left="4860" w:right="0" w:hanging="541"/>
        <w:jc w:val="left"/>
        <w:rPr>
          <w:rFonts w:ascii="宋体" w:eastAsia="宋体" w:hint="eastAsia"/>
          <w:sz w:val="33"/>
        </w:rPr>
      </w:pPr>
      <w:r>
        <w:rPr>
          <w:rFonts w:ascii="宋体" w:eastAsia="宋体" w:hint="eastAsia"/>
          <w:spacing w:val="-7"/>
          <w:sz w:val="33"/>
        </w:rPr>
        <w:t xml:space="preserve">有多个正规级和一个剩余级的 </w:t>
      </w:r>
      <w:r>
        <w:rPr>
          <w:sz w:val="33"/>
        </w:rPr>
        <w:t>tranche</w:t>
      </w:r>
      <w:r>
        <w:rPr>
          <w:rFonts w:ascii="宋体" w:eastAsia="宋体" w:hint="eastAsia"/>
          <w:sz w:val="33"/>
        </w:rPr>
        <w:t>；</w:t>
      </w:r>
    </w:p>
    <w:p>
      <w:pPr>
        <w:pStyle w:val="ListParagraph"/>
        <w:numPr>
          <w:ilvl w:val="1"/>
          <w:numId w:val="188"/>
        </w:numPr>
        <w:tabs>
          <w:tab w:val="left" w:pos="4860"/>
          <w:tab w:val="left" w:pos="4861"/>
        </w:tabs>
        <w:spacing w:before="66" w:after="0" w:line="280" w:lineRule="auto"/>
        <w:ind w:left="4860" w:right="2900" w:hanging="540"/>
        <w:jc w:val="left"/>
        <w:rPr>
          <w:rFonts w:ascii="宋体" w:eastAsia="宋体" w:hint="eastAsia"/>
          <w:sz w:val="33"/>
        </w:rPr>
      </w:pPr>
      <w:r>
        <w:rPr>
          <w:rFonts w:ascii="宋体" w:eastAsia="宋体" w:hint="eastAsia"/>
          <w:spacing w:val="-1"/>
          <w:sz w:val="33"/>
        </w:rPr>
        <w:t>每个正规级都同时支付利息，但是本金按照每个正规级的优先级优劣进行</w:t>
      </w:r>
      <w:r>
        <w:rPr>
          <w:rFonts w:ascii="宋体" w:eastAsia="宋体" w:hint="eastAsia"/>
          <w:sz w:val="33"/>
        </w:rPr>
        <w:t>偿还；</w:t>
      </w:r>
    </w:p>
    <w:p>
      <w:pPr>
        <w:pStyle w:val="ListParagraph"/>
        <w:numPr>
          <w:ilvl w:val="1"/>
          <w:numId w:val="188"/>
        </w:numPr>
        <w:tabs>
          <w:tab w:val="left" w:pos="4860"/>
          <w:tab w:val="left" w:pos="4861"/>
        </w:tabs>
        <w:spacing w:before="0" w:after="0" w:line="280" w:lineRule="auto"/>
        <w:ind w:left="4860" w:right="2681" w:hanging="540"/>
        <w:jc w:val="left"/>
        <w:rPr>
          <w:rFonts w:ascii="宋体" w:eastAsia="宋体" w:hint="eastAsia"/>
          <w:sz w:val="33"/>
        </w:rPr>
      </w:pPr>
      <w:r>
        <w:rPr>
          <w:rFonts w:ascii="宋体" w:eastAsia="宋体" w:hint="eastAsia"/>
          <w:spacing w:val="16"/>
          <w:sz w:val="33"/>
        </w:rPr>
        <w:t>剩余级又叫</w:t>
      </w:r>
      <w:r>
        <w:rPr>
          <w:sz w:val="33"/>
        </w:rPr>
        <w:t>Z</w:t>
      </w:r>
      <w:r>
        <w:rPr>
          <w:spacing w:val="8"/>
          <w:sz w:val="33"/>
        </w:rPr>
        <w:t xml:space="preserve"> </w:t>
      </w:r>
      <w:r>
        <w:rPr>
          <w:sz w:val="33"/>
        </w:rPr>
        <w:t>tranche</w:t>
      </w:r>
      <w:r>
        <w:rPr>
          <w:rFonts w:ascii="宋体" w:eastAsia="宋体" w:hint="eastAsia"/>
          <w:spacing w:val="-3"/>
          <w:sz w:val="33"/>
        </w:rPr>
        <w:t>，仅仅计算本金和利息， 在所有的正规级支付完毕之</w:t>
      </w:r>
      <w:r>
        <w:rPr>
          <w:rFonts w:ascii="宋体" w:eastAsia="宋体" w:hint="eastAsia"/>
          <w:sz w:val="33"/>
        </w:rPr>
        <w:t>后才会进行清偿本金和利息！</w:t>
      </w:r>
    </w:p>
    <w:p>
      <w:pPr>
        <w:pStyle w:val="ListParagraph"/>
        <w:numPr>
          <w:ilvl w:val="0"/>
          <w:numId w:val="188"/>
        </w:numPr>
        <w:tabs>
          <w:tab w:val="left" w:pos="3780"/>
          <w:tab w:val="left" w:pos="3781"/>
        </w:tabs>
        <w:spacing w:before="0" w:after="0" w:line="416" w:lineRule="exact"/>
        <w:ind w:left="3780" w:right="0" w:hanging="541"/>
        <w:jc w:val="left"/>
        <w:rPr>
          <w:rFonts w:ascii="宋体" w:eastAsia="宋体" w:hint="eastAsia"/>
          <w:sz w:val="33"/>
        </w:rPr>
      </w:pPr>
      <w:r>
        <w:rPr>
          <w:sz w:val="33"/>
        </w:rPr>
        <w:t>Mortgage</w:t>
      </w:r>
      <w:r>
        <w:rPr>
          <w:spacing w:val="-2"/>
          <w:sz w:val="33"/>
        </w:rPr>
        <w:t xml:space="preserve"> </w:t>
      </w:r>
      <w:r>
        <w:rPr>
          <w:sz w:val="33"/>
        </w:rPr>
        <w:t>passthrough</w:t>
      </w:r>
      <w:r>
        <w:rPr>
          <w:spacing w:val="-1"/>
          <w:sz w:val="33"/>
        </w:rPr>
        <w:t xml:space="preserve"> </w:t>
      </w:r>
      <w:r>
        <w:rPr>
          <w:sz w:val="33"/>
        </w:rPr>
        <w:t>security</w:t>
      </w:r>
      <w:r>
        <w:rPr>
          <w:spacing w:val="7"/>
          <w:sz w:val="33"/>
        </w:rPr>
        <w:t xml:space="preserve"> </w:t>
      </w:r>
      <w:r>
        <w:rPr>
          <w:rFonts w:ascii="宋体" w:eastAsia="宋体" w:hint="eastAsia"/>
          <w:sz w:val="33"/>
        </w:rPr>
        <w:t>抵押转手证券</w:t>
      </w:r>
    </w:p>
    <w:p>
      <w:pPr>
        <w:pStyle w:val="ListParagraph"/>
        <w:numPr>
          <w:ilvl w:val="1"/>
          <w:numId w:val="188"/>
        </w:numPr>
        <w:tabs>
          <w:tab w:val="left" w:pos="4860"/>
          <w:tab w:val="left" w:pos="4861"/>
        </w:tabs>
        <w:spacing w:before="69" w:after="0" w:line="240" w:lineRule="auto"/>
        <w:ind w:left="4860" w:right="0" w:hanging="541"/>
        <w:jc w:val="left"/>
        <w:rPr>
          <w:rFonts w:ascii="宋体" w:eastAsia="宋体" w:hint="eastAsia"/>
          <w:sz w:val="33"/>
        </w:rPr>
      </w:pPr>
      <w:r>
        <w:rPr>
          <w:rFonts w:ascii="宋体" w:eastAsia="宋体" w:hint="eastAsia"/>
          <w:sz w:val="33"/>
        </w:rPr>
        <w:t>内部无优先级的区别；</w:t>
      </w:r>
    </w:p>
    <w:p>
      <w:pPr>
        <w:pStyle w:val="ListParagraph"/>
        <w:numPr>
          <w:ilvl w:val="1"/>
          <w:numId w:val="188"/>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pacing w:val="4"/>
          <w:sz w:val="33"/>
        </w:rPr>
        <w:t>在首先扣除管理费等之后，</w:t>
      </w:r>
      <w:r>
        <w:rPr>
          <w:sz w:val="33"/>
        </w:rPr>
        <w:t>Pool of</w:t>
      </w:r>
      <w:r>
        <w:rPr>
          <w:spacing w:val="1"/>
          <w:sz w:val="33"/>
        </w:rPr>
        <w:t xml:space="preserve"> </w:t>
      </w:r>
      <w:r>
        <w:rPr>
          <w:sz w:val="33"/>
        </w:rPr>
        <w:t>mortgage</w:t>
      </w:r>
      <w:r>
        <w:rPr>
          <w:spacing w:val="9"/>
          <w:sz w:val="33"/>
        </w:rPr>
        <w:t xml:space="preserve"> </w:t>
      </w:r>
      <w:r>
        <w:rPr>
          <w:rFonts w:ascii="宋体" w:eastAsia="宋体" w:hint="eastAsia"/>
          <w:sz w:val="33"/>
        </w:rPr>
        <w:t>是按照比例进行支付；</w:t>
      </w:r>
    </w:p>
    <w:p>
      <w:pPr>
        <w:pStyle w:val="ListParagraph"/>
        <w:numPr>
          <w:ilvl w:val="1"/>
          <w:numId w:val="188"/>
        </w:numPr>
        <w:tabs>
          <w:tab w:val="left" w:pos="4860"/>
          <w:tab w:val="left" w:pos="4861"/>
        </w:tabs>
        <w:spacing w:before="67" w:after="0" w:line="240" w:lineRule="auto"/>
        <w:ind w:left="4860" w:right="0" w:hanging="541"/>
        <w:jc w:val="left"/>
        <w:rPr>
          <w:rFonts w:ascii="宋体" w:eastAsia="宋体" w:hint="eastAsia"/>
          <w:sz w:val="33"/>
        </w:rPr>
      </w:pPr>
      <w:r>
        <w:rPr>
          <w:rFonts w:ascii="宋体" w:eastAsia="宋体" w:hint="eastAsia"/>
          <w:spacing w:val="-6"/>
          <w:sz w:val="33"/>
        </w:rPr>
        <w:t xml:space="preserve">因为是按照比例支付，每个持有人都有一个 </w:t>
      </w:r>
      <w:r>
        <w:rPr>
          <w:sz w:val="33"/>
        </w:rPr>
        <w:t>prepayment</w:t>
      </w:r>
      <w:r>
        <w:rPr>
          <w:spacing w:val="-1"/>
          <w:sz w:val="33"/>
        </w:rPr>
        <w:t xml:space="preserve"> </w:t>
      </w:r>
      <w:r>
        <w:rPr>
          <w:sz w:val="33"/>
        </w:rPr>
        <w:t>risk</w:t>
      </w:r>
      <w:r>
        <w:rPr>
          <w:rFonts w:ascii="宋体" w:eastAsia="宋体" w:hint="eastAsia"/>
          <w:sz w:val="33"/>
        </w:rPr>
        <w:t>；</w:t>
      </w:r>
    </w:p>
    <w:p>
      <w:pPr>
        <w:pStyle w:val="ListParagraph"/>
        <w:numPr>
          <w:ilvl w:val="1"/>
          <w:numId w:val="188"/>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pacing w:val="-11"/>
          <w:sz w:val="33"/>
        </w:rPr>
        <w:t xml:space="preserve">有多元化的好处， </w:t>
      </w:r>
      <w:r>
        <w:rPr>
          <w:sz w:val="33"/>
        </w:rPr>
        <w:t>prepayment</w:t>
      </w:r>
      <w:r>
        <w:rPr>
          <w:spacing w:val="4"/>
          <w:sz w:val="33"/>
        </w:rPr>
        <w:t xml:space="preserve"> </w:t>
      </w:r>
      <w:r>
        <w:rPr>
          <w:rFonts w:ascii="宋体" w:eastAsia="宋体" w:hint="eastAsia"/>
          <w:sz w:val="33"/>
        </w:rPr>
        <w:t>的风险；</w:t>
      </w:r>
    </w:p>
    <w:p>
      <w:pPr>
        <w:pStyle w:val="ListParagraph"/>
        <w:numPr>
          <w:ilvl w:val="0"/>
          <w:numId w:val="188"/>
        </w:numPr>
        <w:tabs>
          <w:tab w:val="left" w:pos="3780"/>
          <w:tab w:val="left" w:pos="3781"/>
        </w:tabs>
        <w:spacing w:before="71" w:after="0" w:line="240" w:lineRule="auto"/>
        <w:ind w:left="3780" w:right="0" w:hanging="541"/>
        <w:jc w:val="left"/>
        <w:rPr>
          <w:rFonts w:ascii="宋体" w:eastAsia="宋体" w:hint="eastAsia"/>
          <w:sz w:val="33"/>
        </w:rPr>
      </w:pPr>
      <w:r>
        <w:rPr>
          <w:sz w:val="33"/>
        </w:rPr>
        <w:t>ABS</w:t>
      </w:r>
      <w:r>
        <w:rPr>
          <w:spacing w:val="10"/>
          <w:sz w:val="33"/>
        </w:rPr>
        <w:t xml:space="preserve"> </w:t>
      </w:r>
      <w:r>
        <w:rPr>
          <w:rFonts w:ascii="宋体" w:eastAsia="宋体" w:hint="eastAsia"/>
          <w:sz w:val="33"/>
        </w:rPr>
        <w:t>资产支持证券</w:t>
      </w:r>
    </w:p>
    <w:p>
      <w:pPr>
        <w:pStyle w:val="ListParagraph"/>
        <w:numPr>
          <w:ilvl w:val="1"/>
          <w:numId w:val="188"/>
        </w:numPr>
        <w:tabs>
          <w:tab w:val="left" w:pos="4860"/>
          <w:tab w:val="left" w:pos="4861"/>
        </w:tabs>
        <w:spacing w:before="66" w:after="0" w:line="240" w:lineRule="auto"/>
        <w:ind w:left="4860" w:right="0" w:hanging="541"/>
        <w:jc w:val="left"/>
        <w:rPr>
          <w:rFonts w:ascii="宋体" w:eastAsia="宋体" w:hint="eastAsia"/>
          <w:sz w:val="33"/>
        </w:rPr>
      </w:pPr>
      <w:r>
        <w:rPr>
          <w:rFonts w:ascii="宋体" w:eastAsia="宋体" w:hint="eastAsia"/>
          <w:sz w:val="33"/>
        </w:rPr>
        <w:t>将流动性差的证券转换成流动性好的证券</w:t>
      </w:r>
    </w:p>
    <w:p>
      <w:pPr>
        <w:pStyle w:val="ListParagraph"/>
        <w:numPr>
          <w:ilvl w:val="1"/>
          <w:numId w:val="188"/>
        </w:numPr>
        <w:tabs>
          <w:tab w:val="left" w:pos="4860"/>
          <w:tab w:val="left" w:pos="4861"/>
        </w:tabs>
        <w:spacing w:before="71" w:after="0" w:line="240" w:lineRule="auto"/>
        <w:ind w:left="4860" w:right="0" w:hanging="541"/>
        <w:jc w:val="left"/>
        <w:rPr>
          <w:rFonts w:ascii="宋体" w:eastAsia="宋体" w:hint="eastAsia"/>
          <w:sz w:val="33"/>
        </w:rPr>
      </w:pPr>
      <w:r>
        <w:rPr>
          <w:rFonts w:ascii="宋体" w:eastAsia="宋体" w:hint="eastAsia"/>
          <w:spacing w:val="-28"/>
          <w:sz w:val="33"/>
        </w:rPr>
        <w:t xml:space="preserve">成立 </w:t>
      </w:r>
      <w:r>
        <w:rPr>
          <w:sz w:val="33"/>
        </w:rPr>
        <w:t>SPV</w:t>
      </w:r>
      <w:r>
        <w:rPr>
          <w:rFonts w:ascii="宋体" w:eastAsia="宋体" w:hint="eastAsia"/>
          <w:sz w:val="33"/>
        </w:rPr>
        <w:t>，提高了原有信用等级，</w:t>
      </w:r>
    </w:p>
    <w:p>
      <w:pPr>
        <w:pStyle w:val="ListParagraph"/>
        <w:numPr>
          <w:ilvl w:val="1"/>
          <w:numId w:val="188"/>
        </w:numPr>
        <w:tabs>
          <w:tab w:val="left" w:pos="4860"/>
          <w:tab w:val="left" w:pos="4861"/>
        </w:tabs>
        <w:spacing w:before="71" w:after="0" w:line="240" w:lineRule="auto"/>
        <w:ind w:left="4860" w:right="0" w:hanging="541"/>
        <w:jc w:val="left"/>
        <w:rPr>
          <w:rFonts w:ascii="宋体" w:eastAsia="宋体" w:hint="eastAsia"/>
          <w:sz w:val="33"/>
        </w:rPr>
      </w:pPr>
      <w:r>
        <w:rPr>
          <w:rFonts w:ascii="宋体" w:eastAsia="宋体" w:hint="eastAsia"/>
          <w:spacing w:val="-11"/>
          <w:sz w:val="33"/>
        </w:rPr>
        <w:t xml:space="preserve">即使母公司破产， </w:t>
      </w:r>
      <w:r>
        <w:rPr>
          <w:sz w:val="33"/>
        </w:rPr>
        <w:t>SPV</w:t>
      </w:r>
      <w:r>
        <w:rPr>
          <w:spacing w:val="9"/>
          <w:sz w:val="33"/>
        </w:rPr>
        <w:t xml:space="preserve"> </w:t>
      </w:r>
      <w:r>
        <w:rPr>
          <w:rFonts w:ascii="宋体" w:eastAsia="宋体" w:hint="eastAsia"/>
          <w:sz w:val="33"/>
        </w:rPr>
        <w:t>的资产也不会受到影响</w:t>
      </w:r>
    </w:p>
    <w:p>
      <w:pPr>
        <w:pStyle w:val="ListParagraph"/>
        <w:numPr>
          <w:ilvl w:val="1"/>
          <w:numId w:val="188"/>
        </w:numPr>
        <w:tabs>
          <w:tab w:val="left" w:pos="4860"/>
          <w:tab w:val="left" w:pos="4861"/>
        </w:tabs>
        <w:spacing w:before="70" w:after="0" w:line="240" w:lineRule="auto"/>
        <w:ind w:left="4860" w:right="0" w:hanging="541"/>
        <w:jc w:val="left"/>
        <w:rPr>
          <w:rFonts w:ascii="宋体" w:eastAsia="宋体" w:hint="eastAsia"/>
          <w:sz w:val="33"/>
        </w:rPr>
      </w:pPr>
      <w:r>
        <w:rPr>
          <w:sz w:val="33"/>
        </w:rPr>
        <w:t>SPV</w:t>
      </w:r>
      <w:r>
        <w:rPr>
          <w:spacing w:val="12"/>
          <w:sz w:val="33"/>
        </w:rPr>
        <w:t xml:space="preserve"> </w:t>
      </w:r>
      <w:r>
        <w:rPr>
          <w:rFonts w:ascii="宋体" w:eastAsia="宋体" w:hint="eastAsia"/>
          <w:sz w:val="33"/>
        </w:rPr>
        <w:t>的信用等级和原公司的等级可能不同</w:t>
      </w:r>
    </w:p>
    <w:p>
      <w:pPr>
        <w:pStyle w:val="BodyText"/>
        <w:spacing w:before="10"/>
        <w:rPr>
          <w:rFonts w:ascii="宋体"/>
          <w:sz w:val="28"/>
        </w:rPr>
      </w:pPr>
    </w:p>
    <w:p>
      <w:pPr>
        <w:pStyle w:val="BodyText"/>
        <w:spacing w:before="1" w:line="278" w:lineRule="auto"/>
        <w:ind w:left="2700" w:right="2691"/>
        <w:rPr>
          <w:rFonts w:ascii="宋体" w:eastAsia="宋体" w:hint="eastAsia"/>
        </w:rPr>
      </w:pPr>
      <w:r>
        <w:t>Pre-refunded</w:t>
      </w:r>
      <w:r>
        <w:rPr>
          <w:spacing w:val="58"/>
        </w:rPr>
        <w:t xml:space="preserve"> </w:t>
      </w:r>
      <w:r>
        <w:t>bond---</w:t>
      </w:r>
      <w:r>
        <w:rPr>
          <w:rFonts w:ascii="宋体" w:eastAsia="宋体" w:hint="eastAsia"/>
          <w:spacing w:val="-8"/>
        </w:rPr>
        <w:t xml:space="preserve">已经为回购该证券准备好资金， 放入了共管账户 </w:t>
      </w:r>
      <w:r>
        <w:t>escrow</w:t>
      </w:r>
      <w:r>
        <w:rPr>
          <w:spacing w:val="56"/>
        </w:rPr>
        <w:t xml:space="preserve"> </w:t>
      </w:r>
      <w:r>
        <w:t xml:space="preserve">account </w:t>
      </w:r>
      <w:r>
        <w:rPr>
          <w:rFonts w:ascii="宋体" w:eastAsia="宋体" w:hint="eastAsia"/>
        </w:rPr>
        <w:t>中去了</w:t>
      </w:r>
    </w:p>
    <w:p>
      <w:pPr>
        <w:pStyle w:val="BodyText"/>
        <w:spacing w:before="5"/>
        <w:rPr>
          <w:rFonts w:ascii="宋体"/>
          <w:sz w:val="23"/>
        </w:rPr>
      </w:pPr>
    </w:p>
    <w:p>
      <w:pPr>
        <w:pStyle w:val="BodyText"/>
        <w:spacing w:before="1"/>
        <w:ind w:left="2700"/>
        <w:rPr>
          <w:rFonts w:ascii="宋体" w:eastAsia="宋体" w:hint="eastAsia"/>
        </w:rPr>
      </w:pPr>
      <w:r>
        <w:t xml:space="preserve">Corporate bond issuance </w:t>
      </w:r>
      <w:r>
        <w:rPr>
          <w:rFonts w:ascii="宋体" w:eastAsia="宋体" w:hint="eastAsia"/>
        </w:rPr>
        <w:t>公司债券的发行</w:t>
      </w:r>
    </w:p>
    <w:p>
      <w:pPr>
        <w:pStyle w:val="BodyText"/>
        <w:spacing w:before="10"/>
        <w:rPr>
          <w:rFonts w:ascii="宋体"/>
          <w:sz w:val="28"/>
        </w:rPr>
      </w:pPr>
    </w:p>
    <w:p>
      <w:pPr>
        <w:pStyle w:val="ListParagraph"/>
        <w:numPr>
          <w:ilvl w:val="0"/>
          <w:numId w:val="172"/>
        </w:numPr>
        <w:tabs>
          <w:tab w:val="left" w:pos="3780"/>
          <w:tab w:val="left" w:pos="3781"/>
        </w:tabs>
        <w:spacing w:before="0" w:after="0" w:line="240" w:lineRule="auto"/>
        <w:ind w:left="3780" w:right="0" w:hanging="541"/>
        <w:jc w:val="left"/>
        <w:rPr>
          <w:rFonts w:ascii="宋体" w:eastAsia="宋体" w:hint="eastAsia"/>
          <w:sz w:val="33"/>
        </w:rPr>
      </w:pPr>
      <w:r>
        <w:rPr>
          <w:rFonts w:ascii="宋体" w:eastAsia="宋体" w:hint="eastAsia"/>
          <w:sz w:val="33"/>
        </w:rPr>
        <w:t>一次发行完毕；</w:t>
      </w:r>
    </w:p>
    <w:p>
      <w:pPr>
        <w:pStyle w:val="ListParagraph"/>
        <w:numPr>
          <w:ilvl w:val="0"/>
          <w:numId w:val="172"/>
        </w:numPr>
        <w:tabs>
          <w:tab w:val="left" w:pos="3780"/>
          <w:tab w:val="left" w:pos="3781"/>
        </w:tabs>
        <w:spacing w:before="70" w:after="0" w:line="240" w:lineRule="auto"/>
        <w:ind w:left="3780" w:right="0" w:hanging="541"/>
        <w:jc w:val="left"/>
        <w:rPr>
          <w:rFonts w:ascii="宋体" w:eastAsia="宋体" w:hint="eastAsia"/>
          <w:sz w:val="33"/>
        </w:rPr>
      </w:pPr>
      <w:r>
        <w:rPr>
          <w:sz w:val="33"/>
        </w:rPr>
        <w:t>Sold on firm-commitment</w:t>
      </w:r>
      <w:r>
        <w:rPr>
          <w:spacing w:val="-1"/>
          <w:sz w:val="33"/>
        </w:rPr>
        <w:t xml:space="preserve"> </w:t>
      </w:r>
      <w:r>
        <w:rPr>
          <w:spacing w:val="-3"/>
          <w:sz w:val="33"/>
        </w:rPr>
        <w:t>basis</w:t>
      </w:r>
      <w:r>
        <w:rPr>
          <w:rFonts w:ascii="宋体" w:eastAsia="宋体" w:hint="eastAsia"/>
          <w:spacing w:val="-3"/>
          <w:sz w:val="33"/>
        </w:rPr>
        <w:t>；</w:t>
      </w:r>
    </w:p>
    <w:p>
      <w:pPr>
        <w:pStyle w:val="ListParagraph"/>
        <w:numPr>
          <w:ilvl w:val="0"/>
          <w:numId w:val="172"/>
        </w:numPr>
        <w:tabs>
          <w:tab w:val="left" w:pos="3780"/>
          <w:tab w:val="left" w:pos="3781"/>
        </w:tabs>
        <w:spacing w:before="71" w:after="0" w:line="451" w:lineRule="auto"/>
        <w:ind w:left="2700" w:right="8280" w:firstLine="539"/>
        <w:jc w:val="left"/>
        <w:rPr>
          <w:rFonts w:ascii="宋体" w:eastAsia="宋体" w:hint="eastAsia"/>
          <w:sz w:val="33"/>
        </w:rPr>
      </w:pPr>
      <w:r>
        <w:rPr>
          <w:rFonts w:ascii="宋体" w:eastAsia="宋体" w:hint="eastAsia"/>
          <w:spacing w:val="-21"/>
          <w:sz w:val="33"/>
        </w:rPr>
        <w:t xml:space="preserve">包括的 </w:t>
      </w:r>
      <w:r>
        <w:rPr>
          <w:sz w:val="33"/>
        </w:rPr>
        <w:t>bond</w:t>
      </w:r>
      <w:r>
        <w:rPr>
          <w:spacing w:val="8"/>
          <w:sz w:val="33"/>
        </w:rPr>
        <w:t xml:space="preserve"> </w:t>
      </w:r>
      <w:r>
        <w:rPr>
          <w:rFonts w:ascii="宋体" w:eastAsia="宋体" w:hint="eastAsia"/>
          <w:spacing w:val="-17"/>
          <w:sz w:val="33"/>
        </w:rPr>
        <w:t xml:space="preserve">只有单一 </w:t>
      </w:r>
      <w:r>
        <w:rPr>
          <w:sz w:val="33"/>
        </w:rPr>
        <w:t>coupon</w:t>
      </w:r>
      <w:r>
        <w:rPr>
          <w:spacing w:val="1"/>
          <w:sz w:val="33"/>
        </w:rPr>
        <w:t xml:space="preserve"> </w:t>
      </w:r>
      <w:r>
        <w:rPr>
          <w:sz w:val="33"/>
        </w:rPr>
        <w:t>rate</w:t>
      </w:r>
      <w:r>
        <w:rPr>
          <w:spacing w:val="8"/>
          <w:sz w:val="33"/>
        </w:rPr>
        <w:t xml:space="preserve"> </w:t>
      </w:r>
      <w:r>
        <w:rPr>
          <w:rFonts w:ascii="宋体" w:eastAsia="宋体" w:hint="eastAsia"/>
          <w:sz w:val="33"/>
        </w:rPr>
        <w:t>和到期日</w:t>
      </w:r>
      <w:r>
        <w:rPr>
          <w:sz w:val="33"/>
        </w:rPr>
        <w:t>Medium</w:t>
      </w:r>
      <w:r>
        <w:rPr>
          <w:spacing w:val="-2"/>
          <w:sz w:val="33"/>
        </w:rPr>
        <w:t xml:space="preserve"> </w:t>
      </w:r>
      <w:r>
        <w:rPr>
          <w:sz w:val="33"/>
        </w:rPr>
        <w:t>term</w:t>
      </w:r>
      <w:r>
        <w:rPr>
          <w:spacing w:val="-1"/>
          <w:sz w:val="33"/>
        </w:rPr>
        <w:t xml:space="preserve"> </w:t>
      </w:r>
      <w:r>
        <w:rPr>
          <w:sz w:val="33"/>
        </w:rPr>
        <w:t>note</w:t>
      </w:r>
      <w:r>
        <w:rPr>
          <w:spacing w:val="-1"/>
          <w:sz w:val="33"/>
        </w:rPr>
        <w:t xml:space="preserve"> </w:t>
      </w:r>
      <w:r>
        <w:rPr>
          <w:sz w:val="33"/>
        </w:rPr>
        <w:t>MTN---</w:t>
      </w:r>
      <w:r>
        <w:rPr>
          <w:rFonts w:ascii="宋体" w:eastAsia="宋体" w:hint="eastAsia"/>
          <w:sz w:val="33"/>
        </w:rPr>
        <w:t>中期票据</w:t>
      </w:r>
    </w:p>
    <w:p>
      <w:pPr>
        <w:pStyle w:val="ListParagraph"/>
        <w:numPr>
          <w:ilvl w:val="0"/>
          <w:numId w:val="171"/>
        </w:numPr>
        <w:tabs>
          <w:tab w:val="left" w:pos="3780"/>
          <w:tab w:val="left" w:pos="3781"/>
        </w:tabs>
        <w:spacing w:before="0" w:after="0" w:line="418" w:lineRule="exact"/>
        <w:ind w:left="3780" w:right="0" w:hanging="541"/>
        <w:jc w:val="left"/>
        <w:rPr>
          <w:sz w:val="33"/>
        </w:rPr>
      </w:pPr>
      <w:r>
        <w:rPr>
          <w:rFonts w:ascii="宋体" w:eastAsia="宋体" w:hint="eastAsia"/>
          <w:sz w:val="33"/>
        </w:rPr>
        <w:t>登记一次，多次发行；</w:t>
      </w:r>
      <w:r>
        <w:rPr>
          <w:sz w:val="33"/>
        </w:rPr>
        <w:t>---securities</w:t>
      </w:r>
      <w:r>
        <w:rPr>
          <w:spacing w:val="-1"/>
          <w:sz w:val="33"/>
        </w:rPr>
        <w:t xml:space="preserve"> </w:t>
      </w:r>
      <w:r>
        <w:rPr>
          <w:sz w:val="33"/>
        </w:rPr>
        <w:t>can</w:t>
      </w:r>
      <w:r>
        <w:rPr>
          <w:spacing w:val="-1"/>
          <w:sz w:val="33"/>
        </w:rPr>
        <w:t xml:space="preserve"> </w:t>
      </w:r>
      <w:r>
        <w:rPr>
          <w:sz w:val="33"/>
        </w:rPr>
        <w:t>be</w:t>
      </w:r>
      <w:r>
        <w:rPr>
          <w:spacing w:val="-1"/>
          <w:sz w:val="33"/>
        </w:rPr>
        <w:t xml:space="preserve"> </w:t>
      </w:r>
      <w:r>
        <w:rPr>
          <w:sz w:val="33"/>
        </w:rPr>
        <w:t>placed</w:t>
      </w:r>
      <w:r>
        <w:rPr>
          <w:spacing w:val="-1"/>
          <w:sz w:val="33"/>
        </w:rPr>
        <w:t xml:space="preserve"> </w:t>
      </w:r>
      <w:r>
        <w:rPr>
          <w:sz w:val="33"/>
        </w:rPr>
        <w:t>on the</w:t>
      </w:r>
      <w:r>
        <w:rPr>
          <w:spacing w:val="-1"/>
          <w:sz w:val="33"/>
        </w:rPr>
        <w:t xml:space="preserve"> </w:t>
      </w:r>
      <w:r>
        <w:rPr>
          <w:sz w:val="33"/>
        </w:rPr>
        <w:t>shelf</w:t>
      </w:r>
    </w:p>
    <w:p>
      <w:pPr>
        <w:pStyle w:val="ListParagraph"/>
        <w:numPr>
          <w:ilvl w:val="0"/>
          <w:numId w:val="171"/>
        </w:numPr>
        <w:tabs>
          <w:tab w:val="left" w:pos="3780"/>
          <w:tab w:val="left" w:pos="3781"/>
        </w:tabs>
        <w:spacing w:before="70" w:after="0" w:line="240" w:lineRule="auto"/>
        <w:ind w:left="3780" w:right="0" w:hanging="541"/>
        <w:jc w:val="left"/>
        <w:rPr>
          <w:rFonts w:ascii="宋体" w:eastAsia="宋体" w:hAnsi="宋体" w:hint="eastAsia"/>
          <w:sz w:val="33"/>
        </w:rPr>
      </w:pPr>
      <w:r>
        <w:rPr>
          <w:rFonts w:ascii="宋体" w:eastAsia="宋体" w:hAnsi="宋体" w:hint="eastAsia"/>
          <w:spacing w:val="-1"/>
          <w:sz w:val="33"/>
        </w:rPr>
        <w:t>不是通过承销</w:t>
      </w:r>
      <w:r>
        <w:rPr>
          <w:sz w:val="33"/>
        </w:rPr>
        <w:t>—firm commitment</w:t>
      </w:r>
      <w:r>
        <w:rPr>
          <w:rFonts w:ascii="宋体" w:eastAsia="宋体" w:hAnsi="宋体" w:hint="eastAsia"/>
          <w:spacing w:val="-15"/>
          <w:sz w:val="33"/>
        </w:rPr>
        <w:t xml:space="preserve">，而是通过 </w:t>
      </w:r>
      <w:r>
        <w:rPr>
          <w:sz w:val="33"/>
        </w:rPr>
        <w:t>best-effort</w:t>
      </w:r>
      <w:r>
        <w:rPr>
          <w:spacing w:val="3"/>
          <w:sz w:val="33"/>
        </w:rPr>
        <w:t xml:space="preserve"> </w:t>
      </w:r>
      <w:r>
        <w:rPr>
          <w:rFonts w:ascii="宋体" w:eastAsia="宋体" w:hAnsi="宋体" w:hint="eastAsia"/>
          <w:sz w:val="33"/>
        </w:rPr>
        <w:t>进行销售</w:t>
      </w:r>
    </w:p>
    <w:p>
      <w:pPr>
        <w:pStyle w:val="ListParagraph"/>
        <w:numPr>
          <w:ilvl w:val="0"/>
          <w:numId w:val="171"/>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pacing w:val="-13"/>
          <w:sz w:val="33"/>
        </w:rPr>
        <w:t xml:space="preserve">到期日可能是 </w:t>
      </w:r>
      <w:r>
        <w:rPr>
          <w:sz w:val="33"/>
        </w:rPr>
        <w:t>9</w:t>
      </w:r>
      <w:r>
        <w:rPr>
          <w:spacing w:val="13"/>
          <w:sz w:val="33"/>
        </w:rPr>
        <w:t xml:space="preserve"> </w:t>
      </w:r>
      <w:r>
        <w:rPr>
          <w:rFonts w:ascii="宋体" w:eastAsia="宋体" w:hint="eastAsia"/>
          <w:spacing w:val="-22"/>
          <w:sz w:val="33"/>
        </w:rPr>
        <w:t xml:space="preserve">个月到 </w:t>
      </w:r>
      <w:r>
        <w:rPr>
          <w:sz w:val="33"/>
        </w:rPr>
        <w:t>100</w:t>
      </w:r>
      <w:r>
        <w:rPr>
          <w:spacing w:val="9"/>
          <w:sz w:val="33"/>
        </w:rPr>
        <w:t xml:space="preserve"> </w:t>
      </w:r>
      <w:r>
        <w:rPr>
          <w:rFonts w:ascii="宋体" w:eastAsia="宋体" w:hint="eastAsia"/>
          <w:sz w:val="33"/>
        </w:rPr>
        <w:t>年！</w:t>
      </w:r>
    </w:p>
    <w:p>
      <w:pPr>
        <w:pStyle w:val="ListParagraph"/>
        <w:numPr>
          <w:ilvl w:val="0"/>
          <w:numId w:val="171"/>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z w:val="33"/>
        </w:rPr>
        <w:t>可以是固定息票和可以是浮动息票</w:t>
      </w:r>
    </w:p>
    <w:p>
      <w:pPr>
        <w:pStyle w:val="BodyText"/>
        <w:spacing w:before="7"/>
        <w:rPr>
          <w:rFonts w:ascii="宋体"/>
          <w:sz w:val="24"/>
        </w:rPr>
      </w:pPr>
    </w:p>
    <w:p>
      <w:pPr>
        <w:pStyle w:val="BodyText"/>
        <w:spacing w:before="55"/>
        <w:ind w:left="2700"/>
        <w:rPr>
          <w:rFonts w:ascii="宋体" w:eastAsia="宋体" w:hint="eastAsia"/>
        </w:rPr>
      </w:pPr>
      <w:r>
        <w:t xml:space="preserve">Structured note </w:t>
      </w:r>
      <w:r>
        <w:rPr>
          <w:rFonts w:ascii="宋体" w:eastAsia="宋体" w:hint="eastAsia"/>
        </w:rPr>
        <w:t>结构性票据</w:t>
      </w:r>
    </w:p>
    <w:p>
      <w:pPr>
        <w:spacing w:after="0"/>
        <w:rPr>
          <w:rFonts w:ascii="宋体" w:eastAsia="宋体" w:hint="eastAsia"/>
        </w:rPr>
        <w:sectPr>
          <w:footerReference w:type="default" r:id="rId17"/>
          <w:pgSz w:w="18360" w:h="23760"/>
          <w:pgMar w:top="1840" w:right="0" w:bottom="2160" w:left="0" w:header="0" w:footer="1960"/>
          <w:pgNumType w:start="8"/>
          <w:cols w:space="708"/>
        </w:sectPr>
      </w:pPr>
    </w:p>
    <w:p>
      <w:pPr>
        <w:pStyle w:val="ListParagraph"/>
        <w:numPr>
          <w:ilvl w:val="0"/>
          <w:numId w:val="170"/>
        </w:numPr>
        <w:tabs>
          <w:tab w:val="left" w:pos="3780"/>
          <w:tab w:val="left" w:pos="3781"/>
        </w:tabs>
        <w:spacing w:before="40" w:after="0" w:line="240" w:lineRule="auto"/>
        <w:ind w:left="3780" w:right="0" w:hanging="541"/>
        <w:jc w:val="left"/>
        <w:rPr>
          <w:rFonts w:ascii="宋体" w:eastAsia="宋体" w:hint="eastAsia"/>
          <w:sz w:val="33"/>
        </w:rPr>
      </w:pPr>
      <w:r>
        <w:rPr>
          <w:rFonts w:ascii="宋体" w:eastAsia="宋体" w:hint="eastAsia"/>
          <w:sz w:val="33"/>
        </w:rPr>
        <w:t>普通债券和金融衍生品结合起来的债务工具；</w:t>
      </w:r>
    </w:p>
    <w:p>
      <w:pPr>
        <w:pStyle w:val="ListParagraph"/>
        <w:numPr>
          <w:ilvl w:val="0"/>
          <w:numId w:val="170"/>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z w:val="33"/>
        </w:rPr>
        <w:t>专门面向一些特殊要求的机构投资者；</w:t>
      </w:r>
    </w:p>
    <w:p>
      <w:pPr>
        <w:pStyle w:val="ListParagraph"/>
        <w:numPr>
          <w:ilvl w:val="0"/>
          <w:numId w:val="170"/>
        </w:numPr>
        <w:tabs>
          <w:tab w:val="left" w:pos="3780"/>
          <w:tab w:val="left" w:pos="3781"/>
        </w:tabs>
        <w:spacing w:before="67" w:after="0" w:line="280" w:lineRule="auto"/>
        <w:ind w:left="3780" w:right="2654" w:hanging="540"/>
        <w:jc w:val="left"/>
        <w:rPr>
          <w:rFonts w:ascii="宋体" w:eastAsia="宋体" w:hint="eastAsia"/>
          <w:sz w:val="33"/>
        </w:rPr>
      </w:pPr>
      <w:r>
        <w:rPr>
          <w:rFonts w:ascii="宋体" w:eastAsia="宋体" w:hint="eastAsia"/>
          <w:spacing w:val="-1"/>
          <w:sz w:val="33"/>
        </w:rPr>
        <w:t>机构投资者有时候受到限制，不能投资某些金融产品，通过结构性票据可以达到目</w:t>
      </w:r>
      <w:r>
        <w:rPr>
          <w:rFonts w:ascii="宋体" w:eastAsia="宋体" w:hint="eastAsia"/>
          <w:sz w:val="33"/>
        </w:rPr>
        <w:t>标</w:t>
      </w:r>
    </w:p>
    <w:p>
      <w:pPr>
        <w:pStyle w:val="BodyText"/>
        <w:spacing w:before="1"/>
        <w:rPr>
          <w:rFonts w:ascii="宋体"/>
          <w:sz w:val="23"/>
        </w:rPr>
      </w:pPr>
    </w:p>
    <w:p>
      <w:pPr>
        <w:pStyle w:val="BodyText"/>
        <w:ind w:left="2700"/>
        <w:rPr>
          <w:rFonts w:ascii="宋体" w:eastAsia="宋体" w:hint="eastAsia"/>
        </w:rPr>
      </w:pPr>
      <w:r>
        <w:t xml:space="preserve">Commercial paper </w:t>
      </w:r>
      <w:r>
        <w:rPr>
          <w:rFonts w:ascii="宋体" w:eastAsia="宋体" w:hint="eastAsia"/>
        </w:rPr>
        <w:t>商业票据</w:t>
      </w:r>
    </w:p>
    <w:p>
      <w:pPr>
        <w:pStyle w:val="BodyText"/>
        <w:spacing w:before="7"/>
        <w:rPr>
          <w:rFonts w:ascii="宋体"/>
          <w:sz w:val="24"/>
        </w:rPr>
      </w:pPr>
    </w:p>
    <w:p>
      <w:pPr>
        <w:pStyle w:val="BodyText"/>
        <w:tabs>
          <w:tab w:val="left" w:pos="3780"/>
        </w:tabs>
        <w:spacing w:before="54"/>
        <w:ind w:left="3240"/>
        <w:rPr>
          <w:rFonts w:ascii="宋体" w:eastAsia="宋体" w:hint="eastAsia"/>
        </w:rPr>
      </w:pPr>
      <w:r>
        <w:t>1.</w:t>
        <w:tab/>
        <w:t>270</w:t>
      </w:r>
      <w:r>
        <w:rPr>
          <w:spacing w:val="12"/>
        </w:rPr>
        <w:t xml:space="preserve"> </w:t>
      </w:r>
      <w:r>
        <w:rPr>
          <w:rFonts w:ascii="宋体" w:eastAsia="宋体" w:hint="eastAsia"/>
        </w:rPr>
        <w:t>天以下；</w:t>
      </w:r>
    </w:p>
    <w:p>
      <w:pPr>
        <w:pStyle w:val="ListParagraph"/>
        <w:numPr>
          <w:ilvl w:val="0"/>
          <w:numId w:val="169"/>
        </w:numPr>
        <w:tabs>
          <w:tab w:val="left" w:pos="3780"/>
          <w:tab w:val="left" w:pos="3781"/>
        </w:tabs>
        <w:spacing w:before="65" w:after="0" w:line="240" w:lineRule="auto"/>
        <w:ind w:left="3780" w:right="0" w:hanging="541"/>
        <w:jc w:val="left"/>
        <w:rPr>
          <w:sz w:val="33"/>
        </w:rPr>
      </w:pPr>
      <w:r>
        <w:rPr>
          <w:sz w:val="33"/>
        </w:rPr>
        <w:t>Unsecured</w:t>
      </w:r>
    </w:p>
    <w:p>
      <w:pPr>
        <w:pStyle w:val="ListParagraph"/>
        <w:numPr>
          <w:ilvl w:val="0"/>
          <w:numId w:val="169"/>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pacing w:val="-10"/>
          <w:sz w:val="33"/>
        </w:rPr>
        <w:t>无利息， 一般贴现发行；</w:t>
      </w:r>
    </w:p>
    <w:p>
      <w:pPr>
        <w:pStyle w:val="ListParagraph"/>
        <w:numPr>
          <w:ilvl w:val="0"/>
          <w:numId w:val="169"/>
        </w:numPr>
        <w:tabs>
          <w:tab w:val="left" w:pos="3780"/>
          <w:tab w:val="left" w:pos="3781"/>
        </w:tabs>
        <w:spacing w:before="67" w:after="0" w:line="276" w:lineRule="auto"/>
        <w:ind w:left="3780" w:right="2694" w:hanging="540"/>
        <w:jc w:val="left"/>
        <w:rPr>
          <w:sz w:val="33"/>
        </w:rPr>
      </w:pPr>
      <w:r>
        <w:rPr>
          <w:rFonts w:ascii="宋体" w:eastAsia="宋体" w:hint="eastAsia"/>
          <w:sz w:val="33"/>
        </w:rPr>
        <w:t>一般持有到期；</w:t>
      </w:r>
      <w:r>
        <w:rPr>
          <w:sz w:val="33"/>
        </w:rPr>
        <w:t>---like</w:t>
      </w:r>
      <w:r>
        <w:rPr>
          <w:spacing w:val="45"/>
          <w:sz w:val="33"/>
        </w:rPr>
        <w:t xml:space="preserve"> </w:t>
      </w:r>
      <w:r>
        <w:rPr>
          <w:sz w:val="33"/>
        </w:rPr>
        <w:t>T-bills</w:t>
      </w:r>
      <w:r>
        <w:rPr>
          <w:spacing w:val="22"/>
          <w:sz w:val="33"/>
        </w:rPr>
        <w:t xml:space="preserve">, </w:t>
      </w:r>
      <w:r>
        <w:rPr>
          <w:sz w:val="33"/>
        </w:rPr>
        <w:t>commercial</w:t>
      </w:r>
      <w:r>
        <w:rPr>
          <w:spacing w:val="46"/>
          <w:sz w:val="33"/>
        </w:rPr>
        <w:t xml:space="preserve"> </w:t>
      </w:r>
      <w:r>
        <w:rPr>
          <w:sz w:val="33"/>
        </w:rPr>
        <w:t>paper</w:t>
      </w:r>
      <w:r>
        <w:rPr>
          <w:spacing w:val="47"/>
          <w:sz w:val="33"/>
        </w:rPr>
        <w:t xml:space="preserve"> </w:t>
      </w:r>
      <w:r>
        <w:rPr>
          <w:sz w:val="33"/>
        </w:rPr>
        <w:t>is</w:t>
      </w:r>
      <w:r>
        <w:rPr>
          <w:spacing w:val="46"/>
          <w:sz w:val="33"/>
        </w:rPr>
        <w:t xml:space="preserve"> </w:t>
      </w:r>
      <w:r>
        <w:rPr>
          <w:sz w:val="33"/>
        </w:rPr>
        <w:t>issued</w:t>
      </w:r>
      <w:r>
        <w:rPr>
          <w:spacing w:val="44"/>
          <w:sz w:val="33"/>
        </w:rPr>
        <w:t xml:space="preserve"> </w:t>
      </w:r>
      <w:r>
        <w:rPr>
          <w:sz w:val="33"/>
        </w:rPr>
        <w:t>as</w:t>
      </w:r>
      <w:r>
        <w:rPr>
          <w:spacing w:val="49"/>
          <w:sz w:val="33"/>
        </w:rPr>
        <w:t xml:space="preserve"> </w:t>
      </w:r>
      <w:r>
        <w:rPr>
          <w:sz w:val="33"/>
        </w:rPr>
        <w:t>a</w:t>
      </w:r>
      <w:r>
        <w:rPr>
          <w:spacing w:val="45"/>
          <w:sz w:val="33"/>
        </w:rPr>
        <w:t xml:space="preserve"> </w:t>
      </w:r>
      <w:r>
        <w:rPr>
          <w:sz w:val="33"/>
        </w:rPr>
        <w:t>pure</w:t>
      </w:r>
      <w:r>
        <w:rPr>
          <w:spacing w:val="49"/>
          <w:sz w:val="33"/>
        </w:rPr>
        <w:t xml:space="preserve"> </w:t>
      </w:r>
      <w:r>
        <w:rPr>
          <w:sz w:val="33"/>
        </w:rPr>
        <w:t>discount</w:t>
      </w:r>
      <w:r>
        <w:rPr>
          <w:spacing w:val="42"/>
          <w:sz w:val="33"/>
        </w:rPr>
        <w:t xml:space="preserve"> </w:t>
      </w:r>
      <w:r>
        <w:rPr>
          <w:sz w:val="33"/>
        </w:rPr>
        <w:t>security and makes a single payment equal to the face value at</w:t>
      </w:r>
      <w:r>
        <w:rPr>
          <w:spacing w:val="-8"/>
          <w:sz w:val="33"/>
        </w:rPr>
        <w:t xml:space="preserve"> </w:t>
      </w:r>
      <w:r>
        <w:rPr>
          <w:sz w:val="33"/>
        </w:rPr>
        <w:t>maturity;</w:t>
      </w:r>
    </w:p>
    <w:p>
      <w:pPr>
        <w:pStyle w:val="BodyText"/>
        <w:spacing w:before="12"/>
        <w:rPr>
          <w:sz w:val="21"/>
        </w:rPr>
      </w:pPr>
    </w:p>
    <w:p>
      <w:pPr>
        <w:pStyle w:val="BodyText"/>
        <w:spacing w:before="34" w:line="453" w:lineRule="auto"/>
        <w:ind w:left="2700" w:right="12925"/>
      </w:pPr>
      <w:r>
        <w:t>Directly-place paper Dealer-placed paper</w:t>
      </w:r>
    </w:p>
    <w:p>
      <w:pPr>
        <w:pStyle w:val="BodyText"/>
        <w:spacing w:before="9"/>
        <w:ind w:left="2700"/>
        <w:rPr>
          <w:rFonts w:ascii="宋体" w:eastAsia="宋体" w:hint="eastAsia"/>
        </w:rPr>
      </w:pPr>
      <w:r>
        <w:t xml:space="preserve">Negotiable CDs </w:t>
      </w:r>
      <w:r>
        <w:rPr>
          <w:rFonts w:ascii="宋体" w:eastAsia="宋体" w:hint="eastAsia"/>
        </w:rPr>
        <w:t>可转让存单</w:t>
      </w:r>
    </w:p>
    <w:p>
      <w:pPr>
        <w:pStyle w:val="BodyText"/>
        <w:spacing w:before="11"/>
        <w:rPr>
          <w:rFonts w:ascii="宋体"/>
          <w:sz w:val="28"/>
        </w:rPr>
      </w:pPr>
    </w:p>
    <w:p>
      <w:pPr>
        <w:pStyle w:val="ListParagraph"/>
        <w:numPr>
          <w:ilvl w:val="0"/>
          <w:numId w:val="168"/>
        </w:numPr>
        <w:tabs>
          <w:tab w:val="left" w:pos="3780"/>
          <w:tab w:val="left" w:pos="3781"/>
        </w:tabs>
        <w:spacing w:before="0" w:after="0" w:line="240" w:lineRule="auto"/>
        <w:ind w:left="3780" w:right="0" w:hanging="541"/>
        <w:jc w:val="left"/>
        <w:rPr>
          <w:rFonts w:ascii="宋体" w:eastAsia="宋体" w:hint="eastAsia"/>
          <w:sz w:val="33"/>
        </w:rPr>
      </w:pPr>
      <w:r>
        <w:rPr>
          <w:rFonts w:ascii="宋体" w:eastAsia="宋体" w:hint="eastAsia"/>
          <w:sz w:val="33"/>
        </w:rPr>
        <w:t>银行发行卖给客户的；</w:t>
      </w:r>
    </w:p>
    <w:p>
      <w:pPr>
        <w:pStyle w:val="ListParagraph"/>
        <w:numPr>
          <w:ilvl w:val="0"/>
          <w:numId w:val="168"/>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z w:val="33"/>
        </w:rPr>
        <w:t>代表银行的承诺支付一定的利息和本金</w:t>
      </w:r>
    </w:p>
    <w:p>
      <w:pPr>
        <w:pStyle w:val="ListParagraph"/>
        <w:numPr>
          <w:ilvl w:val="0"/>
          <w:numId w:val="168"/>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z w:val="33"/>
        </w:rPr>
        <w:t>不能提前撤销，但是可在二级市场买卖</w:t>
      </w:r>
    </w:p>
    <w:p>
      <w:pPr>
        <w:pStyle w:val="BodyText"/>
        <w:spacing w:before="10"/>
        <w:rPr>
          <w:rFonts w:ascii="宋体"/>
          <w:sz w:val="28"/>
        </w:rPr>
      </w:pPr>
    </w:p>
    <w:p>
      <w:pPr>
        <w:pStyle w:val="BodyText"/>
        <w:ind w:left="2775"/>
        <w:rPr>
          <w:rFonts w:ascii="宋体" w:eastAsia="宋体" w:hint="eastAsia"/>
        </w:rPr>
      </w:pPr>
      <w:r>
        <w:t xml:space="preserve">bankers acceptance </w:t>
      </w:r>
      <w:r>
        <w:rPr>
          <w:rFonts w:ascii="宋体" w:eastAsia="宋体" w:hint="eastAsia"/>
        </w:rPr>
        <w:t>银行承兑汇票</w:t>
      </w:r>
    </w:p>
    <w:p>
      <w:pPr>
        <w:pStyle w:val="BodyText"/>
        <w:spacing w:before="8"/>
        <w:rPr>
          <w:rFonts w:ascii="宋体"/>
          <w:sz w:val="24"/>
        </w:rPr>
      </w:pPr>
    </w:p>
    <w:p>
      <w:pPr>
        <w:pStyle w:val="ListParagraph"/>
        <w:numPr>
          <w:ilvl w:val="0"/>
          <w:numId w:val="167"/>
        </w:numPr>
        <w:tabs>
          <w:tab w:val="left" w:pos="3780"/>
          <w:tab w:val="left" w:pos="3781"/>
        </w:tabs>
        <w:spacing w:before="54" w:after="0" w:line="240" w:lineRule="auto"/>
        <w:ind w:left="3780" w:right="0" w:hanging="541"/>
        <w:jc w:val="left"/>
        <w:rPr>
          <w:rFonts w:ascii="宋体" w:eastAsia="宋体" w:hint="eastAsia"/>
          <w:sz w:val="33"/>
        </w:rPr>
      </w:pPr>
      <w:r>
        <w:rPr>
          <w:rFonts w:ascii="宋体" w:eastAsia="宋体" w:hint="eastAsia"/>
          <w:sz w:val="33"/>
        </w:rPr>
        <w:t>用于国际贸易；</w:t>
      </w:r>
    </w:p>
    <w:p>
      <w:pPr>
        <w:pStyle w:val="ListParagraph"/>
        <w:numPr>
          <w:ilvl w:val="0"/>
          <w:numId w:val="167"/>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z w:val="33"/>
        </w:rPr>
        <w:t>无利息产生；</w:t>
      </w:r>
    </w:p>
    <w:p>
      <w:pPr>
        <w:pStyle w:val="ListParagraph"/>
        <w:numPr>
          <w:ilvl w:val="0"/>
          <w:numId w:val="167"/>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z w:val="33"/>
        </w:rPr>
        <w:t>银行承兑汇票可以买卖；</w:t>
      </w:r>
    </w:p>
    <w:p>
      <w:pPr>
        <w:pStyle w:val="ListParagraph"/>
        <w:numPr>
          <w:ilvl w:val="0"/>
          <w:numId w:val="167"/>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10"/>
          <w:sz w:val="33"/>
        </w:rPr>
        <w:t>二级市场流动性差， 买卖的可能性有限</w:t>
      </w:r>
    </w:p>
    <w:p>
      <w:pPr>
        <w:pStyle w:val="BodyText"/>
        <w:spacing w:before="7"/>
        <w:rPr>
          <w:rFonts w:ascii="宋体"/>
          <w:sz w:val="24"/>
        </w:rPr>
      </w:pPr>
    </w:p>
    <w:p>
      <w:pPr>
        <w:pStyle w:val="BodyText"/>
        <w:spacing w:before="55"/>
        <w:ind w:left="2700"/>
        <w:rPr>
          <w:rFonts w:ascii="宋体" w:eastAsia="宋体" w:hint="eastAsia"/>
        </w:rPr>
      </w:pPr>
      <w:r>
        <w:rPr>
          <w:rFonts w:ascii="宋体" w:eastAsia="宋体" w:hint="eastAsia"/>
        </w:rPr>
        <w:t>一级市场的债券发行的三种方式</w:t>
      </w:r>
    </w:p>
    <w:p>
      <w:pPr>
        <w:pStyle w:val="BodyText"/>
        <w:spacing w:before="10"/>
        <w:rPr>
          <w:rFonts w:ascii="宋体"/>
          <w:sz w:val="28"/>
        </w:rPr>
      </w:pPr>
    </w:p>
    <w:p>
      <w:pPr>
        <w:pStyle w:val="ListParagraph"/>
        <w:numPr>
          <w:ilvl w:val="0"/>
          <w:numId w:val="166"/>
        </w:numPr>
        <w:tabs>
          <w:tab w:val="left" w:pos="3780"/>
          <w:tab w:val="left" w:pos="3781"/>
        </w:tabs>
        <w:spacing w:before="0" w:after="0" w:line="240" w:lineRule="auto"/>
        <w:ind w:left="3780" w:right="0" w:hanging="541"/>
        <w:jc w:val="left"/>
        <w:rPr>
          <w:sz w:val="33"/>
        </w:rPr>
      </w:pPr>
      <w:r>
        <w:rPr>
          <w:rFonts w:ascii="宋体" w:eastAsia="宋体" w:hint="eastAsia"/>
          <w:spacing w:val="-29"/>
          <w:sz w:val="33"/>
        </w:rPr>
        <w:t xml:space="preserve">承销 </w:t>
      </w:r>
      <w:r>
        <w:rPr>
          <w:sz w:val="33"/>
        </w:rPr>
        <w:t>underwriting</w:t>
      </w:r>
    </w:p>
    <w:p>
      <w:pPr>
        <w:pStyle w:val="ListParagraph"/>
        <w:numPr>
          <w:ilvl w:val="0"/>
          <w:numId w:val="166"/>
        </w:numPr>
        <w:tabs>
          <w:tab w:val="left" w:pos="3780"/>
          <w:tab w:val="left" w:pos="3781"/>
        </w:tabs>
        <w:spacing w:before="71" w:after="0" w:line="240" w:lineRule="auto"/>
        <w:ind w:left="3780" w:right="0" w:hanging="541"/>
        <w:jc w:val="left"/>
        <w:rPr>
          <w:sz w:val="33"/>
        </w:rPr>
      </w:pPr>
      <w:r>
        <w:rPr>
          <w:rFonts w:ascii="宋体" w:eastAsia="宋体" w:hAnsi="宋体" w:hint="eastAsia"/>
          <w:spacing w:val="-17"/>
          <w:sz w:val="33"/>
        </w:rPr>
        <w:t xml:space="preserve">最大努力 </w:t>
      </w:r>
      <w:r>
        <w:rPr>
          <w:sz w:val="33"/>
        </w:rPr>
        <w:t>best</w:t>
      </w:r>
      <w:r>
        <w:rPr>
          <w:spacing w:val="-3"/>
          <w:sz w:val="33"/>
        </w:rPr>
        <w:t xml:space="preserve"> –</w:t>
      </w:r>
      <w:r>
        <w:rPr>
          <w:sz w:val="33"/>
        </w:rPr>
        <w:t>effort</w:t>
      </w:r>
    </w:p>
    <w:p>
      <w:pPr>
        <w:pStyle w:val="ListParagraph"/>
        <w:numPr>
          <w:ilvl w:val="0"/>
          <w:numId w:val="166"/>
        </w:numPr>
        <w:tabs>
          <w:tab w:val="left" w:pos="3780"/>
          <w:tab w:val="left" w:pos="3781"/>
        </w:tabs>
        <w:spacing w:before="66" w:after="0" w:line="451" w:lineRule="auto"/>
        <w:ind w:left="2776" w:right="5647" w:firstLine="464"/>
        <w:jc w:val="left"/>
        <w:rPr>
          <w:sz w:val="33"/>
        </w:rPr>
      </w:pPr>
      <w:r>
        <w:rPr>
          <w:rFonts w:ascii="宋体" w:eastAsia="宋体" w:hint="eastAsia"/>
          <w:spacing w:val="-31"/>
          <w:sz w:val="33"/>
        </w:rPr>
        <w:t xml:space="preserve">私募 </w:t>
      </w:r>
      <w:r>
        <w:rPr>
          <w:sz w:val="33"/>
        </w:rPr>
        <w:t>private</w:t>
      </w:r>
      <w:r>
        <w:rPr>
          <w:spacing w:val="-2"/>
          <w:sz w:val="33"/>
        </w:rPr>
        <w:t xml:space="preserve"> </w:t>
      </w:r>
      <w:r>
        <w:rPr>
          <w:sz w:val="33"/>
        </w:rPr>
        <w:t>placement---</w:t>
      </w:r>
      <w:r>
        <w:rPr>
          <w:rFonts w:ascii="宋体" w:eastAsia="宋体" w:hint="eastAsia"/>
          <w:spacing w:val="-18"/>
          <w:sz w:val="33"/>
        </w:rPr>
        <w:t xml:space="preserve">利息高来 </w:t>
      </w:r>
      <w:r>
        <w:rPr>
          <w:sz w:val="33"/>
        </w:rPr>
        <w:t>compensate</w:t>
      </w:r>
      <w:r>
        <w:rPr>
          <w:spacing w:val="-4"/>
          <w:sz w:val="33"/>
        </w:rPr>
        <w:t xml:space="preserve"> </w:t>
      </w:r>
      <w:r>
        <w:rPr>
          <w:rFonts w:ascii="宋体" w:eastAsia="宋体" w:hint="eastAsia"/>
          <w:sz w:val="33"/>
        </w:rPr>
        <w:t>比较低的流动性</w:t>
      </w:r>
      <w:r>
        <w:rPr>
          <w:rFonts w:ascii="宋体" w:eastAsia="宋体" w:hint="eastAsia"/>
          <w:spacing w:val="-2"/>
          <w:sz w:val="33"/>
        </w:rPr>
        <w:t>价格决定的两种方式</w:t>
      </w:r>
      <w:r>
        <w:rPr>
          <w:sz w:val="33"/>
        </w:rPr>
        <w:t>:</w:t>
      </w:r>
    </w:p>
    <w:p>
      <w:pPr>
        <w:pStyle w:val="ListParagraph"/>
        <w:numPr>
          <w:ilvl w:val="0"/>
          <w:numId w:val="165"/>
        </w:numPr>
        <w:tabs>
          <w:tab w:val="left" w:pos="3780"/>
          <w:tab w:val="left" w:pos="3781"/>
        </w:tabs>
        <w:spacing w:before="0" w:after="0" w:line="392" w:lineRule="exact"/>
        <w:ind w:left="3780" w:right="0" w:hanging="541"/>
        <w:jc w:val="left"/>
        <w:rPr>
          <w:sz w:val="33"/>
        </w:rPr>
      </w:pPr>
      <w:r>
        <w:rPr>
          <w:sz w:val="33"/>
        </w:rPr>
        <w:t>Negotiated</w:t>
      </w:r>
      <w:r>
        <w:rPr>
          <w:spacing w:val="-2"/>
          <w:sz w:val="33"/>
        </w:rPr>
        <w:t xml:space="preserve"> </w:t>
      </w:r>
      <w:r>
        <w:rPr>
          <w:sz w:val="33"/>
        </w:rPr>
        <w:t>offering</w:t>
      </w:r>
    </w:p>
    <w:p>
      <w:pPr>
        <w:pStyle w:val="ListParagraph"/>
        <w:numPr>
          <w:ilvl w:val="0"/>
          <w:numId w:val="165"/>
        </w:numPr>
        <w:tabs>
          <w:tab w:val="left" w:pos="3780"/>
          <w:tab w:val="left" w:pos="3781"/>
        </w:tabs>
        <w:spacing w:before="62" w:after="0" w:line="240" w:lineRule="auto"/>
        <w:ind w:left="3780" w:right="0" w:hanging="541"/>
        <w:jc w:val="left"/>
        <w:rPr>
          <w:sz w:val="33"/>
        </w:rPr>
      </w:pPr>
      <w:r>
        <w:rPr>
          <w:sz w:val="33"/>
        </w:rPr>
        <w:t>Auction</w:t>
      </w:r>
      <w:r>
        <w:rPr>
          <w:spacing w:val="-2"/>
          <w:sz w:val="33"/>
        </w:rPr>
        <w:t xml:space="preserve"> </w:t>
      </w:r>
      <w:r>
        <w:rPr>
          <w:sz w:val="33"/>
        </w:rPr>
        <w:t>process</w:t>
      </w:r>
    </w:p>
    <w:p>
      <w:pPr>
        <w:pStyle w:val="BodyText"/>
        <w:rPr>
          <w:sz w:val="30"/>
        </w:rPr>
      </w:pPr>
    </w:p>
    <w:p>
      <w:pPr>
        <w:pStyle w:val="BodyText"/>
        <w:ind w:left="2700"/>
        <w:rPr>
          <w:rFonts w:ascii="宋体" w:eastAsia="宋体" w:hint="eastAsia"/>
        </w:rPr>
      </w:pPr>
      <w:r>
        <w:rPr>
          <w:rFonts w:ascii="宋体" w:eastAsia="宋体" w:hint="eastAsia"/>
        </w:rPr>
        <w:t>二级市场包括的几种交易：</w:t>
      </w:r>
    </w:p>
    <w:p>
      <w:pPr>
        <w:pStyle w:val="BodyText"/>
        <w:spacing w:before="10"/>
        <w:rPr>
          <w:rFonts w:ascii="宋体"/>
          <w:sz w:val="28"/>
        </w:rPr>
      </w:pPr>
    </w:p>
    <w:p>
      <w:pPr>
        <w:pStyle w:val="ListParagraph"/>
        <w:numPr>
          <w:ilvl w:val="0"/>
          <w:numId w:val="164"/>
        </w:numPr>
        <w:tabs>
          <w:tab w:val="left" w:pos="3780"/>
          <w:tab w:val="left" w:pos="3781"/>
        </w:tabs>
        <w:spacing w:before="0" w:after="0" w:line="240" w:lineRule="auto"/>
        <w:ind w:left="3780" w:right="0" w:hanging="541"/>
        <w:jc w:val="left"/>
        <w:rPr>
          <w:rFonts w:ascii="宋体" w:eastAsia="宋体" w:hint="eastAsia"/>
          <w:sz w:val="33"/>
        </w:rPr>
      </w:pPr>
      <w:r>
        <w:rPr>
          <w:rFonts w:ascii="宋体" w:eastAsia="宋体" w:hint="eastAsia"/>
          <w:sz w:val="33"/>
        </w:rPr>
        <w:t>交易所</w:t>
      </w:r>
    </w:p>
    <w:p>
      <w:pPr>
        <w:pStyle w:val="ListParagraph"/>
        <w:numPr>
          <w:ilvl w:val="0"/>
          <w:numId w:val="164"/>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z w:val="33"/>
        </w:rPr>
        <w:t>电子交易</w:t>
      </w:r>
    </w:p>
    <w:p>
      <w:pPr>
        <w:spacing w:after="0" w:line="240" w:lineRule="auto"/>
        <w:jc w:val="left"/>
        <w:rPr>
          <w:rFonts w:ascii="宋体" w:eastAsia="宋体" w:hint="eastAsia"/>
          <w:sz w:val="33"/>
        </w:rPr>
        <w:sectPr>
          <w:footerReference w:type="default" r:id="rId18"/>
          <w:pgSz w:w="18360" w:h="23760"/>
          <w:pgMar w:top="1840" w:right="0" w:bottom="2160" w:left="0" w:header="0" w:footer="1960"/>
          <w:pgNumType w:start="9"/>
          <w:cols w:space="708"/>
        </w:sectPr>
      </w:pPr>
    </w:p>
    <w:p>
      <w:pPr>
        <w:pStyle w:val="ListParagraph"/>
        <w:numPr>
          <w:ilvl w:val="0"/>
          <w:numId w:val="164"/>
        </w:numPr>
        <w:tabs>
          <w:tab w:val="left" w:pos="3780"/>
          <w:tab w:val="left" w:pos="3781"/>
        </w:tabs>
        <w:spacing w:before="14" w:after="0" w:line="240" w:lineRule="auto"/>
        <w:ind w:left="3780" w:right="0" w:hanging="541"/>
        <w:jc w:val="left"/>
        <w:rPr>
          <w:sz w:val="33"/>
        </w:rPr>
      </w:pPr>
      <w:r>
        <w:rPr>
          <w:sz w:val="33"/>
        </w:rPr>
        <w:t>OTC</w:t>
      </w:r>
    </w:p>
    <w:p>
      <w:pPr>
        <w:pStyle w:val="ListParagraph"/>
        <w:numPr>
          <w:ilvl w:val="0"/>
          <w:numId w:val="164"/>
        </w:numPr>
        <w:tabs>
          <w:tab w:val="left" w:pos="3780"/>
          <w:tab w:val="left" w:pos="3781"/>
        </w:tabs>
        <w:spacing w:before="68" w:after="0" w:line="240" w:lineRule="auto"/>
        <w:ind w:left="3780" w:right="0" w:hanging="541"/>
        <w:jc w:val="left"/>
        <w:rPr>
          <w:rFonts w:ascii="宋体" w:eastAsia="宋体" w:hint="eastAsia"/>
          <w:sz w:val="33"/>
        </w:rPr>
      </w:pPr>
      <w:r>
        <w:rPr>
          <w:rFonts w:ascii="宋体" w:eastAsia="宋体" w:hint="eastAsia"/>
          <w:sz w:val="33"/>
        </w:rPr>
        <w:t>做市商市场</w:t>
      </w:r>
    </w:p>
    <w:p>
      <w:pPr>
        <w:pStyle w:val="BodyText"/>
        <w:spacing w:before="5"/>
        <w:rPr>
          <w:rFonts w:ascii="宋体"/>
          <w:sz w:val="28"/>
        </w:rPr>
      </w:pPr>
    </w:p>
    <w:p>
      <w:pPr>
        <w:pStyle w:val="Heading4"/>
      </w:pPr>
      <w:r>
        <w:t>Understanding yield spread</w:t>
      </w:r>
    </w:p>
    <w:p>
      <w:pPr>
        <w:pStyle w:val="BodyText"/>
        <w:spacing w:before="12"/>
        <w:rPr>
          <w:b/>
          <w:sz w:val="29"/>
        </w:rPr>
      </w:pPr>
    </w:p>
    <w:p>
      <w:pPr>
        <w:pStyle w:val="BodyText"/>
        <w:ind w:left="2700"/>
        <w:rPr>
          <w:rFonts w:ascii="宋体" w:eastAsia="宋体" w:hint="eastAsia"/>
        </w:rPr>
      </w:pPr>
      <w:r>
        <w:t xml:space="preserve">FED </w:t>
      </w:r>
      <w:r>
        <w:rPr>
          <w:rFonts w:ascii="宋体" w:eastAsia="宋体" w:hint="eastAsia"/>
        </w:rPr>
        <w:t>才采用的几种方式来管理短期利率</w:t>
      </w:r>
    </w:p>
    <w:p>
      <w:pPr>
        <w:pStyle w:val="BodyText"/>
        <w:spacing w:before="9"/>
        <w:rPr>
          <w:rFonts w:ascii="宋体"/>
          <w:sz w:val="25"/>
        </w:rPr>
      </w:pPr>
    </w:p>
    <w:p>
      <w:pPr>
        <w:pStyle w:val="ListParagraph"/>
        <w:numPr>
          <w:ilvl w:val="0"/>
          <w:numId w:val="163"/>
        </w:numPr>
        <w:tabs>
          <w:tab w:val="left" w:pos="3780"/>
          <w:tab w:val="left" w:pos="3781"/>
        </w:tabs>
        <w:spacing w:before="34" w:after="0" w:line="240" w:lineRule="auto"/>
        <w:ind w:left="3780" w:right="0" w:hanging="541"/>
        <w:jc w:val="left"/>
        <w:rPr>
          <w:sz w:val="33"/>
        </w:rPr>
      </w:pPr>
      <w:r>
        <w:rPr>
          <w:sz w:val="33"/>
        </w:rPr>
        <w:t>Discount</w:t>
      </w:r>
      <w:r>
        <w:rPr>
          <w:spacing w:val="-1"/>
          <w:sz w:val="33"/>
        </w:rPr>
        <w:t xml:space="preserve"> </w:t>
      </w:r>
      <w:r>
        <w:rPr>
          <w:sz w:val="33"/>
        </w:rPr>
        <w:t>rate</w:t>
      </w:r>
    </w:p>
    <w:p>
      <w:pPr>
        <w:pStyle w:val="ListParagraph"/>
        <w:numPr>
          <w:ilvl w:val="0"/>
          <w:numId w:val="163"/>
        </w:numPr>
        <w:tabs>
          <w:tab w:val="left" w:pos="3780"/>
          <w:tab w:val="left" w:pos="3781"/>
        </w:tabs>
        <w:spacing w:before="58" w:after="0" w:line="240" w:lineRule="auto"/>
        <w:ind w:left="3780" w:right="0" w:hanging="541"/>
        <w:jc w:val="left"/>
        <w:rPr>
          <w:sz w:val="33"/>
        </w:rPr>
      </w:pPr>
      <w:r>
        <w:rPr>
          <w:sz w:val="33"/>
        </w:rPr>
        <w:t>Open market</w:t>
      </w:r>
      <w:r>
        <w:rPr>
          <w:spacing w:val="-2"/>
          <w:sz w:val="33"/>
        </w:rPr>
        <w:t xml:space="preserve"> </w:t>
      </w:r>
      <w:r>
        <w:rPr>
          <w:sz w:val="33"/>
        </w:rPr>
        <w:t>operation</w:t>
      </w:r>
    </w:p>
    <w:p>
      <w:pPr>
        <w:pStyle w:val="ListParagraph"/>
        <w:numPr>
          <w:ilvl w:val="0"/>
          <w:numId w:val="163"/>
        </w:numPr>
        <w:tabs>
          <w:tab w:val="left" w:pos="3780"/>
          <w:tab w:val="left" w:pos="3781"/>
        </w:tabs>
        <w:spacing w:before="61" w:after="0" w:line="240" w:lineRule="auto"/>
        <w:ind w:left="3780" w:right="0" w:hanging="541"/>
        <w:jc w:val="left"/>
        <w:rPr>
          <w:sz w:val="33"/>
        </w:rPr>
      </w:pPr>
      <w:r>
        <w:rPr>
          <w:sz w:val="33"/>
        </w:rPr>
        <w:t>Bank reserve</w:t>
      </w:r>
      <w:r>
        <w:rPr>
          <w:spacing w:val="-3"/>
          <w:sz w:val="33"/>
        </w:rPr>
        <w:t xml:space="preserve"> </w:t>
      </w:r>
      <w:r>
        <w:rPr>
          <w:sz w:val="33"/>
        </w:rPr>
        <w:t>requirement</w:t>
      </w:r>
    </w:p>
    <w:p>
      <w:pPr>
        <w:pStyle w:val="ListParagraph"/>
        <w:numPr>
          <w:ilvl w:val="0"/>
          <w:numId w:val="163"/>
        </w:numPr>
        <w:tabs>
          <w:tab w:val="left" w:pos="3780"/>
          <w:tab w:val="left" w:pos="3781"/>
        </w:tabs>
        <w:spacing w:before="62" w:after="0" w:line="240" w:lineRule="auto"/>
        <w:ind w:left="3780" w:right="0" w:hanging="541"/>
        <w:jc w:val="left"/>
        <w:rPr>
          <w:sz w:val="33"/>
        </w:rPr>
      </w:pPr>
      <w:r>
        <w:rPr>
          <w:sz w:val="33"/>
        </w:rPr>
        <w:t>Persuading banks to tighten or loosen their credit</w:t>
      </w:r>
      <w:r>
        <w:rPr>
          <w:spacing w:val="-9"/>
          <w:sz w:val="33"/>
        </w:rPr>
        <w:t xml:space="preserve"> </w:t>
      </w:r>
      <w:r>
        <w:rPr>
          <w:sz w:val="33"/>
        </w:rPr>
        <w:t>policy</w:t>
      </w:r>
    </w:p>
    <w:p>
      <w:pPr>
        <w:pStyle w:val="BodyText"/>
        <w:spacing w:before="6"/>
        <w:rPr>
          <w:sz w:val="25"/>
        </w:rPr>
      </w:pPr>
    </w:p>
    <w:p>
      <w:pPr>
        <w:pStyle w:val="BodyText"/>
        <w:spacing w:before="55"/>
        <w:ind w:left="2700"/>
        <w:rPr>
          <w:rFonts w:ascii="宋体" w:eastAsia="宋体" w:hint="eastAsia"/>
        </w:rPr>
      </w:pPr>
      <w:r>
        <w:rPr>
          <w:rFonts w:ascii="宋体" w:eastAsia="宋体" w:hint="eastAsia"/>
        </w:rPr>
        <w:t>利率期限结构的各种理论</w:t>
      </w:r>
    </w:p>
    <w:p>
      <w:pPr>
        <w:pStyle w:val="BodyText"/>
        <w:spacing w:before="11"/>
        <w:rPr>
          <w:rFonts w:ascii="宋体"/>
          <w:sz w:val="28"/>
        </w:rPr>
      </w:pPr>
    </w:p>
    <w:p>
      <w:pPr>
        <w:pStyle w:val="ListParagraph"/>
        <w:numPr>
          <w:ilvl w:val="0"/>
          <w:numId w:val="162"/>
        </w:numPr>
        <w:tabs>
          <w:tab w:val="left" w:pos="3780"/>
          <w:tab w:val="left" w:pos="3781"/>
        </w:tabs>
        <w:spacing w:before="0" w:after="0" w:line="240" w:lineRule="auto"/>
        <w:ind w:left="3780" w:right="0" w:hanging="541"/>
        <w:jc w:val="left"/>
        <w:rPr>
          <w:sz w:val="33"/>
        </w:rPr>
      </w:pPr>
      <w:r>
        <w:rPr>
          <w:rFonts w:ascii="宋体" w:eastAsia="宋体" w:hint="eastAsia"/>
          <w:spacing w:val="-17"/>
          <w:sz w:val="33"/>
        </w:rPr>
        <w:t xml:space="preserve">期望理论 </w:t>
      </w:r>
      <w:r>
        <w:rPr>
          <w:sz w:val="33"/>
        </w:rPr>
        <w:t>pure</w:t>
      </w:r>
      <w:r>
        <w:rPr>
          <w:spacing w:val="-1"/>
          <w:sz w:val="33"/>
        </w:rPr>
        <w:t xml:space="preserve"> </w:t>
      </w:r>
      <w:r>
        <w:rPr>
          <w:sz w:val="33"/>
        </w:rPr>
        <w:t>expectation</w:t>
      </w:r>
      <w:r>
        <w:rPr>
          <w:spacing w:val="-1"/>
          <w:sz w:val="33"/>
        </w:rPr>
        <w:t xml:space="preserve"> </w:t>
      </w:r>
      <w:r>
        <w:rPr>
          <w:sz w:val="33"/>
        </w:rPr>
        <w:t>theory</w:t>
      </w:r>
    </w:p>
    <w:p>
      <w:pPr>
        <w:pStyle w:val="ListParagraph"/>
        <w:numPr>
          <w:ilvl w:val="1"/>
          <w:numId w:val="162"/>
        </w:numPr>
        <w:tabs>
          <w:tab w:val="left" w:pos="4860"/>
          <w:tab w:val="left" w:pos="4861"/>
        </w:tabs>
        <w:spacing w:before="71" w:after="0" w:line="240" w:lineRule="auto"/>
        <w:ind w:left="4860" w:right="0" w:hanging="541"/>
        <w:jc w:val="left"/>
        <w:rPr>
          <w:rFonts w:ascii="宋体" w:eastAsia="宋体" w:hint="eastAsia"/>
          <w:sz w:val="33"/>
        </w:rPr>
      </w:pPr>
      <w:r>
        <w:rPr>
          <w:rFonts w:ascii="宋体" w:eastAsia="宋体" w:hint="eastAsia"/>
          <w:sz w:val="33"/>
        </w:rPr>
        <w:t>远期利率由即期利率决定；</w:t>
      </w:r>
    </w:p>
    <w:p>
      <w:pPr>
        <w:pStyle w:val="ListParagraph"/>
        <w:numPr>
          <w:ilvl w:val="1"/>
          <w:numId w:val="162"/>
        </w:numPr>
        <w:tabs>
          <w:tab w:val="left" w:pos="4860"/>
          <w:tab w:val="left" w:pos="4861"/>
        </w:tabs>
        <w:spacing w:before="67" w:after="0" w:line="240" w:lineRule="auto"/>
        <w:ind w:left="4860" w:right="0" w:hanging="541"/>
        <w:jc w:val="left"/>
        <w:rPr>
          <w:rFonts w:ascii="宋体" w:eastAsia="宋体" w:hint="eastAsia"/>
          <w:sz w:val="33"/>
        </w:rPr>
      </w:pPr>
      <w:r>
        <w:rPr>
          <w:rFonts w:ascii="宋体" w:eastAsia="宋体" w:hint="eastAsia"/>
          <w:sz w:val="33"/>
        </w:rPr>
        <w:t>如果即期利率期望会升高，远期利率会比即期利率更高</w:t>
      </w:r>
    </w:p>
    <w:p>
      <w:pPr>
        <w:pStyle w:val="ListParagraph"/>
        <w:numPr>
          <w:ilvl w:val="0"/>
          <w:numId w:val="162"/>
        </w:numPr>
        <w:tabs>
          <w:tab w:val="left" w:pos="3780"/>
          <w:tab w:val="left" w:pos="3781"/>
        </w:tabs>
        <w:spacing w:before="70" w:after="0" w:line="240" w:lineRule="auto"/>
        <w:ind w:left="3780" w:right="0" w:hanging="541"/>
        <w:jc w:val="left"/>
        <w:rPr>
          <w:sz w:val="33"/>
        </w:rPr>
      </w:pPr>
      <w:r>
        <w:rPr>
          <w:rFonts w:ascii="宋体" w:eastAsia="宋体" w:hint="eastAsia"/>
          <w:spacing w:val="-11"/>
          <w:sz w:val="33"/>
        </w:rPr>
        <w:t xml:space="preserve">流动性偏好理论 </w:t>
      </w:r>
      <w:r>
        <w:rPr>
          <w:sz w:val="33"/>
        </w:rPr>
        <w:t>liquidity</w:t>
      </w:r>
      <w:r>
        <w:rPr>
          <w:spacing w:val="-1"/>
          <w:sz w:val="33"/>
        </w:rPr>
        <w:t xml:space="preserve"> </w:t>
      </w:r>
      <w:r>
        <w:rPr>
          <w:sz w:val="33"/>
        </w:rPr>
        <w:t>preference</w:t>
      </w:r>
      <w:r>
        <w:rPr>
          <w:spacing w:val="-1"/>
          <w:sz w:val="33"/>
        </w:rPr>
        <w:t xml:space="preserve"> </w:t>
      </w:r>
      <w:r>
        <w:rPr>
          <w:sz w:val="33"/>
        </w:rPr>
        <w:t>theory</w:t>
      </w:r>
    </w:p>
    <w:p>
      <w:pPr>
        <w:pStyle w:val="ListParagraph"/>
        <w:numPr>
          <w:ilvl w:val="1"/>
          <w:numId w:val="162"/>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z w:val="33"/>
        </w:rPr>
        <w:t>投资者希望持有流动性较好的债券</w:t>
      </w:r>
    </w:p>
    <w:p>
      <w:pPr>
        <w:pStyle w:val="ListParagraph"/>
        <w:numPr>
          <w:ilvl w:val="1"/>
          <w:numId w:val="162"/>
        </w:numPr>
        <w:tabs>
          <w:tab w:val="left" w:pos="4860"/>
          <w:tab w:val="left" w:pos="4861"/>
        </w:tabs>
        <w:spacing w:before="67" w:after="0" w:line="240" w:lineRule="auto"/>
        <w:ind w:left="4860" w:right="0" w:hanging="541"/>
        <w:jc w:val="left"/>
        <w:rPr>
          <w:rFonts w:ascii="宋体" w:eastAsia="宋体" w:hint="eastAsia"/>
          <w:sz w:val="33"/>
        </w:rPr>
      </w:pPr>
      <w:r>
        <w:rPr>
          <w:rFonts w:ascii="宋体" w:eastAsia="宋体" w:hint="eastAsia"/>
          <w:sz w:val="33"/>
        </w:rPr>
        <w:t>长期债券的流动性差，故利率要高</w:t>
      </w:r>
    </w:p>
    <w:p>
      <w:pPr>
        <w:pStyle w:val="ListParagraph"/>
        <w:numPr>
          <w:ilvl w:val="0"/>
          <w:numId w:val="162"/>
        </w:numPr>
        <w:tabs>
          <w:tab w:val="left" w:pos="3780"/>
          <w:tab w:val="left" w:pos="3781"/>
        </w:tabs>
        <w:spacing w:before="71" w:after="0" w:line="240" w:lineRule="auto"/>
        <w:ind w:left="3780" w:right="0" w:hanging="541"/>
        <w:jc w:val="left"/>
        <w:rPr>
          <w:sz w:val="33"/>
        </w:rPr>
      </w:pPr>
      <w:r>
        <w:rPr>
          <w:rFonts w:ascii="宋体" w:eastAsia="宋体" w:hint="eastAsia"/>
          <w:spacing w:val="-13"/>
          <w:sz w:val="33"/>
        </w:rPr>
        <w:t xml:space="preserve">市场分割理论 </w:t>
      </w:r>
      <w:r>
        <w:rPr>
          <w:sz w:val="33"/>
        </w:rPr>
        <w:t>market</w:t>
      </w:r>
      <w:r>
        <w:rPr>
          <w:spacing w:val="-1"/>
          <w:sz w:val="33"/>
        </w:rPr>
        <w:t xml:space="preserve"> </w:t>
      </w:r>
      <w:r>
        <w:rPr>
          <w:sz w:val="33"/>
        </w:rPr>
        <w:t>segmentation theory</w:t>
      </w:r>
    </w:p>
    <w:p>
      <w:pPr>
        <w:pStyle w:val="ListParagraph"/>
        <w:numPr>
          <w:ilvl w:val="1"/>
          <w:numId w:val="162"/>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z w:val="33"/>
        </w:rPr>
        <w:t>远期利率和即期利率是分离的</w:t>
      </w:r>
    </w:p>
    <w:p>
      <w:pPr>
        <w:pStyle w:val="ListParagraph"/>
        <w:numPr>
          <w:ilvl w:val="1"/>
          <w:numId w:val="162"/>
        </w:numPr>
        <w:tabs>
          <w:tab w:val="left" w:pos="4860"/>
          <w:tab w:val="left" w:pos="4861"/>
        </w:tabs>
        <w:spacing w:before="70" w:after="0" w:line="448" w:lineRule="auto"/>
        <w:ind w:left="2700" w:right="3230" w:firstLine="1619"/>
        <w:jc w:val="left"/>
        <w:rPr>
          <w:rFonts w:ascii="宋体" w:eastAsia="宋体" w:hint="eastAsia"/>
          <w:sz w:val="33"/>
        </w:rPr>
      </w:pPr>
      <w:r>
        <w:rPr>
          <w:rFonts w:ascii="宋体" w:eastAsia="宋体" w:hint="eastAsia"/>
          <w:spacing w:val="-1"/>
          <w:sz w:val="33"/>
        </w:rPr>
        <w:t>市场上存在着有不同期限偏好的投资者，有的喜欢远期，有的喜欢即期</w:t>
      </w:r>
      <w:r>
        <w:rPr>
          <w:rFonts w:ascii="宋体" w:eastAsia="宋体" w:hint="eastAsia"/>
          <w:sz w:val="33"/>
        </w:rPr>
        <w:t>利率期限理论和收益率曲线的形状</w:t>
      </w:r>
    </w:p>
    <w:p>
      <w:pPr>
        <w:pStyle w:val="ListParagraph"/>
        <w:numPr>
          <w:ilvl w:val="0"/>
          <w:numId w:val="161"/>
        </w:numPr>
        <w:tabs>
          <w:tab w:val="left" w:pos="3780"/>
          <w:tab w:val="left" w:pos="3781"/>
        </w:tabs>
        <w:spacing w:before="4" w:after="0" w:line="240" w:lineRule="auto"/>
        <w:ind w:left="3780" w:right="0" w:hanging="541"/>
        <w:jc w:val="left"/>
        <w:rPr>
          <w:rFonts w:ascii="宋体" w:eastAsia="宋体" w:hint="eastAsia"/>
          <w:sz w:val="33"/>
        </w:rPr>
      </w:pPr>
      <w:r>
        <w:rPr>
          <w:rFonts w:ascii="宋体" w:eastAsia="宋体" w:hint="eastAsia"/>
          <w:sz w:val="33"/>
        </w:rPr>
        <w:t>期望理论没有针对哪种图形形状</w:t>
      </w:r>
    </w:p>
    <w:p>
      <w:pPr>
        <w:pStyle w:val="ListParagraph"/>
        <w:numPr>
          <w:ilvl w:val="1"/>
          <w:numId w:val="161"/>
        </w:numPr>
        <w:tabs>
          <w:tab w:val="left" w:pos="4860"/>
          <w:tab w:val="left" w:pos="4861"/>
          <w:tab w:val="left" w:leader="hyphen" w:pos="8209"/>
        </w:tabs>
        <w:spacing w:before="66" w:after="0" w:line="240" w:lineRule="auto"/>
        <w:ind w:left="4860" w:right="0" w:hanging="541"/>
        <w:jc w:val="left"/>
        <w:rPr>
          <w:rFonts w:ascii="宋体" w:eastAsia="宋体" w:hint="eastAsia"/>
          <w:sz w:val="33"/>
        </w:rPr>
      </w:pPr>
      <w:r>
        <w:rPr>
          <w:rFonts w:ascii="宋体" w:eastAsia="宋体" w:hint="eastAsia"/>
          <w:sz w:val="33"/>
        </w:rPr>
        <w:t>即期利率期望升高</w:t>
        <w:tab/>
        <w:t>向上倾斜</w:t>
      </w:r>
    </w:p>
    <w:p>
      <w:pPr>
        <w:pStyle w:val="ListParagraph"/>
        <w:numPr>
          <w:ilvl w:val="1"/>
          <w:numId w:val="161"/>
        </w:numPr>
        <w:tabs>
          <w:tab w:val="left" w:pos="4860"/>
          <w:tab w:val="left" w:pos="4861"/>
          <w:tab w:val="left" w:leader="hyphen" w:pos="8007"/>
        </w:tabs>
        <w:spacing w:before="71" w:after="0" w:line="240" w:lineRule="auto"/>
        <w:ind w:left="4860" w:right="0" w:hanging="541"/>
        <w:jc w:val="left"/>
        <w:rPr>
          <w:rFonts w:ascii="宋体" w:eastAsia="宋体" w:hint="eastAsia"/>
          <w:sz w:val="33"/>
        </w:rPr>
      </w:pPr>
      <w:r>
        <w:rPr>
          <w:rFonts w:ascii="宋体" w:eastAsia="宋体" w:hint="eastAsia"/>
          <w:sz w:val="33"/>
        </w:rPr>
        <w:t>即期利率期望下降</w:t>
        <w:tab/>
        <w:t>向下倾斜</w:t>
      </w:r>
    </w:p>
    <w:p>
      <w:pPr>
        <w:pStyle w:val="ListParagraph"/>
        <w:numPr>
          <w:ilvl w:val="0"/>
          <w:numId w:val="161"/>
        </w:numPr>
        <w:tabs>
          <w:tab w:val="left" w:pos="3780"/>
          <w:tab w:val="left" w:pos="3781"/>
          <w:tab w:val="left" w:leader="hyphen" w:pos="6168"/>
        </w:tabs>
        <w:spacing w:before="70" w:after="0" w:line="240" w:lineRule="auto"/>
        <w:ind w:left="3780" w:right="0" w:hanging="541"/>
        <w:jc w:val="left"/>
        <w:rPr>
          <w:rFonts w:ascii="宋体" w:eastAsia="宋体" w:hint="eastAsia"/>
          <w:sz w:val="33"/>
        </w:rPr>
      </w:pPr>
      <w:r>
        <w:rPr>
          <w:rFonts w:ascii="宋体" w:eastAsia="宋体" w:hint="eastAsia"/>
          <w:sz w:val="33"/>
        </w:rPr>
        <w:t>流动偏好理论</w:t>
        <w:tab/>
        <w:t>可能是任何一种形状</w:t>
      </w:r>
    </w:p>
    <w:p>
      <w:pPr>
        <w:pStyle w:val="ListParagraph"/>
        <w:numPr>
          <w:ilvl w:val="1"/>
          <w:numId w:val="161"/>
        </w:numPr>
        <w:tabs>
          <w:tab w:val="left" w:pos="4860"/>
          <w:tab w:val="left" w:pos="4861"/>
          <w:tab w:val="left" w:leader="hyphen" w:pos="9887"/>
        </w:tabs>
        <w:spacing w:before="71" w:after="0" w:line="240" w:lineRule="auto"/>
        <w:ind w:left="4860" w:right="0" w:hanging="541"/>
        <w:jc w:val="left"/>
        <w:rPr>
          <w:rFonts w:ascii="宋体" w:eastAsia="宋体" w:hint="eastAsia"/>
          <w:sz w:val="33"/>
        </w:rPr>
      </w:pPr>
      <w:r>
        <w:rPr>
          <w:rFonts w:ascii="宋体" w:eastAsia="宋体" w:hint="eastAsia"/>
          <w:sz w:val="33"/>
        </w:rPr>
        <w:t>收益率曲线将有一个向上的偏差</w:t>
        <w:tab/>
        <w:t>但是不一定是向上倾斜的</w:t>
      </w:r>
    </w:p>
    <w:p>
      <w:pPr>
        <w:pStyle w:val="ListParagraph"/>
        <w:numPr>
          <w:ilvl w:val="0"/>
          <w:numId w:val="161"/>
        </w:numPr>
        <w:tabs>
          <w:tab w:val="left" w:pos="3780"/>
          <w:tab w:val="left" w:pos="3781"/>
        </w:tabs>
        <w:spacing w:before="66" w:after="0" w:line="240" w:lineRule="auto"/>
        <w:ind w:left="3780" w:right="0" w:hanging="541"/>
        <w:jc w:val="left"/>
        <w:rPr>
          <w:rFonts w:ascii="宋体" w:eastAsia="宋体" w:hint="eastAsia"/>
          <w:sz w:val="33"/>
        </w:rPr>
      </w:pPr>
      <w:r>
        <w:rPr>
          <w:rFonts w:ascii="宋体" w:eastAsia="宋体" w:hint="eastAsia"/>
          <w:sz w:val="33"/>
        </w:rPr>
        <w:t>市场分割理论</w:t>
      </w:r>
    </w:p>
    <w:p>
      <w:pPr>
        <w:pStyle w:val="ListParagraph"/>
        <w:numPr>
          <w:ilvl w:val="1"/>
          <w:numId w:val="161"/>
        </w:numPr>
        <w:tabs>
          <w:tab w:val="left" w:pos="4860"/>
          <w:tab w:val="left" w:pos="4861"/>
        </w:tabs>
        <w:spacing w:before="71" w:after="0" w:line="240" w:lineRule="auto"/>
        <w:ind w:left="4860" w:right="0" w:hanging="541"/>
        <w:jc w:val="left"/>
        <w:rPr>
          <w:rFonts w:ascii="宋体" w:eastAsia="宋体" w:hint="eastAsia"/>
          <w:sz w:val="33"/>
        </w:rPr>
      </w:pPr>
      <w:r>
        <w:rPr>
          <w:rFonts w:ascii="宋体" w:eastAsia="宋体" w:hint="eastAsia"/>
          <w:sz w:val="33"/>
        </w:rPr>
        <w:t>可能是任何一种形状</w:t>
      </w:r>
    </w:p>
    <w:p>
      <w:pPr>
        <w:pStyle w:val="ListParagraph"/>
        <w:numPr>
          <w:ilvl w:val="1"/>
          <w:numId w:val="161"/>
        </w:numPr>
        <w:tabs>
          <w:tab w:val="left" w:pos="4860"/>
          <w:tab w:val="left" w:pos="4861"/>
        </w:tabs>
        <w:spacing w:before="70" w:after="0" w:line="240" w:lineRule="auto"/>
        <w:ind w:left="4860" w:right="0" w:hanging="541"/>
        <w:jc w:val="left"/>
        <w:rPr>
          <w:sz w:val="33"/>
        </w:rPr>
      </w:pPr>
      <w:r>
        <w:rPr>
          <w:sz w:val="33"/>
        </w:rPr>
        <w:t>Supply</w:t>
      </w:r>
      <w:r>
        <w:rPr>
          <w:spacing w:val="9"/>
          <w:sz w:val="33"/>
        </w:rPr>
        <w:t xml:space="preserve"> </w:t>
      </w:r>
      <w:r>
        <w:rPr>
          <w:rFonts w:ascii="宋体" w:eastAsia="宋体" w:hint="eastAsia"/>
          <w:spacing w:val="-42"/>
          <w:sz w:val="33"/>
        </w:rPr>
        <w:t xml:space="preserve">和 </w:t>
      </w:r>
      <w:r>
        <w:rPr>
          <w:sz w:val="33"/>
        </w:rPr>
        <w:t>demand</w:t>
      </w:r>
      <w:r>
        <w:rPr>
          <w:spacing w:val="7"/>
          <w:sz w:val="33"/>
        </w:rPr>
        <w:t xml:space="preserve"> </w:t>
      </w:r>
      <w:r>
        <w:rPr>
          <w:rFonts w:ascii="宋体" w:eastAsia="宋体" w:hint="eastAsia"/>
          <w:spacing w:val="-15"/>
          <w:sz w:val="33"/>
        </w:rPr>
        <w:t xml:space="preserve">会决定不同 </w:t>
      </w:r>
      <w:r>
        <w:rPr>
          <w:sz w:val="33"/>
        </w:rPr>
        <w:t>maturity</w:t>
      </w:r>
      <w:r>
        <w:rPr>
          <w:spacing w:val="13"/>
          <w:sz w:val="33"/>
        </w:rPr>
        <w:t xml:space="preserve"> </w:t>
      </w:r>
      <w:r>
        <w:rPr>
          <w:rFonts w:ascii="宋体" w:eastAsia="宋体" w:hint="eastAsia"/>
          <w:spacing w:val="-43"/>
          <w:sz w:val="33"/>
        </w:rPr>
        <w:t xml:space="preserve">的 </w:t>
      </w:r>
      <w:r>
        <w:rPr>
          <w:sz w:val="33"/>
        </w:rPr>
        <w:t>yield</w:t>
      </w:r>
    </w:p>
    <w:p>
      <w:pPr>
        <w:pStyle w:val="ListParagraph"/>
        <w:numPr>
          <w:ilvl w:val="1"/>
          <w:numId w:val="161"/>
        </w:numPr>
        <w:tabs>
          <w:tab w:val="left" w:pos="4860"/>
          <w:tab w:val="left" w:pos="4861"/>
        </w:tabs>
        <w:spacing w:before="68" w:after="0" w:line="280" w:lineRule="auto"/>
        <w:ind w:left="4860" w:right="2691" w:hanging="540"/>
        <w:jc w:val="left"/>
        <w:rPr>
          <w:rFonts w:ascii="宋体" w:eastAsia="宋体" w:hint="eastAsia"/>
          <w:sz w:val="33"/>
        </w:rPr>
      </w:pPr>
      <w:r>
        <w:rPr>
          <w:sz w:val="33"/>
        </w:rPr>
        <w:t>Under</w:t>
      </w:r>
      <w:r>
        <w:rPr>
          <w:spacing w:val="-1"/>
          <w:sz w:val="33"/>
        </w:rPr>
        <w:t xml:space="preserve"> </w:t>
      </w:r>
      <w:r>
        <w:rPr>
          <w:sz w:val="33"/>
        </w:rPr>
        <w:t>preferred habitat theory</w:t>
      </w:r>
      <w:r>
        <w:rPr>
          <w:spacing w:val="32"/>
          <w:sz w:val="33"/>
        </w:rPr>
        <w:t xml:space="preserve"> </w:t>
      </w:r>
      <w:r>
        <w:rPr>
          <w:rFonts w:ascii="宋体" w:eastAsia="宋体" w:hint="eastAsia"/>
          <w:spacing w:val="-25"/>
          <w:sz w:val="33"/>
        </w:rPr>
        <w:t xml:space="preserve">， 在一定 </w:t>
      </w:r>
      <w:r>
        <w:rPr>
          <w:sz w:val="33"/>
        </w:rPr>
        <w:t>maturity</w:t>
      </w:r>
      <w:r>
        <w:rPr>
          <w:spacing w:val="10"/>
          <w:sz w:val="33"/>
        </w:rPr>
        <w:t xml:space="preserve"> </w:t>
      </w:r>
      <w:r>
        <w:rPr>
          <w:rFonts w:ascii="宋体" w:eastAsia="宋体" w:hint="eastAsia"/>
          <w:spacing w:val="-6"/>
          <w:sz w:val="33"/>
        </w:rPr>
        <w:t>附近的收益率高的话， 可</w:t>
      </w:r>
      <w:r>
        <w:rPr>
          <w:rFonts w:ascii="宋体" w:eastAsia="宋体" w:hint="eastAsia"/>
          <w:spacing w:val="-45"/>
          <w:sz w:val="33"/>
        </w:rPr>
        <w:t xml:space="preserve">以 </w:t>
      </w:r>
      <w:r>
        <w:rPr>
          <w:sz w:val="33"/>
        </w:rPr>
        <w:t>induce</w:t>
      </w:r>
      <w:r>
        <w:rPr>
          <w:spacing w:val="-1"/>
          <w:sz w:val="33"/>
        </w:rPr>
        <w:t xml:space="preserve"> </w:t>
      </w:r>
      <w:r>
        <w:rPr>
          <w:rFonts w:ascii="宋体" w:eastAsia="宋体" w:hint="eastAsia"/>
          <w:spacing w:val="-8"/>
          <w:sz w:val="33"/>
        </w:rPr>
        <w:t xml:space="preserve">投资者购买超出其偏好的 </w:t>
      </w:r>
      <w:r>
        <w:rPr>
          <w:sz w:val="33"/>
        </w:rPr>
        <w:t>maturity</w:t>
      </w:r>
      <w:r>
        <w:rPr>
          <w:spacing w:val="9"/>
          <w:sz w:val="33"/>
        </w:rPr>
        <w:t xml:space="preserve"> </w:t>
      </w:r>
      <w:r>
        <w:rPr>
          <w:rFonts w:ascii="宋体" w:eastAsia="宋体" w:hint="eastAsia"/>
          <w:sz w:val="33"/>
        </w:rPr>
        <w:t>的债券</w:t>
      </w:r>
    </w:p>
    <w:p>
      <w:pPr>
        <w:pStyle w:val="BodyText"/>
        <w:spacing w:before="296"/>
        <w:ind w:left="2700"/>
        <w:rPr>
          <w:rFonts w:ascii="宋体" w:eastAsia="宋体" w:hint="eastAsia"/>
        </w:rPr>
      </w:pPr>
      <w:r>
        <w:rPr>
          <w:rFonts w:ascii="宋体" w:eastAsia="宋体" w:hint="eastAsia"/>
        </w:rPr>
        <w:t>即期利率</w:t>
      </w:r>
    </w:p>
    <w:p>
      <w:pPr>
        <w:pStyle w:val="BodyText"/>
        <w:spacing w:before="10"/>
        <w:rPr>
          <w:rFonts w:ascii="宋体"/>
          <w:sz w:val="28"/>
        </w:rPr>
      </w:pPr>
    </w:p>
    <w:p>
      <w:pPr>
        <w:pStyle w:val="ListParagraph"/>
        <w:numPr>
          <w:ilvl w:val="0"/>
          <w:numId w:val="160"/>
        </w:numPr>
        <w:tabs>
          <w:tab w:val="left" w:pos="3780"/>
          <w:tab w:val="left" w:pos="3781"/>
        </w:tabs>
        <w:spacing w:before="0" w:after="0" w:line="240" w:lineRule="auto"/>
        <w:ind w:left="3780" w:right="0" w:hanging="541"/>
        <w:jc w:val="left"/>
        <w:rPr>
          <w:rFonts w:ascii="宋体" w:eastAsia="宋体" w:hint="eastAsia"/>
          <w:sz w:val="33"/>
        </w:rPr>
      </w:pPr>
      <w:r>
        <w:rPr>
          <w:rFonts w:ascii="宋体" w:eastAsia="宋体" w:hint="eastAsia"/>
          <w:sz w:val="33"/>
        </w:rPr>
        <w:t>即期利率根据期限变化</w:t>
      </w:r>
    </w:p>
    <w:p>
      <w:pPr>
        <w:pStyle w:val="ListParagraph"/>
        <w:numPr>
          <w:ilvl w:val="0"/>
          <w:numId w:val="160"/>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12"/>
          <w:sz w:val="33"/>
        </w:rPr>
        <w:t xml:space="preserve">注意即期利率和 </w:t>
      </w:r>
      <w:r>
        <w:rPr>
          <w:sz w:val="33"/>
        </w:rPr>
        <w:t>YTM</w:t>
      </w:r>
      <w:r>
        <w:rPr>
          <w:spacing w:val="10"/>
          <w:sz w:val="33"/>
        </w:rPr>
        <w:t xml:space="preserve"> </w:t>
      </w:r>
      <w:r>
        <w:rPr>
          <w:rFonts w:ascii="宋体" w:eastAsia="宋体" w:hint="eastAsia"/>
          <w:sz w:val="33"/>
        </w:rPr>
        <w:t>的区别</w:t>
      </w:r>
    </w:p>
    <w:p>
      <w:pPr>
        <w:pStyle w:val="BodyText"/>
        <w:spacing w:before="11"/>
        <w:rPr>
          <w:rFonts w:ascii="宋体"/>
          <w:sz w:val="28"/>
        </w:rPr>
      </w:pPr>
    </w:p>
    <w:p>
      <w:pPr>
        <w:pStyle w:val="BodyText"/>
        <w:ind w:left="2700"/>
        <w:rPr>
          <w:rFonts w:ascii="宋体" w:eastAsia="宋体" w:hint="eastAsia"/>
        </w:rPr>
      </w:pPr>
      <w:r>
        <w:rPr>
          <w:rFonts w:ascii="宋体" w:eastAsia="宋体" w:hint="eastAsia"/>
        </w:rPr>
        <w:t>绝对收益率差</w:t>
      </w:r>
      <w:r>
        <w:t>=</w:t>
      </w:r>
      <w:r>
        <w:rPr>
          <w:rFonts w:ascii="宋体" w:eastAsia="宋体" w:hint="eastAsia"/>
        </w:rPr>
        <w:t>高收益率债券的收益率</w:t>
      </w:r>
      <w:r>
        <w:t>-</w:t>
      </w:r>
      <w:r>
        <w:rPr>
          <w:rFonts w:ascii="宋体" w:eastAsia="宋体" w:hint="eastAsia"/>
        </w:rPr>
        <w:t>低收益率债券的收益率</w:t>
      </w:r>
    </w:p>
    <w:p>
      <w:pPr>
        <w:spacing w:after="0"/>
        <w:rPr>
          <w:rFonts w:ascii="宋体" w:eastAsia="宋体" w:hint="eastAsia"/>
        </w:rPr>
        <w:sectPr>
          <w:footerReference w:type="default" r:id="rId19"/>
          <w:pgSz w:w="18360" w:h="23760"/>
          <w:pgMar w:top="1860" w:right="0" w:bottom="2160" w:left="0" w:header="0" w:footer="1960"/>
          <w:pgNumType w:start="10"/>
          <w:cols w:space="708"/>
        </w:sectPr>
      </w:pPr>
    </w:p>
    <w:p>
      <w:pPr>
        <w:pStyle w:val="BodyText"/>
        <w:spacing w:before="40"/>
        <w:ind w:left="2700"/>
        <w:rPr>
          <w:rFonts w:ascii="宋体" w:eastAsia="宋体" w:hint="eastAsia"/>
        </w:rPr>
      </w:pPr>
      <w:r>
        <w:rPr>
          <w:rFonts w:ascii="宋体" w:eastAsia="宋体" w:hint="eastAsia"/>
        </w:rPr>
        <w:t>和相对收益率差</w:t>
      </w:r>
      <w:r>
        <w:t>=</w:t>
      </w:r>
      <w:r>
        <w:rPr>
          <w:rFonts w:ascii="宋体" w:eastAsia="宋体" w:hint="eastAsia"/>
        </w:rPr>
        <w:t>绝对收益率差</w:t>
      </w:r>
      <w:r>
        <w:t>/</w:t>
      </w:r>
      <w:r>
        <w:rPr>
          <w:rFonts w:ascii="宋体" w:eastAsia="宋体" w:hint="eastAsia"/>
        </w:rPr>
        <w:t>低收益率债券的收益率</w:t>
      </w:r>
    </w:p>
    <w:p>
      <w:pPr>
        <w:pStyle w:val="BodyText"/>
        <w:spacing w:before="5"/>
        <w:rPr>
          <w:rFonts w:ascii="宋体"/>
          <w:sz w:val="28"/>
        </w:rPr>
      </w:pPr>
    </w:p>
    <w:p>
      <w:pPr>
        <w:pStyle w:val="BodyText"/>
        <w:spacing w:line="458" w:lineRule="auto"/>
        <w:ind w:left="2700" w:right="10954"/>
        <w:rPr>
          <w:rFonts w:ascii="宋体" w:eastAsia="宋体" w:hint="eastAsia"/>
        </w:rPr>
      </w:pPr>
      <w:r>
        <w:t xml:space="preserve">Yield ratio=higher yield/lower yield Yield spread </w:t>
      </w:r>
      <w:r>
        <w:rPr>
          <w:rFonts w:ascii="宋体" w:eastAsia="宋体" w:hint="eastAsia"/>
        </w:rPr>
        <w:t>的影响因素</w:t>
      </w:r>
    </w:p>
    <w:p>
      <w:pPr>
        <w:pStyle w:val="ListParagraph"/>
        <w:numPr>
          <w:ilvl w:val="0"/>
          <w:numId w:val="189"/>
        </w:numPr>
        <w:tabs>
          <w:tab w:val="left" w:pos="3780"/>
          <w:tab w:val="left" w:pos="3781"/>
        </w:tabs>
        <w:spacing w:before="0" w:after="0" w:line="407" w:lineRule="exact"/>
        <w:ind w:left="3780" w:right="0" w:hanging="541"/>
        <w:jc w:val="left"/>
        <w:rPr>
          <w:rFonts w:ascii="宋体" w:eastAsia="宋体" w:hint="eastAsia"/>
          <w:sz w:val="33"/>
        </w:rPr>
      </w:pPr>
      <w:r>
        <w:rPr>
          <w:rFonts w:ascii="宋体" w:eastAsia="宋体" w:hint="eastAsia"/>
          <w:spacing w:val="-13"/>
          <w:sz w:val="33"/>
        </w:rPr>
        <w:t xml:space="preserve">内含期权影响 </w:t>
      </w:r>
      <w:r>
        <w:rPr>
          <w:sz w:val="33"/>
        </w:rPr>
        <w:t>yield</w:t>
      </w:r>
      <w:r>
        <w:rPr>
          <w:spacing w:val="48"/>
          <w:sz w:val="33"/>
        </w:rPr>
        <w:t xml:space="preserve"> </w:t>
      </w:r>
      <w:r>
        <w:rPr>
          <w:sz w:val="33"/>
        </w:rPr>
        <w:t>spread----</w:t>
      </w:r>
      <w:r>
        <w:rPr>
          <w:rFonts w:ascii="宋体" w:eastAsia="宋体" w:hint="eastAsia"/>
          <w:spacing w:val="-28"/>
          <w:sz w:val="33"/>
        </w:rPr>
        <w:t xml:space="preserve">含有 </w:t>
      </w:r>
      <w:r>
        <w:rPr>
          <w:sz w:val="33"/>
        </w:rPr>
        <w:t>call</w:t>
      </w:r>
      <w:r>
        <w:rPr>
          <w:spacing w:val="47"/>
          <w:sz w:val="33"/>
        </w:rPr>
        <w:t xml:space="preserve"> </w:t>
      </w:r>
      <w:r>
        <w:rPr>
          <w:sz w:val="33"/>
        </w:rPr>
        <w:t>option</w:t>
      </w:r>
      <w:r>
        <w:rPr>
          <w:spacing w:val="10"/>
          <w:sz w:val="33"/>
        </w:rPr>
        <w:t xml:space="preserve"> </w:t>
      </w:r>
      <w:r>
        <w:rPr>
          <w:rFonts w:ascii="宋体" w:eastAsia="宋体" w:hint="eastAsia"/>
          <w:spacing w:val="-30"/>
          <w:sz w:val="33"/>
        </w:rPr>
        <w:t xml:space="preserve">或者 </w:t>
      </w:r>
      <w:r>
        <w:rPr>
          <w:sz w:val="33"/>
        </w:rPr>
        <w:t>prepayment</w:t>
      </w:r>
      <w:r>
        <w:rPr>
          <w:spacing w:val="43"/>
          <w:sz w:val="33"/>
        </w:rPr>
        <w:t xml:space="preserve"> </w:t>
      </w:r>
      <w:r>
        <w:rPr>
          <w:sz w:val="33"/>
        </w:rPr>
        <w:t>option</w:t>
      </w:r>
      <w:r>
        <w:rPr>
          <w:spacing w:val="11"/>
          <w:sz w:val="33"/>
        </w:rPr>
        <w:t xml:space="preserve"> </w:t>
      </w:r>
      <w:r>
        <w:rPr>
          <w:rFonts w:ascii="宋体" w:eastAsia="宋体" w:hint="eastAsia"/>
          <w:sz w:val="33"/>
        </w:rPr>
        <w:t>的期权，投资</w:t>
      </w:r>
    </w:p>
    <w:p>
      <w:pPr>
        <w:pStyle w:val="BodyText"/>
        <w:spacing w:before="71"/>
        <w:ind w:left="3780"/>
        <w:rPr>
          <w:rFonts w:ascii="宋体" w:eastAsia="宋体" w:hint="eastAsia"/>
        </w:rPr>
      </w:pPr>
      <w:r>
        <w:rPr>
          <w:rFonts w:ascii="宋体" w:eastAsia="宋体" w:hint="eastAsia"/>
        </w:rPr>
        <w:t xml:space="preserve">者要求更高的 </w:t>
      </w:r>
      <w:r>
        <w:t>yield sprea</w:t>
      </w:r>
      <w:r>
        <w:rPr>
          <w:rFonts w:ascii="宋体" w:eastAsia="宋体" w:hint="eastAsia"/>
        </w:rPr>
        <w:t>；</w:t>
      </w:r>
    </w:p>
    <w:p>
      <w:pPr>
        <w:pStyle w:val="ListParagraph"/>
        <w:numPr>
          <w:ilvl w:val="0"/>
          <w:numId w:val="189"/>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18"/>
          <w:sz w:val="33"/>
        </w:rPr>
        <w:t xml:space="preserve">投资者对 </w:t>
      </w:r>
      <w:r>
        <w:rPr>
          <w:sz w:val="33"/>
        </w:rPr>
        <w:t>Puttable</w:t>
      </w:r>
      <w:r>
        <w:rPr>
          <w:spacing w:val="-1"/>
          <w:sz w:val="33"/>
        </w:rPr>
        <w:t xml:space="preserve"> </w:t>
      </w:r>
      <w:r>
        <w:rPr>
          <w:sz w:val="33"/>
        </w:rPr>
        <w:t>bond</w:t>
      </w:r>
      <w:r>
        <w:rPr>
          <w:spacing w:val="8"/>
          <w:sz w:val="33"/>
        </w:rPr>
        <w:t xml:space="preserve"> </w:t>
      </w:r>
      <w:r>
        <w:rPr>
          <w:rFonts w:ascii="宋体" w:eastAsia="宋体" w:hint="eastAsia"/>
          <w:spacing w:val="-41"/>
          <w:sz w:val="33"/>
        </w:rPr>
        <w:t xml:space="preserve">的 </w:t>
      </w:r>
      <w:r>
        <w:rPr>
          <w:sz w:val="33"/>
        </w:rPr>
        <w:t>yield spread</w:t>
      </w:r>
      <w:r>
        <w:rPr>
          <w:spacing w:val="9"/>
          <w:sz w:val="33"/>
        </w:rPr>
        <w:t xml:space="preserve"> </w:t>
      </w:r>
      <w:r>
        <w:rPr>
          <w:rFonts w:ascii="宋体" w:eastAsia="宋体" w:hint="eastAsia"/>
          <w:spacing w:val="-12"/>
          <w:sz w:val="33"/>
        </w:rPr>
        <w:t xml:space="preserve">的要求会比普通 </w:t>
      </w:r>
      <w:r>
        <w:rPr>
          <w:sz w:val="33"/>
        </w:rPr>
        <w:t>bond</w:t>
      </w:r>
      <w:r>
        <w:rPr>
          <w:spacing w:val="6"/>
          <w:sz w:val="33"/>
        </w:rPr>
        <w:t xml:space="preserve"> </w:t>
      </w:r>
      <w:r>
        <w:rPr>
          <w:rFonts w:ascii="宋体" w:eastAsia="宋体" w:hint="eastAsia"/>
          <w:sz w:val="33"/>
        </w:rPr>
        <w:t>期望要小；</w:t>
      </w:r>
    </w:p>
    <w:p>
      <w:pPr>
        <w:pStyle w:val="ListParagraph"/>
        <w:numPr>
          <w:ilvl w:val="0"/>
          <w:numId w:val="189"/>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pacing w:val="-8"/>
          <w:sz w:val="33"/>
        </w:rPr>
        <w:t xml:space="preserve">发行量大的债券的流动性好， </w:t>
      </w:r>
      <w:r>
        <w:rPr>
          <w:sz w:val="33"/>
        </w:rPr>
        <w:t>yield</w:t>
      </w:r>
      <w:r>
        <w:rPr>
          <w:spacing w:val="-1"/>
          <w:sz w:val="33"/>
        </w:rPr>
        <w:t xml:space="preserve"> </w:t>
      </w:r>
      <w:r>
        <w:rPr>
          <w:sz w:val="33"/>
        </w:rPr>
        <w:t>spread</w:t>
      </w:r>
      <w:r>
        <w:rPr>
          <w:spacing w:val="7"/>
          <w:sz w:val="33"/>
        </w:rPr>
        <w:t xml:space="preserve"> </w:t>
      </w:r>
      <w:r>
        <w:rPr>
          <w:rFonts w:ascii="宋体" w:eastAsia="宋体" w:hint="eastAsia"/>
          <w:sz w:val="33"/>
        </w:rPr>
        <w:t>要求小</w:t>
      </w:r>
    </w:p>
    <w:p>
      <w:pPr>
        <w:pStyle w:val="ListParagraph"/>
        <w:numPr>
          <w:ilvl w:val="0"/>
          <w:numId w:val="189"/>
        </w:numPr>
        <w:tabs>
          <w:tab w:val="left" w:pos="3780"/>
          <w:tab w:val="left" w:pos="3781"/>
        </w:tabs>
        <w:spacing w:before="70" w:after="0" w:line="240" w:lineRule="auto"/>
        <w:ind w:left="3780" w:right="0" w:hanging="541"/>
        <w:jc w:val="left"/>
        <w:rPr>
          <w:sz w:val="33"/>
        </w:rPr>
      </w:pPr>
      <w:r>
        <w:rPr>
          <w:rFonts w:ascii="宋体" w:eastAsia="宋体" w:hint="eastAsia"/>
          <w:spacing w:val="-1"/>
          <w:sz w:val="33"/>
        </w:rPr>
        <w:t>税收等价收益率</w:t>
      </w:r>
      <w:r>
        <w:rPr>
          <w:sz w:val="33"/>
        </w:rPr>
        <w:t>---</w:t>
      </w:r>
      <w:r>
        <w:rPr>
          <w:rFonts w:ascii="宋体" w:eastAsia="宋体" w:hint="eastAsia"/>
          <w:spacing w:val="-13"/>
          <w:sz w:val="33"/>
        </w:rPr>
        <w:t xml:space="preserve">为了将免税的 </w:t>
      </w:r>
      <w:r>
        <w:rPr>
          <w:sz w:val="33"/>
        </w:rPr>
        <w:t>bond</w:t>
      </w:r>
      <w:r>
        <w:rPr>
          <w:spacing w:val="6"/>
          <w:sz w:val="33"/>
        </w:rPr>
        <w:t xml:space="preserve"> </w:t>
      </w:r>
      <w:r>
        <w:rPr>
          <w:rFonts w:ascii="宋体" w:eastAsia="宋体" w:hint="eastAsia"/>
          <w:spacing w:val="-17"/>
          <w:sz w:val="33"/>
        </w:rPr>
        <w:t xml:space="preserve">和缴税的 </w:t>
      </w:r>
      <w:r>
        <w:rPr>
          <w:sz w:val="33"/>
        </w:rPr>
        <w:t>bond</w:t>
      </w:r>
      <w:r>
        <w:rPr>
          <w:spacing w:val="6"/>
          <w:sz w:val="33"/>
        </w:rPr>
        <w:t xml:space="preserve"> </w:t>
      </w:r>
      <w:r>
        <w:rPr>
          <w:rFonts w:ascii="宋体" w:eastAsia="宋体" w:hint="eastAsia"/>
          <w:spacing w:val="-1"/>
          <w:sz w:val="33"/>
        </w:rPr>
        <w:t>的收益率进行比较</w:t>
      </w:r>
      <w:r>
        <w:rPr>
          <w:sz w:val="33"/>
        </w:rPr>
        <w:t>----</w:t>
      </w:r>
    </w:p>
    <w:p>
      <w:pPr>
        <w:pStyle w:val="ListParagraph"/>
        <w:numPr>
          <w:ilvl w:val="1"/>
          <w:numId w:val="189"/>
        </w:numPr>
        <w:tabs>
          <w:tab w:val="left" w:pos="4860"/>
          <w:tab w:val="left" w:pos="4861"/>
        </w:tabs>
        <w:spacing w:before="65" w:after="0" w:line="240" w:lineRule="auto"/>
        <w:ind w:left="4860" w:right="0" w:hanging="541"/>
        <w:jc w:val="left"/>
        <w:rPr>
          <w:sz w:val="33"/>
        </w:rPr>
      </w:pPr>
      <w:r>
        <w:rPr>
          <w:sz w:val="33"/>
        </w:rPr>
        <w:t>taxable-equivalent yield=tax-free</w:t>
      </w:r>
      <w:r>
        <w:rPr>
          <w:spacing w:val="-3"/>
          <w:sz w:val="33"/>
        </w:rPr>
        <w:t xml:space="preserve"> </w:t>
      </w:r>
      <w:r>
        <w:rPr>
          <w:sz w:val="33"/>
        </w:rPr>
        <w:t>yield/(1-T)</w:t>
      </w:r>
    </w:p>
    <w:p>
      <w:pPr>
        <w:pStyle w:val="BodyText"/>
        <w:spacing w:before="7"/>
        <w:rPr>
          <w:sz w:val="29"/>
        </w:rPr>
      </w:pPr>
    </w:p>
    <w:p>
      <w:pPr>
        <w:pStyle w:val="Heading4"/>
      </w:pPr>
      <w:r>
        <w:t>Introduction of the valuation of debt securities</w:t>
      </w:r>
    </w:p>
    <w:p>
      <w:pPr>
        <w:pStyle w:val="BodyText"/>
        <w:rPr>
          <w:b/>
          <w:sz w:val="30"/>
        </w:rPr>
      </w:pPr>
    </w:p>
    <w:p>
      <w:pPr>
        <w:pStyle w:val="ListParagraph"/>
        <w:numPr>
          <w:ilvl w:val="0"/>
          <w:numId w:val="158"/>
        </w:numPr>
        <w:tabs>
          <w:tab w:val="left" w:pos="3780"/>
          <w:tab w:val="left" w:pos="3781"/>
        </w:tabs>
        <w:spacing w:before="0" w:after="0" w:line="240" w:lineRule="auto"/>
        <w:ind w:left="3780" w:right="0" w:hanging="541"/>
        <w:jc w:val="left"/>
        <w:rPr>
          <w:rFonts w:ascii="宋体" w:eastAsia="宋体" w:hint="eastAsia"/>
          <w:sz w:val="33"/>
        </w:rPr>
      </w:pPr>
      <w:r>
        <w:rPr>
          <w:sz w:val="33"/>
        </w:rPr>
        <w:t>Price-yield</w:t>
      </w:r>
      <w:r>
        <w:rPr>
          <w:spacing w:val="-1"/>
          <w:sz w:val="33"/>
        </w:rPr>
        <w:t xml:space="preserve"> </w:t>
      </w:r>
      <w:r>
        <w:rPr>
          <w:sz w:val="33"/>
        </w:rPr>
        <w:t>profile---</w:t>
      </w:r>
      <w:r>
        <w:rPr>
          <w:rFonts w:ascii="宋体" w:eastAsia="宋体" w:hint="eastAsia"/>
          <w:spacing w:val="-12"/>
          <w:sz w:val="33"/>
        </w:rPr>
        <w:t xml:space="preserve">描述市场上债券 </w:t>
      </w:r>
      <w:r>
        <w:rPr>
          <w:sz w:val="33"/>
        </w:rPr>
        <w:t>market</w:t>
      </w:r>
      <w:r>
        <w:rPr>
          <w:spacing w:val="-1"/>
          <w:sz w:val="33"/>
        </w:rPr>
        <w:t xml:space="preserve"> </w:t>
      </w:r>
      <w:r>
        <w:rPr>
          <w:sz w:val="33"/>
        </w:rPr>
        <w:t>yield</w:t>
      </w:r>
      <w:r>
        <w:rPr>
          <w:spacing w:val="9"/>
          <w:sz w:val="33"/>
        </w:rPr>
        <w:t xml:space="preserve"> </w:t>
      </w:r>
      <w:r>
        <w:rPr>
          <w:rFonts w:ascii="宋体" w:eastAsia="宋体" w:hint="eastAsia"/>
          <w:sz w:val="33"/>
        </w:rPr>
        <w:t>和债券价格的图形；</w:t>
      </w:r>
    </w:p>
    <w:p>
      <w:pPr>
        <w:pStyle w:val="ListParagraph"/>
        <w:numPr>
          <w:ilvl w:val="0"/>
          <w:numId w:val="158"/>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pacing w:val="-28"/>
          <w:sz w:val="33"/>
        </w:rPr>
        <w:t xml:space="preserve">不管 </w:t>
      </w:r>
      <w:r>
        <w:rPr>
          <w:sz w:val="33"/>
        </w:rPr>
        <w:t>yield</w:t>
      </w:r>
      <w:r>
        <w:rPr>
          <w:spacing w:val="9"/>
          <w:sz w:val="33"/>
        </w:rPr>
        <w:t xml:space="preserve"> </w:t>
      </w:r>
      <w:r>
        <w:rPr>
          <w:rFonts w:ascii="宋体" w:eastAsia="宋体" w:hint="eastAsia"/>
          <w:spacing w:val="-17"/>
          <w:sz w:val="33"/>
        </w:rPr>
        <w:t xml:space="preserve">多少，当 </w:t>
      </w:r>
      <w:r>
        <w:rPr>
          <w:sz w:val="33"/>
        </w:rPr>
        <w:t>bond</w:t>
      </w:r>
      <w:r>
        <w:rPr>
          <w:spacing w:val="6"/>
          <w:sz w:val="33"/>
        </w:rPr>
        <w:t xml:space="preserve"> </w:t>
      </w:r>
      <w:r>
        <w:rPr>
          <w:rFonts w:ascii="宋体" w:eastAsia="宋体" w:hint="eastAsia"/>
          <w:spacing w:val="-7"/>
          <w:sz w:val="33"/>
        </w:rPr>
        <w:t xml:space="preserve">快到期的时候，其价格永远是向 </w:t>
      </w:r>
      <w:r>
        <w:rPr>
          <w:sz w:val="33"/>
        </w:rPr>
        <w:t>par</w:t>
      </w:r>
      <w:r>
        <w:rPr>
          <w:spacing w:val="-1"/>
          <w:sz w:val="33"/>
        </w:rPr>
        <w:t xml:space="preserve"> </w:t>
      </w:r>
      <w:r>
        <w:rPr>
          <w:sz w:val="33"/>
        </w:rPr>
        <w:t>value</w:t>
      </w:r>
      <w:r>
        <w:rPr>
          <w:spacing w:val="5"/>
          <w:sz w:val="33"/>
        </w:rPr>
        <w:t xml:space="preserve"> </w:t>
      </w:r>
      <w:r>
        <w:rPr>
          <w:rFonts w:ascii="宋体" w:eastAsia="宋体" w:hint="eastAsia"/>
          <w:sz w:val="33"/>
        </w:rPr>
        <w:t>接近；</w:t>
      </w:r>
    </w:p>
    <w:p>
      <w:pPr>
        <w:pStyle w:val="ListParagraph"/>
        <w:numPr>
          <w:ilvl w:val="0"/>
          <w:numId w:val="158"/>
        </w:numPr>
        <w:tabs>
          <w:tab w:val="left" w:pos="3780"/>
          <w:tab w:val="left" w:pos="3781"/>
        </w:tabs>
        <w:spacing w:before="70" w:after="0" w:line="280" w:lineRule="auto"/>
        <w:ind w:left="3780" w:right="2654" w:hanging="540"/>
        <w:jc w:val="left"/>
        <w:rPr>
          <w:rFonts w:ascii="宋体" w:eastAsia="宋体" w:hint="eastAsia"/>
          <w:sz w:val="33"/>
        </w:rPr>
      </w:pPr>
      <w:r>
        <w:rPr>
          <w:rFonts w:ascii="宋体" w:eastAsia="宋体" w:hint="eastAsia"/>
          <w:spacing w:val="-1"/>
          <w:sz w:val="33"/>
        </w:rPr>
        <w:t>在市场利率不变的情况下，溢价债券随时间推移，价格慢慢下降，到期的时候达到</w:t>
      </w:r>
      <w:r>
        <w:rPr>
          <w:rFonts w:ascii="宋体" w:eastAsia="宋体" w:hint="eastAsia"/>
          <w:sz w:val="33"/>
        </w:rPr>
        <w:t>面值；</w:t>
      </w:r>
    </w:p>
    <w:p>
      <w:pPr>
        <w:pStyle w:val="ListParagraph"/>
        <w:numPr>
          <w:ilvl w:val="0"/>
          <w:numId w:val="158"/>
        </w:numPr>
        <w:tabs>
          <w:tab w:val="left" w:pos="3780"/>
          <w:tab w:val="left" w:pos="3781"/>
        </w:tabs>
        <w:spacing w:before="0" w:after="0" w:line="420" w:lineRule="exact"/>
        <w:ind w:left="3780" w:right="0" w:hanging="541"/>
        <w:jc w:val="left"/>
        <w:rPr>
          <w:rFonts w:ascii="宋体" w:eastAsia="宋体" w:hint="eastAsia"/>
          <w:sz w:val="33"/>
        </w:rPr>
      </w:pPr>
      <w:r>
        <w:rPr>
          <w:rFonts w:ascii="宋体" w:eastAsia="宋体" w:hint="eastAsia"/>
          <w:sz w:val="33"/>
        </w:rPr>
        <w:t>折价证券的价格随着时间的推移价格上升，到期的时候达到面值；</w:t>
      </w:r>
    </w:p>
    <w:p>
      <w:pPr>
        <w:pStyle w:val="ListParagraph"/>
        <w:numPr>
          <w:ilvl w:val="0"/>
          <w:numId w:val="158"/>
        </w:numPr>
        <w:tabs>
          <w:tab w:val="left" w:pos="3780"/>
          <w:tab w:val="left" w:pos="3781"/>
        </w:tabs>
        <w:spacing w:before="67" w:after="0" w:line="448" w:lineRule="auto"/>
        <w:ind w:left="2700" w:right="8615" w:firstLine="539"/>
        <w:jc w:val="left"/>
        <w:rPr>
          <w:rFonts w:ascii="宋体" w:eastAsia="宋体" w:hint="eastAsia"/>
          <w:sz w:val="33"/>
        </w:rPr>
      </w:pPr>
      <w:r>
        <w:rPr>
          <w:rFonts w:ascii="宋体" w:eastAsia="宋体" w:hint="eastAsia"/>
          <w:spacing w:val="-1"/>
          <w:sz w:val="33"/>
        </w:rPr>
        <w:t>平价债券的价格随着时间的推移价格不变</w:t>
      </w:r>
      <w:r>
        <w:rPr>
          <w:rFonts w:ascii="宋体" w:eastAsia="宋体" w:hint="eastAsia"/>
          <w:spacing w:val="-28"/>
          <w:sz w:val="33"/>
        </w:rPr>
        <w:t xml:space="preserve">以上 </w:t>
      </w:r>
      <w:r>
        <w:rPr>
          <w:sz w:val="33"/>
        </w:rPr>
        <w:t>3</w:t>
      </w:r>
      <w:r>
        <w:rPr>
          <w:rFonts w:ascii="宋体" w:eastAsia="宋体" w:hint="eastAsia"/>
          <w:sz w:val="33"/>
        </w:rPr>
        <w:t>，</w:t>
      </w:r>
      <w:r>
        <w:rPr>
          <w:sz w:val="33"/>
        </w:rPr>
        <w:t>4</w:t>
      </w:r>
      <w:r>
        <w:rPr>
          <w:spacing w:val="10"/>
          <w:sz w:val="33"/>
        </w:rPr>
        <w:t xml:space="preserve"> </w:t>
      </w:r>
      <w:r>
        <w:rPr>
          <w:rFonts w:ascii="宋体" w:eastAsia="宋体" w:hint="eastAsia"/>
          <w:sz w:val="33"/>
        </w:rPr>
        <w:t>条可以根据图像理解记忆</w:t>
      </w:r>
    </w:p>
    <w:p>
      <w:pPr>
        <w:pStyle w:val="Heading4"/>
        <w:spacing w:line="400" w:lineRule="exact"/>
      </w:pPr>
      <w:r>
        <w:t>Yield measures, spot rates, and forward rates</w:t>
      </w:r>
    </w:p>
    <w:p>
      <w:pPr>
        <w:pStyle w:val="BodyText"/>
        <w:rPr>
          <w:b/>
          <w:sz w:val="30"/>
        </w:rPr>
      </w:pPr>
    </w:p>
    <w:p>
      <w:pPr>
        <w:pStyle w:val="BodyText"/>
        <w:ind w:left="2700"/>
        <w:rPr>
          <w:rFonts w:ascii="宋体" w:eastAsia="宋体" w:hint="eastAsia"/>
        </w:rPr>
      </w:pPr>
      <w:r>
        <w:rPr>
          <w:rFonts w:ascii="宋体" w:eastAsia="宋体" w:hint="eastAsia"/>
        </w:rPr>
        <w:t>债券的三个收入来源：</w:t>
      </w:r>
    </w:p>
    <w:p>
      <w:pPr>
        <w:pStyle w:val="BodyText"/>
        <w:spacing w:before="4"/>
        <w:rPr>
          <w:rFonts w:ascii="宋体"/>
          <w:sz w:val="28"/>
        </w:rPr>
      </w:pPr>
    </w:p>
    <w:p>
      <w:pPr>
        <w:pStyle w:val="ListParagraph"/>
        <w:numPr>
          <w:ilvl w:val="0"/>
          <w:numId w:val="157"/>
        </w:numPr>
        <w:tabs>
          <w:tab w:val="left" w:pos="3780"/>
          <w:tab w:val="left" w:pos="3781"/>
        </w:tabs>
        <w:spacing w:before="1" w:after="0" w:line="240" w:lineRule="auto"/>
        <w:ind w:left="3780" w:right="0" w:hanging="541"/>
        <w:jc w:val="left"/>
        <w:rPr>
          <w:sz w:val="33"/>
        </w:rPr>
      </w:pPr>
      <w:r>
        <w:rPr>
          <w:sz w:val="33"/>
        </w:rPr>
        <w:t>Coupon</w:t>
      </w:r>
    </w:p>
    <w:p>
      <w:pPr>
        <w:pStyle w:val="ListParagraph"/>
        <w:numPr>
          <w:ilvl w:val="0"/>
          <w:numId w:val="157"/>
        </w:numPr>
        <w:tabs>
          <w:tab w:val="left" w:pos="3780"/>
          <w:tab w:val="left" w:pos="3781"/>
        </w:tabs>
        <w:spacing w:before="61" w:after="0" w:line="240" w:lineRule="auto"/>
        <w:ind w:left="3780" w:right="0" w:hanging="541"/>
        <w:jc w:val="left"/>
        <w:rPr>
          <w:sz w:val="33"/>
        </w:rPr>
      </w:pPr>
      <w:r>
        <w:rPr>
          <w:sz w:val="33"/>
        </w:rPr>
        <w:t>Principal</w:t>
      </w:r>
      <w:r>
        <w:rPr>
          <w:spacing w:val="-2"/>
          <w:sz w:val="33"/>
        </w:rPr>
        <w:t xml:space="preserve"> </w:t>
      </w:r>
      <w:r>
        <w:rPr>
          <w:sz w:val="33"/>
        </w:rPr>
        <w:t>recovery</w:t>
      </w:r>
    </w:p>
    <w:p>
      <w:pPr>
        <w:pStyle w:val="ListParagraph"/>
        <w:numPr>
          <w:ilvl w:val="0"/>
          <w:numId w:val="157"/>
        </w:numPr>
        <w:tabs>
          <w:tab w:val="left" w:pos="3780"/>
          <w:tab w:val="left" w:pos="3781"/>
        </w:tabs>
        <w:spacing w:before="62" w:after="0" w:line="240" w:lineRule="auto"/>
        <w:ind w:left="3780" w:right="0" w:hanging="541"/>
        <w:jc w:val="left"/>
        <w:rPr>
          <w:sz w:val="33"/>
        </w:rPr>
      </w:pPr>
      <w:r>
        <w:rPr>
          <w:sz w:val="33"/>
        </w:rPr>
        <w:t>Reinvestment</w:t>
      </w:r>
      <w:r>
        <w:rPr>
          <w:spacing w:val="-2"/>
          <w:sz w:val="33"/>
        </w:rPr>
        <w:t xml:space="preserve"> </w:t>
      </w:r>
      <w:r>
        <w:rPr>
          <w:sz w:val="33"/>
        </w:rPr>
        <w:t>income</w:t>
      </w:r>
    </w:p>
    <w:p>
      <w:pPr>
        <w:pStyle w:val="BodyText"/>
        <w:spacing w:before="12"/>
        <w:rPr>
          <w:sz w:val="29"/>
        </w:rPr>
      </w:pPr>
    </w:p>
    <w:p>
      <w:pPr>
        <w:pStyle w:val="BodyText"/>
        <w:spacing w:line="280" w:lineRule="auto"/>
        <w:ind w:left="2700" w:right="2691"/>
        <w:rPr>
          <w:rFonts w:ascii="宋体" w:eastAsia="宋体" w:hint="eastAsia"/>
        </w:rPr>
      </w:pPr>
      <w:r>
        <w:rPr>
          <w:rFonts w:ascii="宋体" w:eastAsia="宋体" w:hint="eastAsia"/>
        </w:rPr>
        <w:t xml:space="preserve">现行收益率 </w:t>
      </w:r>
      <w:r>
        <w:t>current yield=annual cash coupon payment/bond price---</w:t>
      </w:r>
      <w:r>
        <w:rPr>
          <w:rFonts w:ascii="宋体" w:eastAsia="宋体" w:hint="eastAsia"/>
        </w:rPr>
        <w:t xml:space="preserve">注意是 </w:t>
      </w:r>
      <w:r>
        <w:t xml:space="preserve">bond price </w:t>
      </w:r>
      <w:r>
        <w:rPr>
          <w:rFonts w:ascii="宋体" w:eastAsia="宋体" w:hint="eastAsia"/>
        </w:rPr>
        <w:t>而不是面值！</w:t>
      </w:r>
    </w:p>
    <w:p>
      <w:pPr>
        <w:pStyle w:val="BodyText"/>
        <w:spacing w:before="1"/>
        <w:rPr>
          <w:rFonts w:ascii="宋体"/>
          <w:sz w:val="23"/>
        </w:rPr>
      </w:pPr>
    </w:p>
    <w:p>
      <w:pPr>
        <w:pStyle w:val="BodyText"/>
        <w:ind w:left="2700"/>
        <w:rPr>
          <w:rFonts w:ascii="宋体" w:eastAsia="宋体" w:hint="eastAsia"/>
        </w:rPr>
      </w:pPr>
      <w:r>
        <w:t xml:space="preserve">YTM </w:t>
      </w:r>
      <w:r>
        <w:rPr>
          <w:rFonts w:ascii="宋体" w:eastAsia="宋体" w:hint="eastAsia"/>
        </w:rPr>
        <w:t>的几个假设：</w:t>
      </w:r>
    </w:p>
    <w:p>
      <w:pPr>
        <w:pStyle w:val="BodyText"/>
        <w:spacing w:before="8"/>
        <w:rPr>
          <w:rFonts w:ascii="宋体"/>
          <w:sz w:val="24"/>
        </w:rPr>
      </w:pPr>
    </w:p>
    <w:p>
      <w:pPr>
        <w:pStyle w:val="ListParagraph"/>
        <w:numPr>
          <w:ilvl w:val="0"/>
          <w:numId w:val="156"/>
        </w:numPr>
        <w:tabs>
          <w:tab w:val="left" w:pos="3780"/>
          <w:tab w:val="left" w:pos="3781"/>
        </w:tabs>
        <w:spacing w:before="54" w:after="0" w:line="240" w:lineRule="auto"/>
        <w:ind w:left="3780" w:right="0" w:hanging="541"/>
        <w:jc w:val="left"/>
        <w:rPr>
          <w:rFonts w:ascii="宋体" w:eastAsia="宋体" w:hint="eastAsia"/>
          <w:sz w:val="33"/>
        </w:rPr>
      </w:pPr>
      <w:r>
        <w:rPr>
          <w:rFonts w:ascii="宋体" w:eastAsia="宋体" w:hint="eastAsia"/>
          <w:sz w:val="33"/>
        </w:rPr>
        <w:t>持有到期；</w:t>
      </w:r>
    </w:p>
    <w:p>
      <w:pPr>
        <w:pStyle w:val="ListParagraph"/>
        <w:numPr>
          <w:ilvl w:val="0"/>
          <w:numId w:val="156"/>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z w:val="33"/>
        </w:rPr>
        <w:t>无违约风险</w:t>
      </w:r>
    </w:p>
    <w:p>
      <w:pPr>
        <w:pStyle w:val="ListParagraph"/>
        <w:numPr>
          <w:ilvl w:val="0"/>
          <w:numId w:val="156"/>
        </w:numPr>
        <w:tabs>
          <w:tab w:val="left" w:pos="3780"/>
          <w:tab w:val="left" w:pos="3781"/>
        </w:tabs>
        <w:spacing w:before="71" w:after="0" w:line="240" w:lineRule="auto"/>
        <w:ind w:left="3780" w:right="0" w:hanging="541"/>
        <w:jc w:val="left"/>
        <w:rPr>
          <w:sz w:val="33"/>
        </w:rPr>
      </w:pPr>
      <w:r>
        <w:rPr>
          <w:rFonts w:ascii="宋体" w:eastAsia="宋体" w:hint="eastAsia"/>
          <w:spacing w:val="-10"/>
          <w:sz w:val="33"/>
        </w:rPr>
        <w:t xml:space="preserve">再投资收益率等于 </w:t>
      </w:r>
      <w:r>
        <w:rPr>
          <w:sz w:val="33"/>
        </w:rPr>
        <w:t>YTM</w:t>
      </w:r>
    </w:p>
    <w:p>
      <w:pPr>
        <w:pStyle w:val="ListParagraph"/>
        <w:numPr>
          <w:ilvl w:val="0"/>
          <w:numId w:val="156"/>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z w:val="33"/>
        </w:rPr>
        <w:t>无回购</w:t>
      </w:r>
    </w:p>
    <w:p>
      <w:pPr>
        <w:pStyle w:val="BodyText"/>
        <w:spacing w:before="7"/>
        <w:rPr>
          <w:rFonts w:ascii="宋体"/>
          <w:sz w:val="24"/>
        </w:rPr>
      </w:pPr>
    </w:p>
    <w:p>
      <w:pPr>
        <w:pStyle w:val="BodyText"/>
        <w:spacing w:before="55"/>
        <w:ind w:left="2700"/>
        <w:rPr>
          <w:rFonts w:ascii="宋体" w:eastAsia="宋体" w:hint="eastAsia"/>
        </w:rPr>
      </w:pPr>
      <w:r>
        <w:t xml:space="preserve">YTM </w:t>
      </w:r>
      <w:r>
        <w:rPr>
          <w:rFonts w:ascii="宋体" w:eastAsia="宋体" w:hint="eastAsia"/>
        </w:rPr>
        <w:t>实际上也就是一个内部收益率！</w:t>
      </w:r>
    </w:p>
    <w:p>
      <w:pPr>
        <w:pStyle w:val="BodyText"/>
        <w:spacing w:before="10"/>
        <w:rPr>
          <w:rFonts w:ascii="宋体"/>
          <w:sz w:val="28"/>
        </w:rPr>
      </w:pPr>
    </w:p>
    <w:p>
      <w:pPr>
        <w:pStyle w:val="BodyText"/>
        <w:tabs>
          <w:tab w:val="left" w:leader="hyphen" w:pos="5447"/>
        </w:tabs>
        <w:ind w:left="2700"/>
        <w:rPr>
          <w:rFonts w:ascii="宋体" w:eastAsia="宋体" w:hint="eastAsia"/>
        </w:rPr>
      </w:pPr>
      <w:r>
        <w:t>BEY</w:t>
      </w:r>
      <w:r>
        <w:rPr>
          <w:spacing w:val="13"/>
        </w:rPr>
        <w:t xml:space="preserve"> </w:t>
      </w:r>
      <w:r>
        <w:rPr>
          <w:rFonts w:ascii="宋体" w:eastAsia="宋体" w:hint="eastAsia"/>
        </w:rPr>
        <w:t>的广义理解</w:t>
        <w:tab/>
        <w:t>已经在后面有过解释！</w:t>
      </w:r>
    </w:p>
    <w:p>
      <w:pPr>
        <w:spacing w:after="0"/>
        <w:rPr>
          <w:rFonts w:ascii="宋体" w:eastAsia="宋体" w:hint="eastAsia"/>
        </w:rPr>
        <w:sectPr>
          <w:footerReference w:type="default" r:id="rId20"/>
          <w:pgSz w:w="18360" w:h="23760"/>
          <w:pgMar w:top="1840" w:right="0" w:bottom="2160" w:left="0" w:header="0" w:footer="1960"/>
          <w:pgNumType w:start="11"/>
          <w:cols w:space="708"/>
        </w:sectPr>
      </w:pPr>
    </w:p>
    <w:p>
      <w:pPr>
        <w:pStyle w:val="BodyText"/>
        <w:spacing w:before="40"/>
        <w:ind w:left="2700"/>
        <w:rPr>
          <w:rFonts w:ascii="宋体" w:eastAsia="宋体" w:hint="eastAsia"/>
        </w:rPr>
      </w:pPr>
      <w:r>
        <w:rPr>
          <w:rFonts w:ascii="宋体" w:eastAsia="宋体" w:hint="eastAsia"/>
        </w:rPr>
        <w:t>几个概念的理解：</w:t>
      </w:r>
    </w:p>
    <w:p>
      <w:pPr>
        <w:pStyle w:val="BodyText"/>
        <w:spacing w:before="9"/>
        <w:rPr>
          <w:rFonts w:ascii="宋体"/>
          <w:sz w:val="25"/>
        </w:rPr>
      </w:pPr>
    </w:p>
    <w:p>
      <w:pPr>
        <w:pStyle w:val="ListParagraph"/>
        <w:numPr>
          <w:ilvl w:val="1"/>
          <w:numId w:val="190"/>
        </w:numPr>
        <w:tabs>
          <w:tab w:val="left" w:pos="4320"/>
          <w:tab w:val="left" w:pos="4321"/>
        </w:tabs>
        <w:spacing w:before="35" w:after="0" w:line="240" w:lineRule="auto"/>
        <w:ind w:left="4320" w:right="0" w:hanging="541"/>
        <w:jc w:val="left"/>
        <w:rPr>
          <w:sz w:val="33"/>
        </w:rPr>
      </w:pPr>
      <w:r>
        <w:rPr>
          <w:sz w:val="33"/>
        </w:rPr>
        <w:t>Yield to</w:t>
      </w:r>
      <w:r>
        <w:rPr>
          <w:spacing w:val="-2"/>
          <w:sz w:val="33"/>
        </w:rPr>
        <w:t xml:space="preserve"> </w:t>
      </w:r>
      <w:r>
        <w:rPr>
          <w:sz w:val="33"/>
        </w:rPr>
        <w:t>call</w:t>
      </w:r>
    </w:p>
    <w:p>
      <w:pPr>
        <w:pStyle w:val="ListParagraph"/>
        <w:numPr>
          <w:ilvl w:val="1"/>
          <w:numId w:val="190"/>
        </w:numPr>
        <w:tabs>
          <w:tab w:val="left" w:pos="4320"/>
          <w:tab w:val="left" w:pos="4321"/>
        </w:tabs>
        <w:spacing w:before="61" w:after="0" w:line="240" w:lineRule="auto"/>
        <w:ind w:left="4320" w:right="0" w:hanging="541"/>
        <w:jc w:val="left"/>
        <w:rPr>
          <w:sz w:val="33"/>
        </w:rPr>
      </w:pPr>
      <w:r>
        <w:rPr>
          <w:sz w:val="33"/>
        </w:rPr>
        <w:t>Yield to first</w:t>
      </w:r>
      <w:r>
        <w:rPr>
          <w:spacing w:val="-2"/>
          <w:sz w:val="33"/>
        </w:rPr>
        <w:t xml:space="preserve"> </w:t>
      </w:r>
      <w:r>
        <w:rPr>
          <w:sz w:val="33"/>
        </w:rPr>
        <w:t>call</w:t>
      </w:r>
    </w:p>
    <w:p>
      <w:pPr>
        <w:pStyle w:val="ListParagraph"/>
        <w:numPr>
          <w:ilvl w:val="1"/>
          <w:numId w:val="190"/>
        </w:numPr>
        <w:tabs>
          <w:tab w:val="left" w:pos="4320"/>
          <w:tab w:val="left" w:pos="4321"/>
        </w:tabs>
        <w:spacing w:before="58" w:after="0" w:line="240" w:lineRule="auto"/>
        <w:ind w:left="4320" w:right="0" w:hanging="541"/>
        <w:jc w:val="left"/>
        <w:rPr>
          <w:sz w:val="33"/>
        </w:rPr>
      </w:pPr>
      <w:r>
        <w:rPr>
          <w:sz w:val="33"/>
        </w:rPr>
        <w:t>Yield to first par</w:t>
      </w:r>
      <w:r>
        <w:rPr>
          <w:spacing w:val="-3"/>
          <w:sz w:val="33"/>
        </w:rPr>
        <w:t xml:space="preserve"> </w:t>
      </w:r>
      <w:r>
        <w:rPr>
          <w:sz w:val="33"/>
        </w:rPr>
        <w:t>call</w:t>
      </w:r>
    </w:p>
    <w:p>
      <w:pPr>
        <w:pStyle w:val="ListParagraph"/>
        <w:numPr>
          <w:ilvl w:val="1"/>
          <w:numId w:val="190"/>
        </w:numPr>
        <w:tabs>
          <w:tab w:val="left" w:pos="4320"/>
          <w:tab w:val="left" w:pos="4321"/>
        </w:tabs>
        <w:spacing w:before="67" w:after="0" w:line="240" w:lineRule="auto"/>
        <w:ind w:left="4320" w:right="0" w:hanging="541"/>
        <w:jc w:val="left"/>
        <w:rPr>
          <w:rFonts w:ascii="宋体" w:eastAsia="宋体" w:hint="eastAsia"/>
          <w:sz w:val="33"/>
        </w:rPr>
      </w:pPr>
      <w:r>
        <w:rPr>
          <w:sz w:val="33"/>
        </w:rPr>
        <w:t>Yield to</w:t>
      </w:r>
      <w:r>
        <w:rPr>
          <w:spacing w:val="-1"/>
          <w:sz w:val="33"/>
        </w:rPr>
        <w:t xml:space="preserve"> </w:t>
      </w:r>
      <w:r>
        <w:rPr>
          <w:sz w:val="33"/>
        </w:rPr>
        <w:t>worst---</w:t>
      </w:r>
      <w:r>
        <w:rPr>
          <w:rFonts w:ascii="宋体" w:eastAsia="宋体" w:hint="eastAsia"/>
          <w:spacing w:val="-29"/>
          <w:sz w:val="33"/>
        </w:rPr>
        <w:t xml:space="preserve">各个 </w:t>
      </w:r>
      <w:r>
        <w:rPr>
          <w:sz w:val="33"/>
        </w:rPr>
        <w:t>yield</w:t>
      </w:r>
      <w:r>
        <w:rPr>
          <w:spacing w:val="9"/>
          <w:sz w:val="33"/>
        </w:rPr>
        <w:t xml:space="preserve"> </w:t>
      </w:r>
      <w:r>
        <w:rPr>
          <w:rFonts w:ascii="宋体" w:eastAsia="宋体" w:hint="eastAsia"/>
          <w:sz w:val="33"/>
        </w:rPr>
        <w:t>的比较最差的一个</w:t>
      </w:r>
    </w:p>
    <w:p>
      <w:pPr>
        <w:pStyle w:val="ListParagraph"/>
        <w:numPr>
          <w:ilvl w:val="1"/>
          <w:numId w:val="190"/>
        </w:numPr>
        <w:tabs>
          <w:tab w:val="left" w:pos="4320"/>
          <w:tab w:val="left" w:pos="4321"/>
        </w:tabs>
        <w:spacing w:before="71" w:after="0" w:line="280" w:lineRule="auto"/>
        <w:ind w:left="4320" w:right="2696" w:hanging="540"/>
        <w:jc w:val="left"/>
        <w:rPr>
          <w:rFonts w:ascii="宋体" w:eastAsia="宋体" w:hint="eastAsia"/>
          <w:sz w:val="33"/>
        </w:rPr>
      </w:pPr>
      <w:r>
        <w:rPr>
          <w:sz w:val="33"/>
        </w:rPr>
        <w:t>Yield</w:t>
      </w:r>
      <w:r>
        <w:rPr>
          <w:spacing w:val="29"/>
          <w:sz w:val="33"/>
        </w:rPr>
        <w:t xml:space="preserve"> </w:t>
      </w:r>
      <w:r>
        <w:rPr>
          <w:sz w:val="33"/>
        </w:rPr>
        <w:t>to</w:t>
      </w:r>
      <w:r>
        <w:rPr>
          <w:spacing w:val="32"/>
          <w:sz w:val="33"/>
        </w:rPr>
        <w:t xml:space="preserve"> </w:t>
      </w:r>
      <w:r>
        <w:rPr>
          <w:sz w:val="33"/>
        </w:rPr>
        <w:t>refunding</w:t>
      </w:r>
      <w:r>
        <w:rPr>
          <w:spacing w:val="24"/>
          <w:sz w:val="33"/>
        </w:rPr>
        <w:t xml:space="preserve"> </w:t>
      </w:r>
      <w:r>
        <w:rPr>
          <w:rFonts w:ascii="宋体" w:eastAsia="宋体" w:hint="eastAsia"/>
          <w:sz w:val="33"/>
        </w:rPr>
        <w:t>再融资收益率</w:t>
      </w:r>
      <w:r>
        <w:rPr>
          <w:sz w:val="33"/>
        </w:rPr>
        <w:t>---</w:t>
      </w:r>
      <w:r>
        <w:rPr>
          <w:rFonts w:ascii="宋体" w:eastAsia="宋体" w:hint="eastAsia"/>
          <w:sz w:val="33"/>
        </w:rPr>
        <w:t>现在可赎回，但是有条款规定在一定期限内不得赎回</w:t>
      </w:r>
    </w:p>
    <w:p>
      <w:pPr>
        <w:pStyle w:val="ListParagraph"/>
        <w:numPr>
          <w:ilvl w:val="2"/>
          <w:numId w:val="190"/>
        </w:numPr>
        <w:tabs>
          <w:tab w:val="left" w:pos="5400"/>
          <w:tab w:val="left" w:pos="5401"/>
        </w:tabs>
        <w:spacing w:before="0" w:after="0" w:line="390" w:lineRule="exact"/>
        <w:ind w:left="5400" w:right="0" w:hanging="541"/>
        <w:jc w:val="left"/>
        <w:rPr>
          <w:sz w:val="33"/>
        </w:rPr>
      </w:pPr>
      <w:r>
        <w:rPr>
          <w:sz w:val="33"/>
        </w:rPr>
        <w:t>The bond that are callable, but not currently refundable, can be called</w:t>
      </w:r>
      <w:r>
        <w:rPr>
          <w:spacing w:val="-15"/>
          <w:sz w:val="33"/>
        </w:rPr>
        <w:t xml:space="preserve"> </w:t>
      </w:r>
      <w:r>
        <w:rPr>
          <w:sz w:val="33"/>
        </w:rPr>
        <w:t>using</w:t>
      </w:r>
    </w:p>
    <w:p>
      <w:pPr>
        <w:pStyle w:val="BodyText"/>
        <w:spacing w:before="61"/>
        <w:ind w:left="5400"/>
      </w:pPr>
      <w:r>
        <w:t>funds form sources that are not from the issuance of a lower coupon bond</w:t>
      </w:r>
    </w:p>
    <w:p>
      <w:pPr>
        <w:pStyle w:val="ListParagraph"/>
        <w:numPr>
          <w:ilvl w:val="1"/>
          <w:numId w:val="190"/>
        </w:numPr>
        <w:tabs>
          <w:tab w:val="left" w:pos="4320"/>
          <w:tab w:val="left" w:pos="4321"/>
        </w:tabs>
        <w:spacing w:before="62" w:after="0" w:line="240" w:lineRule="auto"/>
        <w:ind w:left="4320" w:right="0" w:hanging="541"/>
        <w:jc w:val="left"/>
        <w:rPr>
          <w:sz w:val="33"/>
        </w:rPr>
      </w:pPr>
      <w:r>
        <w:rPr>
          <w:sz w:val="33"/>
        </w:rPr>
        <w:t>Yield to</w:t>
      </w:r>
      <w:r>
        <w:rPr>
          <w:spacing w:val="-2"/>
          <w:sz w:val="33"/>
        </w:rPr>
        <w:t xml:space="preserve"> </w:t>
      </w:r>
      <w:r>
        <w:rPr>
          <w:sz w:val="33"/>
        </w:rPr>
        <w:t>put</w:t>
      </w:r>
    </w:p>
    <w:p>
      <w:pPr>
        <w:pStyle w:val="ListParagraph"/>
        <w:numPr>
          <w:ilvl w:val="1"/>
          <w:numId w:val="190"/>
        </w:numPr>
        <w:tabs>
          <w:tab w:val="left" w:pos="4320"/>
          <w:tab w:val="left" w:pos="4321"/>
        </w:tabs>
        <w:spacing w:before="65" w:after="0" w:line="240" w:lineRule="auto"/>
        <w:ind w:left="4320" w:right="0" w:hanging="541"/>
        <w:jc w:val="left"/>
        <w:rPr>
          <w:rFonts w:ascii="宋体" w:eastAsia="宋体" w:hint="eastAsia"/>
          <w:sz w:val="33"/>
        </w:rPr>
      </w:pPr>
      <w:r>
        <w:rPr>
          <w:sz w:val="33"/>
        </w:rPr>
        <w:t>Cash flow yield</w:t>
      </w:r>
      <w:r>
        <w:rPr>
          <w:spacing w:val="-2"/>
          <w:sz w:val="33"/>
        </w:rPr>
        <w:t xml:space="preserve"> </w:t>
      </w:r>
      <w:r>
        <w:rPr>
          <w:rFonts w:ascii="宋体" w:eastAsia="宋体" w:hint="eastAsia"/>
          <w:sz w:val="33"/>
        </w:rPr>
        <w:t>现金流量收益率</w:t>
      </w:r>
    </w:p>
    <w:p>
      <w:pPr>
        <w:pStyle w:val="ListParagraph"/>
        <w:numPr>
          <w:ilvl w:val="2"/>
          <w:numId w:val="190"/>
        </w:numPr>
        <w:tabs>
          <w:tab w:val="left" w:pos="5400"/>
          <w:tab w:val="left" w:pos="5401"/>
        </w:tabs>
        <w:spacing w:before="70" w:after="0" w:line="240" w:lineRule="auto"/>
        <w:ind w:left="5400" w:right="0" w:hanging="541"/>
        <w:jc w:val="left"/>
        <w:rPr>
          <w:rFonts w:ascii="宋体" w:eastAsia="宋体" w:hint="eastAsia"/>
          <w:sz w:val="33"/>
        </w:rPr>
      </w:pPr>
      <w:r>
        <w:drawing>
          <wp:anchor distT="0" distB="0" distL="0" distR="0" simplePos="0" relativeHeight="251664384" behindDoc="1" locked="0" layoutInCell="1" allowOverlap="1">
            <wp:simplePos x="0" y="0"/>
            <wp:positionH relativeFrom="page">
              <wp:posOffset>5194300</wp:posOffset>
            </wp:positionH>
            <wp:positionV relativeFrom="paragraph">
              <wp:posOffset>271653</wp:posOffset>
            </wp:positionV>
            <wp:extent cx="660400" cy="381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21" cstate="print"/>
                    <a:stretch>
                      <a:fillRect/>
                    </a:stretch>
                  </pic:blipFill>
                  <pic:spPr>
                    <a:xfrm>
                      <a:off x="0" y="0"/>
                      <a:ext cx="660400" cy="38100"/>
                    </a:xfrm>
                    <a:prstGeom prst="rect">
                      <a:avLst/>
                    </a:prstGeom>
                  </pic:spPr>
                </pic:pic>
              </a:graphicData>
            </a:graphic>
          </wp:anchor>
        </w:drawing>
      </w:r>
      <w:r>
        <w:rPr>
          <w:rFonts w:ascii="宋体" w:eastAsia="宋体" w:hint="eastAsia"/>
          <w:spacing w:val="-28"/>
          <w:sz w:val="33"/>
        </w:rPr>
        <w:t xml:space="preserve">针对 </w:t>
      </w:r>
      <w:r>
        <w:rPr>
          <w:sz w:val="33"/>
        </w:rPr>
        <w:t>MBS</w:t>
      </w:r>
      <w:r>
        <w:rPr>
          <w:spacing w:val="9"/>
          <w:sz w:val="33"/>
        </w:rPr>
        <w:t xml:space="preserve"> </w:t>
      </w:r>
      <w:r>
        <w:rPr>
          <w:rFonts w:ascii="宋体" w:eastAsia="宋体" w:hint="eastAsia"/>
          <w:spacing w:val="-42"/>
          <w:sz w:val="33"/>
        </w:rPr>
        <w:t xml:space="preserve">和 </w:t>
      </w:r>
      <w:r>
        <w:rPr>
          <w:sz w:val="33"/>
        </w:rPr>
        <w:t>ABS</w:t>
      </w:r>
      <w:r>
        <w:rPr>
          <w:spacing w:val="10"/>
          <w:sz w:val="33"/>
        </w:rPr>
        <w:t xml:space="preserve"> </w:t>
      </w:r>
      <w:r>
        <w:rPr>
          <w:rFonts w:ascii="宋体" w:eastAsia="宋体" w:hint="eastAsia"/>
          <w:spacing w:val="-4"/>
          <w:sz w:val="33"/>
        </w:rPr>
        <w:t>等</w:t>
      </w:r>
      <w:r>
        <w:rPr>
          <w:rFonts w:ascii="宋体" w:eastAsia="宋体" w:hint="eastAsia"/>
          <w:b/>
          <w:spacing w:val="-5"/>
          <w:position w:val="2"/>
          <w:sz w:val="29"/>
        </w:rPr>
        <w:t xml:space="preserve">每个月 </w:t>
      </w:r>
      <w:r>
        <w:rPr>
          <w:rFonts w:ascii="宋体" w:eastAsia="宋体" w:hint="eastAsia"/>
          <w:spacing w:val="-42"/>
          <w:sz w:val="33"/>
        </w:rPr>
        <w:t xml:space="preserve">有 </w:t>
      </w:r>
      <w:r>
        <w:rPr>
          <w:sz w:val="33"/>
        </w:rPr>
        <w:t>CF</w:t>
      </w:r>
      <w:r>
        <w:rPr>
          <w:spacing w:val="7"/>
          <w:sz w:val="33"/>
        </w:rPr>
        <w:t xml:space="preserve"> </w:t>
      </w:r>
      <w:r>
        <w:rPr>
          <w:rFonts w:ascii="宋体" w:eastAsia="宋体" w:hint="eastAsia"/>
          <w:sz w:val="33"/>
        </w:rPr>
        <w:t>的情况</w:t>
      </w:r>
    </w:p>
    <w:p>
      <w:pPr>
        <w:pStyle w:val="BodyText"/>
        <w:tabs>
          <w:tab w:val="left" w:pos="5400"/>
        </w:tabs>
        <w:spacing w:before="65"/>
        <w:ind w:left="4860"/>
      </w:pPr>
      <w:r>
        <w:rPr>
          <w:b/>
        </w:rPr>
        <w:t>b.</w:t>
        <w:tab/>
      </w:r>
      <w:r>
        <w:t>BEY=[(1+CFY)^6-1]*2</w:t>
      </w:r>
    </w:p>
    <w:p>
      <w:pPr>
        <w:pStyle w:val="BodyText"/>
        <w:rPr>
          <w:sz w:val="30"/>
        </w:rPr>
      </w:pPr>
    </w:p>
    <w:p>
      <w:pPr>
        <w:pStyle w:val="BodyText"/>
        <w:ind w:left="2700"/>
        <w:rPr>
          <w:rFonts w:ascii="宋体" w:eastAsia="宋体" w:hint="eastAsia"/>
        </w:rPr>
      </w:pPr>
      <w:r>
        <w:rPr>
          <w:rFonts w:ascii="宋体" w:eastAsia="宋体" w:hint="eastAsia"/>
        </w:rPr>
        <w:t>影响再投资风险的因素：</w:t>
      </w:r>
    </w:p>
    <w:p>
      <w:pPr>
        <w:pStyle w:val="BodyText"/>
        <w:spacing w:before="4"/>
        <w:rPr>
          <w:rFonts w:ascii="宋体"/>
          <w:sz w:val="28"/>
        </w:rPr>
      </w:pPr>
    </w:p>
    <w:p>
      <w:pPr>
        <w:pStyle w:val="ListParagraph"/>
        <w:numPr>
          <w:ilvl w:val="0"/>
          <w:numId w:val="155"/>
        </w:numPr>
        <w:tabs>
          <w:tab w:val="left" w:pos="3780"/>
          <w:tab w:val="left" w:pos="3781"/>
        </w:tabs>
        <w:spacing w:before="0" w:after="0" w:line="240" w:lineRule="auto"/>
        <w:ind w:left="3780" w:right="0" w:hanging="541"/>
        <w:jc w:val="left"/>
        <w:rPr>
          <w:sz w:val="33"/>
        </w:rPr>
      </w:pPr>
      <w:r>
        <w:rPr>
          <w:sz w:val="33"/>
        </w:rPr>
        <w:t>Higher</w:t>
      </w:r>
      <w:r>
        <w:rPr>
          <w:spacing w:val="-1"/>
          <w:sz w:val="33"/>
        </w:rPr>
        <w:t xml:space="preserve"> </w:t>
      </w:r>
      <w:r>
        <w:rPr>
          <w:sz w:val="33"/>
        </w:rPr>
        <w:t>coupon</w:t>
      </w:r>
    </w:p>
    <w:p>
      <w:pPr>
        <w:pStyle w:val="ListParagraph"/>
        <w:numPr>
          <w:ilvl w:val="0"/>
          <w:numId w:val="155"/>
        </w:numPr>
        <w:tabs>
          <w:tab w:val="left" w:pos="3780"/>
          <w:tab w:val="left" w:pos="3781"/>
        </w:tabs>
        <w:spacing w:before="58" w:after="0" w:line="240" w:lineRule="auto"/>
        <w:ind w:left="3780" w:right="0" w:hanging="541"/>
        <w:jc w:val="left"/>
        <w:rPr>
          <w:sz w:val="33"/>
        </w:rPr>
      </w:pPr>
      <w:r>
        <w:rPr>
          <w:sz w:val="33"/>
        </w:rPr>
        <w:t>Longer</w:t>
      </w:r>
      <w:r>
        <w:rPr>
          <w:spacing w:val="-2"/>
          <w:sz w:val="33"/>
        </w:rPr>
        <w:t xml:space="preserve"> </w:t>
      </w:r>
      <w:r>
        <w:rPr>
          <w:sz w:val="33"/>
        </w:rPr>
        <w:t>maturity</w:t>
      </w:r>
    </w:p>
    <w:p>
      <w:pPr>
        <w:pStyle w:val="BodyText"/>
        <w:rPr>
          <w:sz w:val="30"/>
        </w:rPr>
      </w:pPr>
    </w:p>
    <w:p>
      <w:pPr>
        <w:pStyle w:val="BodyText"/>
        <w:spacing w:line="280" w:lineRule="auto"/>
        <w:ind w:left="2700" w:right="2690"/>
        <w:rPr>
          <w:rFonts w:ascii="宋体" w:eastAsia="宋体" w:hint="eastAsia"/>
        </w:rPr>
      </w:pPr>
      <w:r>
        <w:rPr>
          <w:rFonts w:ascii="宋体" w:eastAsia="宋体" w:hint="eastAsia"/>
          <w:spacing w:val="-4"/>
        </w:rPr>
        <w:t xml:space="preserve">比较不同的 </w:t>
      </w:r>
      <w:r>
        <w:t>coupon frequency</w:t>
      </w:r>
      <w:r>
        <w:rPr>
          <w:spacing w:val="72"/>
        </w:rPr>
        <w:t xml:space="preserve"> </w:t>
      </w:r>
      <w:r>
        <w:rPr>
          <w:rFonts w:ascii="宋体" w:eastAsia="宋体" w:hint="eastAsia"/>
          <w:spacing w:val="-1"/>
        </w:rPr>
        <w:t>的债券的收益率的大小</w:t>
      </w:r>
      <w:r>
        <w:t>----</w:t>
      </w:r>
      <w:r>
        <w:rPr>
          <w:rFonts w:ascii="宋体" w:eastAsia="宋体" w:hint="eastAsia"/>
          <w:spacing w:val="-6"/>
        </w:rPr>
        <w:t xml:space="preserve">通过 </w:t>
      </w:r>
      <w:r>
        <w:t xml:space="preserve">BEY </w:t>
      </w:r>
      <w:r>
        <w:rPr>
          <w:rFonts w:ascii="宋体" w:eastAsia="宋体" w:hint="eastAsia"/>
        </w:rPr>
        <w:t>进行转换比较！！</w:t>
      </w:r>
      <w:r>
        <w:t xml:space="preserve">P113 </w:t>
      </w:r>
      <w:r>
        <w:rPr>
          <w:rFonts w:ascii="宋体" w:eastAsia="宋体" w:hint="eastAsia"/>
        </w:rPr>
        <w:t>例题</w:t>
      </w:r>
    </w:p>
    <w:p>
      <w:pPr>
        <w:pStyle w:val="BodyText"/>
        <w:spacing w:before="2"/>
        <w:rPr>
          <w:rFonts w:ascii="宋体"/>
          <w:sz w:val="23"/>
        </w:rPr>
      </w:pPr>
    </w:p>
    <w:p>
      <w:pPr>
        <w:pStyle w:val="BodyText"/>
        <w:ind w:left="2700"/>
        <w:rPr>
          <w:rFonts w:ascii="宋体" w:eastAsia="宋体" w:hint="eastAsia"/>
        </w:rPr>
      </w:pPr>
      <w:r>
        <w:t xml:space="preserve">Bootstrapping </w:t>
      </w:r>
      <w:r>
        <w:rPr>
          <w:rFonts w:ascii="宋体" w:eastAsia="宋体" w:hint="eastAsia"/>
        </w:rPr>
        <w:t>逐层剥离法</w:t>
      </w:r>
    </w:p>
    <w:p>
      <w:pPr>
        <w:pStyle w:val="BodyText"/>
        <w:spacing w:before="10"/>
        <w:rPr>
          <w:rFonts w:ascii="宋体"/>
          <w:sz w:val="28"/>
        </w:rPr>
      </w:pPr>
    </w:p>
    <w:p>
      <w:pPr>
        <w:pStyle w:val="ListParagraph"/>
        <w:numPr>
          <w:ilvl w:val="0"/>
          <w:numId w:val="154"/>
        </w:numPr>
        <w:tabs>
          <w:tab w:val="left" w:pos="3780"/>
          <w:tab w:val="left" w:pos="3781"/>
        </w:tabs>
        <w:spacing w:before="0" w:after="0" w:line="240" w:lineRule="auto"/>
        <w:ind w:left="3780" w:right="0" w:hanging="541"/>
        <w:jc w:val="left"/>
        <w:rPr>
          <w:sz w:val="33"/>
        </w:rPr>
      </w:pPr>
      <w:r>
        <w:rPr>
          <w:rFonts w:ascii="宋体" w:eastAsia="宋体" w:hint="eastAsia"/>
          <w:spacing w:val="-1"/>
          <w:sz w:val="33"/>
        </w:rPr>
        <w:t>有两个功能</w:t>
      </w:r>
      <w:r>
        <w:rPr>
          <w:sz w:val="33"/>
        </w:rPr>
        <w:t>---</w:t>
      </w:r>
    </w:p>
    <w:p>
      <w:pPr>
        <w:pStyle w:val="ListParagraph"/>
        <w:numPr>
          <w:ilvl w:val="1"/>
          <w:numId w:val="154"/>
        </w:numPr>
        <w:tabs>
          <w:tab w:val="left" w:pos="4860"/>
          <w:tab w:val="left" w:pos="4861"/>
        </w:tabs>
        <w:spacing w:before="71" w:after="0" w:line="240" w:lineRule="auto"/>
        <w:ind w:left="4860" w:right="0" w:hanging="541"/>
        <w:jc w:val="left"/>
        <w:rPr>
          <w:rFonts w:ascii="宋体" w:eastAsia="宋体" w:hint="eastAsia"/>
          <w:sz w:val="33"/>
        </w:rPr>
      </w:pPr>
      <w:r>
        <w:rPr>
          <w:rFonts w:ascii="宋体" w:eastAsia="宋体" w:hint="eastAsia"/>
          <w:sz w:val="33"/>
        </w:rPr>
        <w:t>计算即期利率</w:t>
      </w:r>
    </w:p>
    <w:p>
      <w:pPr>
        <w:pStyle w:val="ListParagraph"/>
        <w:numPr>
          <w:ilvl w:val="1"/>
          <w:numId w:val="154"/>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z w:val="33"/>
        </w:rPr>
        <w:t>计算远期利率</w:t>
      </w:r>
    </w:p>
    <w:p>
      <w:pPr>
        <w:pStyle w:val="ListParagraph"/>
        <w:numPr>
          <w:ilvl w:val="0"/>
          <w:numId w:val="154"/>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z w:val="33"/>
        </w:rPr>
        <w:t>关键是要的对该方法有个比较深刻的理解</w:t>
      </w:r>
    </w:p>
    <w:p>
      <w:pPr>
        <w:pStyle w:val="ListParagraph"/>
        <w:numPr>
          <w:ilvl w:val="0"/>
          <w:numId w:val="154"/>
        </w:numPr>
        <w:tabs>
          <w:tab w:val="left" w:pos="3780"/>
          <w:tab w:val="left" w:pos="3781"/>
        </w:tabs>
        <w:spacing w:before="70" w:after="0" w:line="448" w:lineRule="auto"/>
        <w:ind w:left="2700" w:right="6822" w:firstLine="539"/>
        <w:jc w:val="left"/>
        <w:rPr>
          <w:sz w:val="33"/>
        </w:rPr>
      </w:pPr>
      <w:r>
        <w:rPr>
          <w:rFonts w:ascii="宋体" w:eastAsia="宋体" w:hint="eastAsia"/>
          <w:spacing w:val="-12"/>
          <w:sz w:val="33"/>
        </w:rPr>
        <w:t xml:space="preserve">注意看清楚是 </w:t>
      </w:r>
      <w:r>
        <w:rPr>
          <w:sz w:val="33"/>
        </w:rPr>
        <w:t>annual</w:t>
      </w:r>
      <w:r>
        <w:rPr>
          <w:spacing w:val="11"/>
          <w:sz w:val="33"/>
        </w:rPr>
        <w:t xml:space="preserve"> </w:t>
      </w:r>
      <w:r>
        <w:rPr>
          <w:rFonts w:ascii="宋体" w:eastAsia="宋体" w:hint="eastAsia"/>
          <w:spacing w:val="-21"/>
          <w:sz w:val="33"/>
        </w:rPr>
        <w:t xml:space="preserve">的还是 </w:t>
      </w:r>
      <w:r>
        <w:rPr>
          <w:sz w:val="33"/>
        </w:rPr>
        <w:t>semiannual</w:t>
      </w:r>
      <w:r>
        <w:rPr>
          <w:spacing w:val="11"/>
          <w:sz w:val="33"/>
        </w:rPr>
        <w:t xml:space="preserve"> </w:t>
      </w:r>
      <w:r>
        <w:rPr>
          <w:rFonts w:ascii="宋体" w:eastAsia="宋体" w:hint="eastAsia"/>
          <w:sz w:val="33"/>
        </w:rPr>
        <w:t xml:space="preserve">的非常重要！ </w:t>
      </w:r>
      <w:r>
        <w:rPr>
          <w:rFonts w:ascii="宋体" w:eastAsia="宋体" w:hint="eastAsia"/>
          <w:spacing w:val="-19"/>
          <w:sz w:val="33"/>
        </w:rPr>
        <w:t xml:space="preserve">名义利差 </w:t>
      </w:r>
      <w:r>
        <w:rPr>
          <w:sz w:val="33"/>
        </w:rPr>
        <w:t>nominal</w:t>
      </w:r>
      <w:r>
        <w:rPr>
          <w:spacing w:val="-1"/>
          <w:sz w:val="33"/>
        </w:rPr>
        <w:t xml:space="preserve"> </w:t>
      </w:r>
      <w:r>
        <w:rPr>
          <w:sz w:val="33"/>
        </w:rPr>
        <w:t>spread</w:t>
      </w:r>
    </w:p>
    <w:p>
      <w:pPr>
        <w:pStyle w:val="ListParagraph"/>
        <w:numPr>
          <w:ilvl w:val="0"/>
          <w:numId w:val="153"/>
        </w:numPr>
        <w:tabs>
          <w:tab w:val="left" w:pos="3780"/>
          <w:tab w:val="left" w:pos="3781"/>
        </w:tabs>
        <w:spacing w:before="3" w:after="0" w:line="240" w:lineRule="auto"/>
        <w:ind w:left="3780" w:right="0" w:hanging="541"/>
        <w:jc w:val="left"/>
        <w:rPr>
          <w:sz w:val="33"/>
        </w:rPr>
      </w:pPr>
      <w:r>
        <w:rPr>
          <w:rFonts w:ascii="宋体" w:eastAsia="宋体" w:hint="eastAsia"/>
          <w:spacing w:val="-10"/>
          <w:sz w:val="33"/>
        </w:rPr>
        <w:t xml:space="preserve">不适用含有期权的 </w:t>
      </w:r>
      <w:r>
        <w:rPr>
          <w:sz w:val="33"/>
        </w:rPr>
        <w:t>option</w:t>
      </w:r>
    </w:p>
    <w:p>
      <w:pPr>
        <w:pStyle w:val="ListParagraph"/>
        <w:numPr>
          <w:ilvl w:val="0"/>
          <w:numId w:val="153"/>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12"/>
          <w:sz w:val="33"/>
        </w:rPr>
        <w:t xml:space="preserve">直接是不同两个 </w:t>
      </w:r>
      <w:r>
        <w:rPr>
          <w:sz w:val="33"/>
        </w:rPr>
        <w:t>YTM</w:t>
      </w:r>
      <w:r>
        <w:rPr>
          <w:spacing w:val="10"/>
          <w:sz w:val="33"/>
        </w:rPr>
        <w:t xml:space="preserve"> </w:t>
      </w:r>
      <w:r>
        <w:rPr>
          <w:rFonts w:ascii="宋体" w:eastAsia="宋体" w:hint="eastAsia"/>
          <w:sz w:val="33"/>
        </w:rPr>
        <w:t>的值相减；</w:t>
      </w:r>
    </w:p>
    <w:p>
      <w:pPr>
        <w:pStyle w:val="ListParagraph"/>
        <w:numPr>
          <w:ilvl w:val="0"/>
          <w:numId w:val="153"/>
        </w:numPr>
        <w:tabs>
          <w:tab w:val="left" w:pos="3780"/>
          <w:tab w:val="left" w:pos="3781"/>
        </w:tabs>
        <w:spacing w:before="72" w:after="0" w:line="240" w:lineRule="auto"/>
        <w:ind w:left="3780" w:right="0" w:hanging="541"/>
        <w:jc w:val="left"/>
        <w:rPr>
          <w:rFonts w:ascii="宋体" w:eastAsia="宋体" w:hint="eastAsia"/>
          <w:sz w:val="33"/>
        </w:rPr>
      </w:pPr>
      <w:r>
        <w:rPr>
          <w:rFonts w:ascii="宋体" w:eastAsia="宋体" w:hint="eastAsia"/>
          <w:sz w:val="33"/>
        </w:rPr>
        <w:t xml:space="preserve">采用 </w:t>
      </w:r>
      <w:r>
        <w:rPr>
          <w:sz w:val="33"/>
        </w:rPr>
        <w:t>YTM</w:t>
      </w:r>
      <w:r>
        <w:rPr>
          <w:spacing w:val="20"/>
          <w:sz w:val="33"/>
        </w:rPr>
        <w:t xml:space="preserve"> </w:t>
      </w:r>
      <w:r>
        <w:rPr>
          <w:rFonts w:ascii="宋体" w:eastAsia="宋体" w:hint="eastAsia"/>
          <w:spacing w:val="-2"/>
          <w:sz w:val="33"/>
        </w:rPr>
        <w:t xml:space="preserve">这样一个单一的 </w:t>
      </w:r>
      <w:r>
        <w:rPr>
          <w:sz w:val="33"/>
        </w:rPr>
        <w:t>discount</w:t>
      </w:r>
      <w:r>
        <w:rPr>
          <w:spacing w:val="20"/>
          <w:sz w:val="33"/>
        </w:rPr>
        <w:t xml:space="preserve"> </w:t>
      </w:r>
      <w:r>
        <w:rPr>
          <w:sz w:val="33"/>
        </w:rPr>
        <w:t>rate</w:t>
      </w:r>
      <w:r>
        <w:rPr>
          <w:spacing w:val="22"/>
          <w:sz w:val="33"/>
        </w:rPr>
        <w:t xml:space="preserve"> </w:t>
      </w:r>
      <w:r>
        <w:rPr>
          <w:rFonts w:ascii="宋体" w:eastAsia="宋体" w:hint="eastAsia"/>
          <w:spacing w:val="-1"/>
          <w:sz w:val="33"/>
        </w:rPr>
        <w:t xml:space="preserve">计算 </w:t>
      </w:r>
      <w:r>
        <w:rPr>
          <w:sz w:val="33"/>
        </w:rPr>
        <w:t>CF</w:t>
      </w:r>
      <w:r>
        <w:rPr>
          <w:rFonts w:ascii="宋体" w:eastAsia="宋体" w:hint="eastAsia"/>
          <w:spacing w:val="-1"/>
          <w:sz w:val="33"/>
        </w:rPr>
        <w:t xml:space="preserve">，忽略了 </w:t>
      </w:r>
      <w:r>
        <w:rPr>
          <w:sz w:val="33"/>
        </w:rPr>
        <w:t>spot</w:t>
      </w:r>
      <w:r>
        <w:rPr>
          <w:spacing w:val="22"/>
          <w:sz w:val="33"/>
        </w:rPr>
        <w:t xml:space="preserve"> </w:t>
      </w:r>
      <w:r>
        <w:rPr>
          <w:sz w:val="33"/>
        </w:rPr>
        <w:t>rate</w:t>
      </w:r>
      <w:r>
        <w:rPr>
          <w:spacing w:val="22"/>
          <w:sz w:val="33"/>
        </w:rPr>
        <w:t xml:space="preserve"> </w:t>
      </w:r>
      <w:r>
        <w:rPr>
          <w:rFonts w:ascii="宋体" w:eastAsia="宋体" w:hint="eastAsia"/>
          <w:sz w:val="33"/>
        </w:rPr>
        <w:t>对于不同的</w:t>
      </w:r>
    </w:p>
    <w:p>
      <w:pPr>
        <w:pStyle w:val="BodyText"/>
        <w:spacing w:before="66"/>
        <w:ind w:left="3780"/>
        <w:rPr>
          <w:rFonts w:ascii="宋体" w:eastAsia="宋体" w:hint="eastAsia"/>
        </w:rPr>
      </w:pPr>
      <w:r>
        <w:t xml:space="preserve">maturity </w:t>
      </w:r>
      <w:r>
        <w:rPr>
          <w:rFonts w:ascii="宋体" w:eastAsia="宋体" w:hint="eastAsia"/>
        </w:rPr>
        <w:t>不是线性的，存在一定的局限性</w:t>
      </w:r>
    </w:p>
    <w:p>
      <w:pPr>
        <w:pStyle w:val="BodyText"/>
        <w:spacing w:before="11"/>
        <w:rPr>
          <w:rFonts w:ascii="宋体"/>
          <w:sz w:val="28"/>
        </w:rPr>
      </w:pPr>
    </w:p>
    <w:p>
      <w:pPr>
        <w:pStyle w:val="BodyText"/>
        <w:ind w:left="2700"/>
      </w:pPr>
      <w:r>
        <w:t xml:space="preserve">Z </w:t>
      </w:r>
      <w:r>
        <w:rPr>
          <w:rFonts w:ascii="宋体" w:eastAsia="宋体" w:hint="eastAsia"/>
        </w:rPr>
        <w:t xml:space="preserve">利差 </w:t>
      </w:r>
      <w:r>
        <w:t>Zero-volatility spread---</w:t>
      </w:r>
      <w:r>
        <w:rPr>
          <w:rFonts w:ascii="宋体" w:eastAsia="宋体" w:hint="eastAsia"/>
        </w:rPr>
        <w:t>也叫静态利差</w:t>
      </w:r>
      <w:r>
        <w:t>---ZS</w:t>
      </w:r>
    </w:p>
    <w:p>
      <w:pPr>
        <w:pStyle w:val="BodyText"/>
        <w:spacing w:before="3"/>
        <w:rPr>
          <w:sz w:val="30"/>
        </w:rPr>
      </w:pPr>
    </w:p>
    <w:p>
      <w:pPr>
        <w:pStyle w:val="ListParagraph"/>
        <w:numPr>
          <w:ilvl w:val="0"/>
          <w:numId w:val="152"/>
        </w:numPr>
        <w:tabs>
          <w:tab w:val="left" w:pos="3780"/>
          <w:tab w:val="left" w:pos="3781"/>
        </w:tabs>
        <w:spacing w:before="0" w:after="0" w:line="240" w:lineRule="auto"/>
        <w:ind w:left="3780" w:right="0" w:hanging="541"/>
        <w:jc w:val="left"/>
        <w:rPr>
          <w:rFonts w:ascii="宋体" w:eastAsia="宋体" w:hint="eastAsia"/>
          <w:sz w:val="33"/>
        </w:rPr>
      </w:pPr>
      <w:r>
        <w:rPr>
          <w:rFonts w:ascii="宋体" w:eastAsia="宋体" w:hint="eastAsia"/>
          <w:spacing w:val="-15"/>
          <w:sz w:val="33"/>
        </w:rPr>
        <w:t xml:space="preserve">是在每一个 </w:t>
      </w:r>
      <w:r>
        <w:rPr>
          <w:sz w:val="33"/>
        </w:rPr>
        <w:t>treasury</w:t>
      </w:r>
      <w:r>
        <w:rPr>
          <w:spacing w:val="-1"/>
          <w:sz w:val="33"/>
        </w:rPr>
        <w:t xml:space="preserve"> </w:t>
      </w:r>
      <w:r>
        <w:rPr>
          <w:sz w:val="33"/>
        </w:rPr>
        <w:t>spot rate</w:t>
      </w:r>
      <w:r>
        <w:rPr>
          <w:spacing w:val="9"/>
          <w:sz w:val="33"/>
        </w:rPr>
        <w:t xml:space="preserve"> </w:t>
      </w:r>
      <w:r>
        <w:rPr>
          <w:rFonts w:ascii="宋体" w:eastAsia="宋体" w:hint="eastAsia"/>
          <w:spacing w:val="-9"/>
          <w:sz w:val="33"/>
        </w:rPr>
        <w:t xml:space="preserve">基础上加上一个相等的 </w:t>
      </w:r>
      <w:r>
        <w:rPr>
          <w:sz w:val="33"/>
        </w:rPr>
        <w:t>ZS</w:t>
      </w:r>
      <w:r>
        <w:rPr>
          <w:rFonts w:ascii="宋体" w:eastAsia="宋体" w:hint="eastAsia"/>
          <w:sz w:val="33"/>
        </w:rPr>
        <w:t>，计算得到的；</w:t>
      </w:r>
    </w:p>
    <w:p>
      <w:pPr>
        <w:pStyle w:val="ListParagraph"/>
        <w:numPr>
          <w:ilvl w:val="0"/>
          <w:numId w:val="152"/>
        </w:numPr>
        <w:tabs>
          <w:tab w:val="left" w:pos="3780"/>
          <w:tab w:val="left" w:pos="3781"/>
        </w:tabs>
        <w:spacing w:before="70" w:after="0" w:line="276" w:lineRule="auto"/>
        <w:ind w:left="3780" w:right="2690" w:hanging="540"/>
        <w:jc w:val="left"/>
        <w:rPr>
          <w:sz w:val="33"/>
        </w:rPr>
      </w:pPr>
      <w:r>
        <w:rPr>
          <w:rFonts w:ascii="宋体" w:eastAsia="宋体" w:hint="eastAsia"/>
          <w:spacing w:val="-22"/>
          <w:sz w:val="33"/>
        </w:rPr>
        <w:t xml:space="preserve">如果 </w:t>
      </w:r>
      <w:r>
        <w:rPr>
          <w:sz w:val="33"/>
        </w:rPr>
        <w:t>spot</w:t>
      </w:r>
      <w:r>
        <w:rPr>
          <w:spacing w:val="22"/>
          <w:sz w:val="33"/>
        </w:rPr>
        <w:t xml:space="preserve"> </w:t>
      </w:r>
      <w:r>
        <w:rPr>
          <w:sz w:val="33"/>
        </w:rPr>
        <w:t>rate</w:t>
      </w:r>
      <w:r>
        <w:rPr>
          <w:spacing w:val="32"/>
          <w:sz w:val="33"/>
        </w:rPr>
        <w:t xml:space="preserve"> </w:t>
      </w:r>
      <w:r>
        <w:rPr>
          <w:rFonts w:ascii="宋体" w:eastAsia="宋体" w:hint="eastAsia"/>
          <w:spacing w:val="-32"/>
          <w:sz w:val="33"/>
        </w:rPr>
        <w:t xml:space="preserve">的 </w:t>
      </w:r>
      <w:r>
        <w:rPr>
          <w:sz w:val="33"/>
        </w:rPr>
        <w:t>yield</w:t>
      </w:r>
      <w:r>
        <w:rPr>
          <w:spacing w:val="20"/>
          <w:sz w:val="33"/>
        </w:rPr>
        <w:t xml:space="preserve"> </w:t>
      </w:r>
      <w:r>
        <w:rPr>
          <w:sz w:val="33"/>
        </w:rPr>
        <w:t>curve</w:t>
      </w:r>
      <w:r>
        <w:rPr>
          <w:spacing w:val="33"/>
          <w:sz w:val="33"/>
        </w:rPr>
        <w:t xml:space="preserve"> </w:t>
      </w:r>
      <w:r>
        <w:rPr>
          <w:rFonts w:ascii="宋体" w:eastAsia="宋体" w:hint="eastAsia"/>
          <w:spacing w:val="-33"/>
          <w:sz w:val="33"/>
        </w:rPr>
        <w:t xml:space="preserve">是 </w:t>
      </w:r>
      <w:r>
        <w:rPr>
          <w:sz w:val="33"/>
        </w:rPr>
        <w:t>flat</w:t>
      </w:r>
      <w:r>
        <w:rPr>
          <w:spacing w:val="30"/>
          <w:sz w:val="33"/>
        </w:rPr>
        <w:t xml:space="preserve"> </w:t>
      </w:r>
      <w:r>
        <w:rPr>
          <w:rFonts w:ascii="宋体" w:eastAsia="宋体" w:hint="eastAsia"/>
          <w:spacing w:val="-1"/>
          <w:sz w:val="33"/>
        </w:rPr>
        <w:t>的，则两者没有差别</w:t>
      </w:r>
      <w:r>
        <w:rPr>
          <w:sz w:val="33"/>
        </w:rPr>
        <w:t>---</w:t>
      </w:r>
      <w:r>
        <w:rPr>
          <w:rFonts w:ascii="宋体" w:eastAsia="宋体" w:hint="eastAsia"/>
          <w:spacing w:val="1"/>
          <w:sz w:val="33"/>
        </w:rPr>
        <w:t xml:space="preserve">所以， </w:t>
      </w:r>
      <w:r>
        <w:rPr>
          <w:sz w:val="33"/>
        </w:rPr>
        <w:t>the</w:t>
      </w:r>
      <w:r>
        <w:rPr>
          <w:spacing w:val="20"/>
          <w:sz w:val="33"/>
        </w:rPr>
        <w:t xml:space="preserve"> </w:t>
      </w:r>
      <w:r>
        <w:rPr>
          <w:sz w:val="33"/>
        </w:rPr>
        <w:t>deeper</w:t>
      </w:r>
      <w:r>
        <w:rPr>
          <w:spacing w:val="21"/>
          <w:sz w:val="33"/>
        </w:rPr>
        <w:t xml:space="preserve"> </w:t>
      </w:r>
      <w:r>
        <w:rPr>
          <w:sz w:val="33"/>
        </w:rPr>
        <w:t>the benchmark spot rate curve, the greater the difference between the two</w:t>
      </w:r>
      <w:r>
        <w:rPr>
          <w:spacing w:val="-18"/>
          <w:sz w:val="33"/>
        </w:rPr>
        <w:t xml:space="preserve"> </w:t>
      </w:r>
      <w:r>
        <w:rPr>
          <w:sz w:val="33"/>
        </w:rPr>
        <w:t>spread;</w:t>
      </w:r>
    </w:p>
    <w:p>
      <w:pPr>
        <w:pStyle w:val="ListParagraph"/>
        <w:numPr>
          <w:ilvl w:val="0"/>
          <w:numId w:val="152"/>
        </w:numPr>
        <w:tabs>
          <w:tab w:val="left" w:pos="3780"/>
          <w:tab w:val="left" w:pos="3781"/>
        </w:tabs>
        <w:spacing w:before="8" w:after="0" w:line="240" w:lineRule="auto"/>
        <w:ind w:left="3780" w:right="0" w:hanging="541"/>
        <w:jc w:val="left"/>
        <w:rPr>
          <w:rFonts w:ascii="宋体" w:eastAsia="宋体" w:hint="eastAsia"/>
          <w:sz w:val="33"/>
        </w:rPr>
      </w:pPr>
      <w:r>
        <w:rPr>
          <w:sz w:val="33"/>
        </w:rPr>
        <w:t>Z</w:t>
      </w:r>
      <w:r>
        <w:rPr>
          <w:spacing w:val="11"/>
          <w:sz w:val="33"/>
        </w:rPr>
        <w:t xml:space="preserve"> </w:t>
      </w:r>
      <w:r>
        <w:rPr>
          <w:rFonts w:ascii="宋体" w:eastAsia="宋体" w:hint="eastAsia"/>
          <w:sz w:val="33"/>
        </w:rPr>
        <w:t>利差和名义利差的差距取决于：</w:t>
      </w:r>
    </w:p>
    <w:p>
      <w:pPr>
        <w:spacing w:after="0" w:line="240" w:lineRule="auto"/>
        <w:jc w:val="left"/>
        <w:rPr>
          <w:rFonts w:ascii="宋体" w:eastAsia="宋体" w:hint="eastAsia"/>
          <w:sz w:val="33"/>
        </w:rPr>
        <w:sectPr>
          <w:footerReference w:type="default" r:id="rId22"/>
          <w:pgSz w:w="18360" w:h="23760"/>
          <w:pgMar w:top="1840" w:right="0" w:bottom="2160" w:left="0" w:header="0" w:footer="1960"/>
          <w:pgNumType w:start="12"/>
          <w:cols w:space="708"/>
        </w:sectPr>
      </w:pPr>
    </w:p>
    <w:p>
      <w:pPr>
        <w:pStyle w:val="ListParagraph"/>
        <w:numPr>
          <w:ilvl w:val="1"/>
          <w:numId w:val="152"/>
        </w:numPr>
        <w:tabs>
          <w:tab w:val="left" w:pos="4860"/>
          <w:tab w:val="left" w:pos="4861"/>
        </w:tabs>
        <w:spacing w:before="40" w:after="0" w:line="240" w:lineRule="auto"/>
        <w:ind w:left="4860" w:right="0" w:hanging="541"/>
        <w:jc w:val="left"/>
        <w:rPr>
          <w:rFonts w:ascii="宋体" w:eastAsia="宋体" w:hint="eastAsia"/>
          <w:sz w:val="33"/>
        </w:rPr>
      </w:pPr>
      <w:r>
        <w:rPr>
          <w:sz w:val="33"/>
        </w:rPr>
        <w:t>Coupon rate---</w:t>
      </w:r>
      <w:r>
        <w:rPr>
          <w:rFonts w:ascii="宋体" w:eastAsia="宋体" w:hint="eastAsia"/>
          <w:spacing w:val="-10"/>
          <w:sz w:val="33"/>
        </w:rPr>
        <w:t>票面利率越大， 差距越大</w:t>
      </w:r>
    </w:p>
    <w:p>
      <w:pPr>
        <w:pStyle w:val="ListParagraph"/>
        <w:numPr>
          <w:ilvl w:val="1"/>
          <w:numId w:val="152"/>
        </w:numPr>
        <w:tabs>
          <w:tab w:val="left" w:pos="4860"/>
          <w:tab w:val="left" w:pos="4861"/>
        </w:tabs>
        <w:spacing w:before="71" w:after="0" w:line="240" w:lineRule="auto"/>
        <w:ind w:left="4860" w:right="0" w:hanging="541"/>
        <w:jc w:val="left"/>
        <w:rPr>
          <w:rFonts w:ascii="宋体" w:eastAsia="宋体" w:hint="eastAsia"/>
          <w:sz w:val="33"/>
        </w:rPr>
      </w:pPr>
      <w:r>
        <w:rPr>
          <w:sz w:val="33"/>
        </w:rPr>
        <w:t>Maturity</w:t>
      </w:r>
      <w:r>
        <w:rPr>
          <w:spacing w:val="13"/>
          <w:sz w:val="33"/>
        </w:rPr>
        <w:t xml:space="preserve"> </w:t>
      </w:r>
      <w:r>
        <w:rPr>
          <w:rFonts w:ascii="宋体" w:eastAsia="宋体" w:hint="eastAsia"/>
          <w:sz w:val="33"/>
        </w:rPr>
        <w:t>越长，差距越大</w:t>
      </w:r>
    </w:p>
    <w:p>
      <w:pPr>
        <w:pStyle w:val="BodyText"/>
        <w:spacing w:before="10"/>
        <w:rPr>
          <w:rFonts w:ascii="宋体"/>
          <w:sz w:val="28"/>
        </w:rPr>
      </w:pPr>
    </w:p>
    <w:p>
      <w:pPr>
        <w:pStyle w:val="BodyText"/>
        <w:ind w:left="2700"/>
      </w:pPr>
      <w:r>
        <w:t>Option-adjusted spread---</w:t>
      </w:r>
      <w:r>
        <w:rPr>
          <w:rFonts w:ascii="宋体" w:eastAsia="宋体" w:hint="eastAsia"/>
        </w:rPr>
        <w:t>期权调整利差</w:t>
      </w:r>
      <w:r>
        <w:t>---OAS</w:t>
      </w:r>
    </w:p>
    <w:p>
      <w:pPr>
        <w:pStyle w:val="BodyText"/>
        <w:spacing w:before="10"/>
        <w:rPr>
          <w:sz w:val="25"/>
        </w:rPr>
      </w:pPr>
    </w:p>
    <w:p>
      <w:pPr>
        <w:pStyle w:val="ListParagraph"/>
        <w:numPr>
          <w:ilvl w:val="0"/>
          <w:numId w:val="151"/>
        </w:numPr>
        <w:tabs>
          <w:tab w:val="left" w:pos="3780"/>
          <w:tab w:val="left" w:pos="3781"/>
        </w:tabs>
        <w:spacing w:before="54" w:after="0" w:line="240" w:lineRule="auto"/>
        <w:ind w:left="3780" w:right="0" w:hanging="541"/>
        <w:jc w:val="left"/>
        <w:rPr>
          <w:sz w:val="33"/>
        </w:rPr>
      </w:pPr>
      <w:r>
        <w:rPr>
          <w:sz w:val="33"/>
        </w:rPr>
        <w:t>OAS</w:t>
      </w:r>
      <w:r>
        <w:rPr>
          <w:spacing w:val="10"/>
          <w:sz w:val="33"/>
        </w:rPr>
        <w:t xml:space="preserve"> </w:t>
      </w:r>
      <w:r>
        <w:rPr>
          <w:rFonts w:ascii="宋体" w:eastAsia="宋体" w:hint="eastAsia"/>
          <w:sz w:val="33"/>
        </w:rPr>
        <w:t>是个好东西；越大越好</w:t>
      </w:r>
    </w:p>
    <w:p>
      <w:pPr>
        <w:pStyle w:val="Heading4"/>
        <w:numPr>
          <w:ilvl w:val="0"/>
          <w:numId w:val="151"/>
        </w:numPr>
        <w:tabs>
          <w:tab w:val="left" w:pos="3780"/>
          <w:tab w:val="left" w:pos="3781"/>
        </w:tabs>
        <w:spacing w:before="71" w:after="0" w:line="240" w:lineRule="auto"/>
        <w:ind w:left="3780" w:right="0" w:hanging="541"/>
        <w:jc w:val="left"/>
      </w:pPr>
      <w:r>
        <w:t>Z</w:t>
      </w:r>
      <w:r>
        <w:rPr>
          <w:spacing w:val="10"/>
        </w:rPr>
        <w:t xml:space="preserve"> </w:t>
      </w:r>
      <w:r>
        <w:rPr>
          <w:rFonts w:ascii="宋体" w:eastAsia="宋体" w:hint="eastAsia"/>
          <w:spacing w:val="1"/>
        </w:rPr>
        <w:t>利差</w:t>
      </w:r>
      <w:r>
        <w:t>=OAS+</w:t>
      </w:r>
      <w:r>
        <w:rPr>
          <w:rFonts w:ascii="宋体" w:eastAsia="宋体" w:hint="eastAsia"/>
        </w:rPr>
        <w:t>百分百形式的期权成本</w:t>
      </w:r>
    </w:p>
    <w:p>
      <w:pPr>
        <w:pStyle w:val="ListParagraph"/>
        <w:numPr>
          <w:ilvl w:val="0"/>
          <w:numId w:val="151"/>
        </w:numPr>
        <w:tabs>
          <w:tab w:val="left" w:pos="3780"/>
          <w:tab w:val="left" w:pos="3781"/>
        </w:tabs>
        <w:spacing w:before="67" w:after="0" w:line="240" w:lineRule="auto"/>
        <w:ind w:left="3780" w:right="0" w:hanging="541"/>
        <w:jc w:val="left"/>
        <w:rPr>
          <w:sz w:val="33"/>
        </w:rPr>
      </w:pPr>
      <w:r>
        <w:rPr>
          <w:rFonts w:ascii="宋体" w:eastAsia="宋体" w:hint="eastAsia"/>
          <w:sz w:val="33"/>
        </w:rPr>
        <w:t>由于内含期权的存在，导致债券以更高的价格来购买，这部分的差额叫做期权成本</w:t>
      </w:r>
    </w:p>
    <w:p>
      <w:pPr>
        <w:pStyle w:val="ListParagraph"/>
        <w:numPr>
          <w:ilvl w:val="0"/>
          <w:numId w:val="151"/>
        </w:numPr>
        <w:tabs>
          <w:tab w:val="left" w:pos="3780"/>
          <w:tab w:val="left" w:pos="3781"/>
        </w:tabs>
        <w:spacing w:before="70" w:after="0" w:line="240" w:lineRule="auto"/>
        <w:ind w:left="3780" w:right="0" w:hanging="541"/>
        <w:jc w:val="left"/>
        <w:rPr>
          <w:sz w:val="33"/>
        </w:rPr>
      </w:pPr>
      <w:r>
        <w:rPr>
          <w:rFonts w:ascii="宋体" w:eastAsia="宋体" w:hint="eastAsia"/>
          <w:spacing w:val="15"/>
          <w:sz w:val="33"/>
        </w:rPr>
        <w:t>名义利差和</w:t>
      </w:r>
      <w:r>
        <w:rPr>
          <w:sz w:val="33"/>
        </w:rPr>
        <w:t>Z</w:t>
      </w:r>
      <w:r>
        <w:rPr>
          <w:spacing w:val="11"/>
          <w:sz w:val="33"/>
        </w:rPr>
        <w:t xml:space="preserve"> </w:t>
      </w:r>
      <w:r>
        <w:rPr>
          <w:rFonts w:ascii="宋体" w:eastAsia="宋体" w:hint="eastAsia"/>
          <w:sz w:val="33"/>
        </w:rPr>
        <w:t>利差不适用于无期权的债券的利差</w:t>
      </w:r>
    </w:p>
    <w:p>
      <w:pPr>
        <w:pStyle w:val="ListParagraph"/>
        <w:numPr>
          <w:ilvl w:val="0"/>
          <w:numId w:val="151"/>
        </w:numPr>
        <w:tabs>
          <w:tab w:val="left" w:pos="3780"/>
          <w:tab w:val="left" w:pos="3781"/>
        </w:tabs>
        <w:spacing w:before="70" w:after="0" w:line="240" w:lineRule="auto"/>
        <w:ind w:left="3780" w:right="0" w:hanging="541"/>
        <w:jc w:val="left"/>
        <w:rPr>
          <w:sz w:val="33"/>
        </w:rPr>
      </w:pPr>
      <w:r>
        <w:rPr>
          <w:rFonts w:ascii="宋体" w:eastAsia="宋体" w:hint="eastAsia"/>
          <w:spacing w:val="-3"/>
          <w:sz w:val="33"/>
        </w:rPr>
        <w:t>对于含有可赎回期权的债券， 其</w:t>
      </w:r>
      <w:r>
        <w:rPr>
          <w:sz w:val="33"/>
        </w:rPr>
        <w:t>Z</w:t>
      </w:r>
      <w:r>
        <w:rPr>
          <w:spacing w:val="12"/>
          <w:sz w:val="33"/>
        </w:rPr>
        <w:t xml:space="preserve"> </w:t>
      </w:r>
      <w:r>
        <w:rPr>
          <w:rFonts w:ascii="宋体" w:eastAsia="宋体" w:hint="eastAsia"/>
          <w:spacing w:val="-12"/>
          <w:sz w:val="33"/>
        </w:rPr>
        <w:t xml:space="preserve">利差一定会大于 </w:t>
      </w:r>
      <w:r>
        <w:rPr>
          <w:sz w:val="33"/>
        </w:rPr>
        <w:t>option-adjusted</w:t>
      </w:r>
      <w:r>
        <w:rPr>
          <w:spacing w:val="1"/>
          <w:sz w:val="33"/>
        </w:rPr>
        <w:t xml:space="preserve"> </w:t>
      </w:r>
      <w:r>
        <w:rPr>
          <w:spacing w:val="-3"/>
          <w:sz w:val="33"/>
        </w:rPr>
        <w:t>spread</w:t>
      </w:r>
      <w:r>
        <w:rPr>
          <w:rFonts w:ascii="宋体" w:eastAsia="宋体" w:hint="eastAsia"/>
          <w:spacing w:val="-3"/>
          <w:sz w:val="33"/>
        </w:rPr>
        <w:t>！</w:t>
      </w:r>
    </w:p>
    <w:p>
      <w:pPr>
        <w:pStyle w:val="ListParagraph"/>
        <w:numPr>
          <w:ilvl w:val="0"/>
          <w:numId w:val="151"/>
        </w:numPr>
        <w:tabs>
          <w:tab w:val="left" w:pos="3780"/>
          <w:tab w:val="left" w:pos="3781"/>
        </w:tabs>
        <w:spacing w:before="67" w:after="0" w:line="240" w:lineRule="auto"/>
        <w:ind w:left="3780" w:right="0" w:hanging="541"/>
        <w:jc w:val="left"/>
        <w:rPr>
          <w:sz w:val="33"/>
        </w:rPr>
      </w:pPr>
      <w:r>
        <w:rPr>
          <w:rFonts w:ascii="宋体" w:eastAsia="宋体" w:hint="eastAsia"/>
          <w:spacing w:val="-17"/>
          <w:sz w:val="33"/>
        </w:rPr>
        <w:t xml:space="preserve">对于含有 </w:t>
      </w:r>
      <w:r>
        <w:rPr>
          <w:sz w:val="33"/>
        </w:rPr>
        <w:t>puttable</w:t>
      </w:r>
      <w:r>
        <w:rPr>
          <w:spacing w:val="-1"/>
          <w:sz w:val="33"/>
        </w:rPr>
        <w:t xml:space="preserve"> </w:t>
      </w:r>
      <w:r>
        <w:rPr>
          <w:sz w:val="33"/>
        </w:rPr>
        <w:t xml:space="preserve">option </w:t>
      </w:r>
      <w:r>
        <w:rPr>
          <w:rFonts w:ascii="宋体" w:eastAsia="宋体" w:hint="eastAsia"/>
          <w:spacing w:val="-26"/>
          <w:sz w:val="33"/>
        </w:rPr>
        <w:t xml:space="preserve">的债券， 其 </w:t>
      </w:r>
      <w:r>
        <w:rPr>
          <w:sz w:val="33"/>
        </w:rPr>
        <w:t>Z</w:t>
      </w:r>
      <w:r>
        <w:rPr>
          <w:spacing w:val="7"/>
          <w:sz w:val="33"/>
        </w:rPr>
        <w:t xml:space="preserve"> </w:t>
      </w:r>
      <w:r>
        <w:rPr>
          <w:rFonts w:ascii="宋体" w:eastAsia="宋体" w:hint="eastAsia"/>
          <w:spacing w:val="-11"/>
          <w:sz w:val="33"/>
        </w:rPr>
        <w:t xml:space="preserve">利差一定会小于 </w:t>
      </w:r>
      <w:r>
        <w:rPr>
          <w:sz w:val="33"/>
        </w:rPr>
        <w:t>OAS</w:t>
      </w:r>
      <w:r>
        <w:rPr>
          <w:rFonts w:ascii="宋体" w:eastAsia="宋体" w:hint="eastAsia"/>
          <w:sz w:val="33"/>
        </w:rPr>
        <w:t>！</w:t>
      </w:r>
    </w:p>
    <w:p>
      <w:pPr>
        <w:pStyle w:val="BodyText"/>
        <w:spacing w:before="10"/>
        <w:rPr>
          <w:rFonts w:ascii="宋体"/>
          <w:sz w:val="25"/>
        </w:rPr>
      </w:pPr>
    </w:p>
    <w:p>
      <w:pPr>
        <w:spacing w:before="34" w:line="453" w:lineRule="auto"/>
        <w:ind w:left="2700" w:right="8858" w:firstLine="0"/>
        <w:jc w:val="left"/>
        <w:rPr>
          <w:rFonts w:ascii="宋体" w:eastAsia="宋体" w:hint="eastAsia"/>
          <w:sz w:val="33"/>
        </w:rPr>
      </w:pPr>
      <w:r>
        <w:rPr>
          <w:b/>
          <w:sz w:val="33"/>
        </w:rPr>
        <w:t xml:space="preserve">Introduction of the measurement of interest rate </w:t>
      </w:r>
      <w:r>
        <w:rPr>
          <w:sz w:val="33"/>
        </w:rPr>
        <w:t xml:space="preserve">Coupon rate </w:t>
      </w:r>
      <w:r>
        <w:rPr>
          <w:rFonts w:ascii="宋体" w:eastAsia="宋体" w:hint="eastAsia"/>
          <w:sz w:val="33"/>
        </w:rPr>
        <w:t xml:space="preserve">越大， 则 </w:t>
      </w:r>
      <w:r>
        <w:rPr>
          <w:sz w:val="33"/>
        </w:rPr>
        <w:t xml:space="preserve">interest rate </w:t>
      </w:r>
      <w:r>
        <w:rPr>
          <w:rFonts w:ascii="宋体" w:eastAsia="宋体" w:hint="eastAsia"/>
          <w:sz w:val="33"/>
        </w:rPr>
        <w:t>风险越小！ 对利率风险的计算，采用两种方法进行：</w:t>
      </w:r>
    </w:p>
    <w:p>
      <w:pPr>
        <w:pStyle w:val="ListParagraph"/>
        <w:numPr>
          <w:ilvl w:val="0"/>
          <w:numId w:val="150"/>
        </w:numPr>
        <w:tabs>
          <w:tab w:val="left" w:pos="3780"/>
          <w:tab w:val="left" w:pos="3781"/>
          <w:tab w:val="left" w:leader="hyphen" w:pos="5838"/>
        </w:tabs>
        <w:spacing w:before="0" w:after="0" w:line="420" w:lineRule="exact"/>
        <w:ind w:left="3780" w:right="0" w:hanging="541"/>
        <w:jc w:val="left"/>
        <w:rPr>
          <w:sz w:val="33"/>
        </w:rPr>
      </w:pPr>
      <w:r>
        <w:rPr>
          <w:rFonts w:ascii="宋体" w:eastAsia="宋体" w:hint="eastAsia"/>
          <w:sz w:val="33"/>
        </w:rPr>
        <w:t>完全定价法</w:t>
        <w:tab/>
      </w:r>
      <w:r>
        <w:rPr>
          <w:sz w:val="33"/>
        </w:rPr>
        <w:t>full valuation or scenario analysis</w:t>
      </w:r>
      <w:r>
        <w:rPr>
          <w:spacing w:val="-1"/>
          <w:sz w:val="33"/>
        </w:rPr>
        <w:t xml:space="preserve"> </w:t>
      </w:r>
      <w:r>
        <w:rPr>
          <w:sz w:val="33"/>
        </w:rPr>
        <w:t>approach</w:t>
      </w:r>
    </w:p>
    <w:p>
      <w:pPr>
        <w:pStyle w:val="ListParagraph"/>
        <w:numPr>
          <w:ilvl w:val="0"/>
          <w:numId w:val="150"/>
        </w:numPr>
        <w:tabs>
          <w:tab w:val="left" w:pos="3780"/>
          <w:tab w:val="left" w:pos="3781"/>
        </w:tabs>
        <w:spacing w:before="61" w:after="0" w:line="240" w:lineRule="auto"/>
        <w:ind w:left="3780" w:right="0" w:hanging="541"/>
        <w:jc w:val="left"/>
        <w:rPr>
          <w:sz w:val="33"/>
        </w:rPr>
      </w:pPr>
      <w:r>
        <w:rPr>
          <w:sz w:val="33"/>
        </w:rPr>
        <w:t>Duration/convexity</w:t>
      </w:r>
      <w:r>
        <w:rPr>
          <w:spacing w:val="-1"/>
          <w:sz w:val="33"/>
        </w:rPr>
        <w:t xml:space="preserve"> </w:t>
      </w:r>
      <w:r>
        <w:rPr>
          <w:sz w:val="33"/>
        </w:rPr>
        <w:t>approach</w:t>
      </w:r>
    </w:p>
    <w:p>
      <w:pPr>
        <w:pStyle w:val="ListParagraph"/>
        <w:numPr>
          <w:ilvl w:val="0"/>
          <w:numId w:val="150"/>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z w:val="33"/>
        </w:rPr>
        <w:t>完全定价法更加准确，可以用于计算任何复杂的情况</w:t>
      </w:r>
    </w:p>
    <w:p>
      <w:pPr>
        <w:pStyle w:val="ListParagraph"/>
        <w:numPr>
          <w:ilvl w:val="0"/>
          <w:numId w:val="150"/>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z w:val="33"/>
        </w:rPr>
        <w:t>而严格说来，久期方法则只能用于估算收益率曲线平行移动的情况</w:t>
      </w:r>
    </w:p>
    <w:p>
      <w:pPr>
        <w:pStyle w:val="BodyText"/>
        <w:spacing w:before="7"/>
        <w:rPr>
          <w:rFonts w:ascii="宋体"/>
          <w:sz w:val="24"/>
        </w:rPr>
      </w:pPr>
    </w:p>
    <w:p>
      <w:pPr>
        <w:pStyle w:val="BodyText"/>
        <w:spacing w:before="55" w:line="278" w:lineRule="auto"/>
        <w:ind w:left="2700" w:right="2681"/>
        <w:rPr>
          <w:rFonts w:ascii="宋体" w:eastAsia="宋体" w:hint="eastAsia"/>
        </w:rPr>
      </w:pPr>
      <w:r>
        <w:rPr>
          <w:rFonts w:ascii="宋体" w:eastAsia="宋体" w:hint="eastAsia"/>
          <w:spacing w:val="-13"/>
        </w:rPr>
        <w:t xml:space="preserve">可以预见，当 </w:t>
      </w:r>
      <w:r>
        <w:t xml:space="preserve">yield </w:t>
      </w:r>
      <w:r>
        <w:rPr>
          <w:rFonts w:ascii="宋体" w:eastAsia="宋体" w:hint="eastAsia"/>
          <w:spacing w:val="-9"/>
        </w:rPr>
        <w:t xml:space="preserve">发生变化的时候，高的 </w:t>
      </w:r>
      <w:r>
        <w:t>coupon</w:t>
      </w:r>
      <w:r>
        <w:rPr>
          <w:spacing w:val="65"/>
        </w:rPr>
        <w:t xml:space="preserve"> </w:t>
      </w:r>
      <w:r>
        <w:t>rate</w:t>
      </w:r>
      <w:r>
        <w:rPr>
          <w:rFonts w:ascii="宋体" w:eastAsia="宋体" w:hint="eastAsia"/>
          <w:spacing w:val="-23"/>
        </w:rPr>
        <w:t xml:space="preserve">， 短的 </w:t>
      </w:r>
      <w:r>
        <w:t xml:space="preserve">maturity </w:t>
      </w:r>
      <w:r>
        <w:rPr>
          <w:rFonts w:ascii="宋体" w:eastAsia="宋体" w:hint="eastAsia"/>
        </w:rPr>
        <w:t>的债券，其价格的</w:t>
      </w:r>
      <w:r>
        <w:rPr>
          <w:rFonts w:ascii="宋体" w:eastAsia="宋体" w:hint="eastAsia"/>
          <w:spacing w:val="-12"/>
        </w:rPr>
        <w:t xml:space="preserve">变化比低 </w:t>
      </w:r>
      <w:r>
        <w:t xml:space="preserve">coupon rate </w:t>
      </w:r>
      <w:r>
        <w:rPr>
          <w:rFonts w:ascii="宋体" w:eastAsia="宋体" w:hint="eastAsia"/>
          <w:spacing w:val="-20"/>
        </w:rPr>
        <w:t xml:space="preserve">长的 </w:t>
      </w:r>
      <w:r>
        <w:t xml:space="preserve">maturity </w:t>
      </w:r>
      <w:r>
        <w:rPr>
          <w:rFonts w:ascii="宋体" w:eastAsia="宋体" w:hint="eastAsia"/>
        </w:rPr>
        <w:t>的债券的利率风险更小，债券的价格变动也小</w:t>
      </w:r>
    </w:p>
    <w:p>
      <w:pPr>
        <w:pStyle w:val="BodyText"/>
        <w:spacing w:before="3" w:line="448" w:lineRule="auto"/>
        <w:ind w:left="2700" w:right="14001"/>
      </w:pPr>
      <w:r>
        <w:rPr>
          <w:rFonts w:ascii="宋体" w:eastAsia="宋体" w:hint="eastAsia"/>
        </w:rPr>
        <w:t>重要结论！ 正的凸性</w:t>
      </w:r>
      <w:r>
        <w:t>---</w:t>
      </w:r>
    </w:p>
    <w:p>
      <w:pPr>
        <w:pStyle w:val="ListParagraph"/>
        <w:numPr>
          <w:ilvl w:val="0"/>
          <w:numId w:val="149"/>
        </w:numPr>
        <w:tabs>
          <w:tab w:val="left" w:pos="3780"/>
          <w:tab w:val="left" w:pos="3781"/>
        </w:tabs>
        <w:spacing w:before="2" w:after="0" w:line="280" w:lineRule="auto"/>
        <w:ind w:left="3780" w:right="2681" w:hanging="540"/>
        <w:jc w:val="left"/>
        <w:rPr>
          <w:rFonts w:ascii="宋体" w:eastAsia="宋体" w:hint="eastAsia"/>
          <w:sz w:val="33"/>
        </w:rPr>
      </w:pPr>
      <w:r>
        <w:rPr>
          <w:rFonts w:ascii="宋体" w:eastAsia="宋体" w:hint="eastAsia"/>
          <w:spacing w:val="-11"/>
          <w:sz w:val="33"/>
        </w:rPr>
        <w:t xml:space="preserve">当收益率 </w:t>
      </w:r>
      <w:r>
        <w:rPr>
          <w:sz w:val="33"/>
        </w:rPr>
        <w:t>YTM</w:t>
      </w:r>
      <w:r>
        <w:rPr>
          <w:spacing w:val="48"/>
          <w:sz w:val="33"/>
        </w:rPr>
        <w:t xml:space="preserve"> </w:t>
      </w:r>
      <w:r>
        <w:rPr>
          <w:rFonts w:ascii="宋体" w:eastAsia="宋体" w:hint="eastAsia"/>
          <w:spacing w:val="-2"/>
          <w:sz w:val="33"/>
        </w:rPr>
        <w:t xml:space="preserve">增大，其价格的下降幅度变的越来越小， 而当收益率较小的时候， </w:t>
      </w:r>
      <w:r>
        <w:rPr>
          <w:rFonts w:ascii="宋体" w:eastAsia="宋体" w:hint="eastAsia"/>
          <w:sz w:val="33"/>
        </w:rPr>
        <w:t>曲线比较陡峭，价格下降的幅度比较大！</w:t>
      </w:r>
    </w:p>
    <w:p>
      <w:pPr>
        <w:pStyle w:val="ListParagraph"/>
        <w:numPr>
          <w:ilvl w:val="0"/>
          <w:numId w:val="149"/>
        </w:numPr>
        <w:tabs>
          <w:tab w:val="left" w:pos="3780"/>
          <w:tab w:val="left" w:pos="3781"/>
        </w:tabs>
        <w:spacing w:before="0" w:after="0" w:line="420" w:lineRule="exact"/>
        <w:ind w:left="3780" w:right="0" w:hanging="541"/>
        <w:jc w:val="left"/>
        <w:rPr>
          <w:rFonts w:ascii="宋体" w:eastAsia="宋体" w:hint="eastAsia"/>
          <w:sz w:val="33"/>
        </w:rPr>
      </w:pPr>
      <w:r>
        <w:rPr>
          <w:rFonts w:ascii="宋体" w:eastAsia="宋体" w:hint="eastAsia"/>
          <w:sz w:val="33"/>
        </w:rPr>
        <w:t>价格和收益率是成反比的</w:t>
      </w:r>
    </w:p>
    <w:p>
      <w:pPr>
        <w:pStyle w:val="ListParagraph"/>
        <w:numPr>
          <w:ilvl w:val="0"/>
          <w:numId w:val="149"/>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z w:val="33"/>
        </w:rPr>
        <w:t>收益率曲线凸向原点！</w:t>
      </w:r>
    </w:p>
    <w:p>
      <w:pPr>
        <w:pStyle w:val="ListParagraph"/>
        <w:numPr>
          <w:ilvl w:val="0"/>
          <w:numId w:val="149"/>
        </w:numPr>
        <w:tabs>
          <w:tab w:val="left" w:pos="3780"/>
          <w:tab w:val="left" w:pos="3781"/>
        </w:tabs>
        <w:spacing w:before="70" w:after="0" w:line="280" w:lineRule="auto"/>
        <w:ind w:left="3780" w:right="2691" w:hanging="540"/>
        <w:jc w:val="left"/>
        <w:rPr>
          <w:rFonts w:ascii="宋体" w:eastAsia="宋体" w:hint="eastAsia"/>
          <w:sz w:val="33"/>
        </w:rPr>
      </w:pPr>
      <w:r>
        <w:rPr>
          <w:rFonts w:ascii="宋体" w:eastAsia="宋体" w:hint="eastAsia"/>
          <w:spacing w:val="-12"/>
          <w:sz w:val="33"/>
        </w:rPr>
        <w:t>正的凸性说明， 当债券的价格上升到时候，加速上升， 当价格下降的时候， 减速</w:t>
      </w:r>
      <w:r>
        <w:rPr>
          <w:rFonts w:ascii="宋体" w:eastAsia="宋体" w:hint="eastAsia"/>
          <w:sz w:val="33"/>
        </w:rPr>
        <w:t>下降！</w:t>
      </w:r>
    </w:p>
    <w:p>
      <w:pPr>
        <w:pStyle w:val="ListParagraph"/>
        <w:numPr>
          <w:ilvl w:val="0"/>
          <w:numId w:val="149"/>
        </w:numPr>
        <w:tabs>
          <w:tab w:val="left" w:pos="3780"/>
          <w:tab w:val="left" w:pos="3781"/>
        </w:tabs>
        <w:spacing w:before="0" w:after="0" w:line="417" w:lineRule="exact"/>
        <w:ind w:left="3780" w:right="0" w:hanging="541"/>
        <w:jc w:val="left"/>
        <w:rPr>
          <w:rFonts w:ascii="宋体" w:eastAsia="宋体" w:hint="eastAsia"/>
          <w:sz w:val="33"/>
        </w:rPr>
      </w:pPr>
      <w:r>
        <w:rPr>
          <w:rFonts w:ascii="宋体" w:eastAsia="宋体" w:hint="eastAsia"/>
          <w:spacing w:val="-10"/>
          <w:sz w:val="33"/>
        </w:rPr>
        <w:t>对于债券持有者来说， 正的凸性是一个好事情；</w:t>
      </w:r>
    </w:p>
    <w:p>
      <w:pPr>
        <w:pStyle w:val="ListParagraph"/>
        <w:numPr>
          <w:ilvl w:val="0"/>
          <w:numId w:val="149"/>
        </w:numPr>
        <w:tabs>
          <w:tab w:val="left" w:pos="3780"/>
          <w:tab w:val="left" w:pos="3781"/>
        </w:tabs>
        <w:spacing w:before="65" w:after="0" w:line="276" w:lineRule="auto"/>
        <w:ind w:left="3780" w:right="2803" w:hanging="540"/>
        <w:jc w:val="left"/>
        <w:rPr>
          <w:sz w:val="33"/>
        </w:rPr>
      </w:pPr>
      <w:r>
        <w:rPr>
          <w:sz w:val="33"/>
        </w:rPr>
        <w:t>The price change in response to rising rates is smaller than the price change in response to falling rates for option-free</w:t>
      </w:r>
      <w:r>
        <w:rPr>
          <w:spacing w:val="-3"/>
          <w:sz w:val="33"/>
        </w:rPr>
        <w:t xml:space="preserve"> </w:t>
      </w:r>
      <w:r>
        <w:rPr>
          <w:sz w:val="33"/>
        </w:rPr>
        <w:t>bonds!</w:t>
      </w:r>
    </w:p>
    <w:p>
      <w:pPr>
        <w:pStyle w:val="BodyText"/>
        <w:spacing w:before="2"/>
        <w:rPr>
          <w:sz w:val="25"/>
        </w:rPr>
      </w:pPr>
    </w:p>
    <w:p>
      <w:pPr>
        <w:pStyle w:val="BodyText"/>
        <w:ind w:left="2700"/>
        <w:rPr>
          <w:rFonts w:ascii="宋体" w:eastAsia="宋体" w:hint="eastAsia"/>
        </w:rPr>
      </w:pPr>
      <w:r>
        <w:t xml:space="preserve">Negative convexity </w:t>
      </w:r>
      <w:r>
        <w:rPr>
          <w:rFonts w:ascii="宋体" w:eastAsia="宋体" w:hint="eastAsia"/>
        </w:rPr>
        <w:t>负的凸性</w:t>
      </w:r>
    </w:p>
    <w:p>
      <w:pPr>
        <w:pStyle w:val="BodyText"/>
        <w:spacing w:before="10"/>
        <w:rPr>
          <w:rFonts w:ascii="宋体"/>
          <w:sz w:val="28"/>
        </w:rPr>
      </w:pPr>
    </w:p>
    <w:p>
      <w:pPr>
        <w:pStyle w:val="ListParagraph"/>
        <w:numPr>
          <w:ilvl w:val="0"/>
          <w:numId w:val="148"/>
        </w:numPr>
        <w:tabs>
          <w:tab w:val="left" w:pos="3780"/>
          <w:tab w:val="left" w:pos="3781"/>
        </w:tabs>
        <w:spacing w:before="0" w:after="0" w:line="240" w:lineRule="auto"/>
        <w:ind w:left="3780" w:right="0" w:hanging="541"/>
        <w:jc w:val="left"/>
        <w:rPr>
          <w:rFonts w:ascii="宋体" w:eastAsia="宋体" w:hint="eastAsia"/>
          <w:sz w:val="33"/>
        </w:rPr>
      </w:pPr>
      <w:r>
        <w:rPr>
          <w:sz w:val="33"/>
        </w:rPr>
        <w:t>Callable</w:t>
      </w:r>
      <w:r>
        <w:rPr>
          <w:spacing w:val="9"/>
          <w:sz w:val="33"/>
        </w:rPr>
        <w:t xml:space="preserve"> </w:t>
      </w:r>
      <w:r>
        <w:rPr>
          <w:rFonts w:ascii="宋体" w:eastAsia="宋体" w:hint="eastAsia"/>
          <w:spacing w:val="-28"/>
          <w:sz w:val="33"/>
        </w:rPr>
        <w:t xml:space="preserve">或者 </w:t>
      </w:r>
      <w:r>
        <w:rPr>
          <w:sz w:val="33"/>
        </w:rPr>
        <w:t>prepayable</w:t>
      </w:r>
      <w:r>
        <w:rPr>
          <w:spacing w:val="-1"/>
          <w:sz w:val="33"/>
        </w:rPr>
        <w:t xml:space="preserve"> </w:t>
      </w:r>
      <w:r>
        <w:rPr>
          <w:sz w:val="33"/>
        </w:rPr>
        <w:t>bond</w:t>
      </w:r>
      <w:r>
        <w:rPr>
          <w:rFonts w:ascii="宋体" w:eastAsia="宋体" w:hint="eastAsia"/>
          <w:spacing w:val="-9"/>
          <w:sz w:val="33"/>
        </w:rPr>
        <w:t xml:space="preserve">，其价格上升的空间被 </w:t>
      </w:r>
      <w:r>
        <w:rPr>
          <w:sz w:val="33"/>
        </w:rPr>
        <w:t>option</w:t>
      </w:r>
      <w:r>
        <w:rPr>
          <w:spacing w:val="9"/>
          <w:sz w:val="33"/>
        </w:rPr>
        <w:t xml:space="preserve"> </w:t>
      </w:r>
      <w:r>
        <w:rPr>
          <w:rFonts w:ascii="宋体" w:eastAsia="宋体" w:hint="eastAsia"/>
          <w:sz w:val="33"/>
        </w:rPr>
        <w:t>限制；</w:t>
      </w:r>
    </w:p>
    <w:p>
      <w:pPr>
        <w:spacing w:after="0" w:line="240" w:lineRule="auto"/>
        <w:jc w:val="left"/>
        <w:rPr>
          <w:rFonts w:ascii="宋体" w:eastAsia="宋体" w:hint="eastAsia"/>
          <w:sz w:val="33"/>
        </w:rPr>
        <w:sectPr>
          <w:footerReference w:type="default" r:id="rId23"/>
          <w:pgSz w:w="18360" w:h="23760"/>
          <w:pgMar w:top="1840" w:right="0" w:bottom="2160" w:left="0" w:header="0" w:footer="1960"/>
          <w:pgNumType w:start="13"/>
          <w:cols w:space="708"/>
        </w:sectPr>
      </w:pPr>
    </w:p>
    <w:p>
      <w:pPr>
        <w:pStyle w:val="ListParagraph"/>
        <w:numPr>
          <w:ilvl w:val="0"/>
          <w:numId w:val="148"/>
        </w:numPr>
        <w:tabs>
          <w:tab w:val="left" w:pos="3781"/>
        </w:tabs>
        <w:spacing w:before="40" w:after="0" w:line="278" w:lineRule="auto"/>
        <w:ind w:left="3780" w:right="2679" w:hanging="540"/>
        <w:jc w:val="both"/>
        <w:rPr>
          <w:rFonts w:ascii="宋体" w:eastAsia="宋体" w:hint="eastAsia"/>
          <w:sz w:val="33"/>
        </w:rPr>
      </w:pPr>
      <w:r>
        <w:rPr>
          <w:rFonts w:ascii="宋体" w:eastAsia="宋体" w:hint="eastAsia"/>
          <w:spacing w:val="-6"/>
          <w:sz w:val="33"/>
        </w:rPr>
        <w:t xml:space="preserve">根据图形可以看出， 对于 </w:t>
      </w:r>
      <w:r>
        <w:rPr>
          <w:sz w:val="33"/>
        </w:rPr>
        <w:t>callable</w:t>
      </w:r>
      <w:r>
        <w:rPr>
          <w:spacing w:val="26"/>
          <w:sz w:val="33"/>
        </w:rPr>
        <w:t xml:space="preserve"> </w:t>
      </w:r>
      <w:r>
        <w:rPr>
          <w:sz w:val="33"/>
        </w:rPr>
        <w:t>optionbond</w:t>
      </w:r>
      <w:r>
        <w:rPr>
          <w:spacing w:val="24"/>
          <w:sz w:val="33"/>
        </w:rPr>
        <w:t xml:space="preserve"> </w:t>
      </w:r>
      <w:r>
        <w:rPr>
          <w:rFonts w:ascii="宋体" w:eastAsia="宋体" w:hint="eastAsia"/>
          <w:sz w:val="33"/>
        </w:rPr>
        <w:t>来说， 当债券的收益率低于某个点</w:t>
      </w:r>
      <w:r>
        <w:rPr>
          <w:rFonts w:ascii="宋体" w:eastAsia="宋体" w:hint="eastAsia"/>
          <w:spacing w:val="-1"/>
          <w:sz w:val="33"/>
        </w:rPr>
        <w:t>的时候，债券的价格不能继续上升，收益率曲线呈现负的凸性</w:t>
      </w:r>
      <w:r>
        <w:rPr>
          <w:sz w:val="33"/>
        </w:rPr>
        <w:t>---</w:t>
      </w:r>
      <w:r>
        <w:rPr>
          <w:rFonts w:ascii="宋体" w:eastAsia="宋体" w:hint="eastAsia"/>
          <w:sz w:val="33"/>
        </w:rPr>
        <w:t>这是有利于债券发行者的；</w:t>
      </w:r>
    </w:p>
    <w:p>
      <w:pPr>
        <w:pStyle w:val="ListParagraph"/>
        <w:numPr>
          <w:ilvl w:val="0"/>
          <w:numId w:val="148"/>
        </w:numPr>
        <w:tabs>
          <w:tab w:val="left" w:pos="3781"/>
        </w:tabs>
        <w:spacing w:before="5" w:after="0" w:line="280" w:lineRule="auto"/>
        <w:ind w:left="3780" w:right="2665" w:hanging="540"/>
        <w:jc w:val="both"/>
        <w:rPr>
          <w:rFonts w:ascii="宋体" w:eastAsia="宋体" w:hint="eastAsia"/>
          <w:sz w:val="33"/>
        </w:rPr>
      </w:pPr>
      <w:r>
        <w:rPr>
          <w:rFonts w:ascii="宋体" w:eastAsia="宋体" w:hint="eastAsia"/>
          <w:spacing w:val="-26"/>
          <w:sz w:val="33"/>
        </w:rPr>
        <w:t xml:space="preserve">对于 </w:t>
      </w:r>
      <w:r>
        <w:rPr>
          <w:sz w:val="33"/>
        </w:rPr>
        <w:t>puttable</w:t>
      </w:r>
      <w:r>
        <w:rPr>
          <w:spacing w:val="61"/>
          <w:sz w:val="33"/>
        </w:rPr>
        <w:t xml:space="preserve"> </w:t>
      </w:r>
      <w:r>
        <w:rPr>
          <w:sz w:val="33"/>
        </w:rPr>
        <w:t>bond</w:t>
      </w:r>
      <w:r>
        <w:rPr>
          <w:spacing w:val="63"/>
          <w:sz w:val="33"/>
        </w:rPr>
        <w:t xml:space="preserve"> </w:t>
      </w:r>
      <w:r>
        <w:rPr>
          <w:rFonts w:ascii="宋体" w:eastAsia="宋体" w:hint="eastAsia"/>
          <w:spacing w:val="-5"/>
          <w:sz w:val="33"/>
        </w:rPr>
        <w:t>来说， 当债券收益率高于某个点的时候，债券的价格不能继续</w:t>
      </w:r>
      <w:r>
        <w:rPr>
          <w:rFonts w:ascii="宋体" w:eastAsia="宋体" w:hint="eastAsia"/>
          <w:spacing w:val="-7"/>
          <w:sz w:val="33"/>
        </w:rPr>
        <w:t>下降， 收益率曲线呈现负的凸性 这是有利于债券持有者的；</w:t>
      </w:r>
    </w:p>
    <w:p>
      <w:pPr>
        <w:pStyle w:val="ListParagraph"/>
        <w:numPr>
          <w:ilvl w:val="0"/>
          <w:numId w:val="148"/>
        </w:numPr>
        <w:tabs>
          <w:tab w:val="left" w:pos="3781"/>
        </w:tabs>
        <w:spacing w:before="0" w:after="0" w:line="278" w:lineRule="auto"/>
        <w:ind w:left="3780" w:right="2679" w:hanging="540"/>
        <w:jc w:val="both"/>
        <w:rPr>
          <w:rFonts w:ascii="宋体" w:eastAsia="宋体" w:hint="eastAsia"/>
          <w:sz w:val="33"/>
        </w:rPr>
      </w:pPr>
      <w:r>
        <w:rPr>
          <w:rFonts w:ascii="宋体" w:eastAsia="宋体" w:hint="eastAsia"/>
          <w:spacing w:val="-20"/>
          <w:sz w:val="33"/>
        </w:rPr>
        <w:t xml:space="preserve">不论是 </w:t>
      </w:r>
      <w:r>
        <w:rPr>
          <w:sz w:val="33"/>
        </w:rPr>
        <w:t>call</w:t>
      </w:r>
      <w:r>
        <w:rPr>
          <w:spacing w:val="24"/>
          <w:sz w:val="33"/>
        </w:rPr>
        <w:t xml:space="preserve"> </w:t>
      </w:r>
      <w:r>
        <w:rPr>
          <w:rFonts w:ascii="宋体" w:eastAsia="宋体" w:hint="eastAsia"/>
          <w:spacing w:val="-26"/>
          <w:sz w:val="33"/>
        </w:rPr>
        <w:t xml:space="preserve">还是 </w:t>
      </w:r>
      <w:r>
        <w:rPr>
          <w:sz w:val="33"/>
        </w:rPr>
        <w:t>put</w:t>
      </w:r>
      <w:r>
        <w:rPr>
          <w:spacing w:val="23"/>
          <w:sz w:val="33"/>
        </w:rPr>
        <w:t xml:space="preserve"> </w:t>
      </w:r>
      <w:r>
        <w:rPr>
          <w:sz w:val="33"/>
        </w:rPr>
        <w:t>option</w:t>
      </w:r>
      <w:r>
        <w:rPr>
          <w:spacing w:val="19"/>
          <w:sz w:val="33"/>
        </w:rPr>
        <w:t xml:space="preserve"> </w:t>
      </w:r>
      <w:r>
        <w:rPr>
          <w:rFonts w:ascii="宋体" w:eastAsia="宋体" w:hint="eastAsia"/>
          <w:spacing w:val="-10"/>
          <w:sz w:val="33"/>
        </w:rPr>
        <w:t xml:space="preserve">的债券， 由于 </w:t>
      </w:r>
      <w:r>
        <w:rPr>
          <w:sz w:val="33"/>
        </w:rPr>
        <w:t>option</w:t>
      </w:r>
      <w:r>
        <w:rPr>
          <w:spacing w:val="15"/>
          <w:sz w:val="33"/>
        </w:rPr>
        <w:t xml:space="preserve"> </w:t>
      </w:r>
      <w:r>
        <w:rPr>
          <w:rFonts w:ascii="宋体" w:eastAsia="宋体" w:hint="eastAsia"/>
          <w:sz w:val="33"/>
        </w:rPr>
        <w:t xml:space="preserve">的存在，其利率风险都降低了， </w:t>
      </w:r>
      <w:r>
        <w:rPr>
          <w:rFonts w:ascii="宋体" w:eastAsia="宋体" w:hint="eastAsia"/>
          <w:spacing w:val="-28"/>
          <w:sz w:val="33"/>
        </w:rPr>
        <w:t xml:space="preserve">但是 </w:t>
      </w:r>
      <w:r>
        <w:rPr>
          <w:sz w:val="33"/>
        </w:rPr>
        <w:t>reinvestment</w:t>
      </w:r>
      <w:r>
        <w:rPr>
          <w:spacing w:val="8"/>
          <w:sz w:val="33"/>
        </w:rPr>
        <w:t xml:space="preserve"> </w:t>
      </w:r>
      <w:r>
        <w:rPr>
          <w:rFonts w:ascii="宋体" w:eastAsia="宋体" w:hint="eastAsia"/>
          <w:sz w:val="33"/>
        </w:rPr>
        <w:t>的风险都增大！</w:t>
      </w:r>
    </w:p>
    <w:p>
      <w:pPr>
        <w:pStyle w:val="BodyText"/>
        <w:spacing w:before="298"/>
        <w:ind w:left="2700"/>
      </w:pPr>
      <w:r>
        <w:rPr>
          <w:rFonts w:ascii="宋体" w:eastAsia="宋体" w:hint="eastAsia"/>
        </w:rPr>
        <w:t xml:space="preserve">久期 </w:t>
      </w:r>
      <w:r>
        <w:t>duration</w:t>
      </w:r>
    </w:p>
    <w:p>
      <w:pPr>
        <w:pStyle w:val="BodyText"/>
        <w:spacing w:before="3"/>
        <w:rPr>
          <w:sz w:val="30"/>
        </w:rPr>
      </w:pPr>
    </w:p>
    <w:p>
      <w:pPr>
        <w:pStyle w:val="ListParagraph"/>
        <w:numPr>
          <w:ilvl w:val="0"/>
          <w:numId w:val="147"/>
        </w:numPr>
        <w:tabs>
          <w:tab w:val="left" w:pos="3780"/>
          <w:tab w:val="left" w:pos="3781"/>
        </w:tabs>
        <w:spacing w:before="0" w:after="0" w:line="240" w:lineRule="auto"/>
        <w:ind w:left="3780" w:right="0" w:hanging="541"/>
        <w:jc w:val="left"/>
        <w:rPr>
          <w:rFonts w:ascii="宋体" w:eastAsia="宋体" w:hint="eastAsia"/>
          <w:sz w:val="33"/>
        </w:rPr>
      </w:pPr>
      <w:r>
        <w:rPr>
          <w:sz w:val="33"/>
        </w:rPr>
        <w:t>Maturity</w:t>
      </w:r>
      <w:r>
        <w:rPr>
          <w:spacing w:val="12"/>
          <w:sz w:val="33"/>
        </w:rPr>
        <w:t xml:space="preserve"> </w:t>
      </w:r>
      <w:r>
        <w:rPr>
          <w:rFonts w:ascii="宋体" w:eastAsia="宋体" w:hint="eastAsia"/>
          <w:sz w:val="33"/>
        </w:rPr>
        <w:t>越高，</w:t>
      </w:r>
      <w:r>
        <w:rPr>
          <w:sz w:val="33"/>
        </w:rPr>
        <w:t>coupon</w:t>
      </w:r>
      <w:r>
        <w:rPr>
          <w:spacing w:val="-1"/>
          <w:sz w:val="33"/>
        </w:rPr>
        <w:t xml:space="preserve"> </w:t>
      </w:r>
      <w:r>
        <w:rPr>
          <w:sz w:val="33"/>
        </w:rPr>
        <w:t>rate</w:t>
      </w:r>
      <w:r>
        <w:rPr>
          <w:spacing w:val="-1"/>
          <w:sz w:val="33"/>
        </w:rPr>
        <w:t xml:space="preserve"> </w:t>
      </w:r>
      <w:r>
        <w:rPr>
          <w:rFonts w:ascii="宋体" w:eastAsia="宋体" w:hint="eastAsia"/>
          <w:spacing w:val="-13"/>
          <w:sz w:val="33"/>
        </w:rPr>
        <w:t>越低， 久期越小；</w:t>
      </w:r>
    </w:p>
    <w:p>
      <w:pPr>
        <w:pStyle w:val="ListParagraph"/>
        <w:numPr>
          <w:ilvl w:val="0"/>
          <w:numId w:val="147"/>
        </w:numPr>
        <w:tabs>
          <w:tab w:val="left" w:pos="3780"/>
          <w:tab w:val="left" w:pos="3781"/>
        </w:tabs>
        <w:spacing w:before="70" w:after="0" w:line="278" w:lineRule="auto"/>
        <w:ind w:left="3780" w:right="2694" w:hanging="540"/>
        <w:jc w:val="left"/>
        <w:rPr>
          <w:sz w:val="33"/>
        </w:rPr>
      </w:pPr>
      <w:r>
        <w:rPr>
          <w:rFonts w:ascii="宋体" w:eastAsia="宋体" w:hAnsi="宋体" w:hint="eastAsia"/>
          <w:spacing w:val="-15"/>
          <w:sz w:val="33"/>
        </w:rPr>
        <w:t xml:space="preserve">有效久期 </w:t>
      </w:r>
      <w:r>
        <w:rPr>
          <w:sz w:val="33"/>
        </w:rPr>
        <w:t>---effective</w:t>
      </w:r>
      <w:r>
        <w:rPr>
          <w:spacing w:val="41"/>
          <w:sz w:val="33"/>
        </w:rPr>
        <w:t xml:space="preserve"> </w:t>
      </w:r>
      <w:r>
        <w:rPr>
          <w:sz w:val="33"/>
        </w:rPr>
        <w:t>duration=(bond</w:t>
      </w:r>
      <w:r>
        <w:rPr>
          <w:spacing w:val="39"/>
          <w:sz w:val="33"/>
        </w:rPr>
        <w:t xml:space="preserve"> </w:t>
      </w:r>
      <w:r>
        <w:rPr>
          <w:sz w:val="33"/>
        </w:rPr>
        <w:t>price</w:t>
      </w:r>
      <w:r>
        <w:rPr>
          <w:spacing w:val="38"/>
          <w:sz w:val="33"/>
        </w:rPr>
        <w:t xml:space="preserve"> </w:t>
      </w:r>
      <w:r>
        <w:rPr>
          <w:sz w:val="33"/>
        </w:rPr>
        <w:t>when</w:t>
      </w:r>
      <w:r>
        <w:rPr>
          <w:spacing w:val="43"/>
          <w:sz w:val="33"/>
        </w:rPr>
        <w:t xml:space="preserve"> </w:t>
      </w:r>
      <w:r>
        <w:rPr>
          <w:sz w:val="33"/>
        </w:rPr>
        <w:t>yield</w:t>
      </w:r>
      <w:r>
        <w:rPr>
          <w:spacing w:val="46"/>
          <w:sz w:val="33"/>
        </w:rPr>
        <w:t xml:space="preserve"> </w:t>
      </w:r>
      <w:r>
        <w:rPr>
          <w:sz w:val="33"/>
        </w:rPr>
        <w:t>fall-bond</w:t>
      </w:r>
      <w:r>
        <w:rPr>
          <w:spacing w:val="42"/>
          <w:sz w:val="33"/>
        </w:rPr>
        <w:t xml:space="preserve"> </w:t>
      </w:r>
      <w:r>
        <w:rPr>
          <w:sz w:val="33"/>
        </w:rPr>
        <w:t>price</w:t>
      </w:r>
      <w:r>
        <w:rPr>
          <w:spacing w:val="43"/>
          <w:sz w:val="33"/>
        </w:rPr>
        <w:t xml:space="preserve"> </w:t>
      </w:r>
      <w:r>
        <w:rPr>
          <w:sz w:val="33"/>
        </w:rPr>
        <w:t>when</w:t>
      </w:r>
      <w:r>
        <w:rPr>
          <w:spacing w:val="38"/>
          <w:sz w:val="33"/>
        </w:rPr>
        <w:t xml:space="preserve"> </w:t>
      </w:r>
      <w:r>
        <w:rPr>
          <w:sz w:val="33"/>
        </w:rPr>
        <w:t>yield rise)/(2*initial price*change in yield in decimal</w:t>
      </w:r>
      <w:r>
        <w:rPr>
          <w:spacing w:val="-14"/>
          <w:sz w:val="33"/>
        </w:rPr>
        <w:t xml:space="preserve"> </w:t>
      </w:r>
      <w:r>
        <w:rPr>
          <w:sz w:val="33"/>
        </w:rPr>
        <w:t>form)=[(V-)-(V+)]/[2V0*(∆y)]</w:t>
      </w:r>
    </w:p>
    <w:p>
      <w:pPr>
        <w:pStyle w:val="ListParagraph"/>
        <w:numPr>
          <w:ilvl w:val="0"/>
          <w:numId w:val="147"/>
        </w:numPr>
        <w:tabs>
          <w:tab w:val="left" w:pos="3780"/>
          <w:tab w:val="left" w:pos="3781"/>
        </w:tabs>
        <w:spacing w:before="0" w:after="0" w:line="280" w:lineRule="auto"/>
        <w:ind w:left="3780" w:right="2691" w:hanging="540"/>
        <w:jc w:val="left"/>
        <w:rPr>
          <w:rFonts w:ascii="宋体" w:eastAsia="宋体" w:hint="eastAsia"/>
          <w:sz w:val="33"/>
        </w:rPr>
      </w:pPr>
      <w:r>
        <w:rPr>
          <w:rFonts w:ascii="宋体" w:eastAsia="宋体" w:hint="eastAsia"/>
          <w:spacing w:val="-8"/>
          <w:sz w:val="33"/>
        </w:rPr>
        <w:t xml:space="preserve">有效久期是一个比较 </w:t>
      </w:r>
      <w:r>
        <w:rPr>
          <w:sz w:val="33"/>
        </w:rPr>
        <w:t>preferred</w:t>
      </w:r>
      <w:r>
        <w:rPr>
          <w:spacing w:val="28"/>
          <w:sz w:val="33"/>
        </w:rPr>
        <w:t xml:space="preserve"> </w:t>
      </w:r>
      <w:r>
        <w:rPr>
          <w:rFonts w:ascii="宋体" w:eastAsia="宋体" w:hint="eastAsia"/>
          <w:spacing w:val="-7"/>
          <w:sz w:val="33"/>
        </w:rPr>
        <w:t xml:space="preserve">的方法， 可以用于计算 </w:t>
      </w:r>
      <w:r>
        <w:rPr>
          <w:sz w:val="33"/>
        </w:rPr>
        <w:t>option-free</w:t>
      </w:r>
      <w:r>
        <w:rPr>
          <w:spacing w:val="31"/>
          <w:sz w:val="33"/>
        </w:rPr>
        <w:t xml:space="preserve"> </w:t>
      </w:r>
      <w:r>
        <w:rPr>
          <w:rFonts w:ascii="宋体" w:eastAsia="宋体" w:hint="eastAsia"/>
          <w:spacing w:val="-32"/>
          <w:sz w:val="33"/>
        </w:rPr>
        <w:t xml:space="preserve">的 </w:t>
      </w:r>
      <w:r>
        <w:rPr>
          <w:sz w:val="33"/>
        </w:rPr>
        <w:t>bond</w:t>
      </w:r>
      <w:r>
        <w:rPr>
          <w:spacing w:val="26"/>
          <w:sz w:val="33"/>
        </w:rPr>
        <w:t xml:space="preserve"> </w:t>
      </w:r>
      <w:r>
        <w:rPr>
          <w:rFonts w:ascii="宋体" w:eastAsia="宋体" w:hint="eastAsia"/>
          <w:sz w:val="33"/>
        </w:rPr>
        <w:t>或者含</w:t>
      </w:r>
      <w:r>
        <w:rPr>
          <w:rFonts w:ascii="宋体" w:eastAsia="宋体" w:hint="eastAsia"/>
          <w:spacing w:val="-42"/>
          <w:sz w:val="33"/>
        </w:rPr>
        <w:t xml:space="preserve">有 </w:t>
      </w:r>
      <w:r>
        <w:rPr>
          <w:sz w:val="33"/>
        </w:rPr>
        <w:t>option</w:t>
      </w:r>
      <w:r>
        <w:rPr>
          <w:spacing w:val="10"/>
          <w:sz w:val="33"/>
        </w:rPr>
        <w:t xml:space="preserve"> </w:t>
      </w:r>
      <w:r>
        <w:rPr>
          <w:rFonts w:ascii="宋体" w:eastAsia="宋体" w:hint="eastAsia"/>
          <w:sz w:val="33"/>
        </w:rPr>
        <w:t>的债券；</w:t>
      </w:r>
    </w:p>
    <w:p>
      <w:pPr>
        <w:pStyle w:val="BodyText"/>
        <w:spacing w:before="293" w:line="280" w:lineRule="auto"/>
        <w:ind w:left="2700" w:right="2693"/>
        <w:rPr>
          <w:rFonts w:ascii="宋体" w:eastAsia="宋体" w:hint="eastAsia"/>
        </w:rPr>
      </w:pPr>
      <w:r>
        <w:rPr>
          <w:rFonts w:ascii="宋体" w:eastAsia="宋体" w:hint="eastAsia"/>
        </w:rPr>
        <w:t xml:space="preserve">麦考利久期和修正久期都是没有考虑 </w:t>
      </w:r>
      <w:r>
        <w:t xml:space="preserve">option </w:t>
      </w:r>
      <w:r>
        <w:rPr>
          <w:rFonts w:ascii="宋体" w:eastAsia="宋体" w:hint="eastAsia"/>
        </w:rPr>
        <w:t xml:space="preserve">对现金流的影响， 仅仅考虑了 </w:t>
      </w:r>
      <w:r>
        <w:t xml:space="preserve">CF from the bond </w:t>
      </w:r>
      <w:r>
        <w:rPr>
          <w:rFonts w:ascii="宋体" w:eastAsia="宋体" w:hint="eastAsia"/>
        </w:rPr>
        <w:t>计算得出的</w:t>
      </w:r>
    </w:p>
    <w:p>
      <w:pPr>
        <w:pStyle w:val="BodyText"/>
        <w:spacing w:before="296"/>
        <w:ind w:left="2700"/>
        <w:rPr>
          <w:rFonts w:ascii="宋体" w:eastAsia="宋体" w:hint="eastAsia"/>
        </w:rPr>
      </w:pPr>
      <w:r>
        <w:rPr>
          <w:rFonts w:ascii="宋体" w:eastAsia="宋体" w:hint="eastAsia"/>
        </w:rPr>
        <w:t>麦考利久期</w:t>
      </w:r>
    </w:p>
    <w:p>
      <w:pPr>
        <w:pStyle w:val="BodyText"/>
        <w:spacing w:before="10"/>
        <w:rPr>
          <w:rFonts w:ascii="宋体"/>
          <w:sz w:val="28"/>
        </w:rPr>
      </w:pPr>
    </w:p>
    <w:p>
      <w:pPr>
        <w:pStyle w:val="ListParagraph"/>
        <w:numPr>
          <w:ilvl w:val="0"/>
          <w:numId w:val="146"/>
        </w:numPr>
        <w:tabs>
          <w:tab w:val="left" w:pos="3780"/>
          <w:tab w:val="left" w:pos="3781"/>
        </w:tabs>
        <w:spacing w:before="0" w:after="0" w:line="240" w:lineRule="auto"/>
        <w:ind w:left="3780" w:right="0" w:hanging="541"/>
        <w:jc w:val="left"/>
        <w:rPr>
          <w:rFonts w:ascii="宋体" w:eastAsia="宋体" w:hint="eastAsia"/>
          <w:sz w:val="33"/>
        </w:rPr>
      </w:pPr>
      <w:r>
        <w:rPr>
          <w:rFonts w:ascii="宋体" w:eastAsia="宋体" w:hint="eastAsia"/>
          <w:sz w:val="33"/>
        </w:rPr>
        <w:t>是基于以年为单位的久期；</w:t>
      </w:r>
    </w:p>
    <w:p>
      <w:pPr>
        <w:pStyle w:val="ListParagraph"/>
        <w:numPr>
          <w:ilvl w:val="0"/>
          <w:numId w:val="146"/>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z w:val="33"/>
        </w:rPr>
        <w:t>是最早的久期度量</w:t>
      </w:r>
    </w:p>
    <w:p>
      <w:pPr>
        <w:pStyle w:val="ListParagraph"/>
        <w:numPr>
          <w:ilvl w:val="0"/>
          <w:numId w:val="146"/>
        </w:numPr>
        <w:tabs>
          <w:tab w:val="left" w:pos="3780"/>
          <w:tab w:val="left" w:pos="3781"/>
        </w:tabs>
        <w:spacing w:before="67" w:after="0" w:line="451" w:lineRule="auto"/>
        <w:ind w:left="2700" w:right="10548" w:firstLine="539"/>
        <w:jc w:val="left"/>
        <w:rPr>
          <w:rFonts w:ascii="宋体" w:eastAsia="宋体" w:hint="eastAsia"/>
          <w:sz w:val="33"/>
        </w:rPr>
      </w:pPr>
      <w:r>
        <w:rPr>
          <w:rFonts w:ascii="宋体" w:eastAsia="宋体" w:hint="eastAsia"/>
          <w:spacing w:val="-18"/>
          <w:sz w:val="33"/>
        </w:rPr>
        <w:t xml:space="preserve">只适用于 </w:t>
      </w:r>
      <w:r>
        <w:rPr>
          <w:sz w:val="33"/>
        </w:rPr>
        <w:t>option-free</w:t>
      </w:r>
      <w:r>
        <w:rPr>
          <w:spacing w:val="-3"/>
          <w:sz w:val="33"/>
        </w:rPr>
        <w:t xml:space="preserve"> </w:t>
      </w:r>
      <w:r>
        <w:rPr>
          <w:sz w:val="33"/>
        </w:rPr>
        <w:t>bond</w:t>
      </w:r>
      <w:r>
        <w:rPr>
          <w:rFonts w:ascii="宋体" w:eastAsia="宋体" w:hint="eastAsia"/>
          <w:sz w:val="33"/>
        </w:rPr>
        <w:t xml:space="preserve">！ </w:t>
      </w:r>
      <w:r>
        <w:rPr>
          <w:sz w:val="33"/>
        </w:rPr>
        <w:t>Modified</w:t>
      </w:r>
      <w:r>
        <w:rPr>
          <w:spacing w:val="-2"/>
          <w:sz w:val="33"/>
        </w:rPr>
        <w:t xml:space="preserve"> </w:t>
      </w:r>
      <w:r>
        <w:rPr>
          <w:sz w:val="33"/>
        </w:rPr>
        <w:t>duration</w:t>
      </w:r>
      <w:r>
        <w:rPr>
          <w:spacing w:val="-2"/>
          <w:sz w:val="33"/>
        </w:rPr>
        <w:t xml:space="preserve"> </w:t>
      </w:r>
      <w:r>
        <w:rPr>
          <w:rFonts w:ascii="宋体" w:eastAsia="宋体" w:hint="eastAsia"/>
          <w:sz w:val="33"/>
        </w:rPr>
        <w:t>修正久期</w:t>
      </w:r>
    </w:p>
    <w:p>
      <w:pPr>
        <w:pStyle w:val="ListParagraph"/>
        <w:numPr>
          <w:ilvl w:val="0"/>
          <w:numId w:val="145"/>
        </w:numPr>
        <w:tabs>
          <w:tab w:val="left" w:pos="3780"/>
          <w:tab w:val="left" w:pos="3781"/>
        </w:tabs>
        <w:spacing w:before="0" w:after="0" w:line="421" w:lineRule="exact"/>
        <w:ind w:left="3780" w:right="0" w:hanging="541"/>
        <w:jc w:val="left"/>
        <w:rPr>
          <w:sz w:val="33"/>
        </w:rPr>
      </w:pPr>
      <w:r>
        <w:rPr>
          <w:rFonts w:ascii="宋体" w:eastAsia="宋体" w:hint="eastAsia"/>
          <w:spacing w:val="-12"/>
          <w:sz w:val="33"/>
        </w:rPr>
        <w:t xml:space="preserve">也不适用于含有 </w:t>
      </w:r>
      <w:r>
        <w:rPr>
          <w:sz w:val="33"/>
        </w:rPr>
        <w:t>option</w:t>
      </w:r>
      <w:r>
        <w:rPr>
          <w:spacing w:val="6"/>
          <w:sz w:val="33"/>
        </w:rPr>
        <w:t xml:space="preserve"> </w:t>
      </w:r>
      <w:r>
        <w:rPr>
          <w:rFonts w:ascii="宋体" w:eastAsia="宋体" w:hint="eastAsia"/>
          <w:spacing w:val="-42"/>
          <w:sz w:val="33"/>
        </w:rPr>
        <w:t xml:space="preserve">的 </w:t>
      </w:r>
      <w:r>
        <w:rPr>
          <w:sz w:val="33"/>
        </w:rPr>
        <w:t>bond</w:t>
      </w:r>
    </w:p>
    <w:p>
      <w:pPr>
        <w:pStyle w:val="ListParagraph"/>
        <w:numPr>
          <w:ilvl w:val="0"/>
          <w:numId w:val="145"/>
        </w:numPr>
        <w:tabs>
          <w:tab w:val="left" w:pos="3780"/>
          <w:tab w:val="left" w:pos="3781"/>
        </w:tabs>
        <w:spacing w:before="66" w:after="0" w:line="240" w:lineRule="auto"/>
        <w:ind w:left="3780" w:right="0" w:hanging="541"/>
        <w:jc w:val="left"/>
        <w:rPr>
          <w:rFonts w:ascii="宋体" w:eastAsia="宋体" w:hint="eastAsia"/>
          <w:sz w:val="33"/>
        </w:rPr>
      </w:pPr>
      <w:r>
        <w:rPr>
          <w:rFonts w:ascii="宋体" w:eastAsia="宋体" w:hint="eastAsia"/>
          <w:spacing w:val="-8"/>
          <w:sz w:val="33"/>
        </w:rPr>
        <w:t>对于不含有期权的债券来说， 有效久期和修正久期非常接近；</w:t>
      </w:r>
    </w:p>
    <w:p>
      <w:pPr>
        <w:pStyle w:val="ListParagraph"/>
        <w:numPr>
          <w:ilvl w:val="0"/>
          <w:numId w:val="145"/>
        </w:numPr>
        <w:tabs>
          <w:tab w:val="left" w:pos="3780"/>
          <w:tab w:val="left" w:pos="3781"/>
        </w:tabs>
        <w:spacing w:before="65" w:after="0" w:line="276" w:lineRule="auto"/>
        <w:ind w:left="3240" w:right="5950" w:firstLine="0"/>
        <w:jc w:val="left"/>
        <w:rPr>
          <w:sz w:val="33"/>
        </w:rPr>
      </w:pPr>
      <w:r>
        <w:rPr>
          <w:sz w:val="33"/>
        </w:rPr>
        <w:t>Modified duration=macaulay duration/(1+periodic market yield) 4.</w:t>
      </w:r>
    </w:p>
    <w:p>
      <w:pPr>
        <w:pStyle w:val="BodyText"/>
        <w:spacing w:before="2"/>
        <w:rPr>
          <w:sz w:val="25"/>
        </w:rPr>
      </w:pPr>
    </w:p>
    <w:p>
      <w:pPr>
        <w:pStyle w:val="BodyText"/>
        <w:ind w:left="2700"/>
        <w:rPr>
          <w:rFonts w:ascii="宋体" w:eastAsia="宋体" w:hint="eastAsia"/>
        </w:rPr>
      </w:pPr>
      <w:r>
        <w:rPr>
          <w:rFonts w:ascii="宋体" w:eastAsia="宋体" w:hint="eastAsia"/>
        </w:rPr>
        <w:t>久期</w:t>
      </w:r>
    </w:p>
    <w:p>
      <w:pPr>
        <w:pStyle w:val="BodyText"/>
        <w:spacing w:before="7"/>
        <w:rPr>
          <w:rFonts w:ascii="宋体"/>
          <w:sz w:val="24"/>
        </w:rPr>
      </w:pPr>
    </w:p>
    <w:p>
      <w:pPr>
        <w:pStyle w:val="ListParagraph"/>
        <w:numPr>
          <w:ilvl w:val="0"/>
          <w:numId w:val="144"/>
        </w:numPr>
        <w:tabs>
          <w:tab w:val="left" w:pos="3780"/>
          <w:tab w:val="left" w:pos="3781"/>
        </w:tabs>
        <w:spacing w:before="54" w:after="0" w:line="240" w:lineRule="auto"/>
        <w:ind w:left="3780" w:right="0" w:hanging="541"/>
        <w:jc w:val="left"/>
        <w:rPr>
          <w:rFonts w:ascii="宋体" w:eastAsia="宋体" w:hint="eastAsia"/>
          <w:sz w:val="33"/>
        </w:rPr>
      </w:pPr>
      <w:r>
        <w:rPr>
          <w:rFonts w:ascii="宋体" w:eastAsia="宋体" w:hint="eastAsia"/>
          <w:sz w:val="33"/>
        </w:rPr>
        <w:t>久期是收益率曲线的斜率，是价格收益率曲线的一阶导数</w:t>
      </w:r>
    </w:p>
    <w:p>
      <w:pPr>
        <w:pStyle w:val="ListParagraph"/>
        <w:numPr>
          <w:ilvl w:val="0"/>
          <w:numId w:val="144"/>
        </w:numPr>
        <w:tabs>
          <w:tab w:val="left" w:pos="3780"/>
          <w:tab w:val="left" w:pos="3781"/>
        </w:tabs>
        <w:spacing w:before="68" w:after="0" w:line="240" w:lineRule="auto"/>
        <w:ind w:left="3780" w:right="0" w:hanging="541"/>
        <w:jc w:val="left"/>
        <w:rPr>
          <w:rFonts w:ascii="宋体" w:eastAsia="宋体" w:hint="eastAsia"/>
          <w:sz w:val="33"/>
        </w:rPr>
      </w:pPr>
      <w:r>
        <w:rPr>
          <w:rFonts w:ascii="宋体" w:eastAsia="宋体" w:hint="eastAsia"/>
          <w:sz w:val="33"/>
        </w:rPr>
        <w:t>是所有现金流量的加权平均</w:t>
      </w:r>
    </w:p>
    <w:p>
      <w:pPr>
        <w:pStyle w:val="BodyText"/>
        <w:spacing w:before="9"/>
        <w:rPr>
          <w:rFonts w:ascii="宋体"/>
          <w:sz w:val="41"/>
        </w:rPr>
      </w:pPr>
    </w:p>
    <w:p>
      <w:pPr>
        <w:pStyle w:val="BodyText"/>
        <w:spacing w:before="1"/>
        <w:ind w:left="2700"/>
        <w:rPr>
          <w:rFonts w:ascii="宋体" w:eastAsia="宋体" w:hint="eastAsia"/>
        </w:rPr>
      </w:pPr>
      <w:r>
        <w:t xml:space="preserve">Portfolio </w:t>
      </w:r>
      <w:r>
        <w:rPr>
          <w:rFonts w:ascii="宋体" w:eastAsia="宋体" w:hint="eastAsia"/>
        </w:rPr>
        <w:t>的久期</w:t>
      </w:r>
    </w:p>
    <w:p>
      <w:pPr>
        <w:pStyle w:val="ListParagraph"/>
        <w:numPr>
          <w:ilvl w:val="0"/>
          <w:numId w:val="143"/>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29"/>
          <w:sz w:val="33"/>
        </w:rPr>
        <w:t xml:space="preserve">是其 </w:t>
      </w:r>
      <w:r>
        <w:rPr>
          <w:sz w:val="33"/>
        </w:rPr>
        <w:t>market</w:t>
      </w:r>
      <w:r>
        <w:rPr>
          <w:spacing w:val="-1"/>
          <w:sz w:val="33"/>
        </w:rPr>
        <w:t xml:space="preserve"> </w:t>
      </w:r>
      <w:r>
        <w:rPr>
          <w:sz w:val="33"/>
        </w:rPr>
        <w:t>value</w:t>
      </w:r>
      <w:r>
        <w:rPr>
          <w:spacing w:val="14"/>
          <w:sz w:val="33"/>
        </w:rPr>
        <w:t xml:space="preserve"> </w:t>
      </w:r>
      <w:r>
        <w:rPr>
          <w:rFonts w:ascii="宋体" w:eastAsia="宋体" w:hint="eastAsia"/>
          <w:sz w:val="33"/>
        </w:rPr>
        <w:t>的加权平均</w:t>
      </w:r>
    </w:p>
    <w:p>
      <w:pPr>
        <w:pStyle w:val="ListParagraph"/>
        <w:numPr>
          <w:ilvl w:val="0"/>
          <w:numId w:val="143"/>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z w:val="33"/>
        </w:rPr>
        <w:t>投资组合的两个局限</w:t>
      </w:r>
    </w:p>
    <w:p>
      <w:pPr>
        <w:pStyle w:val="ListParagraph"/>
        <w:numPr>
          <w:ilvl w:val="1"/>
          <w:numId w:val="143"/>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z w:val="33"/>
        </w:rPr>
        <w:t>不同的债券的期限不同</w:t>
      </w:r>
    </w:p>
    <w:p>
      <w:pPr>
        <w:pStyle w:val="ListParagraph"/>
        <w:numPr>
          <w:ilvl w:val="1"/>
          <w:numId w:val="143"/>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z w:val="33"/>
        </w:rPr>
        <w:t>投资组合的久期只能衡量收益率曲线平行移动的情况</w:t>
      </w:r>
    </w:p>
    <w:p>
      <w:pPr>
        <w:pStyle w:val="ListParagraph"/>
        <w:numPr>
          <w:ilvl w:val="1"/>
          <w:numId w:val="143"/>
        </w:numPr>
        <w:tabs>
          <w:tab w:val="left" w:pos="4860"/>
          <w:tab w:val="left" w:pos="4861"/>
        </w:tabs>
        <w:spacing w:before="67" w:after="0" w:line="240" w:lineRule="auto"/>
        <w:ind w:left="4860" w:right="0" w:hanging="541"/>
        <w:jc w:val="left"/>
        <w:rPr>
          <w:rFonts w:ascii="宋体" w:eastAsia="宋体" w:hint="eastAsia"/>
          <w:sz w:val="33"/>
        </w:rPr>
      </w:pPr>
      <w:r>
        <w:rPr>
          <w:rFonts w:ascii="宋体" w:eastAsia="宋体" w:hint="eastAsia"/>
          <w:sz w:val="33"/>
        </w:rPr>
        <w:t>只能衡量收益率变化比较小的情况</w:t>
      </w:r>
    </w:p>
    <w:p>
      <w:pPr>
        <w:spacing w:after="0" w:line="240" w:lineRule="auto"/>
        <w:jc w:val="left"/>
        <w:rPr>
          <w:rFonts w:ascii="宋体" w:eastAsia="宋体" w:hint="eastAsia"/>
          <w:sz w:val="33"/>
        </w:rPr>
        <w:sectPr>
          <w:footerReference w:type="default" r:id="rId24"/>
          <w:pgSz w:w="18360" w:h="23760"/>
          <w:pgMar w:top="1840" w:right="0" w:bottom="2160" w:left="0" w:header="0" w:footer="1960"/>
          <w:pgNumType w:start="14"/>
          <w:cols w:space="708"/>
        </w:sectPr>
      </w:pPr>
    </w:p>
    <w:p>
      <w:pPr>
        <w:pStyle w:val="BodyText"/>
        <w:spacing w:before="40"/>
        <w:ind w:left="2700"/>
        <w:rPr>
          <w:rFonts w:ascii="宋体" w:eastAsia="宋体" w:hint="eastAsia"/>
        </w:rPr>
      </w:pPr>
      <w:r>
        <w:rPr>
          <w:rFonts w:ascii="宋体" w:eastAsia="宋体" w:hint="eastAsia"/>
        </w:rPr>
        <w:t>凸性</w:t>
      </w:r>
    </w:p>
    <w:p>
      <w:pPr>
        <w:pStyle w:val="BodyText"/>
        <w:spacing w:before="11"/>
        <w:rPr>
          <w:rFonts w:ascii="宋体"/>
          <w:sz w:val="28"/>
        </w:rPr>
      </w:pPr>
    </w:p>
    <w:p>
      <w:pPr>
        <w:pStyle w:val="ListParagraph"/>
        <w:numPr>
          <w:ilvl w:val="0"/>
          <w:numId w:val="191"/>
        </w:numPr>
        <w:tabs>
          <w:tab w:val="left" w:pos="3780"/>
          <w:tab w:val="left" w:pos="3781"/>
        </w:tabs>
        <w:spacing w:before="0" w:after="0" w:line="240" w:lineRule="auto"/>
        <w:ind w:left="3780" w:right="0" w:hanging="541"/>
        <w:jc w:val="left"/>
        <w:rPr>
          <w:rFonts w:ascii="宋体" w:eastAsia="宋体" w:hint="eastAsia"/>
          <w:sz w:val="33"/>
        </w:rPr>
      </w:pPr>
      <w:r>
        <w:rPr>
          <w:rFonts w:ascii="宋体" w:eastAsia="宋体" w:hint="eastAsia"/>
          <w:sz w:val="33"/>
        </w:rPr>
        <w:t>是价格收益率曲线的二阶导数；</w:t>
      </w:r>
    </w:p>
    <w:p>
      <w:pPr>
        <w:pStyle w:val="ListParagraph"/>
        <w:numPr>
          <w:ilvl w:val="0"/>
          <w:numId w:val="191"/>
        </w:numPr>
        <w:tabs>
          <w:tab w:val="left" w:pos="3780"/>
          <w:tab w:val="left" w:pos="3781"/>
        </w:tabs>
        <w:spacing w:before="70" w:after="0" w:line="240" w:lineRule="auto"/>
        <w:ind w:left="3780" w:right="0" w:hanging="541"/>
        <w:jc w:val="left"/>
        <w:rPr>
          <w:rFonts w:ascii="宋体" w:eastAsia="宋体" w:hint="eastAsia"/>
          <w:sz w:val="33"/>
        </w:rPr>
      </w:pPr>
      <w:r>
        <w:rPr>
          <w:sz w:val="33"/>
        </w:rPr>
        <w:t>Convexity</w:t>
      </w:r>
      <w:r>
        <w:rPr>
          <w:spacing w:val="9"/>
          <w:sz w:val="33"/>
        </w:rPr>
        <w:t xml:space="preserve"> </w:t>
      </w:r>
      <w:r>
        <w:rPr>
          <w:rFonts w:ascii="宋体" w:eastAsia="宋体" w:hint="eastAsia"/>
          <w:spacing w:val="-26"/>
          <w:sz w:val="33"/>
        </w:rPr>
        <w:t xml:space="preserve">越大， 越弯曲， 通过 </w:t>
      </w:r>
      <w:r>
        <w:rPr>
          <w:sz w:val="33"/>
        </w:rPr>
        <w:t>duration</w:t>
      </w:r>
      <w:r>
        <w:rPr>
          <w:spacing w:val="6"/>
          <w:sz w:val="33"/>
        </w:rPr>
        <w:t xml:space="preserve"> </w:t>
      </w:r>
      <w:r>
        <w:rPr>
          <w:rFonts w:ascii="宋体" w:eastAsia="宋体" w:hint="eastAsia"/>
          <w:spacing w:val="-15"/>
          <w:sz w:val="33"/>
        </w:rPr>
        <w:t xml:space="preserve">计算出来的 </w:t>
      </w:r>
      <w:r>
        <w:rPr>
          <w:sz w:val="33"/>
        </w:rPr>
        <w:t>price change</w:t>
      </w:r>
      <w:r>
        <w:rPr>
          <w:spacing w:val="8"/>
          <w:sz w:val="33"/>
        </w:rPr>
        <w:t xml:space="preserve"> </w:t>
      </w:r>
      <w:r>
        <w:rPr>
          <w:rFonts w:ascii="宋体" w:eastAsia="宋体" w:hint="eastAsia"/>
          <w:sz w:val="33"/>
        </w:rPr>
        <w:t>的误差就越大</w:t>
      </w:r>
    </w:p>
    <w:p>
      <w:pPr>
        <w:pStyle w:val="ListParagraph"/>
        <w:numPr>
          <w:ilvl w:val="0"/>
          <w:numId w:val="191"/>
        </w:numPr>
        <w:tabs>
          <w:tab w:val="left" w:pos="3780"/>
          <w:tab w:val="left" w:pos="3781"/>
        </w:tabs>
        <w:spacing w:before="67" w:after="0" w:line="280" w:lineRule="auto"/>
        <w:ind w:left="3780" w:right="2722" w:hanging="540"/>
        <w:jc w:val="left"/>
        <w:rPr>
          <w:rFonts w:ascii="宋体" w:eastAsia="宋体" w:hint="eastAsia"/>
          <w:sz w:val="33"/>
        </w:rPr>
      </w:pPr>
      <w:r>
        <w:rPr>
          <w:sz w:val="33"/>
        </w:rPr>
        <w:t>Duration</w:t>
      </w:r>
      <w:r>
        <w:rPr>
          <w:spacing w:val="38"/>
          <w:sz w:val="33"/>
        </w:rPr>
        <w:t xml:space="preserve"> </w:t>
      </w:r>
      <w:r>
        <w:rPr>
          <w:rFonts w:ascii="宋体" w:eastAsia="宋体" w:hint="eastAsia"/>
          <w:spacing w:val="-1"/>
          <w:sz w:val="33"/>
        </w:rPr>
        <w:t>的计算实际上是衡量在变化比较小的时候， 将收益率曲线的变化近似成</w:t>
      </w:r>
      <w:r>
        <w:rPr>
          <w:rFonts w:ascii="宋体" w:eastAsia="宋体" w:hint="eastAsia"/>
          <w:sz w:val="33"/>
        </w:rPr>
        <w:t>直线的变化来估计</w:t>
      </w:r>
    </w:p>
    <w:p>
      <w:pPr>
        <w:pStyle w:val="ListParagraph"/>
        <w:numPr>
          <w:ilvl w:val="0"/>
          <w:numId w:val="191"/>
        </w:numPr>
        <w:tabs>
          <w:tab w:val="left" w:pos="3780"/>
          <w:tab w:val="left" w:pos="3781"/>
          <w:tab w:val="left" w:leader="hyphen" w:pos="13672"/>
        </w:tabs>
        <w:spacing w:before="0" w:after="0" w:line="420" w:lineRule="exact"/>
        <w:ind w:left="3780" w:right="0" w:hanging="541"/>
        <w:jc w:val="left"/>
        <w:rPr>
          <w:rFonts w:ascii="宋体" w:eastAsia="宋体" w:hint="eastAsia"/>
          <w:sz w:val="33"/>
        </w:rPr>
      </w:pPr>
      <w:r>
        <w:rPr>
          <w:rFonts w:ascii="宋体" w:eastAsia="宋体" w:hint="eastAsia"/>
          <w:sz w:val="33"/>
        </w:rPr>
        <w:t>基于</w:t>
      </w:r>
      <w:r>
        <w:rPr>
          <w:rFonts w:ascii="宋体" w:eastAsia="宋体" w:hint="eastAsia"/>
          <w:spacing w:val="19"/>
          <w:sz w:val="33"/>
        </w:rPr>
        <w:t xml:space="preserve"> </w:t>
      </w:r>
      <w:r>
        <w:rPr>
          <w:sz w:val="33"/>
        </w:rPr>
        <w:t xml:space="preserve">duration </w:t>
      </w:r>
      <w:r>
        <w:rPr>
          <w:spacing w:val="32"/>
          <w:sz w:val="33"/>
        </w:rPr>
        <w:t xml:space="preserve"> </w:t>
      </w:r>
      <w:r>
        <w:rPr>
          <w:rFonts w:ascii="宋体" w:eastAsia="宋体" w:hint="eastAsia"/>
          <w:sz w:val="33"/>
        </w:rPr>
        <w:t>计算出来的债券的价格的变化，比实际的变化要大</w:t>
        <w:tab/>
        <w:t>价格的实际变</w:t>
      </w:r>
    </w:p>
    <w:p>
      <w:pPr>
        <w:pStyle w:val="BodyText"/>
        <w:tabs>
          <w:tab w:val="left" w:leader="hyphen" w:pos="12958"/>
        </w:tabs>
        <w:spacing w:before="71"/>
        <w:ind w:left="3780"/>
        <w:rPr>
          <w:rFonts w:ascii="宋体" w:eastAsia="宋体" w:hint="eastAsia"/>
        </w:rPr>
      </w:pPr>
      <w:r>
        <w:rPr>
          <w:rFonts w:ascii="宋体" w:eastAsia="宋体" w:hint="eastAsia"/>
        </w:rPr>
        <w:t>化实际上要小些！</w:t>
      </w:r>
      <w:r>
        <w:rPr>
          <w:rFonts w:ascii="宋体" w:eastAsia="宋体" w:hint="eastAsia"/>
          <w:spacing w:val="-101"/>
        </w:rPr>
        <w:t xml:space="preserve"> </w:t>
      </w:r>
      <w:r>
        <w:t>----</w:t>
      </w:r>
      <w:r>
        <w:rPr>
          <w:rFonts w:ascii="宋体" w:eastAsia="宋体" w:hint="eastAsia"/>
        </w:rPr>
        <w:t>因为收益率曲线是弯曲的，而不是直的</w:t>
        <w:tab/>
        <w:t>根据图形理解记忆！</w:t>
      </w:r>
    </w:p>
    <w:p>
      <w:pPr>
        <w:pStyle w:val="ListParagraph"/>
        <w:numPr>
          <w:ilvl w:val="0"/>
          <w:numId w:val="191"/>
        </w:numPr>
        <w:tabs>
          <w:tab w:val="left" w:pos="3780"/>
          <w:tab w:val="left" w:pos="3781"/>
        </w:tabs>
        <w:spacing w:before="60" w:after="0" w:line="240" w:lineRule="auto"/>
        <w:ind w:left="3780" w:right="0" w:hanging="541"/>
        <w:jc w:val="left"/>
        <w:rPr>
          <w:sz w:val="33"/>
        </w:rPr>
      </w:pPr>
      <w:r>
        <w:rPr>
          <w:sz w:val="33"/>
        </w:rPr>
        <w:t>Percentage change in price=duration effect +convexity effect=[- duration*∆y +</w:t>
      </w:r>
      <w:r>
        <w:rPr>
          <w:spacing w:val="-21"/>
          <w:sz w:val="33"/>
        </w:rPr>
        <w:t xml:space="preserve"> </w:t>
      </w:r>
      <w:r>
        <w:rPr>
          <w:sz w:val="33"/>
        </w:rPr>
        <w:t>convexity</w:t>
      </w:r>
    </w:p>
    <w:p>
      <w:pPr>
        <w:pStyle w:val="BodyText"/>
        <w:spacing w:before="62"/>
        <w:ind w:left="3780"/>
      </w:pPr>
      <w:r>
        <w:t>*(∆y)^2]*100</w:t>
      </w:r>
    </w:p>
    <w:p>
      <w:pPr>
        <w:pStyle w:val="ListParagraph"/>
        <w:numPr>
          <w:ilvl w:val="0"/>
          <w:numId w:val="191"/>
        </w:numPr>
        <w:tabs>
          <w:tab w:val="left" w:pos="3780"/>
          <w:tab w:val="left" w:pos="3781"/>
        </w:tabs>
        <w:spacing w:before="67" w:after="0" w:line="240" w:lineRule="auto"/>
        <w:ind w:left="3780" w:right="0" w:hanging="541"/>
        <w:jc w:val="left"/>
        <w:rPr>
          <w:rFonts w:ascii="宋体" w:eastAsia="宋体" w:hint="eastAsia"/>
          <w:sz w:val="33"/>
        </w:rPr>
      </w:pPr>
      <w:r>
        <w:rPr>
          <w:sz w:val="33"/>
        </w:rPr>
        <w:t>Convexity</w:t>
      </w:r>
      <w:r>
        <w:rPr>
          <w:spacing w:val="-1"/>
          <w:sz w:val="33"/>
        </w:rPr>
        <w:t xml:space="preserve"> </w:t>
      </w:r>
      <w:r>
        <w:rPr>
          <w:rFonts w:ascii="宋体" w:eastAsia="宋体" w:hint="eastAsia"/>
          <w:spacing w:val="-7"/>
          <w:sz w:val="33"/>
        </w:rPr>
        <w:t>是一个好东西！使得价格上升到更多， 下降的更小</w:t>
      </w:r>
    </w:p>
    <w:p>
      <w:pPr>
        <w:pStyle w:val="ListParagraph"/>
        <w:numPr>
          <w:ilvl w:val="0"/>
          <w:numId w:val="191"/>
        </w:numPr>
        <w:tabs>
          <w:tab w:val="left" w:pos="3780"/>
          <w:tab w:val="left" w:pos="3781"/>
        </w:tabs>
        <w:spacing w:before="68" w:after="0" w:line="240" w:lineRule="auto"/>
        <w:ind w:left="3780" w:right="0" w:hanging="541"/>
        <w:jc w:val="left"/>
        <w:rPr>
          <w:rFonts w:ascii="宋体" w:eastAsia="宋体" w:hint="eastAsia"/>
          <w:sz w:val="33"/>
        </w:rPr>
      </w:pPr>
      <w:r>
        <w:rPr>
          <w:sz w:val="33"/>
        </w:rPr>
        <w:t>Effective</w:t>
      </w:r>
      <w:r>
        <w:rPr>
          <w:spacing w:val="23"/>
          <w:sz w:val="33"/>
        </w:rPr>
        <w:t xml:space="preserve"> </w:t>
      </w:r>
      <w:r>
        <w:rPr>
          <w:sz w:val="33"/>
        </w:rPr>
        <w:t>convexity</w:t>
      </w:r>
      <w:r>
        <w:rPr>
          <w:spacing w:val="26"/>
          <w:sz w:val="33"/>
        </w:rPr>
        <w:t xml:space="preserve"> </w:t>
      </w:r>
      <w:r>
        <w:rPr>
          <w:rFonts w:ascii="宋体" w:eastAsia="宋体" w:hint="eastAsia"/>
          <w:spacing w:val="2"/>
          <w:sz w:val="33"/>
        </w:rPr>
        <w:t xml:space="preserve">考虑了由于内置的 </w:t>
      </w:r>
      <w:r>
        <w:rPr>
          <w:sz w:val="33"/>
        </w:rPr>
        <w:t>option</w:t>
      </w:r>
      <w:r>
        <w:rPr>
          <w:spacing w:val="27"/>
          <w:sz w:val="33"/>
        </w:rPr>
        <w:t xml:space="preserve"> </w:t>
      </w:r>
      <w:r>
        <w:rPr>
          <w:rFonts w:ascii="宋体" w:eastAsia="宋体" w:hint="eastAsia"/>
          <w:spacing w:val="2"/>
          <w:sz w:val="33"/>
        </w:rPr>
        <w:t>对现金流的影响</w:t>
      </w:r>
      <w:r>
        <w:rPr>
          <w:sz w:val="33"/>
        </w:rPr>
        <w:t>---</w:t>
      </w:r>
      <w:r>
        <w:rPr>
          <w:rFonts w:ascii="宋体" w:eastAsia="宋体" w:hint="eastAsia"/>
          <w:spacing w:val="1"/>
          <w:sz w:val="33"/>
        </w:rPr>
        <w:t xml:space="preserve">是计算 </w:t>
      </w:r>
      <w:r>
        <w:rPr>
          <w:sz w:val="33"/>
        </w:rPr>
        <w:t>option</w:t>
      </w:r>
      <w:r>
        <w:rPr>
          <w:spacing w:val="26"/>
          <w:sz w:val="33"/>
        </w:rPr>
        <w:t xml:space="preserve"> </w:t>
      </w:r>
      <w:r>
        <w:rPr>
          <w:rFonts w:ascii="宋体" w:eastAsia="宋体" w:hint="eastAsia"/>
          <w:sz w:val="33"/>
        </w:rPr>
        <w:t>的</w:t>
      </w:r>
    </w:p>
    <w:p>
      <w:pPr>
        <w:pStyle w:val="BodyText"/>
        <w:spacing w:before="71" w:line="448" w:lineRule="auto"/>
        <w:ind w:left="2700" w:right="12140" w:firstLine="1079"/>
      </w:pPr>
      <w:r>
        <w:t xml:space="preserve">bond </w:t>
      </w:r>
      <w:r>
        <w:rPr>
          <w:rFonts w:ascii="宋体" w:eastAsia="宋体" w:hint="eastAsia"/>
        </w:rPr>
        <w:t xml:space="preserve">的正确方法基点价值 </w:t>
      </w:r>
      <w:r>
        <w:t>basis point</w:t>
      </w:r>
    </w:p>
    <w:p>
      <w:pPr>
        <w:pStyle w:val="BodyText"/>
        <w:spacing w:before="2"/>
        <w:ind w:left="2700"/>
        <w:rPr>
          <w:rFonts w:ascii="宋体" w:eastAsia="宋体" w:hint="eastAsia"/>
        </w:rPr>
      </w:pPr>
      <w:r>
        <w:rPr>
          <w:rFonts w:ascii="宋体" w:eastAsia="宋体" w:hint="eastAsia"/>
        </w:rPr>
        <w:t>基点价值万分之一的收益率变化对价格变化的价值</w:t>
      </w:r>
    </w:p>
    <w:p>
      <w:pPr>
        <w:pStyle w:val="BodyText"/>
        <w:spacing w:before="5"/>
        <w:rPr>
          <w:rFonts w:ascii="宋体"/>
          <w:sz w:val="28"/>
        </w:rPr>
      </w:pPr>
    </w:p>
    <w:p>
      <w:pPr>
        <w:pStyle w:val="ListParagraph"/>
        <w:numPr>
          <w:ilvl w:val="0"/>
          <w:numId w:val="141"/>
        </w:numPr>
        <w:tabs>
          <w:tab w:val="left" w:pos="3780"/>
          <w:tab w:val="left" w:pos="3781"/>
        </w:tabs>
        <w:spacing w:before="0" w:after="0" w:line="240" w:lineRule="auto"/>
        <w:ind w:left="3780" w:right="0" w:hanging="541"/>
        <w:jc w:val="left"/>
        <w:rPr>
          <w:sz w:val="33"/>
        </w:rPr>
      </w:pPr>
      <w:r>
        <w:rPr>
          <w:sz w:val="33"/>
        </w:rPr>
        <w:t>Price value of one basis point=duration*.0001*bond</w:t>
      </w:r>
      <w:r>
        <w:rPr>
          <w:spacing w:val="-6"/>
          <w:sz w:val="33"/>
        </w:rPr>
        <w:t xml:space="preserve"> </w:t>
      </w:r>
      <w:r>
        <w:rPr>
          <w:sz w:val="33"/>
        </w:rPr>
        <w:t>value</w:t>
      </w:r>
    </w:p>
    <w:p>
      <w:pPr>
        <w:pStyle w:val="ListParagraph"/>
        <w:numPr>
          <w:ilvl w:val="0"/>
          <w:numId w:val="141"/>
        </w:numPr>
        <w:tabs>
          <w:tab w:val="left" w:pos="3780"/>
          <w:tab w:val="left" w:pos="3781"/>
        </w:tabs>
        <w:spacing w:before="67" w:after="0" w:line="448" w:lineRule="auto"/>
        <w:ind w:left="2700" w:right="11265" w:firstLine="539"/>
        <w:jc w:val="left"/>
        <w:rPr>
          <w:rFonts w:ascii="宋体" w:eastAsia="宋体" w:hint="eastAsia"/>
          <w:sz w:val="33"/>
        </w:rPr>
      </w:pPr>
      <w:r>
        <w:rPr>
          <w:rFonts w:ascii="宋体" w:eastAsia="宋体" w:hint="eastAsia"/>
          <w:spacing w:val="-2"/>
          <w:sz w:val="33"/>
        </w:rPr>
        <w:t>可以用来计算利率风险</w:t>
      </w:r>
      <w:r>
        <w:rPr>
          <w:rFonts w:ascii="宋体" w:eastAsia="宋体" w:hint="eastAsia"/>
          <w:sz w:val="33"/>
        </w:rPr>
        <w:t>几点重要补充：</w:t>
      </w:r>
    </w:p>
    <w:p>
      <w:pPr>
        <w:pStyle w:val="ListParagraph"/>
        <w:numPr>
          <w:ilvl w:val="0"/>
          <w:numId w:val="140"/>
        </w:numPr>
        <w:tabs>
          <w:tab w:val="left" w:pos="3780"/>
          <w:tab w:val="left" w:pos="3781"/>
        </w:tabs>
        <w:spacing w:before="4" w:after="0" w:line="240" w:lineRule="auto"/>
        <w:ind w:left="3780" w:right="0" w:hanging="541"/>
        <w:jc w:val="left"/>
        <w:rPr>
          <w:rFonts w:ascii="宋体" w:eastAsia="宋体" w:hint="eastAsia"/>
          <w:sz w:val="33"/>
        </w:rPr>
      </w:pPr>
      <w:r>
        <w:rPr>
          <w:rFonts w:ascii="宋体" w:eastAsia="宋体" w:hint="eastAsia"/>
          <w:spacing w:val="-15"/>
          <w:sz w:val="33"/>
        </w:rPr>
        <w:t xml:space="preserve">零息债券的 </w:t>
      </w:r>
      <w:r>
        <w:rPr>
          <w:sz w:val="33"/>
        </w:rPr>
        <w:t>duration</w:t>
      </w:r>
      <w:r>
        <w:rPr>
          <w:spacing w:val="-4"/>
          <w:sz w:val="33"/>
        </w:rPr>
        <w:t xml:space="preserve"> </w:t>
      </w:r>
      <w:r>
        <w:rPr>
          <w:rFonts w:ascii="宋体" w:eastAsia="宋体" w:hint="eastAsia"/>
          <w:spacing w:val="-18"/>
          <w:sz w:val="33"/>
        </w:rPr>
        <w:t xml:space="preserve">就等于其 </w:t>
      </w:r>
      <w:r>
        <w:rPr>
          <w:sz w:val="33"/>
        </w:rPr>
        <w:t>maturity</w:t>
      </w:r>
      <w:r>
        <w:rPr>
          <w:spacing w:val="12"/>
          <w:sz w:val="33"/>
        </w:rPr>
        <w:t xml:space="preserve"> </w:t>
      </w:r>
      <w:r>
        <w:rPr>
          <w:rFonts w:ascii="宋体" w:eastAsia="宋体" w:hint="eastAsia"/>
          <w:sz w:val="33"/>
        </w:rPr>
        <w:t>的期限！</w:t>
      </w:r>
    </w:p>
    <w:p>
      <w:pPr>
        <w:pStyle w:val="ListParagraph"/>
        <w:numPr>
          <w:ilvl w:val="0"/>
          <w:numId w:val="140"/>
        </w:numPr>
        <w:tabs>
          <w:tab w:val="left" w:pos="3780"/>
          <w:tab w:val="left" w:pos="3781"/>
          <w:tab w:val="left" w:leader="hyphen" w:pos="14669"/>
        </w:tabs>
        <w:spacing w:before="70" w:after="0" w:line="240" w:lineRule="auto"/>
        <w:ind w:left="3780" w:right="0" w:hanging="541"/>
        <w:jc w:val="left"/>
        <w:rPr>
          <w:rFonts w:ascii="宋体" w:eastAsia="宋体" w:hint="eastAsia"/>
          <w:sz w:val="33"/>
        </w:rPr>
      </w:pPr>
      <w:r>
        <w:rPr>
          <w:rFonts w:ascii="宋体" w:eastAsia="宋体" w:hint="eastAsia"/>
          <w:sz w:val="33"/>
        </w:rPr>
        <w:t>当市场利率下降时候，买入</w:t>
      </w:r>
      <w:r>
        <w:rPr>
          <w:rFonts w:ascii="宋体" w:eastAsia="宋体" w:hint="eastAsia"/>
          <w:spacing w:val="-93"/>
          <w:sz w:val="33"/>
        </w:rPr>
        <w:t xml:space="preserve"> </w:t>
      </w:r>
      <w:r>
        <w:rPr>
          <w:sz w:val="33"/>
        </w:rPr>
        <w:t>duration</w:t>
      </w:r>
      <w:r>
        <w:rPr>
          <w:spacing w:val="14"/>
          <w:sz w:val="33"/>
        </w:rPr>
        <w:t xml:space="preserve"> </w:t>
      </w:r>
      <w:r>
        <w:rPr>
          <w:rFonts w:ascii="宋体" w:eastAsia="宋体" w:hint="eastAsia"/>
          <w:sz w:val="33"/>
        </w:rPr>
        <w:t>长的债券，</w:t>
      </w:r>
      <w:r>
        <w:rPr>
          <w:rFonts w:ascii="宋体" w:eastAsia="宋体" w:hint="eastAsia"/>
          <w:spacing w:val="-18"/>
          <w:sz w:val="33"/>
        </w:rPr>
        <w:t xml:space="preserve"> </w:t>
      </w:r>
      <w:r>
        <w:rPr>
          <w:rFonts w:ascii="宋体" w:eastAsia="宋体" w:hint="eastAsia"/>
          <w:sz w:val="33"/>
        </w:rPr>
        <w:t>卖出</w:t>
      </w:r>
      <w:r>
        <w:rPr>
          <w:rFonts w:ascii="宋体" w:eastAsia="宋体" w:hint="eastAsia"/>
          <w:spacing w:val="-79"/>
          <w:sz w:val="33"/>
        </w:rPr>
        <w:t xml:space="preserve"> </w:t>
      </w:r>
      <w:r>
        <w:rPr>
          <w:sz w:val="33"/>
        </w:rPr>
        <w:t>duration</w:t>
      </w:r>
      <w:r>
        <w:rPr>
          <w:spacing w:val="10"/>
          <w:sz w:val="33"/>
        </w:rPr>
        <w:t xml:space="preserve"> </w:t>
      </w:r>
      <w:r>
        <w:rPr>
          <w:rFonts w:ascii="宋体" w:eastAsia="宋体" w:hint="eastAsia"/>
          <w:sz w:val="33"/>
        </w:rPr>
        <w:t>短的债券</w:t>
        <w:tab/>
        <w:t>为什么？</w:t>
      </w:r>
    </w:p>
    <w:p>
      <w:pPr>
        <w:pStyle w:val="ListParagraph"/>
        <w:numPr>
          <w:ilvl w:val="1"/>
          <w:numId w:val="140"/>
        </w:numPr>
        <w:tabs>
          <w:tab w:val="left" w:pos="4860"/>
          <w:tab w:val="left" w:pos="4861"/>
        </w:tabs>
        <w:spacing w:before="67" w:after="0" w:line="240" w:lineRule="auto"/>
        <w:ind w:left="4860" w:right="0" w:hanging="541"/>
        <w:jc w:val="left"/>
        <w:rPr>
          <w:rFonts w:ascii="宋体" w:eastAsia="宋体" w:hint="eastAsia"/>
          <w:sz w:val="33"/>
        </w:rPr>
      </w:pPr>
      <w:r>
        <w:rPr>
          <w:rFonts w:ascii="宋体" w:eastAsia="宋体" w:hint="eastAsia"/>
          <w:spacing w:val="-17"/>
          <w:sz w:val="33"/>
        </w:rPr>
        <w:t xml:space="preserve">利率下降， 债券价格上升， </w:t>
      </w:r>
      <w:r>
        <w:rPr>
          <w:sz w:val="33"/>
        </w:rPr>
        <w:t>duration</w:t>
      </w:r>
      <w:r>
        <w:rPr>
          <w:spacing w:val="9"/>
          <w:sz w:val="33"/>
        </w:rPr>
        <w:t xml:space="preserve"> </w:t>
      </w:r>
      <w:r>
        <w:rPr>
          <w:rFonts w:ascii="宋体" w:eastAsia="宋体" w:hint="eastAsia"/>
          <w:sz w:val="33"/>
        </w:rPr>
        <w:t>长的债券价格上升的幅度大！</w:t>
      </w:r>
    </w:p>
    <w:p>
      <w:pPr>
        <w:pStyle w:val="ListParagraph"/>
        <w:numPr>
          <w:ilvl w:val="0"/>
          <w:numId w:val="140"/>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28"/>
          <w:sz w:val="33"/>
        </w:rPr>
        <w:t xml:space="preserve">含有 </w:t>
      </w:r>
      <w:r>
        <w:rPr>
          <w:sz w:val="33"/>
        </w:rPr>
        <w:t>option</w:t>
      </w:r>
      <w:r>
        <w:rPr>
          <w:spacing w:val="10"/>
          <w:sz w:val="33"/>
        </w:rPr>
        <w:t xml:space="preserve"> </w:t>
      </w:r>
      <w:r>
        <w:rPr>
          <w:rFonts w:ascii="宋体" w:eastAsia="宋体" w:hint="eastAsia"/>
          <w:spacing w:val="-41"/>
          <w:sz w:val="33"/>
        </w:rPr>
        <w:t xml:space="preserve">的 </w:t>
      </w:r>
      <w:r>
        <w:rPr>
          <w:sz w:val="33"/>
        </w:rPr>
        <w:t>bond</w:t>
      </w:r>
      <w:r>
        <w:rPr>
          <w:rFonts w:ascii="宋体" w:eastAsia="宋体" w:hint="eastAsia"/>
          <w:spacing w:val="-16"/>
          <w:sz w:val="33"/>
        </w:rPr>
        <w:t xml:space="preserve">，由于久期较小， 所以 </w:t>
      </w:r>
      <w:r>
        <w:rPr>
          <w:sz w:val="33"/>
        </w:rPr>
        <w:t>interest</w:t>
      </w:r>
      <w:r>
        <w:rPr>
          <w:spacing w:val="-1"/>
          <w:sz w:val="33"/>
        </w:rPr>
        <w:t xml:space="preserve"> </w:t>
      </w:r>
      <w:r>
        <w:rPr>
          <w:sz w:val="33"/>
        </w:rPr>
        <w:t>risk</w:t>
      </w:r>
      <w:r>
        <w:rPr>
          <w:spacing w:val="6"/>
          <w:sz w:val="33"/>
        </w:rPr>
        <w:t xml:space="preserve"> </w:t>
      </w:r>
      <w:r>
        <w:rPr>
          <w:rFonts w:ascii="宋体" w:eastAsia="宋体" w:hint="eastAsia"/>
          <w:sz w:val="33"/>
        </w:rPr>
        <w:t>就比较小！</w:t>
      </w:r>
    </w:p>
    <w:p>
      <w:pPr>
        <w:pStyle w:val="BodyText"/>
        <w:spacing w:before="10"/>
        <w:rPr>
          <w:rFonts w:ascii="宋体"/>
          <w:sz w:val="28"/>
        </w:rPr>
      </w:pPr>
    </w:p>
    <w:p>
      <w:pPr>
        <w:pStyle w:val="BodyText"/>
        <w:spacing w:before="1"/>
        <w:ind w:left="2700"/>
      </w:pPr>
      <w:r>
        <w:rPr>
          <w:rFonts w:ascii="宋体" w:eastAsia="宋体" w:hint="eastAsia"/>
        </w:rPr>
        <w:t xml:space="preserve">不论是 </w:t>
      </w:r>
      <w:r>
        <w:t xml:space="preserve">call </w:t>
      </w:r>
      <w:r>
        <w:rPr>
          <w:rFonts w:ascii="宋体" w:eastAsia="宋体" w:hint="eastAsia"/>
        </w:rPr>
        <w:t xml:space="preserve">还是 </w:t>
      </w:r>
      <w:r>
        <w:t xml:space="preserve">put option </w:t>
      </w:r>
      <w:r>
        <w:rPr>
          <w:rFonts w:ascii="宋体" w:eastAsia="宋体" w:hint="eastAsia"/>
        </w:rPr>
        <w:t>其对于债券的价格影响都是使得价格相对利率的变动不明显</w:t>
      </w:r>
      <w:r>
        <w:t>---</w:t>
      </w:r>
    </w:p>
    <w:p>
      <w:pPr>
        <w:pStyle w:val="BodyText"/>
        <w:spacing w:before="70"/>
        <w:ind w:left="2700"/>
        <w:rPr>
          <w:rFonts w:ascii="宋体" w:eastAsia="宋体" w:hint="eastAsia"/>
        </w:rPr>
      </w:pPr>
      <w:r>
        <w:t>less sensitive</w:t>
      </w:r>
      <w:r>
        <w:rPr>
          <w:rFonts w:ascii="宋体" w:eastAsia="宋体" w:hint="eastAsia"/>
        </w:rPr>
        <w:t>！</w:t>
      </w:r>
    </w:p>
    <w:p>
      <w:pPr>
        <w:pStyle w:val="BodyText"/>
        <w:spacing w:before="10"/>
        <w:rPr>
          <w:rFonts w:ascii="宋体"/>
          <w:sz w:val="28"/>
        </w:rPr>
      </w:pPr>
    </w:p>
    <w:p>
      <w:pPr>
        <w:pStyle w:val="BodyText"/>
        <w:spacing w:line="280" w:lineRule="auto"/>
        <w:ind w:left="2700" w:right="2685"/>
        <w:rPr>
          <w:rFonts w:ascii="宋体" w:eastAsia="宋体" w:hint="eastAsia"/>
        </w:rPr>
      </w:pPr>
      <w:r>
        <w:t xml:space="preserve">Floating rate security </w:t>
      </w:r>
      <w:r>
        <w:rPr>
          <w:rFonts w:ascii="宋体" w:eastAsia="宋体" w:hint="eastAsia"/>
          <w:spacing w:val="-41"/>
        </w:rPr>
        <w:t xml:space="preserve">其 </w:t>
      </w:r>
      <w:r>
        <w:t xml:space="preserve">coupon rate </w:t>
      </w:r>
      <w:r>
        <w:rPr>
          <w:rFonts w:ascii="宋体" w:eastAsia="宋体" w:hint="eastAsia"/>
          <w:spacing w:val="-16"/>
        </w:rPr>
        <w:t xml:space="preserve">随着市场的 </w:t>
      </w:r>
      <w:r>
        <w:t xml:space="preserve">market yield </w:t>
      </w:r>
      <w:r>
        <w:rPr>
          <w:rFonts w:ascii="宋体" w:eastAsia="宋体" w:hint="eastAsia"/>
          <w:spacing w:val="-10"/>
        </w:rPr>
        <w:t>会有变化， 所以其价格对于市</w:t>
      </w:r>
      <w:r>
        <w:rPr>
          <w:rFonts w:ascii="宋体" w:eastAsia="宋体" w:hint="eastAsia"/>
          <w:spacing w:val="-36"/>
        </w:rPr>
        <w:t xml:space="preserve">场的 </w:t>
      </w:r>
      <w:r>
        <w:t xml:space="preserve">market yield </w:t>
      </w:r>
      <w:r>
        <w:rPr>
          <w:rFonts w:ascii="宋体" w:eastAsia="宋体" w:hint="eastAsia"/>
          <w:spacing w:val="-15"/>
        </w:rPr>
        <w:t xml:space="preserve">的变化比较 </w:t>
      </w:r>
      <w:r>
        <w:t>less sensitive</w:t>
      </w:r>
      <w:r>
        <w:rPr>
          <w:rFonts w:ascii="宋体" w:eastAsia="宋体" w:hint="eastAsia"/>
        </w:rPr>
        <w:t>！</w:t>
      </w:r>
    </w:p>
    <w:p>
      <w:pPr>
        <w:pStyle w:val="BodyText"/>
        <w:spacing w:before="296"/>
        <w:ind w:left="2700"/>
        <w:rPr>
          <w:rFonts w:ascii="宋体" w:eastAsia="宋体" w:hint="eastAsia"/>
        </w:rPr>
      </w:pPr>
      <w:r>
        <w:rPr>
          <w:rFonts w:ascii="宋体" w:eastAsia="宋体" w:hint="eastAsia"/>
        </w:rPr>
        <w:t>关于债券</w:t>
      </w:r>
    </w:p>
    <w:p>
      <w:pPr>
        <w:pStyle w:val="BodyText"/>
        <w:spacing w:before="11"/>
        <w:rPr>
          <w:rFonts w:ascii="宋体"/>
          <w:sz w:val="28"/>
        </w:rPr>
      </w:pPr>
    </w:p>
    <w:p>
      <w:pPr>
        <w:pStyle w:val="BodyText"/>
        <w:spacing w:line="448" w:lineRule="auto"/>
        <w:ind w:left="2700" w:right="8858"/>
        <w:rPr>
          <w:rFonts w:ascii="宋体" w:eastAsia="宋体" w:hint="eastAsia"/>
        </w:rPr>
      </w:pPr>
      <w:r>
        <w:rPr>
          <w:rFonts w:ascii="宋体" w:eastAsia="宋体" w:hint="eastAsia"/>
        </w:rPr>
        <w:t>债券的收益水平如何影响债券的利率风险？ 债券到期时间越长， 利率风险越大， 成正比；</w:t>
      </w:r>
    </w:p>
    <w:p>
      <w:pPr>
        <w:pStyle w:val="BodyText"/>
        <w:spacing w:before="3"/>
        <w:ind w:left="2700"/>
        <w:rPr>
          <w:rFonts w:ascii="宋体" w:eastAsia="宋体" w:hint="eastAsia"/>
        </w:rPr>
      </w:pPr>
      <w:r>
        <w:rPr>
          <w:rFonts w:ascii="宋体" w:eastAsia="宋体" w:hint="eastAsia"/>
        </w:rPr>
        <w:t>票面利率（</w:t>
      </w:r>
      <w:r>
        <w:t>coupon rate</w:t>
      </w:r>
      <w:r>
        <w:rPr>
          <w:rFonts w:ascii="宋体" w:eastAsia="宋体" w:hint="eastAsia"/>
        </w:rPr>
        <w:t>）越大， 利息风险越小， 成反比；</w:t>
      </w:r>
    </w:p>
    <w:p>
      <w:pPr>
        <w:pStyle w:val="BodyText"/>
        <w:spacing w:before="10"/>
        <w:rPr>
          <w:rFonts w:ascii="宋体"/>
          <w:sz w:val="28"/>
        </w:rPr>
      </w:pPr>
    </w:p>
    <w:p>
      <w:pPr>
        <w:pStyle w:val="BodyText"/>
        <w:spacing w:before="1" w:line="280" w:lineRule="auto"/>
        <w:ind w:left="2700" w:right="2691"/>
        <w:rPr>
          <w:rFonts w:ascii="宋体" w:eastAsia="宋体" w:hint="eastAsia"/>
        </w:rPr>
      </w:pPr>
      <w:r>
        <w:rPr>
          <w:rFonts w:ascii="宋体" w:eastAsia="宋体" w:hint="eastAsia"/>
          <w:spacing w:val="-12"/>
        </w:rPr>
        <w:t xml:space="preserve">不论债券包含 </w:t>
      </w:r>
      <w:r>
        <w:t xml:space="preserve">call </w:t>
      </w:r>
      <w:r>
        <w:rPr>
          <w:rFonts w:ascii="宋体" w:eastAsia="宋体" w:hint="eastAsia"/>
          <w:spacing w:val="-24"/>
        </w:rPr>
        <w:t xml:space="preserve">或者 </w:t>
      </w:r>
      <w:r>
        <w:t>put</w:t>
      </w:r>
      <w:r>
        <w:rPr>
          <w:rFonts w:ascii="宋体" w:eastAsia="宋体" w:hint="eastAsia"/>
          <w:spacing w:val="-13"/>
        </w:rPr>
        <w:t xml:space="preserve">， 那么 </w:t>
      </w:r>
      <w:r>
        <w:t xml:space="preserve">bond </w:t>
      </w:r>
      <w:r>
        <w:rPr>
          <w:rFonts w:ascii="宋体" w:eastAsia="宋体" w:hint="eastAsia"/>
          <w:spacing w:val="-1"/>
        </w:rPr>
        <w:t>的价值都会对于利息的变化变得不敏感， 所以该</w:t>
      </w:r>
      <w:r>
        <w:rPr>
          <w:rFonts w:ascii="宋体" w:eastAsia="宋体" w:hint="eastAsia"/>
          <w:spacing w:val="-22"/>
        </w:rPr>
        <w:t xml:space="preserve">债券的 </w:t>
      </w:r>
      <w:r>
        <w:t xml:space="preserve">duration </w:t>
      </w:r>
      <w:r>
        <w:rPr>
          <w:rFonts w:ascii="宋体" w:eastAsia="宋体" w:hint="eastAsia"/>
        </w:rPr>
        <w:t>会下降；</w:t>
      </w:r>
    </w:p>
    <w:p>
      <w:pPr>
        <w:spacing w:after="0" w:line="280" w:lineRule="auto"/>
        <w:rPr>
          <w:rFonts w:ascii="宋体" w:eastAsia="宋体" w:hint="eastAsia"/>
        </w:rPr>
        <w:sectPr>
          <w:footerReference w:type="default" r:id="rId25"/>
          <w:pgSz w:w="18360" w:h="23760"/>
          <w:pgMar w:top="1840" w:right="0" w:bottom="2160" w:left="0" w:header="0" w:footer="1960"/>
          <w:pgNumType w:start="15"/>
          <w:cols w:space="708"/>
        </w:sectPr>
      </w:pPr>
    </w:p>
    <w:p>
      <w:pPr>
        <w:pStyle w:val="BodyText"/>
        <w:spacing w:before="40" w:line="278" w:lineRule="auto"/>
        <w:ind w:left="2700" w:right="2687"/>
        <w:jc w:val="both"/>
        <w:rPr>
          <w:rFonts w:ascii="宋体" w:eastAsia="宋体" w:hint="eastAsia"/>
        </w:rPr>
      </w:pPr>
      <w:r>
        <w:rPr>
          <w:rFonts w:ascii="宋体" w:eastAsia="宋体" w:hint="eastAsia"/>
          <w:spacing w:val="-27"/>
        </w:rPr>
        <w:t xml:space="preserve">对于 </w:t>
      </w:r>
      <w:r>
        <w:t>callable bond</w:t>
      </w:r>
      <w:r>
        <w:rPr>
          <w:rFonts w:ascii="宋体" w:eastAsia="宋体" w:hint="eastAsia"/>
          <w:spacing w:val="-17"/>
        </w:rPr>
        <w:t xml:space="preserve">， 当市场利率上升， </w:t>
      </w:r>
      <w:r>
        <w:t xml:space="preserve">bond </w:t>
      </w:r>
      <w:r>
        <w:rPr>
          <w:rFonts w:ascii="宋体" w:eastAsia="宋体" w:hint="eastAsia"/>
          <w:spacing w:val="-14"/>
        </w:rPr>
        <w:t xml:space="preserve">的价格下降， </w:t>
      </w:r>
      <w:r>
        <w:t xml:space="preserve">callable bond </w:t>
      </w:r>
      <w:r>
        <w:rPr>
          <w:rFonts w:ascii="宋体" w:eastAsia="宋体" w:hint="eastAsia"/>
          <w:spacing w:val="-21"/>
        </w:rPr>
        <w:t xml:space="preserve">和一般 </w:t>
      </w:r>
      <w:r>
        <w:t xml:space="preserve">bond </w:t>
      </w:r>
      <w:r>
        <w:rPr>
          <w:rFonts w:ascii="宋体" w:eastAsia="宋体" w:hint="eastAsia"/>
        </w:rPr>
        <w:t>一样</w:t>
      </w:r>
      <w:r>
        <w:rPr>
          <w:rFonts w:ascii="宋体" w:eastAsia="宋体" w:hint="eastAsia"/>
          <w:spacing w:val="-14"/>
        </w:rPr>
        <w:t xml:space="preserve">价格下降， 但是当市场利率下降时， </w:t>
      </w:r>
      <w:r>
        <w:t xml:space="preserve">bond </w:t>
      </w:r>
      <w:r>
        <w:rPr>
          <w:rFonts w:ascii="宋体" w:eastAsia="宋体" w:hint="eastAsia"/>
          <w:spacing w:val="-13"/>
        </w:rPr>
        <w:t xml:space="preserve">的价格上升， </w:t>
      </w:r>
      <w:r>
        <w:t xml:space="preserve">call option </w:t>
      </w:r>
      <w:r>
        <w:rPr>
          <w:rFonts w:ascii="宋体" w:eastAsia="宋体" w:hint="eastAsia"/>
          <w:spacing w:val="-15"/>
        </w:rPr>
        <w:t xml:space="preserve">又会影响到 </w:t>
      </w:r>
      <w:r>
        <w:t xml:space="preserve">bond </w:t>
      </w:r>
      <w:r>
        <w:rPr>
          <w:rFonts w:ascii="宋体" w:eastAsia="宋体" w:hint="eastAsia"/>
        </w:rPr>
        <w:t>的价</w:t>
      </w:r>
      <w:r>
        <w:rPr>
          <w:rFonts w:ascii="宋体" w:eastAsia="宋体" w:hint="eastAsia"/>
          <w:spacing w:val="-16"/>
        </w:rPr>
        <w:t xml:space="preserve">格上升， 发行者会选择行使该 </w:t>
      </w:r>
      <w:r>
        <w:t>call option</w:t>
      </w:r>
      <w:r>
        <w:rPr>
          <w:rFonts w:ascii="宋体" w:eastAsia="宋体" w:hint="eastAsia"/>
        </w:rPr>
        <w:t>。</w:t>
      </w:r>
    </w:p>
    <w:p>
      <w:pPr>
        <w:pStyle w:val="Heading4"/>
        <w:spacing w:before="304" w:line="280" w:lineRule="auto"/>
        <w:ind w:right="2696"/>
        <w:jc w:val="both"/>
        <w:rPr>
          <w:rFonts w:ascii="宋体" w:eastAsia="宋体" w:hint="eastAsia"/>
        </w:rPr>
      </w:pPr>
      <w:r>
        <w:rPr>
          <w:rFonts w:ascii="宋体" w:eastAsia="宋体" w:hint="eastAsia"/>
          <w:spacing w:val="-41"/>
        </w:rPr>
        <w:t xml:space="preserve">当 </w:t>
      </w:r>
      <w:r>
        <w:t xml:space="preserve">interest rate </w:t>
      </w:r>
      <w:r>
        <w:rPr>
          <w:rFonts w:ascii="宋体" w:eastAsia="宋体" w:hint="eastAsia"/>
          <w:spacing w:val="-41"/>
        </w:rPr>
        <w:t xml:space="preserve">的 </w:t>
      </w:r>
      <w:r>
        <w:t xml:space="preserve">volatility </w:t>
      </w:r>
      <w:r>
        <w:rPr>
          <w:rFonts w:ascii="宋体" w:eastAsia="宋体" w:hint="eastAsia"/>
          <w:spacing w:val="-18"/>
        </w:rPr>
        <w:t xml:space="preserve">增加， 债券的 </w:t>
      </w:r>
      <w:r>
        <w:t xml:space="preserve">option </w:t>
      </w:r>
      <w:r>
        <w:rPr>
          <w:rFonts w:ascii="宋体" w:eastAsia="宋体" w:hint="eastAsia"/>
          <w:spacing w:val="-21"/>
        </w:rPr>
        <w:t xml:space="preserve">不论是 </w:t>
      </w:r>
      <w:r>
        <w:t xml:space="preserve">put </w:t>
      </w:r>
      <w:r>
        <w:rPr>
          <w:rFonts w:ascii="宋体" w:eastAsia="宋体" w:hint="eastAsia"/>
          <w:spacing w:val="-28"/>
        </w:rPr>
        <w:t xml:space="preserve">还是 </w:t>
      </w:r>
      <w:r>
        <w:t xml:space="preserve">call </w:t>
      </w:r>
      <w:r>
        <w:rPr>
          <w:rFonts w:ascii="宋体" w:eastAsia="宋体" w:hint="eastAsia"/>
          <w:spacing w:val="-6"/>
        </w:rPr>
        <w:t>的价值都增加。 对</w:t>
      </w:r>
      <w:r>
        <w:rPr>
          <w:rFonts w:ascii="宋体" w:eastAsia="宋体" w:hint="eastAsia"/>
          <w:spacing w:val="-46"/>
        </w:rPr>
        <w:t xml:space="preserve">于 </w:t>
      </w:r>
      <w:r>
        <w:t xml:space="preserve">callable </w:t>
      </w:r>
      <w:r>
        <w:rPr>
          <w:spacing w:val="3"/>
        </w:rPr>
        <w:t>bond</w:t>
      </w:r>
      <w:r>
        <w:rPr>
          <w:rFonts w:ascii="宋体" w:eastAsia="宋体" w:hint="eastAsia"/>
          <w:spacing w:val="-43"/>
        </w:rPr>
        <w:t xml:space="preserve">， </w:t>
      </w:r>
      <w:r>
        <w:t>callable bond=value of option-free bond-value of the call option</w:t>
      </w:r>
      <w:r>
        <w:rPr>
          <w:spacing w:val="27"/>
        </w:rPr>
        <w:t xml:space="preserve">. </w:t>
      </w:r>
      <w:r>
        <w:rPr>
          <w:rFonts w:ascii="宋体" w:eastAsia="宋体" w:hint="eastAsia"/>
          <w:spacing w:val="-29"/>
        </w:rPr>
        <w:t xml:space="preserve">由于 </w:t>
      </w:r>
      <w:r>
        <w:t xml:space="preserve">call </w:t>
      </w:r>
      <w:r>
        <w:rPr>
          <w:rFonts w:ascii="宋体" w:eastAsia="宋体" w:hint="eastAsia"/>
          <w:spacing w:val="-7"/>
        </w:rPr>
        <w:t xml:space="preserve">的价值增加， 所以整个 </w:t>
      </w:r>
      <w:r>
        <w:t xml:space="preserve">callable bond </w:t>
      </w:r>
      <w:r>
        <w:rPr>
          <w:rFonts w:ascii="宋体" w:eastAsia="宋体" w:hint="eastAsia"/>
          <w:spacing w:val="-7"/>
        </w:rPr>
        <w:t xml:space="preserve">的价值变小了， 而对于 </w:t>
      </w:r>
      <w:r>
        <w:t xml:space="preserve">putable bond </w:t>
      </w:r>
      <w:r>
        <w:rPr>
          <w:rFonts w:ascii="宋体" w:eastAsia="宋体" w:hint="eastAsia"/>
        </w:rPr>
        <w:t>来说，由于</w:t>
      </w:r>
      <w:r>
        <w:t xml:space="preserve">put </w:t>
      </w:r>
      <w:r>
        <w:rPr>
          <w:rFonts w:ascii="宋体" w:eastAsia="宋体" w:hint="eastAsia"/>
          <w:spacing w:val="-18"/>
        </w:rPr>
        <w:t xml:space="preserve">的价值增大， 整个 </w:t>
      </w:r>
      <w:r>
        <w:t xml:space="preserve">puttable bond </w:t>
      </w:r>
      <w:r>
        <w:rPr>
          <w:rFonts w:ascii="宋体" w:eastAsia="宋体" w:hint="eastAsia"/>
        </w:rPr>
        <w:t>的价值也增加了</w:t>
      </w:r>
    </w:p>
    <w:p>
      <w:pPr>
        <w:pStyle w:val="BodyText"/>
        <w:spacing w:before="293"/>
        <w:ind w:left="2700"/>
        <w:jc w:val="both"/>
        <w:rPr>
          <w:rFonts w:ascii="宋体" w:eastAsia="宋体" w:hint="eastAsia"/>
        </w:rPr>
      </w:pPr>
      <w:r>
        <w:rPr>
          <w:rFonts w:ascii="宋体" w:eastAsia="宋体" w:hint="eastAsia"/>
          <w:spacing w:val="-10"/>
        </w:rPr>
        <w:t xml:space="preserve">零息债券由于没有 </w:t>
      </w:r>
      <w:r>
        <w:t>coupon payment</w:t>
      </w:r>
      <w:r>
        <w:rPr>
          <w:rFonts w:ascii="宋体" w:eastAsia="宋体" w:hint="eastAsia"/>
          <w:spacing w:val="-27"/>
        </w:rPr>
        <w:t xml:space="preserve">， 所以没有 </w:t>
      </w:r>
      <w:r>
        <w:t>reinvestment</w:t>
      </w:r>
      <w:r>
        <w:rPr>
          <w:spacing w:val="73"/>
        </w:rPr>
        <w:t xml:space="preserve"> </w:t>
      </w:r>
      <w:r>
        <w:rPr>
          <w:rFonts w:ascii="宋体" w:eastAsia="宋体" w:hint="eastAsia"/>
        </w:rPr>
        <w:t>风险</w:t>
      </w:r>
    </w:p>
    <w:p>
      <w:pPr>
        <w:pStyle w:val="BodyText"/>
        <w:spacing w:before="10"/>
        <w:rPr>
          <w:rFonts w:ascii="宋体"/>
          <w:sz w:val="28"/>
        </w:rPr>
      </w:pPr>
    </w:p>
    <w:p>
      <w:pPr>
        <w:pStyle w:val="BodyText"/>
        <w:spacing w:line="278" w:lineRule="auto"/>
        <w:ind w:left="2700" w:right="2350"/>
        <w:rPr>
          <w:rFonts w:ascii="宋体" w:eastAsia="宋体" w:hint="eastAsia"/>
        </w:rPr>
      </w:pPr>
      <w:r>
        <w:rPr>
          <w:rFonts w:ascii="宋体" w:eastAsia="宋体" w:hint="eastAsia"/>
          <w:spacing w:val="-12"/>
        </w:rPr>
        <w:t xml:space="preserve">所谓利率风险 </w:t>
      </w:r>
      <w:r>
        <w:t>interest</w:t>
      </w:r>
      <w:r>
        <w:rPr>
          <w:spacing w:val="74"/>
        </w:rPr>
        <w:t xml:space="preserve"> </w:t>
      </w:r>
      <w:r>
        <w:t>rate risk</w:t>
      </w:r>
      <w:r>
        <w:rPr>
          <w:rFonts w:ascii="宋体" w:eastAsia="宋体" w:hint="eastAsia"/>
          <w:spacing w:val="-6"/>
        </w:rPr>
        <w:t>， 是指市场利率发生变化的时候， 债券的价格变化的风险。</w:t>
      </w:r>
      <w:r>
        <w:rPr>
          <w:rFonts w:ascii="宋体" w:eastAsia="宋体" w:hint="eastAsia"/>
          <w:spacing w:val="-15"/>
        </w:rPr>
        <w:t xml:space="preserve">由此产生了久期的概念。 可以说是先有了 </w:t>
      </w:r>
      <w:r>
        <w:t>interest rate risk</w:t>
      </w:r>
      <w:r>
        <w:rPr>
          <w:rFonts w:ascii="宋体" w:eastAsia="宋体" w:hint="eastAsia"/>
          <w:spacing w:val="-15"/>
        </w:rPr>
        <w:t xml:space="preserve">， 人们才觉得为了衡量 </w:t>
      </w:r>
      <w:r>
        <w:t xml:space="preserve">interest rate risk </w:t>
      </w:r>
      <w:r>
        <w:rPr>
          <w:rFonts w:ascii="宋体" w:eastAsia="宋体" w:hint="eastAsia"/>
          <w:spacing w:val="-6"/>
        </w:rPr>
        <w:t>而引入了久期的概念！ 由此可以断定， 利率风险和久期关系是非常密切的</w:t>
      </w:r>
      <w:r>
        <w:t xml:space="preserve">: </w:t>
      </w:r>
      <w:r>
        <w:rPr>
          <w:rFonts w:ascii="宋体" w:eastAsia="宋体" w:hint="eastAsia"/>
        </w:rPr>
        <w:t xml:space="preserve">他们 </w:t>
      </w:r>
      <w:r>
        <w:rPr>
          <w:rFonts w:ascii="宋体" w:eastAsia="宋体" w:hint="eastAsia"/>
          <w:spacing w:val="-10"/>
        </w:rPr>
        <w:t>永远是同方向变动的， 成正比关系，而且他们本身就是说同一个事情的</w:t>
      </w:r>
      <w:r>
        <w:rPr>
          <w:rFonts w:ascii="宋体" w:eastAsia="宋体" w:hint="eastAsia"/>
        </w:rPr>
        <w:t>！（见下表）</w:t>
      </w:r>
    </w:p>
    <w:p>
      <w:pPr>
        <w:pStyle w:val="BodyText"/>
        <w:rPr>
          <w:rFonts w:ascii="宋体"/>
          <w:sz w:val="24"/>
        </w:rPr>
      </w:pPr>
    </w:p>
    <w:p>
      <w:pPr>
        <w:pStyle w:val="BodyText"/>
        <w:ind w:left="2700"/>
        <w:rPr>
          <w:rFonts w:ascii="宋体" w:eastAsia="宋体" w:hint="eastAsia"/>
        </w:rPr>
      </w:pPr>
      <w:r>
        <w:rPr>
          <w:rFonts w:ascii="宋体" w:eastAsia="宋体" w:hint="eastAsia"/>
        </w:rPr>
        <w:t>关于利率风险：</w:t>
      </w:r>
    </w:p>
    <w:p>
      <w:pPr>
        <w:pStyle w:val="BodyText"/>
        <w:spacing w:before="10"/>
        <w:rPr>
          <w:rFonts w:ascii="宋体"/>
          <w:sz w:val="28"/>
        </w:rPr>
      </w:pPr>
    </w:p>
    <w:p>
      <w:pPr>
        <w:pStyle w:val="BodyText"/>
        <w:ind w:left="2700"/>
        <w:rPr>
          <w:rFonts w:ascii="宋体" w:eastAsia="宋体" w:hint="eastAsia"/>
        </w:rPr>
      </w:pPr>
      <w:r>
        <w:rPr>
          <w:rFonts w:ascii="宋体" w:eastAsia="宋体" w:hint="eastAsia"/>
        </w:rPr>
        <w:t xml:space="preserve">最重要的一点： 利率风险和 </w:t>
      </w:r>
      <w:r>
        <w:t xml:space="preserve">bond </w:t>
      </w:r>
      <w:r>
        <w:rPr>
          <w:rFonts w:ascii="宋体" w:eastAsia="宋体" w:hint="eastAsia"/>
        </w:rPr>
        <w:t>的久期成正比关系， 看利率风险首先看其久期；</w:t>
      </w:r>
    </w:p>
    <w:p>
      <w:pPr>
        <w:pStyle w:val="BodyText"/>
        <w:spacing w:before="11"/>
        <w:rPr>
          <w:rFonts w:ascii="宋体"/>
          <w:sz w:val="28"/>
        </w:rPr>
      </w:pPr>
    </w:p>
    <w:p>
      <w:pPr>
        <w:pStyle w:val="BodyText"/>
        <w:spacing w:line="278" w:lineRule="auto"/>
        <w:ind w:left="2700" w:right="2674"/>
        <w:jc w:val="both"/>
        <w:rPr>
          <w:rFonts w:ascii="宋体" w:eastAsia="宋体" w:hAnsi="宋体" w:hint="eastAsia"/>
        </w:rPr>
      </w:pPr>
      <w:r>
        <w:rPr>
          <w:rFonts w:ascii="宋体" w:eastAsia="宋体" w:hAnsi="宋体" w:hint="eastAsia"/>
          <w:spacing w:val="-8"/>
        </w:rPr>
        <w:t xml:space="preserve">零息债券的 </w:t>
      </w:r>
      <w:r>
        <w:t>coupon</w:t>
      </w:r>
      <w:r>
        <w:rPr>
          <w:spacing w:val="55"/>
        </w:rPr>
        <w:t xml:space="preserve"> </w:t>
      </w:r>
      <w:r>
        <w:rPr>
          <w:rFonts w:ascii="宋体" w:eastAsia="宋体" w:hAnsi="宋体" w:hint="eastAsia"/>
          <w:spacing w:val="3"/>
        </w:rPr>
        <w:t xml:space="preserve">为零， </w:t>
      </w:r>
      <w:r>
        <w:t>coupon</w:t>
      </w:r>
      <w:r>
        <w:rPr>
          <w:spacing w:val="55"/>
        </w:rPr>
        <w:t xml:space="preserve"> </w:t>
      </w:r>
      <w:r>
        <w:rPr>
          <w:rFonts w:ascii="宋体" w:eastAsia="宋体" w:hAnsi="宋体" w:hint="eastAsia"/>
        </w:rPr>
        <w:t xml:space="preserve">和久期成反比， 所以和其他同样的非零息债券相比， </w:t>
      </w:r>
      <w:r>
        <w:rPr>
          <w:rFonts w:ascii="宋体" w:eastAsia="宋体" w:hAnsi="宋体" w:hint="eastAsia"/>
          <w:spacing w:val="-5"/>
        </w:rPr>
        <w:t xml:space="preserve">零息债券的利息风险最大――――内置的 </w:t>
      </w:r>
      <w:r>
        <w:t xml:space="preserve">option </w:t>
      </w:r>
      <w:r>
        <w:rPr>
          <w:rFonts w:ascii="宋体" w:eastAsia="宋体" w:hAnsi="宋体" w:hint="eastAsia"/>
          <w:spacing w:val="-16"/>
        </w:rPr>
        <w:t xml:space="preserve">不论是 </w:t>
      </w:r>
      <w:r>
        <w:t xml:space="preserve">put </w:t>
      </w:r>
      <w:r>
        <w:rPr>
          <w:rFonts w:ascii="宋体" w:eastAsia="宋体" w:hAnsi="宋体" w:hint="eastAsia"/>
          <w:spacing w:val="-20"/>
        </w:rPr>
        <w:t xml:space="preserve">还是 </w:t>
      </w:r>
      <w:r>
        <w:t xml:space="preserve">call </w:t>
      </w:r>
      <w:r>
        <w:rPr>
          <w:rFonts w:ascii="宋体" w:eastAsia="宋体" w:hAnsi="宋体" w:hint="eastAsia"/>
          <w:spacing w:val="-13"/>
        </w:rPr>
        <w:t xml:space="preserve">都降低了 </w:t>
      </w:r>
      <w:r>
        <w:t xml:space="preserve">bond </w:t>
      </w:r>
      <w:r>
        <w:rPr>
          <w:rFonts w:ascii="宋体" w:eastAsia="宋体" w:hAnsi="宋体" w:hint="eastAsia"/>
        </w:rPr>
        <w:t>的利率风险；</w:t>
      </w:r>
    </w:p>
    <w:p>
      <w:pPr>
        <w:pStyle w:val="BodyText"/>
        <w:spacing w:before="9"/>
        <w:rPr>
          <w:rFonts w:ascii="宋体"/>
          <w:sz w:val="23"/>
        </w:rPr>
      </w:pPr>
    </w:p>
    <w:p>
      <w:pPr>
        <w:pStyle w:val="BodyText"/>
        <w:spacing w:line="280" w:lineRule="auto"/>
        <w:ind w:left="2700" w:right="2677"/>
        <w:rPr>
          <w:rFonts w:ascii="宋体" w:eastAsia="宋体" w:hint="eastAsia"/>
        </w:rPr>
      </w:pPr>
      <w:r>
        <w:drawing>
          <wp:anchor distT="0" distB="0" distL="0" distR="0" simplePos="0" relativeHeight="251665408" behindDoc="1" locked="0" layoutInCell="1" allowOverlap="1">
            <wp:simplePos x="0" y="0"/>
            <wp:positionH relativeFrom="page">
              <wp:posOffset>4203700</wp:posOffset>
            </wp:positionH>
            <wp:positionV relativeFrom="paragraph">
              <wp:posOffset>376173</wp:posOffset>
            </wp:positionV>
            <wp:extent cx="3721100" cy="2082800"/>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26" cstate="print"/>
                    <a:stretch>
                      <a:fillRect/>
                    </a:stretch>
                  </pic:blipFill>
                  <pic:spPr>
                    <a:xfrm>
                      <a:off x="0" y="0"/>
                      <a:ext cx="3721100" cy="2082800"/>
                    </a:xfrm>
                    <a:prstGeom prst="rect">
                      <a:avLst/>
                    </a:prstGeom>
                  </pic:spPr>
                </pic:pic>
              </a:graphicData>
            </a:graphic>
          </wp:anchor>
        </w:drawing>
      </w:r>
      <w:r>
        <w:rPr>
          <w:rFonts w:ascii="宋体" w:eastAsia="宋体" w:hint="eastAsia"/>
          <w:spacing w:val="-27"/>
        </w:rPr>
        <w:t xml:space="preserve">没有 </w:t>
      </w:r>
      <w:r>
        <w:t xml:space="preserve">option </w:t>
      </w:r>
      <w:r>
        <w:rPr>
          <w:rFonts w:ascii="宋体" w:eastAsia="宋体" w:hint="eastAsia"/>
          <w:spacing w:val="-40"/>
        </w:rPr>
        <w:t xml:space="preserve">的 </w:t>
      </w:r>
      <w:r>
        <w:t>bond</w:t>
      </w:r>
      <w:r>
        <w:rPr>
          <w:rFonts w:ascii="宋体" w:eastAsia="宋体" w:hint="eastAsia"/>
          <w:spacing w:val="-12"/>
        </w:rPr>
        <w:t>， 收益越高， 久期越低， 利率风险越低</w:t>
      </w:r>
      <w:r>
        <w:t>-</w:t>
      </w:r>
      <w:r>
        <w:rPr>
          <w:rFonts w:ascii="宋体" w:eastAsia="宋体" w:hint="eastAsia"/>
        </w:rPr>
        <w:t>重要</w:t>
      </w:r>
      <w:r>
        <w:t>-</w:t>
      </w:r>
      <w:r>
        <w:rPr>
          <w:rFonts w:ascii="宋体" w:eastAsia="宋体" w:hint="eastAsia"/>
        </w:rPr>
        <w:t>可以从市场收益率曲线</w:t>
      </w:r>
      <w:r>
        <w:rPr>
          <w:rFonts w:ascii="宋体" w:eastAsia="宋体" w:hint="eastAsia"/>
          <w:spacing w:val="-1"/>
        </w:rPr>
        <w:t>上得到证明</w:t>
      </w:r>
      <w:r>
        <w:t>---</w:t>
      </w:r>
      <w:r>
        <w:rPr>
          <w:rFonts w:ascii="宋体" w:eastAsia="宋体" w:hint="eastAsia"/>
        </w:rPr>
        <w:t>看曲线斜率</w:t>
      </w:r>
    </w:p>
    <w:p>
      <w:pPr>
        <w:pStyle w:val="BodyText"/>
        <w:spacing w:before="290" w:line="453" w:lineRule="auto"/>
        <w:ind w:left="4871" w:right="11899" w:firstLine="74"/>
      </w:pPr>
      <w:r>
        <w:t>Bond value Par value</w:t>
      </w:r>
    </w:p>
    <w:p>
      <w:pPr>
        <w:pStyle w:val="BodyText"/>
        <w:rPr>
          <w:sz w:val="32"/>
        </w:rPr>
      </w:pPr>
    </w:p>
    <w:p>
      <w:pPr>
        <w:pStyle w:val="BodyText"/>
        <w:rPr>
          <w:sz w:val="32"/>
        </w:rPr>
      </w:pPr>
    </w:p>
    <w:p>
      <w:pPr>
        <w:pStyle w:val="BodyText"/>
        <w:rPr>
          <w:sz w:val="32"/>
        </w:rPr>
      </w:pPr>
    </w:p>
    <w:p>
      <w:pPr>
        <w:pStyle w:val="BodyText"/>
        <w:spacing w:before="4"/>
        <w:rPr>
          <w:sz w:val="29"/>
        </w:rPr>
      </w:pPr>
    </w:p>
    <w:p>
      <w:pPr>
        <w:pStyle w:val="BodyText"/>
        <w:ind w:left="10934"/>
      </w:pPr>
      <w:r>
        <w:t>Market yield</w:t>
      </w:r>
    </w:p>
    <w:p>
      <w:pPr>
        <w:pStyle w:val="BodyText"/>
        <w:spacing w:before="5"/>
        <w:rPr>
          <w:sz w:val="24"/>
        </w:rPr>
      </w:pPr>
      <w:r>
        <w:pict>
          <v:group id="_x0000_s1025" style="width:273pt;height:23pt;margin-top:16.9pt;margin-left:135pt;mso-position-horizontal-relative:page;mso-wrap-distance-left:0;mso-wrap-distance-right:0;position:absolute;z-index:-251650048" coordorigin="2700,338" coordsize="5460,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5460;height:460;left:2700;position:absolute;top:337" stroked="f">
              <v:imagedata r:id="rId27" o:title=""/>
            </v:shape>
            <v:shapetype id="_x0000_t202" coordsize="21600,21600" o:spt="202" path="m,l,21600r21600,l21600,xe">
              <v:stroke joinstyle="miter"/>
              <v:path gradientshapeok="t" o:connecttype="rect"/>
            </v:shapetype>
            <v:shape id="_x0000_s1027" type="#_x0000_t202" style="width:5460;height:460;left:2700;position:absolute;top:337" filled="f" stroked="f">
              <v:textbox inset="0,0,0,0">
                <w:txbxContent>
                  <w:p>
                    <w:pPr>
                      <w:spacing w:before="29"/>
                      <w:ind w:left="0" w:right="0" w:firstLine="0"/>
                      <w:jc w:val="left"/>
                      <w:rPr>
                        <w:rFonts w:ascii="宋体" w:eastAsia="宋体" w:hint="eastAsia"/>
                        <w:sz w:val="33"/>
                      </w:rPr>
                    </w:pPr>
                    <w:r>
                      <w:rPr>
                        <w:rFonts w:ascii="宋体" w:eastAsia="宋体" w:hint="eastAsia"/>
                        <w:spacing w:val="-17"/>
                        <w:sz w:val="33"/>
                      </w:rPr>
                      <w:t xml:space="preserve">如何理解 </w:t>
                    </w:r>
                    <w:r>
                      <w:rPr>
                        <w:sz w:val="33"/>
                      </w:rPr>
                      <w:t xml:space="preserve">coupon rate </w:t>
                    </w:r>
                    <w:r>
                      <w:rPr>
                        <w:rFonts w:ascii="宋体" w:eastAsia="宋体" w:hint="eastAsia"/>
                        <w:sz w:val="33"/>
                      </w:rPr>
                      <w:t>和久期成反比？</w:t>
                    </w:r>
                  </w:p>
                </w:txbxContent>
              </v:textbox>
            </v:shape>
            <w10:wrap type="topAndBottom"/>
          </v:group>
        </w:pict>
      </w:r>
    </w:p>
    <w:p>
      <w:pPr>
        <w:pStyle w:val="BodyText"/>
        <w:spacing w:before="9"/>
        <w:rPr>
          <w:sz w:val="22"/>
        </w:rPr>
      </w:pPr>
    </w:p>
    <w:p>
      <w:pPr>
        <w:pStyle w:val="BodyText"/>
        <w:spacing w:before="55"/>
        <w:ind w:left="2700"/>
        <w:rPr>
          <w:rFonts w:ascii="宋体" w:eastAsia="宋体" w:hint="eastAsia"/>
        </w:rPr>
      </w:pPr>
      <w:r>
        <w:t xml:space="preserve">Coupon </w:t>
      </w:r>
      <w:r>
        <w:rPr>
          <w:rFonts w:ascii="宋体" w:eastAsia="宋体" w:hint="eastAsia"/>
        </w:rPr>
        <w:t xml:space="preserve">很小， 则说明 </w:t>
      </w:r>
      <w:r>
        <w:t xml:space="preserve">coupon </w:t>
      </w:r>
      <w:r>
        <w:rPr>
          <w:rFonts w:ascii="宋体" w:eastAsia="宋体" w:hint="eastAsia"/>
        </w:rPr>
        <w:t xml:space="preserve">在整个 </w:t>
      </w:r>
      <w:r>
        <w:t xml:space="preserve">bond </w:t>
      </w:r>
      <w:r>
        <w:rPr>
          <w:rFonts w:ascii="宋体" w:eastAsia="宋体" w:hint="eastAsia"/>
        </w:rPr>
        <w:t>中占的比例很小， 需要更长的时间才能偿还。</w:t>
      </w:r>
    </w:p>
    <w:p>
      <w:pPr>
        <w:pStyle w:val="BodyText"/>
        <w:spacing w:before="10"/>
        <w:rPr>
          <w:rFonts w:ascii="宋体"/>
          <w:sz w:val="28"/>
        </w:rPr>
      </w:pPr>
    </w:p>
    <w:p>
      <w:pPr>
        <w:pStyle w:val="BodyText"/>
        <w:spacing w:line="280" w:lineRule="auto"/>
        <w:ind w:left="2700" w:right="2685"/>
        <w:jc w:val="both"/>
        <w:rPr>
          <w:rFonts w:ascii="宋体" w:eastAsia="宋体" w:hint="eastAsia"/>
        </w:rPr>
      </w:pPr>
      <w:r>
        <w:rPr>
          <w:rFonts w:ascii="宋体" w:eastAsia="宋体" w:hint="eastAsia"/>
          <w:spacing w:val="-10"/>
        </w:rPr>
        <w:t xml:space="preserve">一个债券只有当有 </w:t>
      </w:r>
      <w:r>
        <w:t xml:space="preserve">option </w:t>
      </w:r>
      <w:r>
        <w:rPr>
          <w:rFonts w:ascii="宋体" w:eastAsia="宋体" w:hint="eastAsia"/>
          <w:spacing w:val="-13"/>
        </w:rPr>
        <w:t xml:space="preserve">的时候才会有 </w:t>
      </w:r>
      <w:r>
        <w:t xml:space="preserve">volatility </w:t>
      </w:r>
      <w:r>
        <w:rPr>
          <w:rFonts w:ascii="宋体" w:eastAsia="宋体" w:hint="eastAsia"/>
          <w:spacing w:val="-10"/>
        </w:rPr>
        <w:t xml:space="preserve">的风险， 比如： </w:t>
      </w:r>
      <w:r>
        <w:t>call</w:t>
      </w:r>
      <w:r>
        <w:rPr>
          <w:spacing w:val="56"/>
        </w:rPr>
        <w:t xml:space="preserve"> </w:t>
      </w:r>
      <w:r>
        <w:t>option</w:t>
      </w:r>
      <w:r>
        <w:rPr>
          <w:spacing w:val="57"/>
        </w:rPr>
        <w:t xml:space="preserve"> </w:t>
      </w:r>
      <w:r>
        <w:t>put</w:t>
      </w:r>
      <w:r>
        <w:rPr>
          <w:spacing w:val="56"/>
        </w:rPr>
        <w:t xml:space="preserve"> </w:t>
      </w:r>
      <w:r>
        <w:t>option</w:t>
      </w:r>
      <w:r>
        <w:rPr>
          <w:rFonts w:ascii="宋体" w:eastAsia="宋体" w:hint="eastAsia"/>
        </w:rPr>
        <w:t xml:space="preserve">， </w:t>
      </w:r>
      <w:r>
        <w:t xml:space="preserve">prepayment option </w:t>
      </w:r>
      <w:r>
        <w:rPr>
          <w:rFonts w:ascii="宋体" w:eastAsia="宋体" w:hint="eastAsia"/>
          <w:spacing w:val="-16"/>
        </w:rPr>
        <w:t xml:space="preserve">等等。 如果没有这些 </w:t>
      </w:r>
      <w:r>
        <w:t xml:space="preserve">option </w:t>
      </w:r>
      <w:r>
        <w:rPr>
          <w:rFonts w:ascii="宋体" w:eastAsia="宋体" w:hint="eastAsia"/>
          <w:spacing w:val="-41"/>
        </w:rPr>
        <w:t xml:space="preserve">则 </w:t>
      </w:r>
      <w:r>
        <w:t xml:space="preserve">interest rate volatility </w:t>
      </w:r>
      <w:r>
        <w:rPr>
          <w:rFonts w:ascii="宋体" w:eastAsia="宋体" w:hint="eastAsia"/>
        </w:rPr>
        <w:t>不会影响到债券的价格</w:t>
      </w:r>
    </w:p>
    <w:p>
      <w:pPr>
        <w:pStyle w:val="BodyText"/>
        <w:rPr>
          <w:rFonts w:ascii="宋体"/>
          <w:sz w:val="23"/>
        </w:rPr>
      </w:pPr>
    </w:p>
    <w:p>
      <w:pPr>
        <w:pStyle w:val="BodyText"/>
        <w:ind w:left="2776"/>
      </w:pPr>
      <w:r>
        <w:rPr>
          <w:rFonts w:ascii="宋体" w:eastAsia="宋体" w:hint="eastAsia"/>
        </w:rPr>
        <w:t>利息风险， 利息敏感度， 和久期实际上就是一个意思</w:t>
      </w:r>
      <w:r>
        <w:t>!</w:t>
      </w:r>
    </w:p>
    <w:p>
      <w:pPr>
        <w:spacing w:after="0"/>
        <w:sectPr>
          <w:footerReference w:type="default" r:id="rId28"/>
          <w:pgSz w:w="18360" w:h="23760"/>
          <w:pgMar w:top="1840" w:right="0" w:bottom="2160" w:left="0" w:header="0" w:footer="1960"/>
          <w:pgNumType w:start="16"/>
          <w:cols w:space="708"/>
        </w:sectPr>
      </w:pPr>
    </w:p>
    <w:p>
      <w:pPr>
        <w:pStyle w:val="BodyText"/>
        <w:spacing w:before="8"/>
        <w:rPr>
          <w:sz w:val="23"/>
        </w:rPr>
      </w:pPr>
    </w:p>
    <w:p>
      <w:pPr>
        <w:pStyle w:val="BodyText"/>
        <w:spacing w:before="55"/>
        <w:ind w:left="2700"/>
        <w:rPr>
          <w:rFonts w:ascii="宋体" w:eastAsia="宋体" w:hint="eastAsia"/>
        </w:rPr>
      </w:pPr>
      <w:r>
        <w:rPr>
          <w:rFonts w:ascii="宋体" w:eastAsia="宋体" w:hint="eastAsia"/>
        </w:rPr>
        <w:t xml:space="preserve">如何理解 </w:t>
      </w:r>
      <w:r>
        <w:t xml:space="preserve">coupon rate </w:t>
      </w:r>
      <w:r>
        <w:rPr>
          <w:rFonts w:ascii="宋体" w:eastAsia="宋体" w:hint="eastAsia"/>
        </w:rPr>
        <w:t xml:space="preserve">增加， </w:t>
      </w:r>
      <w:r>
        <w:t xml:space="preserve">interest rate </w:t>
      </w:r>
      <w:r>
        <w:rPr>
          <w:rFonts w:ascii="宋体" w:eastAsia="宋体" w:hint="eastAsia"/>
        </w:rPr>
        <w:t>风险降低？</w:t>
      </w:r>
    </w:p>
    <w:p>
      <w:pPr>
        <w:pStyle w:val="BodyText"/>
        <w:spacing w:before="10"/>
        <w:rPr>
          <w:rFonts w:ascii="宋体"/>
          <w:sz w:val="28"/>
        </w:rPr>
      </w:pPr>
    </w:p>
    <w:p>
      <w:pPr>
        <w:pStyle w:val="ListParagraph"/>
        <w:numPr>
          <w:ilvl w:val="0"/>
          <w:numId w:val="192"/>
        </w:numPr>
        <w:tabs>
          <w:tab w:val="left" w:pos="3780"/>
          <w:tab w:val="left" w:pos="3781"/>
        </w:tabs>
        <w:spacing w:before="0" w:after="0" w:line="280" w:lineRule="auto"/>
        <w:ind w:left="3780" w:right="2355" w:hanging="540"/>
        <w:jc w:val="left"/>
        <w:rPr>
          <w:rFonts w:ascii="宋体" w:eastAsia="宋体" w:hint="eastAsia"/>
          <w:sz w:val="33"/>
        </w:rPr>
      </w:pPr>
      <w:r>
        <w:rPr>
          <w:sz w:val="33"/>
        </w:rPr>
        <w:t>Coupon</w:t>
      </w:r>
      <w:r>
        <w:rPr>
          <w:spacing w:val="24"/>
          <w:sz w:val="33"/>
        </w:rPr>
        <w:t xml:space="preserve"> </w:t>
      </w:r>
      <w:r>
        <w:rPr>
          <w:rFonts w:ascii="宋体" w:eastAsia="宋体" w:hint="eastAsia"/>
          <w:spacing w:val="-11"/>
          <w:sz w:val="33"/>
        </w:rPr>
        <w:t xml:space="preserve">增加， 说明 </w:t>
      </w:r>
      <w:r>
        <w:rPr>
          <w:sz w:val="33"/>
        </w:rPr>
        <w:t>coupon</w:t>
      </w:r>
      <w:r>
        <w:rPr>
          <w:spacing w:val="23"/>
          <w:sz w:val="33"/>
        </w:rPr>
        <w:t xml:space="preserve"> </w:t>
      </w:r>
      <w:r>
        <w:rPr>
          <w:rFonts w:ascii="宋体" w:eastAsia="宋体" w:hint="eastAsia"/>
          <w:spacing w:val="-14"/>
          <w:sz w:val="33"/>
        </w:rPr>
        <w:t xml:space="preserve">部分占整个 </w:t>
      </w:r>
      <w:r>
        <w:rPr>
          <w:sz w:val="33"/>
        </w:rPr>
        <w:t>bond</w:t>
      </w:r>
      <w:r>
        <w:rPr>
          <w:spacing w:val="20"/>
          <w:sz w:val="33"/>
        </w:rPr>
        <w:t xml:space="preserve"> </w:t>
      </w:r>
      <w:r>
        <w:rPr>
          <w:rFonts w:ascii="宋体" w:eastAsia="宋体" w:hint="eastAsia"/>
          <w:sz w:val="33"/>
        </w:rPr>
        <w:t xml:space="preserve">的价值部分大， 当利率发生变化时， </w:t>
      </w:r>
      <w:r>
        <w:rPr>
          <w:rFonts w:ascii="宋体" w:eastAsia="宋体" w:hint="eastAsia"/>
          <w:spacing w:val="-13"/>
          <w:sz w:val="33"/>
        </w:rPr>
        <w:t xml:space="preserve">由于剩余的部分的价值小， 所以 </w:t>
      </w:r>
      <w:r>
        <w:rPr>
          <w:sz w:val="33"/>
        </w:rPr>
        <w:t>bond</w:t>
      </w:r>
      <w:r>
        <w:rPr>
          <w:spacing w:val="9"/>
          <w:sz w:val="33"/>
        </w:rPr>
        <w:t xml:space="preserve"> </w:t>
      </w:r>
      <w:r>
        <w:rPr>
          <w:rFonts w:ascii="宋体" w:eastAsia="宋体" w:hint="eastAsia"/>
          <w:spacing w:val="-16"/>
          <w:sz w:val="33"/>
        </w:rPr>
        <w:t xml:space="preserve">的价格变动会小些， 所以 </w:t>
      </w:r>
      <w:r>
        <w:rPr>
          <w:sz w:val="33"/>
        </w:rPr>
        <w:t>ir</w:t>
      </w:r>
      <w:r>
        <w:rPr>
          <w:spacing w:val="10"/>
          <w:sz w:val="33"/>
        </w:rPr>
        <w:t xml:space="preserve"> </w:t>
      </w:r>
      <w:r>
        <w:rPr>
          <w:rFonts w:ascii="宋体" w:eastAsia="宋体" w:hint="eastAsia"/>
          <w:sz w:val="33"/>
        </w:rPr>
        <w:t>的风险降低；</w:t>
      </w:r>
    </w:p>
    <w:p>
      <w:pPr>
        <w:pStyle w:val="ListParagraph"/>
        <w:numPr>
          <w:ilvl w:val="0"/>
          <w:numId w:val="192"/>
        </w:numPr>
        <w:tabs>
          <w:tab w:val="left" w:pos="3780"/>
          <w:tab w:val="left" w:pos="3781"/>
        </w:tabs>
        <w:spacing w:before="0" w:after="0" w:line="451" w:lineRule="auto"/>
        <w:ind w:left="2700" w:right="4846" w:firstLine="539"/>
        <w:jc w:val="left"/>
        <w:rPr>
          <w:rFonts w:ascii="宋体" w:eastAsia="宋体" w:hint="eastAsia"/>
          <w:sz w:val="33"/>
        </w:rPr>
      </w:pPr>
      <w:r>
        <w:rPr>
          <w:sz w:val="33"/>
        </w:rPr>
        <w:t>Coupon</w:t>
      </w:r>
      <w:r>
        <w:rPr>
          <w:spacing w:val="14"/>
          <w:sz w:val="33"/>
        </w:rPr>
        <w:t xml:space="preserve"> </w:t>
      </w:r>
      <w:r>
        <w:rPr>
          <w:rFonts w:ascii="宋体" w:eastAsia="宋体" w:hint="eastAsia"/>
          <w:spacing w:val="-13"/>
          <w:sz w:val="33"/>
        </w:rPr>
        <w:t xml:space="preserve">和久期成反比， </w:t>
      </w:r>
      <w:r>
        <w:rPr>
          <w:sz w:val="33"/>
        </w:rPr>
        <w:t>coupon</w:t>
      </w:r>
      <w:r>
        <w:rPr>
          <w:spacing w:val="13"/>
          <w:sz w:val="33"/>
        </w:rPr>
        <w:t xml:space="preserve"> </w:t>
      </w:r>
      <w:r>
        <w:rPr>
          <w:rFonts w:ascii="宋体" w:eastAsia="宋体" w:hint="eastAsia"/>
          <w:spacing w:val="-24"/>
          <w:sz w:val="33"/>
        </w:rPr>
        <w:t xml:space="preserve">增加， 久期减小， 所以 </w:t>
      </w:r>
      <w:r>
        <w:rPr>
          <w:sz w:val="33"/>
        </w:rPr>
        <w:t>ir</w:t>
      </w:r>
      <w:r>
        <w:rPr>
          <w:spacing w:val="-1"/>
          <w:sz w:val="33"/>
        </w:rPr>
        <w:t xml:space="preserve"> </w:t>
      </w:r>
      <w:r>
        <w:rPr>
          <w:rFonts w:ascii="宋体" w:eastAsia="宋体" w:hint="eastAsia"/>
          <w:sz w:val="33"/>
        </w:rPr>
        <w:t>风险降低债券估价的五个因素</w:t>
      </w:r>
    </w:p>
    <w:p>
      <w:pPr>
        <w:pStyle w:val="ListParagraph"/>
        <w:numPr>
          <w:ilvl w:val="0"/>
          <w:numId w:val="138"/>
        </w:numPr>
        <w:tabs>
          <w:tab w:val="left" w:pos="3780"/>
          <w:tab w:val="left" w:pos="3781"/>
        </w:tabs>
        <w:spacing w:before="0" w:after="0" w:line="415" w:lineRule="exact"/>
        <w:ind w:left="3780" w:right="0" w:hanging="541"/>
        <w:jc w:val="left"/>
        <w:rPr>
          <w:rFonts w:ascii="宋体" w:eastAsia="宋体" w:hint="eastAsia"/>
          <w:sz w:val="33"/>
        </w:rPr>
      </w:pPr>
      <w:r>
        <w:rPr>
          <w:rFonts w:ascii="宋体" w:eastAsia="宋体" w:hint="eastAsia"/>
          <w:spacing w:val="-1"/>
          <w:sz w:val="33"/>
        </w:rPr>
        <w:t>债券价值和投资者要求的收益率成反比</w:t>
      </w:r>
      <w:r>
        <w:rPr>
          <w:sz w:val="33"/>
        </w:rPr>
        <w:t>-</w:t>
      </w:r>
      <w:r>
        <w:rPr>
          <w:rFonts w:ascii="宋体" w:eastAsia="宋体" w:hint="eastAsia"/>
          <w:sz w:val="33"/>
        </w:rPr>
        <w:t>见上图；</w:t>
      </w:r>
    </w:p>
    <w:p>
      <w:pPr>
        <w:pStyle w:val="ListParagraph"/>
        <w:numPr>
          <w:ilvl w:val="0"/>
          <w:numId w:val="138"/>
        </w:numPr>
        <w:tabs>
          <w:tab w:val="left" w:pos="3780"/>
          <w:tab w:val="left" w:pos="3781"/>
        </w:tabs>
        <w:spacing w:before="66" w:after="0" w:line="240" w:lineRule="auto"/>
        <w:ind w:left="3780" w:right="0" w:hanging="541"/>
        <w:jc w:val="left"/>
        <w:rPr>
          <w:rFonts w:ascii="宋体" w:eastAsia="宋体" w:hint="eastAsia"/>
          <w:sz w:val="33"/>
        </w:rPr>
      </w:pPr>
      <w:r>
        <w:rPr>
          <w:rFonts w:ascii="宋体" w:eastAsia="宋体" w:hint="eastAsia"/>
          <w:spacing w:val="-8"/>
          <w:sz w:val="33"/>
        </w:rPr>
        <w:t xml:space="preserve">投资者要求的收益率高于 </w:t>
      </w:r>
      <w:r>
        <w:rPr>
          <w:sz w:val="33"/>
        </w:rPr>
        <w:t>coupon</w:t>
      </w:r>
      <w:r>
        <w:rPr>
          <w:spacing w:val="-1"/>
          <w:sz w:val="33"/>
        </w:rPr>
        <w:t xml:space="preserve"> </w:t>
      </w:r>
      <w:r>
        <w:rPr>
          <w:sz w:val="33"/>
        </w:rPr>
        <w:t>rate</w:t>
      </w:r>
      <w:r>
        <w:rPr>
          <w:rFonts w:ascii="宋体" w:eastAsia="宋体" w:hint="eastAsia"/>
          <w:spacing w:val="-17"/>
          <w:sz w:val="33"/>
        </w:rPr>
        <w:t>， 溢价发行， 反之折价发行</w:t>
      </w:r>
    </w:p>
    <w:p>
      <w:pPr>
        <w:pStyle w:val="ListParagraph"/>
        <w:numPr>
          <w:ilvl w:val="0"/>
          <w:numId w:val="138"/>
        </w:numPr>
        <w:tabs>
          <w:tab w:val="left" w:pos="3780"/>
          <w:tab w:val="left" w:pos="3781"/>
        </w:tabs>
        <w:spacing w:before="72" w:after="0" w:line="240" w:lineRule="auto"/>
        <w:ind w:left="3780" w:right="0" w:hanging="541"/>
        <w:jc w:val="left"/>
        <w:rPr>
          <w:rFonts w:ascii="宋体" w:eastAsia="宋体" w:hint="eastAsia"/>
          <w:sz w:val="33"/>
        </w:rPr>
      </w:pPr>
      <w:r>
        <w:rPr>
          <w:rFonts w:ascii="宋体" w:eastAsia="宋体" w:hint="eastAsia"/>
          <w:spacing w:val="-10"/>
          <w:sz w:val="33"/>
        </w:rPr>
        <w:t>当债券接近到期日时， 则债券的价格接近其面值</w:t>
      </w:r>
    </w:p>
    <w:p>
      <w:pPr>
        <w:pStyle w:val="ListParagraph"/>
        <w:numPr>
          <w:ilvl w:val="0"/>
          <w:numId w:val="138"/>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z w:val="33"/>
        </w:rPr>
        <w:t>长期债券的利率风险大于短期债券；</w:t>
      </w:r>
    </w:p>
    <w:p>
      <w:pPr>
        <w:pStyle w:val="ListParagraph"/>
        <w:numPr>
          <w:ilvl w:val="0"/>
          <w:numId w:val="138"/>
        </w:numPr>
        <w:tabs>
          <w:tab w:val="left" w:pos="3780"/>
          <w:tab w:val="left" w:pos="3781"/>
        </w:tabs>
        <w:spacing w:before="67" w:after="0" w:line="280" w:lineRule="auto"/>
        <w:ind w:left="3780" w:right="2679" w:hanging="540"/>
        <w:jc w:val="left"/>
        <w:rPr>
          <w:rFonts w:ascii="宋体" w:eastAsia="宋体" w:hint="eastAsia"/>
          <w:sz w:val="33"/>
        </w:rPr>
      </w:pPr>
      <w:r>
        <w:rPr>
          <w:rFonts w:ascii="宋体" w:eastAsia="宋体" w:hint="eastAsia"/>
          <w:spacing w:val="-2"/>
          <w:sz w:val="33"/>
        </w:rPr>
        <w:t xml:space="preserve">债券价值对市场利率的敏感性不仅与 </w:t>
      </w:r>
      <w:r>
        <w:rPr>
          <w:sz w:val="33"/>
        </w:rPr>
        <w:t>maturity</w:t>
      </w:r>
      <w:r>
        <w:rPr>
          <w:spacing w:val="29"/>
          <w:sz w:val="33"/>
        </w:rPr>
        <w:t xml:space="preserve"> </w:t>
      </w:r>
      <w:r>
        <w:rPr>
          <w:rFonts w:ascii="宋体" w:eastAsia="宋体" w:hint="eastAsia"/>
          <w:spacing w:val="-1"/>
          <w:sz w:val="33"/>
        </w:rPr>
        <w:t>有关， 而且也与债券所产生的预期</w:t>
      </w:r>
      <w:r>
        <w:rPr>
          <w:rFonts w:ascii="宋体" w:eastAsia="宋体" w:hint="eastAsia"/>
          <w:spacing w:val="-13"/>
          <w:sz w:val="33"/>
        </w:rPr>
        <w:t xml:space="preserve">未来现金流的期限结构有关， 即与 </w:t>
      </w:r>
      <w:r>
        <w:rPr>
          <w:sz w:val="33"/>
        </w:rPr>
        <w:t>coupon</w:t>
      </w:r>
      <w:r>
        <w:rPr>
          <w:spacing w:val="11"/>
          <w:sz w:val="33"/>
        </w:rPr>
        <w:t xml:space="preserve"> </w:t>
      </w:r>
      <w:r>
        <w:rPr>
          <w:rFonts w:ascii="宋体" w:eastAsia="宋体" w:hint="eastAsia"/>
          <w:sz w:val="33"/>
        </w:rPr>
        <w:t>的大小有关</w:t>
      </w:r>
    </w:p>
    <w:p>
      <w:pPr>
        <w:pStyle w:val="BodyText"/>
        <w:rPr>
          <w:rFonts w:ascii="宋体"/>
          <w:sz w:val="36"/>
        </w:rPr>
      </w:pPr>
    </w:p>
    <w:p>
      <w:pPr>
        <w:pStyle w:val="BodyText"/>
        <w:rPr>
          <w:rFonts w:ascii="宋体"/>
          <w:sz w:val="36"/>
        </w:rPr>
      </w:pPr>
    </w:p>
    <w:p>
      <w:pPr>
        <w:pStyle w:val="BodyText"/>
        <w:rPr>
          <w:rFonts w:ascii="宋体"/>
          <w:sz w:val="36"/>
        </w:rPr>
      </w:pPr>
    </w:p>
    <w:p>
      <w:pPr>
        <w:pStyle w:val="BodyText"/>
        <w:rPr>
          <w:rFonts w:ascii="宋体"/>
          <w:sz w:val="36"/>
        </w:rPr>
      </w:pPr>
    </w:p>
    <w:p>
      <w:pPr>
        <w:pStyle w:val="BodyText"/>
        <w:rPr>
          <w:rFonts w:ascii="宋体"/>
          <w:sz w:val="36"/>
        </w:rPr>
      </w:pPr>
    </w:p>
    <w:p>
      <w:pPr>
        <w:pStyle w:val="BodyText"/>
        <w:spacing w:before="279"/>
        <w:ind w:left="5613"/>
        <w:rPr>
          <w:rFonts w:ascii="宋体" w:eastAsia="宋体" w:hint="eastAsia"/>
        </w:rPr>
      </w:pPr>
      <w:r>
        <w:drawing>
          <wp:anchor distT="0" distB="0" distL="0" distR="0" simplePos="0" relativeHeight="251667456" behindDoc="1" locked="0" layoutInCell="1" allowOverlap="1">
            <wp:simplePos x="0" y="0"/>
            <wp:positionH relativeFrom="page">
              <wp:posOffset>4483100</wp:posOffset>
            </wp:positionH>
            <wp:positionV relativeFrom="paragraph">
              <wp:posOffset>-488188</wp:posOffset>
            </wp:positionV>
            <wp:extent cx="3924300" cy="2755900"/>
            <wp:effectExtent l="0" t="0" r="0" b="0"/>
            <wp:wrapNone/>
            <wp:docPr id="2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2.png"/>
                    <pic:cNvPicPr/>
                  </pic:nvPicPr>
                  <pic:blipFill>
                    <a:blip xmlns:r="http://schemas.openxmlformats.org/officeDocument/2006/relationships" r:embed="rId29" cstate="print"/>
                    <a:stretch>
                      <a:fillRect/>
                    </a:stretch>
                  </pic:blipFill>
                  <pic:spPr>
                    <a:xfrm>
                      <a:off x="0" y="0"/>
                      <a:ext cx="3924300" cy="2755900"/>
                    </a:xfrm>
                    <a:prstGeom prst="rect">
                      <a:avLst/>
                    </a:prstGeom>
                  </pic:spPr>
                </pic:pic>
              </a:graphicData>
            </a:graphic>
          </wp:anchor>
        </w:drawing>
      </w:r>
      <w:r>
        <w:rPr>
          <w:rFonts w:ascii="宋体" w:eastAsia="宋体" w:hint="eastAsia"/>
        </w:rPr>
        <w:t>市场价格</w:t>
      </w:r>
    </w:p>
    <w:p>
      <w:pPr>
        <w:pStyle w:val="BodyText"/>
        <w:rPr>
          <w:rFonts w:ascii="宋体"/>
          <w:sz w:val="32"/>
        </w:rPr>
      </w:pPr>
    </w:p>
    <w:p>
      <w:pPr>
        <w:pStyle w:val="BodyText"/>
        <w:rPr>
          <w:rFonts w:ascii="宋体"/>
          <w:sz w:val="32"/>
        </w:rPr>
      </w:pPr>
    </w:p>
    <w:p>
      <w:pPr>
        <w:pStyle w:val="BodyText"/>
        <w:spacing w:before="6"/>
        <w:rPr>
          <w:rFonts w:ascii="宋体"/>
          <w:sz w:val="24"/>
        </w:rPr>
      </w:pPr>
    </w:p>
    <w:p>
      <w:pPr>
        <w:pStyle w:val="BodyText"/>
        <w:ind w:left="3240" w:right="3552"/>
        <w:jc w:val="right"/>
        <w:rPr>
          <w:rFonts w:ascii="宋体" w:eastAsia="宋体" w:hint="eastAsia"/>
        </w:rPr>
      </w:pPr>
      <w:r>
        <w:t xml:space="preserve">5 </w:t>
      </w:r>
      <w:r>
        <w:rPr>
          <w:rFonts w:ascii="宋体" w:eastAsia="宋体" w:hint="eastAsia"/>
        </w:rPr>
        <w:t>年期债券</w:t>
      </w:r>
    </w:p>
    <w:p>
      <w:pPr>
        <w:pStyle w:val="BodyText"/>
        <w:spacing w:before="10"/>
        <w:rPr>
          <w:rFonts w:ascii="宋体"/>
          <w:sz w:val="28"/>
        </w:rPr>
      </w:pPr>
    </w:p>
    <w:p>
      <w:pPr>
        <w:pStyle w:val="BodyText"/>
        <w:ind w:left="3240" w:right="4355"/>
        <w:jc w:val="right"/>
        <w:rPr>
          <w:rFonts w:ascii="宋体" w:eastAsia="宋体" w:hint="eastAsia"/>
        </w:rPr>
      </w:pPr>
      <w:r>
        <w:t xml:space="preserve">10 </w:t>
      </w:r>
      <w:r>
        <w:rPr>
          <w:rFonts w:ascii="宋体" w:eastAsia="宋体" w:hint="eastAsia"/>
        </w:rPr>
        <w:t>年期债券</w:t>
      </w:r>
    </w:p>
    <w:p>
      <w:pPr>
        <w:pStyle w:val="BodyText"/>
        <w:spacing w:before="7"/>
        <w:rPr>
          <w:rFonts w:ascii="宋体"/>
          <w:sz w:val="24"/>
        </w:rPr>
      </w:pPr>
    </w:p>
    <w:p>
      <w:pPr>
        <w:pStyle w:val="BodyText"/>
        <w:tabs>
          <w:tab w:val="left" w:pos="12159"/>
        </w:tabs>
        <w:spacing w:before="55"/>
        <w:ind w:left="2700"/>
        <w:rPr>
          <w:rFonts w:ascii="宋体" w:eastAsia="宋体" w:hint="eastAsia"/>
        </w:rPr>
      </w:pPr>
      <w:r>
        <w:rPr>
          <w:rFonts w:ascii="宋体" w:eastAsia="宋体" w:hint="eastAsia"/>
        </w:rPr>
        <w:t>关于久期</w:t>
        <w:tab/>
        <w:t>要求收益率</w:t>
      </w:r>
    </w:p>
    <w:p>
      <w:pPr>
        <w:pStyle w:val="BodyText"/>
        <w:spacing w:before="10"/>
        <w:rPr>
          <w:rFonts w:ascii="宋体"/>
          <w:sz w:val="28"/>
        </w:rPr>
      </w:pPr>
    </w:p>
    <w:p>
      <w:pPr>
        <w:pStyle w:val="BodyText"/>
        <w:ind w:left="2700"/>
        <w:rPr>
          <w:rFonts w:ascii="宋体" w:eastAsia="宋体" w:hint="eastAsia"/>
        </w:rPr>
      </w:pPr>
      <w:r>
        <w:rPr>
          <w:rFonts w:ascii="宋体" w:eastAsia="宋体" w:hint="eastAsia"/>
        </w:rPr>
        <w:t>是衡量债券价格利率风险的指标， 久期越大， 债券利率风险越大</w:t>
      </w:r>
    </w:p>
    <w:p>
      <w:pPr>
        <w:pStyle w:val="BodyText"/>
        <w:spacing w:before="11"/>
        <w:rPr>
          <w:rFonts w:ascii="宋体"/>
          <w:sz w:val="28"/>
        </w:rPr>
      </w:pPr>
    </w:p>
    <w:p>
      <w:pPr>
        <w:pStyle w:val="BodyText"/>
        <w:spacing w:line="280" w:lineRule="auto"/>
        <w:ind w:left="2700" w:right="2616"/>
        <w:rPr>
          <w:rFonts w:ascii="宋体" w:eastAsia="宋体" w:hint="eastAsia"/>
        </w:rPr>
      </w:pPr>
      <w:r>
        <w:rPr>
          <w:rFonts w:ascii="宋体" w:eastAsia="宋体" w:hint="eastAsia"/>
        </w:rPr>
        <w:t>是考核收益率变化之后， 债券价格变动的敏感程度；一定的利率变化， 久期越大， 那么债券的价格变化越大， 反之越小。 是债券的价格对于收益率的变化的敏感系数；</w:t>
      </w:r>
    </w:p>
    <w:p>
      <w:pPr>
        <w:pStyle w:val="BodyText"/>
        <w:spacing w:before="1"/>
        <w:rPr>
          <w:rFonts w:ascii="宋体"/>
          <w:sz w:val="23"/>
        </w:rPr>
      </w:pPr>
    </w:p>
    <w:p>
      <w:pPr>
        <w:pStyle w:val="BodyText"/>
        <w:spacing w:before="1"/>
        <w:ind w:left="2700"/>
        <w:rPr>
          <w:rFonts w:ascii="宋体" w:eastAsia="宋体" w:hint="eastAsia"/>
        </w:rPr>
      </w:pPr>
      <w:r>
        <w:rPr>
          <w:rFonts w:ascii="宋体" w:eastAsia="宋体" w:hint="eastAsia"/>
        </w:rPr>
        <w:t>是价格收益率曲线的斜率；</w:t>
      </w:r>
    </w:p>
    <w:p>
      <w:pPr>
        <w:pStyle w:val="BodyText"/>
        <w:spacing w:before="10"/>
        <w:rPr>
          <w:rFonts w:ascii="宋体"/>
          <w:sz w:val="28"/>
        </w:rPr>
      </w:pPr>
    </w:p>
    <w:p>
      <w:pPr>
        <w:pStyle w:val="BodyText"/>
        <w:spacing w:line="448" w:lineRule="auto"/>
        <w:ind w:left="2700" w:right="9175" w:firstLine="75"/>
        <w:rPr>
          <w:rFonts w:ascii="宋体" w:eastAsia="宋体" w:hint="eastAsia"/>
        </w:rPr>
      </w:pPr>
      <w:r>
        <w:rPr>
          <w:rFonts w:ascii="宋体" w:eastAsia="宋体" w:hint="eastAsia"/>
        </w:rPr>
        <w:t xml:space="preserve">需要多长的时间将现金回收？ </w:t>
      </w:r>
      <w:r>
        <w:t>---</w:t>
      </w:r>
      <w:r>
        <w:rPr>
          <w:rFonts w:ascii="宋体" w:eastAsia="宋体" w:hint="eastAsia"/>
        </w:rPr>
        <w:t xml:space="preserve">麦考利久期收益率变动 </w:t>
      </w:r>
      <w:r>
        <w:t>1%</w:t>
      </w:r>
      <w:r>
        <w:rPr>
          <w:rFonts w:ascii="宋体" w:eastAsia="宋体" w:hint="eastAsia"/>
        </w:rPr>
        <w:t>， 债券价格变动多少？</w:t>
      </w:r>
    </w:p>
    <w:p>
      <w:pPr>
        <w:pStyle w:val="BodyText"/>
        <w:spacing w:before="3" w:line="446" w:lineRule="auto"/>
        <w:ind w:left="2700" w:right="8161"/>
      </w:pPr>
      <w:r>
        <w:rPr>
          <w:rFonts w:ascii="宋体" w:eastAsia="宋体" w:hint="eastAsia"/>
          <w:spacing w:val="-22"/>
        </w:rPr>
        <w:t xml:space="preserve">久期与 </w:t>
      </w:r>
      <w:r>
        <w:t xml:space="preserve">maturity </w:t>
      </w:r>
      <w:r>
        <w:rPr>
          <w:rFonts w:ascii="宋体" w:eastAsia="宋体" w:hint="eastAsia"/>
          <w:spacing w:val="-23"/>
        </w:rPr>
        <w:t xml:space="preserve">成正比， 而与 </w:t>
      </w:r>
      <w:r>
        <w:t xml:space="preserve">coupon rate </w:t>
      </w:r>
      <w:r>
        <w:rPr>
          <w:rFonts w:ascii="宋体" w:eastAsia="宋体" w:hint="eastAsia"/>
        </w:rPr>
        <w:t xml:space="preserve">成反比； </w:t>
      </w:r>
      <w:r>
        <w:t>Duration=-% change in price/change in yield</w:t>
      </w:r>
    </w:p>
    <w:p>
      <w:pPr>
        <w:spacing w:after="0" w:line="446" w:lineRule="auto"/>
        <w:sectPr>
          <w:footerReference w:type="default" r:id="rId30"/>
          <w:pgSz w:w="18360" w:h="23760"/>
          <w:pgMar w:top="2300" w:right="0" w:bottom="2160" w:left="0" w:header="0" w:footer="1960"/>
          <w:pgNumType w:start="17"/>
          <w:cols w:space="708"/>
        </w:sectPr>
      </w:pPr>
    </w:p>
    <w:p>
      <w:pPr>
        <w:pStyle w:val="BodyText"/>
        <w:ind w:left="2520"/>
        <w:rPr>
          <w:sz w:val="20"/>
        </w:rPr>
      </w:pPr>
      <w:r>
        <w:rPr>
          <w:sz w:val="20"/>
        </w:rPr>
        <w:pict>
          <v:group id="_x0000_i1028" style="width:667pt;height:108pt;mso-position-horizontal-relative:char;mso-position-vertical-relative:line" coordorigin="0,0" coordsize="13340,2160">
            <v:shape id="_x0000_s1029" type="#_x0000_t75" style="width:13340;height:2160;position:absolute" stroked="f">
              <v:imagedata r:id="rId31" o:title=""/>
            </v:shape>
            <v:shape id="_x0000_s1030" type="#_x0000_t202" style="width:2297;height:2003;left:3698;position:absolute;top:109" filled="f" stroked="f">
              <v:textbox inset="0,0,0,0">
                <w:txbxContent>
                  <w:p>
                    <w:pPr>
                      <w:spacing w:before="0" w:line="337" w:lineRule="exact"/>
                      <w:ind w:left="0" w:right="0" w:firstLine="0"/>
                      <w:jc w:val="left"/>
                      <w:rPr>
                        <w:b/>
                        <w:sz w:val="33"/>
                      </w:rPr>
                    </w:pPr>
                    <w:r>
                      <w:rPr>
                        <w:b/>
                        <w:sz w:val="33"/>
                      </w:rPr>
                      <w:t>Interest rate risk</w:t>
                    </w:r>
                  </w:p>
                  <w:p>
                    <w:pPr>
                      <w:spacing w:before="15" w:line="249" w:lineRule="auto"/>
                      <w:ind w:left="0" w:right="1520" w:firstLine="0"/>
                      <w:jc w:val="left"/>
                      <w:rPr>
                        <w:sz w:val="33"/>
                      </w:rPr>
                    </w:pPr>
                    <w:r>
                      <w:rPr>
                        <w:sz w:val="33"/>
                      </w:rPr>
                      <w:t>Up down down down</w:t>
                    </w:r>
                  </w:p>
                </w:txbxContent>
              </v:textbox>
            </v:shape>
            <v:shape id="_x0000_s1031" type="#_x0000_t202" style="width:1177;height:2003;left:7212;position:absolute;top:109" filled="f" stroked="f">
              <v:textbox inset="0,0,0,0">
                <w:txbxContent>
                  <w:p>
                    <w:pPr>
                      <w:spacing w:before="0" w:line="337" w:lineRule="exact"/>
                      <w:ind w:left="0" w:right="0" w:firstLine="0"/>
                      <w:jc w:val="left"/>
                      <w:rPr>
                        <w:sz w:val="33"/>
                      </w:rPr>
                    </w:pPr>
                    <w:r>
                      <w:rPr>
                        <w:sz w:val="33"/>
                      </w:rPr>
                      <w:t>duration</w:t>
                    </w:r>
                  </w:p>
                  <w:p>
                    <w:pPr>
                      <w:spacing w:before="15" w:line="249" w:lineRule="auto"/>
                      <w:ind w:left="0" w:right="370" w:firstLine="0"/>
                      <w:jc w:val="left"/>
                      <w:rPr>
                        <w:sz w:val="33"/>
                      </w:rPr>
                    </w:pPr>
                    <w:r>
                      <w:rPr>
                        <w:sz w:val="33"/>
                      </w:rPr>
                      <w:t>Up down Down down</w:t>
                    </w:r>
                  </w:p>
                </w:txbxContent>
              </v:textbox>
            </v:shape>
            <v:shape id="_x0000_s1032" type="#_x0000_t202" style="width:2422;height:332;left:10730;position:absolute;top:109" filled="f" stroked="f">
              <v:textbox inset="0,0,0,0">
                <w:txbxContent>
                  <w:p>
                    <w:pPr>
                      <w:spacing w:before="0" w:line="331" w:lineRule="exact"/>
                      <w:ind w:left="0" w:right="0" w:firstLine="0"/>
                      <w:jc w:val="left"/>
                      <w:rPr>
                        <w:sz w:val="33"/>
                      </w:rPr>
                    </w:pPr>
                    <w:r>
                      <w:rPr>
                        <w:sz w:val="33"/>
                      </w:rPr>
                      <w:t>Reinvestment risk</w:t>
                    </w:r>
                  </w:p>
                </w:txbxContent>
              </v:textbox>
            </v:shape>
            <v:shape id="_x0000_s1033" type="#_x0000_t202" style="width:1617;height:1584;left:180;position:absolute;top:527" filled="f" stroked="f">
              <v:textbox inset="0,0,0,0">
                <w:txbxContent>
                  <w:p>
                    <w:pPr>
                      <w:spacing w:before="0" w:line="337" w:lineRule="exact"/>
                      <w:ind w:left="0" w:right="0" w:firstLine="0"/>
                      <w:jc w:val="left"/>
                      <w:rPr>
                        <w:sz w:val="33"/>
                      </w:rPr>
                    </w:pPr>
                    <w:r>
                      <w:rPr>
                        <w:sz w:val="33"/>
                      </w:rPr>
                      <w:t>Maturity up</w:t>
                    </w:r>
                  </w:p>
                  <w:p>
                    <w:pPr>
                      <w:spacing w:before="14" w:line="249" w:lineRule="auto"/>
                      <w:ind w:left="0" w:right="131" w:firstLine="0"/>
                      <w:jc w:val="left"/>
                      <w:rPr>
                        <w:sz w:val="33"/>
                      </w:rPr>
                    </w:pPr>
                    <w:r>
                      <w:rPr>
                        <w:sz w:val="33"/>
                      </w:rPr>
                      <w:t>Coupon up Add a call Add a put</w:t>
                    </w:r>
                  </w:p>
                </w:txbxContent>
              </v:textbox>
            </v:shape>
            <w10:wrap type="none"/>
          </v:group>
        </w:pict>
      </w:r>
    </w:p>
    <w:p>
      <w:pPr>
        <w:pStyle w:val="BodyText"/>
        <w:rPr>
          <w:sz w:val="20"/>
        </w:rPr>
      </w:pPr>
    </w:p>
    <w:p>
      <w:pPr>
        <w:pStyle w:val="BodyText"/>
        <w:rPr>
          <w:sz w:val="20"/>
        </w:rPr>
      </w:pPr>
    </w:p>
    <w:p>
      <w:pPr>
        <w:pStyle w:val="BodyText"/>
        <w:spacing w:before="4"/>
        <w:rPr>
          <w:sz w:val="17"/>
        </w:rPr>
      </w:pPr>
    </w:p>
    <w:p>
      <w:pPr>
        <w:pStyle w:val="BodyText"/>
        <w:spacing w:before="34"/>
        <w:ind w:left="2700"/>
      </w:pPr>
      <w:r>
        <w:t>Yield curve risk:</w:t>
      </w:r>
    </w:p>
    <w:p>
      <w:pPr>
        <w:pStyle w:val="BodyText"/>
        <w:spacing w:before="6"/>
        <w:rPr>
          <w:sz w:val="25"/>
        </w:rPr>
      </w:pPr>
    </w:p>
    <w:p>
      <w:pPr>
        <w:pStyle w:val="BodyText"/>
        <w:spacing w:before="55"/>
        <w:ind w:left="2700"/>
        <w:rPr>
          <w:rFonts w:ascii="宋体" w:eastAsia="宋体" w:hint="eastAsia"/>
        </w:rPr>
      </w:pPr>
      <w:r>
        <w:rPr>
          <w:rFonts w:ascii="宋体" w:eastAsia="宋体" w:hint="eastAsia"/>
        </w:rPr>
        <w:t>久期无法衡量投资组合中收益率曲线不平行移动所导致的收益率变化</w:t>
      </w:r>
    </w:p>
    <w:p>
      <w:pPr>
        <w:pStyle w:val="BodyText"/>
        <w:spacing w:before="10"/>
        <w:rPr>
          <w:rFonts w:ascii="宋体"/>
          <w:sz w:val="28"/>
        </w:rPr>
      </w:pPr>
    </w:p>
    <w:p>
      <w:pPr>
        <w:pStyle w:val="BodyText"/>
        <w:spacing w:before="1" w:line="278" w:lineRule="auto"/>
        <w:ind w:left="2700" w:right="2687"/>
        <w:jc w:val="both"/>
        <w:rPr>
          <w:rFonts w:ascii="宋体" w:eastAsia="宋体" w:hint="eastAsia"/>
        </w:rPr>
      </w:pPr>
      <w:r>
        <w:t>Lower</w:t>
      </w:r>
      <w:r>
        <w:rPr>
          <w:spacing w:val="50"/>
        </w:rPr>
        <w:t xml:space="preserve"> </w:t>
      </w:r>
      <w:r>
        <w:t>coupon</w:t>
      </w:r>
      <w:r>
        <w:rPr>
          <w:spacing w:val="47"/>
        </w:rPr>
        <w:t xml:space="preserve"> </w:t>
      </w:r>
      <w:r>
        <w:t>rate</w:t>
      </w:r>
      <w:r>
        <w:rPr>
          <w:spacing w:val="10"/>
        </w:rPr>
        <w:t xml:space="preserve"> </w:t>
      </w:r>
      <w:r>
        <w:rPr>
          <w:rFonts w:ascii="宋体" w:eastAsia="宋体" w:hint="eastAsia"/>
          <w:spacing w:val="-13"/>
        </w:rPr>
        <w:t>的债券， 其久期比较大， 但是其再投资风险会小一些， 因为发行者不太会因为支付了太多的利息（</w:t>
      </w:r>
      <w:r>
        <w:rPr>
          <w:rFonts w:ascii="宋体" w:eastAsia="宋体" w:hint="eastAsia"/>
          <w:spacing w:val="-41"/>
        </w:rPr>
        <w:t xml:space="preserve">基于 </w:t>
      </w:r>
      <w:r>
        <w:t>coupon</w:t>
      </w:r>
      <w:r>
        <w:rPr>
          <w:spacing w:val="3"/>
        </w:rPr>
        <w:t xml:space="preserve"> </w:t>
      </w:r>
      <w:r>
        <w:t>rate</w:t>
      </w:r>
      <w:r>
        <w:rPr>
          <w:spacing w:val="4"/>
        </w:rPr>
        <w:t xml:space="preserve"> </w:t>
      </w:r>
      <w:r>
        <w:rPr>
          <w:rFonts w:ascii="宋体" w:eastAsia="宋体" w:hint="eastAsia"/>
        </w:rPr>
        <w:t>进行计算）</w:t>
      </w:r>
      <w:r>
        <w:rPr>
          <w:rFonts w:ascii="宋体" w:eastAsia="宋体" w:hint="eastAsia"/>
          <w:spacing w:val="-4"/>
        </w:rPr>
        <w:t>而考虑提前偿还。 所以再投资风险比较小。</w:t>
      </w:r>
    </w:p>
    <w:p>
      <w:pPr>
        <w:pStyle w:val="BodyText"/>
        <w:rPr>
          <w:rFonts w:ascii="宋体"/>
          <w:sz w:val="32"/>
        </w:rPr>
      </w:pPr>
    </w:p>
    <w:p>
      <w:pPr>
        <w:pStyle w:val="BodyText"/>
        <w:rPr>
          <w:rFonts w:ascii="宋体"/>
          <w:sz w:val="32"/>
        </w:rPr>
      </w:pPr>
    </w:p>
    <w:p>
      <w:pPr>
        <w:pStyle w:val="BodyText"/>
        <w:rPr>
          <w:rFonts w:ascii="宋体"/>
          <w:sz w:val="32"/>
        </w:rPr>
      </w:pPr>
    </w:p>
    <w:p>
      <w:pPr>
        <w:pStyle w:val="BodyText"/>
        <w:rPr>
          <w:rFonts w:ascii="宋体"/>
          <w:sz w:val="32"/>
        </w:rPr>
      </w:pPr>
    </w:p>
    <w:p>
      <w:pPr>
        <w:pStyle w:val="BodyText"/>
        <w:rPr>
          <w:rFonts w:ascii="宋体"/>
          <w:sz w:val="32"/>
        </w:rPr>
      </w:pPr>
    </w:p>
    <w:p>
      <w:pPr>
        <w:pStyle w:val="BodyText"/>
        <w:spacing w:before="5"/>
        <w:rPr>
          <w:rFonts w:ascii="宋体"/>
          <w:sz w:val="42"/>
        </w:rPr>
      </w:pPr>
    </w:p>
    <w:p>
      <w:pPr>
        <w:pStyle w:val="BodyText"/>
        <w:ind w:left="2700"/>
        <w:rPr>
          <w:rFonts w:ascii="宋体" w:eastAsia="宋体" w:hint="eastAsia"/>
        </w:rPr>
      </w:pPr>
      <w:r>
        <w:rPr>
          <w:rFonts w:ascii="宋体" w:eastAsia="宋体" w:hint="eastAsia"/>
        </w:rPr>
        <w:t>再投资风险：</w:t>
      </w:r>
    </w:p>
    <w:p>
      <w:pPr>
        <w:pStyle w:val="BodyText"/>
        <w:spacing w:before="11"/>
        <w:rPr>
          <w:rFonts w:ascii="宋体"/>
          <w:sz w:val="28"/>
        </w:rPr>
      </w:pPr>
    </w:p>
    <w:p>
      <w:pPr>
        <w:pStyle w:val="BodyText"/>
        <w:ind w:left="2700"/>
        <w:rPr>
          <w:rFonts w:ascii="宋体" w:eastAsia="宋体" w:hint="eastAsia"/>
        </w:rPr>
      </w:pPr>
      <w:r>
        <w:rPr>
          <w:rFonts w:ascii="宋体" w:eastAsia="宋体" w:hint="eastAsia"/>
        </w:rPr>
        <w:t>利率与再投资风险成反比；</w:t>
      </w:r>
    </w:p>
    <w:p>
      <w:pPr>
        <w:pStyle w:val="BodyText"/>
        <w:spacing w:before="11"/>
        <w:rPr>
          <w:rFonts w:ascii="宋体"/>
          <w:sz w:val="28"/>
        </w:rPr>
      </w:pPr>
    </w:p>
    <w:p>
      <w:pPr>
        <w:pStyle w:val="BodyText"/>
        <w:ind w:left="2700"/>
        <w:rPr>
          <w:rFonts w:ascii="宋体" w:eastAsia="宋体" w:hint="eastAsia"/>
        </w:rPr>
      </w:pPr>
      <w:r>
        <w:rPr>
          <w:rFonts w:ascii="宋体" w:eastAsia="宋体" w:hint="eastAsia"/>
        </w:rPr>
        <w:t>以下条件发生则再投资风险增大：</w:t>
      </w:r>
    </w:p>
    <w:p>
      <w:pPr>
        <w:pStyle w:val="BodyText"/>
        <w:spacing w:before="9"/>
        <w:rPr>
          <w:rFonts w:ascii="宋体"/>
          <w:sz w:val="25"/>
        </w:rPr>
      </w:pPr>
    </w:p>
    <w:p>
      <w:pPr>
        <w:pStyle w:val="ListParagraph"/>
        <w:numPr>
          <w:ilvl w:val="0"/>
          <w:numId w:val="193"/>
        </w:numPr>
        <w:tabs>
          <w:tab w:val="left" w:pos="3780"/>
          <w:tab w:val="left" w:pos="3781"/>
        </w:tabs>
        <w:spacing w:before="34" w:after="0" w:line="240" w:lineRule="auto"/>
        <w:ind w:left="3780" w:right="0" w:hanging="541"/>
        <w:jc w:val="left"/>
        <w:rPr>
          <w:sz w:val="33"/>
        </w:rPr>
      </w:pPr>
      <w:r>
        <w:rPr>
          <w:sz w:val="33"/>
        </w:rPr>
        <w:t>Higher coupon</w:t>
      </w:r>
      <w:r>
        <w:rPr>
          <w:spacing w:val="-2"/>
          <w:sz w:val="33"/>
        </w:rPr>
        <w:t xml:space="preserve"> </w:t>
      </w:r>
      <w:r>
        <w:rPr>
          <w:sz w:val="33"/>
        </w:rPr>
        <w:t>rate</w:t>
      </w:r>
    </w:p>
    <w:p>
      <w:pPr>
        <w:pStyle w:val="ListParagraph"/>
        <w:numPr>
          <w:ilvl w:val="0"/>
          <w:numId w:val="193"/>
        </w:numPr>
        <w:tabs>
          <w:tab w:val="left" w:pos="3780"/>
          <w:tab w:val="left" w:pos="3781"/>
        </w:tabs>
        <w:spacing w:before="67" w:after="0" w:line="240" w:lineRule="auto"/>
        <w:ind w:left="3780" w:right="0" w:hanging="541"/>
        <w:jc w:val="left"/>
        <w:rPr>
          <w:sz w:val="33"/>
        </w:rPr>
      </w:pPr>
      <w:r>
        <w:rPr>
          <w:rFonts w:ascii="宋体" w:eastAsia="宋体" w:hint="eastAsia"/>
          <w:spacing w:val="-43"/>
          <w:sz w:val="33"/>
        </w:rPr>
        <w:t xml:space="preserve">有 </w:t>
      </w:r>
      <w:r>
        <w:rPr>
          <w:sz w:val="33"/>
        </w:rPr>
        <w:t>call option</w:t>
      </w:r>
    </w:p>
    <w:p>
      <w:pPr>
        <w:pStyle w:val="ListParagraph"/>
        <w:numPr>
          <w:ilvl w:val="0"/>
          <w:numId w:val="193"/>
        </w:numPr>
        <w:tabs>
          <w:tab w:val="left" w:pos="3780"/>
          <w:tab w:val="left" w:pos="3781"/>
        </w:tabs>
        <w:spacing w:before="71" w:after="0" w:line="240" w:lineRule="auto"/>
        <w:ind w:left="3780" w:right="0" w:hanging="541"/>
        <w:jc w:val="left"/>
        <w:rPr>
          <w:sz w:val="33"/>
        </w:rPr>
      </w:pPr>
      <w:r>
        <w:rPr>
          <w:rFonts w:ascii="宋体" w:eastAsia="宋体" w:hAnsi="宋体" w:hint="eastAsia"/>
          <w:spacing w:val="-1"/>
          <w:sz w:val="33"/>
        </w:rPr>
        <w:t>可摊销证券</w:t>
      </w:r>
      <w:r>
        <w:rPr>
          <w:sz w:val="33"/>
        </w:rPr>
        <w:t>—an amortizing security</w:t>
      </w:r>
    </w:p>
    <w:p>
      <w:pPr>
        <w:pStyle w:val="ListParagraph"/>
        <w:numPr>
          <w:ilvl w:val="0"/>
          <w:numId w:val="193"/>
        </w:numPr>
        <w:tabs>
          <w:tab w:val="left" w:pos="3780"/>
          <w:tab w:val="left" w:pos="3781"/>
        </w:tabs>
        <w:spacing w:before="61" w:after="0" w:line="240" w:lineRule="auto"/>
        <w:ind w:left="3780" w:right="0" w:hanging="541"/>
        <w:jc w:val="left"/>
        <w:rPr>
          <w:sz w:val="33"/>
        </w:rPr>
      </w:pPr>
      <w:r>
        <w:rPr>
          <w:sz w:val="33"/>
        </w:rPr>
        <w:t>Prepayment</w:t>
      </w:r>
      <w:r>
        <w:rPr>
          <w:spacing w:val="-2"/>
          <w:sz w:val="33"/>
        </w:rPr>
        <w:t xml:space="preserve"> </w:t>
      </w:r>
      <w:r>
        <w:rPr>
          <w:sz w:val="33"/>
        </w:rPr>
        <w:t>option</w:t>
      </w:r>
    </w:p>
    <w:p>
      <w:pPr>
        <w:pStyle w:val="ListParagraph"/>
        <w:numPr>
          <w:ilvl w:val="0"/>
          <w:numId w:val="193"/>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pacing w:val="-16"/>
          <w:sz w:val="33"/>
        </w:rPr>
        <w:t>利率降低， 提前还款的可能性增大， 收到还款的再投风险增大</w:t>
      </w:r>
    </w:p>
    <w:p>
      <w:pPr>
        <w:pStyle w:val="BodyText"/>
        <w:rPr>
          <w:rFonts w:ascii="宋体"/>
          <w:sz w:val="14"/>
        </w:rPr>
      </w:pPr>
      <w:r>
        <w:drawing>
          <wp:anchor distT="0" distB="0" distL="0" distR="0" simplePos="0" relativeHeight="251668480" behindDoc="0" locked="0" layoutInCell="1" allowOverlap="1">
            <wp:simplePos x="0" y="0"/>
            <wp:positionH relativeFrom="page">
              <wp:posOffset>3543300</wp:posOffset>
            </wp:positionH>
            <wp:positionV relativeFrom="paragraph">
              <wp:posOffset>138915</wp:posOffset>
            </wp:positionV>
            <wp:extent cx="5574030" cy="3775138"/>
            <wp:effectExtent l="0" t="0" r="0" b="0"/>
            <wp:wrapTopAndBottom/>
            <wp:docPr id="2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4.png"/>
                    <pic:cNvPicPr/>
                  </pic:nvPicPr>
                  <pic:blipFill>
                    <a:blip xmlns:r="http://schemas.openxmlformats.org/officeDocument/2006/relationships" r:embed="rId32" cstate="print"/>
                    <a:stretch>
                      <a:fillRect/>
                    </a:stretch>
                  </pic:blipFill>
                  <pic:spPr>
                    <a:xfrm>
                      <a:off x="0" y="0"/>
                      <a:ext cx="5574030" cy="3775138"/>
                    </a:xfrm>
                    <a:prstGeom prst="rect">
                      <a:avLst/>
                    </a:prstGeom>
                  </pic:spPr>
                </pic:pic>
              </a:graphicData>
            </a:graphic>
          </wp:anchor>
        </w:drawing>
      </w:r>
    </w:p>
    <w:p>
      <w:pPr>
        <w:spacing w:after="0"/>
        <w:rPr>
          <w:rFonts w:ascii="宋体"/>
          <w:sz w:val="14"/>
        </w:rPr>
        <w:sectPr>
          <w:footerReference w:type="default" r:id="rId33"/>
          <w:pgSz w:w="18360" w:h="23760"/>
          <w:pgMar w:top="1840" w:right="0" w:bottom="2160" w:left="0" w:header="0" w:footer="1960"/>
          <w:pgNumType w:start="18"/>
          <w:cols w:space="708"/>
        </w:sectPr>
      </w:pPr>
    </w:p>
    <w:p>
      <w:pPr>
        <w:pStyle w:val="BodyText"/>
        <w:spacing w:before="7"/>
        <w:rPr>
          <w:rFonts w:ascii="宋体"/>
          <w:sz w:val="22"/>
        </w:rPr>
      </w:pPr>
    </w:p>
    <w:p>
      <w:pPr>
        <w:pStyle w:val="BodyText"/>
        <w:spacing w:before="55" w:line="278" w:lineRule="auto"/>
        <w:ind w:left="2700" w:right="2679"/>
        <w:jc w:val="both"/>
        <w:rPr>
          <w:rFonts w:ascii="宋体" w:eastAsia="宋体" w:hAnsi="宋体" w:hint="eastAsia"/>
        </w:rPr>
      </w:pPr>
      <w:r>
        <w:rPr>
          <w:rFonts w:ascii="宋体" w:eastAsia="宋体" w:hAnsi="宋体" w:hint="eastAsia"/>
          <w:spacing w:val="-4"/>
        </w:rPr>
        <w:t xml:space="preserve">逐层剥离法 </w:t>
      </w:r>
      <w:r>
        <w:t xml:space="preserve">bootstrapping </w:t>
      </w:r>
      <w:r>
        <w:rPr>
          <w:rFonts w:ascii="宋体" w:eastAsia="宋体" w:hAnsi="宋体" w:hint="eastAsia"/>
          <w:spacing w:val="-6"/>
        </w:rPr>
        <w:t>方法： 该方法的关键之处在于： 将市场上所有带票面利息的债</w:t>
      </w:r>
      <w:r>
        <w:rPr>
          <w:rFonts w:ascii="宋体" w:eastAsia="宋体" w:hAnsi="宋体" w:hint="eastAsia"/>
          <w:spacing w:val="-15"/>
        </w:rPr>
        <w:t xml:space="preserve">券看成是许多个 </w:t>
      </w:r>
      <w:r>
        <w:t xml:space="preserve">coupon </w:t>
      </w:r>
      <w:r>
        <w:rPr>
          <w:rFonts w:ascii="宋体" w:eastAsia="宋体" w:hAnsi="宋体" w:hint="eastAsia"/>
          <w:spacing w:val="-36"/>
        </w:rPr>
        <w:t xml:space="preserve">和 </w:t>
      </w:r>
      <w:r>
        <w:t xml:space="preserve">principal payment </w:t>
      </w:r>
      <w:r>
        <w:rPr>
          <w:rFonts w:ascii="宋体" w:eastAsia="宋体" w:hAnsi="宋体" w:hint="eastAsia"/>
          <w:spacing w:val="-1"/>
        </w:rPr>
        <w:t>的零息债券， 这样就可以计算其即期利率</w:t>
      </w:r>
      <w:r>
        <w:t xml:space="preserve">— spot </w:t>
      </w:r>
      <w:r>
        <w:rPr>
          <w:spacing w:val="5"/>
        </w:rPr>
        <w:t>rate</w:t>
      </w:r>
      <w:r>
        <w:rPr>
          <w:rFonts w:ascii="宋体" w:eastAsia="宋体" w:hAnsi="宋体" w:hint="eastAsia"/>
          <w:spacing w:val="-35"/>
        </w:rPr>
        <w:t xml:space="preserve">。 而 </w:t>
      </w:r>
      <w:r>
        <w:t xml:space="preserve">spot rate </w:t>
      </w:r>
      <w:r>
        <w:rPr>
          <w:rFonts w:ascii="宋体" w:eastAsia="宋体" w:hAnsi="宋体" w:hint="eastAsia"/>
          <w:spacing w:val="-10"/>
        </w:rPr>
        <w:t>本身就是零息债券的即期收益率。 通过计算半年， 一年， 两年等</w:t>
      </w:r>
      <w:r>
        <w:rPr>
          <w:rFonts w:ascii="宋体" w:eastAsia="宋体" w:hAnsi="宋体" w:hint="eastAsia"/>
          <w:spacing w:val="-24"/>
        </w:rPr>
        <w:t xml:space="preserve">等即期收益率， 亦即 </w:t>
      </w:r>
      <w:r>
        <w:t>spot rate</w:t>
      </w:r>
      <w:r>
        <w:rPr>
          <w:rFonts w:ascii="宋体" w:eastAsia="宋体" w:hAnsi="宋体" w:hint="eastAsia"/>
          <w:spacing w:val="-10"/>
        </w:rPr>
        <w:t>， 可以计算得出债券的利率期限结构！</w:t>
      </w:r>
    </w:p>
    <w:p>
      <w:pPr>
        <w:pStyle w:val="BodyText"/>
        <w:spacing w:before="306" w:line="280" w:lineRule="auto"/>
        <w:ind w:left="2700" w:right="2696"/>
        <w:jc w:val="both"/>
        <w:rPr>
          <w:rFonts w:ascii="宋体" w:eastAsia="宋体" w:hint="eastAsia"/>
        </w:rPr>
      </w:pPr>
      <w:r>
        <w:rPr>
          <w:rFonts w:ascii="宋体" w:eastAsia="宋体" w:hint="eastAsia"/>
          <w:spacing w:val="-8"/>
        </w:rPr>
        <w:t xml:space="preserve">利率期限结构，收益率曲线， 逐层玻璃法， 零息债券， </w:t>
      </w:r>
      <w:r>
        <w:t xml:space="preserve">STRIPS </w:t>
      </w:r>
      <w:r>
        <w:rPr>
          <w:rFonts w:ascii="宋体" w:eastAsia="宋体" w:hint="eastAsia"/>
          <w:spacing w:val="-9"/>
        </w:rPr>
        <w:t>是相互联系在一起的， 而</w:t>
      </w:r>
      <w:r>
        <w:rPr>
          <w:rFonts w:ascii="宋体" w:eastAsia="宋体" w:hint="eastAsia"/>
        </w:rPr>
        <w:t>不是分离的！</w:t>
      </w:r>
    </w:p>
    <w:p>
      <w:pPr>
        <w:pStyle w:val="BodyText"/>
        <w:spacing w:before="1"/>
        <w:rPr>
          <w:rFonts w:ascii="宋体"/>
          <w:sz w:val="23"/>
        </w:rPr>
      </w:pPr>
    </w:p>
    <w:p>
      <w:pPr>
        <w:pStyle w:val="BodyText"/>
        <w:tabs>
          <w:tab w:val="left" w:pos="11071"/>
        </w:tabs>
        <w:spacing w:line="278" w:lineRule="auto"/>
        <w:ind w:left="2700" w:right="2674"/>
        <w:rPr>
          <w:rFonts w:ascii="宋体" w:eastAsia="宋体" w:hint="eastAsia"/>
        </w:rPr>
      </w:pPr>
      <w:r>
        <w:rPr>
          <w:rFonts w:ascii="宋体" w:eastAsia="宋体" w:hint="eastAsia"/>
        </w:rPr>
        <w:t>我们计算的收益率曲线是针对零息债券计算得出的，</w:t>
        <w:tab/>
        <w:t>但是实际上很多债券都是带有</w:t>
      </w:r>
      <w:r>
        <w:t>coupon</w:t>
      </w:r>
      <w:r>
        <w:rPr>
          <w:spacing w:val="24"/>
        </w:rPr>
        <w:t xml:space="preserve"> </w:t>
      </w:r>
      <w:r>
        <w:rPr>
          <w:rFonts w:ascii="宋体" w:eastAsia="宋体" w:hint="eastAsia"/>
        </w:rPr>
        <w:t>的，</w:t>
      </w:r>
      <w:r>
        <w:rPr>
          <w:rFonts w:ascii="宋体" w:eastAsia="宋体" w:hint="eastAsia"/>
          <w:spacing w:val="-52"/>
        </w:rPr>
        <w:t xml:space="preserve"> </w:t>
      </w:r>
      <w:r>
        <w:rPr>
          <w:rFonts w:ascii="宋体" w:eastAsia="宋体" w:hint="eastAsia"/>
        </w:rPr>
        <w:t>不是零息债券。</w:t>
      </w:r>
      <w:r>
        <w:rPr>
          <w:rFonts w:ascii="宋体" w:eastAsia="宋体" w:hint="eastAsia"/>
          <w:spacing w:val="-54"/>
        </w:rPr>
        <w:t xml:space="preserve"> </w:t>
      </w:r>
      <w:r>
        <w:rPr>
          <w:rFonts w:ascii="宋体" w:eastAsia="宋体" w:hint="eastAsia"/>
        </w:rPr>
        <w:t>但是我们又必须根据带票面利息的债券来描绘收益率曲</w:t>
      </w:r>
      <w:r>
        <w:rPr>
          <w:rFonts w:ascii="宋体" w:eastAsia="宋体" w:hint="eastAsia"/>
          <w:spacing w:val="77"/>
        </w:rPr>
        <w:t>线</w:t>
      </w:r>
      <w:r>
        <w:rPr>
          <w:rFonts w:ascii="宋体" w:eastAsia="宋体" w:hint="eastAsia"/>
        </w:rPr>
        <w:t>， 只有将息票支付看成是一个个微小的零息债券，</w:t>
      </w:r>
      <w:r>
        <w:rPr>
          <w:rFonts w:ascii="宋体" w:eastAsia="宋体" w:hint="eastAsia"/>
          <w:spacing w:val="-63"/>
        </w:rPr>
        <w:t xml:space="preserve"> </w:t>
      </w:r>
      <w:r>
        <w:rPr>
          <w:rFonts w:ascii="宋体" w:eastAsia="宋体" w:hint="eastAsia"/>
        </w:rPr>
        <w:t>这样每个带票面利息的债券就是由多个</w:t>
      </w:r>
      <w:r>
        <w:rPr>
          <w:rFonts w:ascii="宋体" w:eastAsia="宋体" w:hint="eastAsia"/>
          <w:spacing w:val="-17"/>
        </w:rPr>
        <w:t>微</w:t>
      </w:r>
      <w:r>
        <w:rPr>
          <w:rFonts w:ascii="宋体" w:eastAsia="宋体" w:hint="eastAsia"/>
        </w:rPr>
        <w:t>小的零息债券和本金零息债券共同构成。</w:t>
      </w:r>
    </w:p>
    <w:p>
      <w:pPr>
        <w:pStyle w:val="BodyText"/>
        <w:rPr>
          <w:rFonts w:ascii="宋体"/>
          <w:sz w:val="24"/>
        </w:rPr>
      </w:pPr>
    </w:p>
    <w:p>
      <w:pPr>
        <w:pStyle w:val="BodyText"/>
        <w:ind w:left="2700"/>
        <w:rPr>
          <w:rFonts w:ascii="宋体" w:eastAsia="宋体" w:hint="eastAsia"/>
        </w:rPr>
      </w:pPr>
      <w:r>
        <w:rPr>
          <w:rFonts w:ascii="宋体" w:eastAsia="宋体" w:hint="eastAsia"/>
        </w:rPr>
        <w:t>该方法有两个功能：</w:t>
      </w:r>
    </w:p>
    <w:p>
      <w:pPr>
        <w:pStyle w:val="BodyText"/>
        <w:spacing w:before="10"/>
        <w:rPr>
          <w:rFonts w:ascii="宋体"/>
          <w:sz w:val="28"/>
        </w:rPr>
      </w:pPr>
    </w:p>
    <w:p>
      <w:pPr>
        <w:pStyle w:val="ListParagraph"/>
        <w:numPr>
          <w:ilvl w:val="0"/>
          <w:numId w:val="194"/>
        </w:numPr>
        <w:tabs>
          <w:tab w:val="left" w:pos="3780"/>
          <w:tab w:val="left" w:pos="3781"/>
        </w:tabs>
        <w:spacing w:before="0" w:after="0" w:line="280" w:lineRule="auto"/>
        <w:ind w:left="3780" w:right="2985" w:hanging="540"/>
        <w:jc w:val="left"/>
        <w:rPr>
          <w:rFonts w:ascii="宋体" w:eastAsia="宋体" w:hint="eastAsia"/>
          <w:sz w:val="33"/>
        </w:rPr>
      </w:pPr>
      <w:r>
        <w:rPr>
          <w:rFonts w:ascii="宋体" w:eastAsia="宋体" w:hint="eastAsia"/>
          <w:sz w:val="33"/>
        </w:rPr>
        <w:t>可以计算即期利率：开始都是从最短的即期利率（如半年即期利率）</w:t>
      </w:r>
      <w:r>
        <w:rPr>
          <w:rFonts w:ascii="宋体" w:eastAsia="宋体" w:hint="eastAsia"/>
          <w:spacing w:val="-4"/>
          <w:sz w:val="33"/>
        </w:rPr>
        <w:t xml:space="preserve">开始计算， </w:t>
      </w:r>
      <w:r>
        <w:rPr>
          <w:rFonts w:ascii="宋体" w:eastAsia="宋体" w:hint="eastAsia"/>
          <w:spacing w:val="-8"/>
          <w:sz w:val="33"/>
        </w:rPr>
        <w:t>可以计算出一年的即期利率， 两年即期利率。。。。。。。。。</w:t>
      </w:r>
    </w:p>
    <w:p>
      <w:pPr>
        <w:pStyle w:val="ListParagraph"/>
        <w:numPr>
          <w:ilvl w:val="0"/>
          <w:numId w:val="194"/>
        </w:numPr>
        <w:tabs>
          <w:tab w:val="left" w:pos="3780"/>
          <w:tab w:val="left" w:pos="3781"/>
        </w:tabs>
        <w:spacing w:before="0" w:after="0" w:line="420" w:lineRule="exact"/>
        <w:ind w:left="3780" w:right="0" w:hanging="541"/>
        <w:jc w:val="left"/>
        <w:rPr>
          <w:rFonts w:ascii="宋体" w:eastAsia="宋体" w:hint="eastAsia"/>
          <w:sz w:val="33"/>
        </w:rPr>
      </w:pPr>
      <w:r>
        <w:rPr>
          <w:rFonts w:ascii="宋体" w:eastAsia="宋体" w:hint="eastAsia"/>
          <w:spacing w:val="-10"/>
          <w:sz w:val="33"/>
        </w:rPr>
        <w:t>可以计算远期利率： 公式是可以理解的</w:t>
      </w:r>
    </w:p>
    <w:p>
      <w:pPr>
        <w:pStyle w:val="BodyText"/>
        <w:spacing w:before="10"/>
        <w:rPr>
          <w:rFonts w:ascii="宋体"/>
          <w:sz w:val="28"/>
        </w:rPr>
      </w:pPr>
    </w:p>
    <w:p>
      <w:pPr>
        <w:pStyle w:val="BodyText"/>
        <w:spacing w:before="1"/>
        <w:ind w:left="2700"/>
        <w:rPr>
          <w:rFonts w:ascii="宋体" w:eastAsia="宋体" w:hAnsi="宋体" w:hint="eastAsia"/>
        </w:rPr>
      </w:pPr>
      <w:r>
        <w:rPr>
          <w:rFonts w:ascii="宋体" w:eastAsia="宋体" w:hAnsi="宋体" w:hint="eastAsia"/>
        </w:rPr>
        <w:t>债券的名义利差和</w:t>
      </w:r>
      <w:r>
        <w:t xml:space="preserve">Z </w:t>
      </w:r>
      <w:r>
        <w:rPr>
          <w:rFonts w:ascii="宋体" w:eastAsia="宋体" w:hAnsi="宋体" w:hint="eastAsia"/>
        </w:rPr>
        <w:t>利差</w:t>
      </w:r>
      <w:r>
        <w:t>—</w:t>
      </w:r>
      <w:r>
        <w:rPr>
          <w:rFonts w:ascii="宋体" w:eastAsia="宋体" w:hAnsi="宋体" w:hint="eastAsia"/>
        </w:rPr>
        <w:t>静态利差： 两者差距大小取决于以下几个因素：</w:t>
      </w:r>
    </w:p>
    <w:p>
      <w:pPr>
        <w:pStyle w:val="BodyText"/>
        <w:spacing w:before="10"/>
        <w:rPr>
          <w:rFonts w:ascii="宋体"/>
          <w:sz w:val="28"/>
        </w:rPr>
      </w:pPr>
    </w:p>
    <w:p>
      <w:pPr>
        <w:pStyle w:val="ListParagraph"/>
        <w:numPr>
          <w:ilvl w:val="0"/>
          <w:numId w:val="135"/>
        </w:numPr>
        <w:tabs>
          <w:tab w:val="left" w:pos="3780"/>
          <w:tab w:val="left" w:pos="3781"/>
        </w:tabs>
        <w:spacing w:before="0" w:after="0" w:line="278" w:lineRule="auto"/>
        <w:ind w:left="3780" w:right="2684" w:hanging="540"/>
        <w:jc w:val="left"/>
        <w:rPr>
          <w:rFonts w:ascii="宋体" w:eastAsia="宋体" w:hint="eastAsia"/>
          <w:sz w:val="33"/>
        </w:rPr>
      </w:pPr>
      <w:r>
        <w:rPr>
          <w:rFonts w:ascii="宋体" w:eastAsia="宋体" w:hint="eastAsia"/>
          <w:spacing w:val="-9"/>
          <w:sz w:val="33"/>
        </w:rPr>
        <w:t>票面利率越高， 差距就越大</w:t>
      </w:r>
      <w:r>
        <w:rPr>
          <w:sz w:val="33"/>
        </w:rPr>
        <w:t>---</w:t>
      </w:r>
      <w:r>
        <w:rPr>
          <w:rFonts w:ascii="宋体" w:eastAsia="宋体" w:hint="eastAsia"/>
          <w:spacing w:val="-16"/>
          <w:sz w:val="33"/>
        </w:rPr>
        <w:t xml:space="preserve">为什么？ 这就是为什么 </w:t>
      </w:r>
      <w:r>
        <w:rPr>
          <w:sz w:val="33"/>
        </w:rPr>
        <w:t>MBS</w:t>
      </w:r>
      <w:r>
        <w:rPr>
          <w:spacing w:val="15"/>
          <w:sz w:val="33"/>
        </w:rPr>
        <w:t xml:space="preserve"> </w:t>
      </w:r>
      <w:r>
        <w:rPr>
          <w:rFonts w:ascii="宋体" w:eastAsia="宋体" w:hint="eastAsia"/>
          <w:spacing w:val="-10"/>
          <w:sz w:val="33"/>
        </w:rPr>
        <w:t>的分摊性债券， 两个利</w:t>
      </w:r>
      <w:r>
        <w:rPr>
          <w:rFonts w:ascii="宋体" w:eastAsia="宋体" w:hint="eastAsia"/>
          <w:sz w:val="33"/>
        </w:rPr>
        <w:t>差直接的差距最大</w:t>
      </w:r>
    </w:p>
    <w:p>
      <w:pPr>
        <w:pStyle w:val="ListParagraph"/>
        <w:numPr>
          <w:ilvl w:val="0"/>
          <w:numId w:val="135"/>
        </w:numPr>
        <w:tabs>
          <w:tab w:val="left" w:pos="3780"/>
          <w:tab w:val="left" w:pos="3781"/>
        </w:tabs>
        <w:spacing w:before="3" w:after="0" w:line="240" w:lineRule="auto"/>
        <w:ind w:left="3780" w:right="0" w:hanging="541"/>
        <w:jc w:val="left"/>
        <w:rPr>
          <w:rFonts w:ascii="宋体" w:eastAsia="宋体" w:hint="eastAsia"/>
          <w:sz w:val="33"/>
        </w:rPr>
      </w:pPr>
      <w:r>
        <w:rPr>
          <w:rFonts w:ascii="宋体" w:eastAsia="宋体" w:hint="eastAsia"/>
          <w:spacing w:val="-10"/>
          <w:sz w:val="33"/>
        </w:rPr>
        <w:t>偿还期限越长， 差距越大</w:t>
      </w:r>
    </w:p>
    <w:p>
      <w:pPr>
        <w:pStyle w:val="ListParagraph"/>
        <w:numPr>
          <w:ilvl w:val="0"/>
          <w:numId w:val="135"/>
        </w:numPr>
        <w:tabs>
          <w:tab w:val="left" w:pos="3780"/>
          <w:tab w:val="left" w:pos="3781"/>
        </w:tabs>
        <w:spacing w:before="70" w:after="0" w:line="448" w:lineRule="auto"/>
        <w:ind w:left="2700" w:right="8703" w:firstLine="539"/>
        <w:jc w:val="left"/>
        <w:rPr>
          <w:rFonts w:ascii="宋体" w:eastAsia="宋体" w:hint="eastAsia"/>
          <w:sz w:val="33"/>
        </w:rPr>
      </w:pPr>
      <w:r>
        <w:drawing>
          <wp:anchor distT="0" distB="0" distL="0" distR="0" simplePos="0" relativeHeight="251669504" behindDoc="1" locked="0" layoutInCell="1" allowOverlap="1">
            <wp:simplePos x="0" y="0"/>
            <wp:positionH relativeFrom="page">
              <wp:posOffset>3810000</wp:posOffset>
            </wp:positionH>
            <wp:positionV relativeFrom="paragraph">
              <wp:posOffset>765047</wp:posOffset>
            </wp:positionV>
            <wp:extent cx="1066800" cy="38100"/>
            <wp:effectExtent l="0" t="0" r="0" b="0"/>
            <wp:wrapNone/>
            <wp:docPr id="2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5.png"/>
                    <pic:cNvPicPr/>
                  </pic:nvPicPr>
                  <pic:blipFill>
                    <a:blip xmlns:r="http://schemas.openxmlformats.org/officeDocument/2006/relationships" r:embed="rId34" cstate="print"/>
                    <a:stretch>
                      <a:fillRect/>
                    </a:stretch>
                  </pic:blipFill>
                  <pic:spPr>
                    <a:xfrm>
                      <a:off x="0" y="0"/>
                      <a:ext cx="1066800" cy="38100"/>
                    </a:xfrm>
                    <a:prstGeom prst="rect">
                      <a:avLst/>
                    </a:prstGeom>
                  </pic:spPr>
                </pic:pic>
              </a:graphicData>
            </a:graphic>
          </wp:anchor>
        </w:drawing>
      </w:r>
      <w:r>
        <w:rPr>
          <w:rFonts w:ascii="宋体" w:eastAsia="宋体" w:hint="eastAsia"/>
          <w:spacing w:val="-1"/>
          <w:sz w:val="33"/>
        </w:rPr>
        <w:t>本金偿还结构</w:t>
      </w:r>
      <w:r>
        <w:rPr>
          <w:sz w:val="33"/>
        </w:rPr>
        <w:t>---</w:t>
      </w:r>
      <w:r>
        <w:rPr>
          <w:rFonts w:ascii="宋体" w:eastAsia="宋体" w:hint="eastAsia"/>
          <w:spacing w:val="-32"/>
          <w:sz w:val="33"/>
        </w:rPr>
        <w:t xml:space="preserve">跟 </w:t>
      </w:r>
      <w:r>
        <w:rPr>
          <w:sz w:val="33"/>
        </w:rPr>
        <w:t>1</w:t>
      </w:r>
      <w:r>
        <w:rPr>
          <w:rFonts w:ascii="宋体" w:eastAsia="宋体" w:hint="eastAsia"/>
          <w:spacing w:val="-34"/>
          <w:sz w:val="33"/>
        </w:rPr>
        <w:t xml:space="preserve">， </w:t>
      </w:r>
      <w:r>
        <w:rPr>
          <w:sz w:val="33"/>
        </w:rPr>
        <w:t>2</w:t>
      </w:r>
      <w:r>
        <w:rPr>
          <w:spacing w:val="19"/>
          <w:sz w:val="33"/>
        </w:rPr>
        <w:t xml:space="preserve"> </w:t>
      </w:r>
      <w:r>
        <w:rPr>
          <w:rFonts w:ascii="宋体" w:eastAsia="宋体" w:hint="eastAsia"/>
          <w:sz w:val="33"/>
        </w:rPr>
        <w:t>还是相联系的静</w:t>
      </w:r>
      <w:r>
        <w:rPr>
          <w:rFonts w:ascii="宋体" w:eastAsia="宋体" w:hint="eastAsia"/>
          <w:spacing w:val="-1"/>
          <w:sz w:val="33"/>
        </w:rPr>
        <w:t xml:space="preserve">态利差实际是考虑了收益率曲线在内的利差！ </w:t>
      </w:r>
      <w:r>
        <w:rPr>
          <w:rFonts w:ascii="宋体" w:eastAsia="宋体" w:hint="eastAsia"/>
          <w:sz w:val="33"/>
        </w:rPr>
        <w:t>名义利差：</w:t>
      </w:r>
    </w:p>
    <w:p>
      <w:pPr>
        <w:pStyle w:val="ListParagraph"/>
        <w:numPr>
          <w:ilvl w:val="0"/>
          <w:numId w:val="134"/>
        </w:numPr>
        <w:tabs>
          <w:tab w:val="left" w:pos="3780"/>
          <w:tab w:val="left" w:pos="3781"/>
        </w:tabs>
        <w:spacing w:before="4" w:after="0" w:line="276" w:lineRule="auto"/>
        <w:ind w:left="3780" w:right="2730" w:hanging="540"/>
        <w:jc w:val="left"/>
        <w:rPr>
          <w:sz w:val="33"/>
        </w:rPr>
      </w:pPr>
      <w:r>
        <w:rPr>
          <w:rFonts w:ascii="宋体" w:eastAsia="宋体" w:hAnsi="宋体" w:hint="eastAsia"/>
          <w:spacing w:val="-5"/>
          <w:sz w:val="33"/>
        </w:rPr>
        <w:t xml:space="preserve">没有考虑利率的期限结构的影响 </w:t>
      </w:r>
      <w:r>
        <w:rPr>
          <w:sz w:val="33"/>
        </w:rPr>
        <w:t>didn’t</w:t>
      </w:r>
      <w:r>
        <w:rPr>
          <w:spacing w:val="34"/>
          <w:sz w:val="33"/>
        </w:rPr>
        <w:t xml:space="preserve"> </w:t>
      </w:r>
      <w:r>
        <w:rPr>
          <w:sz w:val="33"/>
        </w:rPr>
        <w:t>take</w:t>
      </w:r>
      <w:r>
        <w:rPr>
          <w:spacing w:val="40"/>
          <w:sz w:val="33"/>
        </w:rPr>
        <w:t xml:space="preserve"> </w:t>
      </w:r>
      <w:r>
        <w:rPr>
          <w:sz w:val="33"/>
        </w:rPr>
        <w:t>into</w:t>
      </w:r>
      <w:r>
        <w:rPr>
          <w:spacing w:val="38"/>
          <w:sz w:val="33"/>
        </w:rPr>
        <w:t xml:space="preserve"> </w:t>
      </w:r>
      <w:r>
        <w:rPr>
          <w:sz w:val="33"/>
        </w:rPr>
        <w:t>consideration</w:t>
      </w:r>
      <w:r>
        <w:rPr>
          <w:spacing w:val="-1"/>
          <w:sz w:val="33"/>
        </w:rPr>
        <w:t xml:space="preserve"> </w:t>
      </w:r>
      <w:r>
        <w:rPr>
          <w:sz w:val="33"/>
        </w:rPr>
        <w:t>the</w:t>
      </w:r>
      <w:r>
        <w:rPr>
          <w:spacing w:val="-1"/>
          <w:sz w:val="33"/>
        </w:rPr>
        <w:t xml:space="preserve"> </w:t>
      </w:r>
      <w:r>
        <w:rPr>
          <w:sz w:val="33"/>
        </w:rPr>
        <w:t>term</w:t>
      </w:r>
      <w:r>
        <w:rPr>
          <w:spacing w:val="41"/>
          <w:sz w:val="33"/>
        </w:rPr>
        <w:t xml:space="preserve"> </w:t>
      </w:r>
      <w:r>
        <w:rPr>
          <w:sz w:val="33"/>
        </w:rPr>
        <w:t>structure of the interest</w:t>
      </w:r>
      <w:r>
        <w:rPr>
          <w:spacing w:val="-3"/>
          <w:sz w:val="33"/>
        </w:rPr>
        <w:t xml:space="preserve"> </w:t>
      </w:r>
      <w:r>
        <w:rPr>
          <w:sz w:val="33"/>
        </w:rPr>
        <w:t>rate.</w:t>
      </w:r>
    </w:p>
    <w:p>
      <w:pPr>
        <w:pStyle w:val="ListParagraph"/>
        <w:numPr>
          <w:ilvl w:val="0"/>
          <w:numId w:val="134"/>
        </w:numPr>
        <w:tabs>
          <w:tab w:val="left" w:pos="3780"/>
          <w:tab w:val="left" w:pos="3781"/>
        </w:tabs>
        <w:spacing w:before="4" w:after="0" w:line="240" w:lineRule="auto"/>
        <w:ind w:left="3780" w:right="0" w:hanging="541"/>
        <w:jc w:val="left"/>
        <w:rPr>
          <w:rFonts w:ascii="宋体" w:eastAsia="宋体" w:hint="eastAsia"/>
          <w:sz w:val="33"/>
        </w:rPr>
      </w:pPr>
      <w:r>
        <w:rPr>
          <w:rFonts w:ascii="宋体" w:eastAsia="宋体" w:hint="eastAsia"/>
          <w:spacing w:val="-13"/>
          <w:sz w:val="33"/>
        </w:rPr>
        <w:t xml:space="preserve">不能用于含有 </w:t>
      </w:r>
      <w:r>
        <w:rPr>
          <w:sz w:val="33"/>
        </w:rPr>
        <w:t>option</w:t>
      </w:r>
      <w:r>
        <w:rPr>
          <w:spacing w:val="11"/>
          <w:sz w:val="33"/>
        </w:rPr>
        <w:t xml:space="preserve"> </w:t>
      </w:r>
      <w:r>
        <w:rPr>
          <w:rFonts w:ascii="宋体" w:eastAsia="宋体" w:hint="eastAsia"/>
          <w:spacing w:val="-2"/>
          <w:sz w:val="33"/>
        </w:rPr>
        <w:t>的期权的利差</w:t>
      </w:r>
      <w:r>
        <w:rPr>
          <w:sz w:val="33"/>
        </w:rPr>
        <w:t>---</w:t>
      </w:r>
      <w:r>
        <w:rPr>
          <w:rFonts w:ascii="宋体" w:eastAsia="宋体" w:hint="eastAsia"/>
          <w:spacing w:val="-7"/>
          <w:sz w:val="33"/>
        </w:rPr>
        <w:t xml:space="preserve">当然静态利差也不能用于含有 </w:t>
      </w:r>
      <w:r>
        <w:rPr>
          <w:sz w:val="33"/>
        </w:rPr>
        <w:t>option</w:t>
      </w:r>
      <w:r>
        <w:rPr>
          <w:spacing w:val="8"/>
          <w:sz w:val="33"/>
        </w:rPr>
        <w:t xml:space="preserve"> </w:t>
      </w:r>
      <w:r>
        <w:rPr>
          <w:rFonts w:ascii="宋体" w:eastAsia="宋体" w:hint="eastAsia"/>
          <w:sz w:val="33"/>
        </w:rPr>
        <w:t>的利差</w:t>
      </w:r>
    </w:p>
    <w:p>
      <w:pPr>
        <w:pStyle w:val="BodyText"/>
        <w:spacing w:before="12"/>
        <w:rPr>
          <w:rFonts w:ascii="宋体"/>
          <w:sz w:val="28"/>
        </w:rPr>
      </w:pPr>
    </w:p>
    <w:p>
      <w:pPr>
        <w:pStyle w:val="BodyText"/>
        <w:spacing w:line="280" w:lineRule="auto"/>
        <w:ind w:left="2700" w:right="2685"/>
        <w:jc w:val="both"/>
        <w:rPr>
          <w:rFonts w:ascii="宋体" w:eastAsia="宋体" w:hint="eastAsia"/>
        </w:rPr>
      </w:pPr>
      <w:r>
        <w:rPr>
          <w:rFonts w:ascii="宋体" w:eastAsia="宋体" w:hint="eastAsia"/>
          <w:spacing w:val="-2"/>
        </w:rPr>
        <w:t xml:space="preserve">静态利差的计算显然更加合理了： 首先静态利差考虑了在每期 </w:t>
      </w:r>
      <w:r>
        <w:t>coupon</w:t>
      </w:r>
      <w:r>
        <w:rPr>
          <w:spacing w:val="54"/>
        </w:rPr>
        <w:t xml:space="preserve"> </w:t>
      </w:r>
      <w:r>
        <w:rPr>
          <w:rFonts w:ascii="宋体" w:eastAsia="宋体" w:hint="eastAsia"/>
          <w:spacing w:val="-2"/>
        </w:rPr>
        <w:t>支付的利息进行折</w:t>
      </w:r>
      <w:r>
        <w:rPr>
          <w:rFonts w:ascii="宋体" w:eastAsia="宋体" w:hint="eastAsia"/>
          <w:spacing w:val="-5"/>
        </w:rPr>
        <w:t xml:space="preserve">现的时候采用了不同的折现率， 而不是像名义利差那样， 所有的折现率都是按照 </w:t>
      </w:r>
      <w:r>
        <w:t xml:space="preserve">YTM </w:t>
      </w:r>
      <w:r>
        <w:rPr>
          <w:rFonts w:ascii="宋体" w:eastAsia="宋体" w:hint="eastAsia"/>
        </w:rPr>
        <w:t>进</w:t>
      </w:r>
      <w:r>
        <w:rPr>
          <w:rFonts w:ascii="宋体" w:eastAsia="宋体" w:hint="eastAsia"/>
          <w:spacing w:val="-18"/>
        </w:rPr>
        <w:t xml:space="preserve">行折现。 具体例子见 </w:t>
      </w:r>
      <w:r>
        <w:t xml:space="preserve">CFA Notes Book 5 </w:t>
      </w:r>
      <w:r>
        <w:rPr>
          <w:rFonts w:ascii="宋体" w:eastAsia="宋体" w:hint="eastAsia"/>
          <w:spacing w:val="-43"/>
        </w:rPr>
        <w:t xml:space="preserve">的 </w:t>
      </w:r>
      <w:r>
        <w:t xml:space="preserve">Page 129 </w:t>
      </w:r>
      <w:r>
        <w:rPr>
          <w:rFonts w:ascii="宋体" w:eastAsia="宋体" w:hint="eastAsia"/>
        </w:rPr>
        <w:t>例题。</w:t>
      </w:r>
    </w:p>
    <w:p>
      <w:pPr>
        <w:pStyle w:val="BodyText"/>
        <w:spacing w:before="12"/>
        <w:rPr>
          <w:rFonts w:ascii="宋体"/>
          <w:sz w:val="20"/>
        </w:rPr>
      </w:pPr>
    </w:p>
    <w:p>
      <w:pPr>
        <w:spacing w:after="0"/>
        <w:rPr>
          <w:rFonts w:ascii="宋体"/>
          <w:sz w:val="20"/>
        </w:rPr>
        <w:sectPr>
          <w:footerReference w:type="default" r:id="rId35"/>
          <w:pgSz w:w="18360" w:h="23760"/>
          <w:pgMar w:top="2300" w:right="0" w:bottom="2160" w:left="0" w:header="0" w:footer="1960"/>
          <w:pgNumType w:start="19"/>
          <w:cols w:space="708"/>
        </w:sectPr>
      </w:pPr>
    </w:p>
    <w:p>
      <w:pPr>
        <w:pStyle w:val="BodyText"/>
        <w:spacing w:before="34"/>
        <w:ind w:left="2700"/>
      </w:pPr>
      <w:r>
        <w:drawing>
          <wp:anchor distT="0" distB="0" distL="0" distR="0" simplePos="0" relativeHeight="251670528" behindDoc="1" locked="0" layoutInCell="1" allowOverlap="1">
            <wp:simplePos x="0" y="0"/>
            <wp:positionH relativeFrom="page">
              <wp:posOffset>1600200</wp:posOffset>
            </wp:positionH>
            <wp:positionV relativeFrom="paragraph">
              <wp:posOffset>-629</wp:posOffset>
            </wp:positionV>
            <wp:extent cx="8470900" cy="1130300"/>
            <wp:effectExtent l="0" t="0" r="0" b="0"/>
            <wp:wrapNone/>
            <wp:docPr id="2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6.png"/>
                    <pic:cNvPicPr/>
                  </pic:nvPicPr>
                  <pic:blipFill>
                    <a:blip xmlns:r="http://schemas.openxmlformats.org/officeDocument/2006/relationships" r:embed="rId36" cstate="print"/>
                    <a:stretch>
                      <a:fillRect/>
                    </a:stretch>
                  </pic:blipFill>
                  <pic:spPr>
                    <a:xfrm>
                      <a:off x="0" y="0"/>
                      <a:ext cx="8470900" cy="1130300"/>
                    </a:xfrm>
                    <a:prstGeom prst="rect">
                      <a:avLst/>
                    </a:prstGeom>
                  </pic:spPr>
                </pic:pic>
              </a:graphicData>
            </a:graphic>
          </wp:anchor>
        </w:drawing>
      </w:r>
      <w:r>
        <w:t>Effective Duration</w:t>
      </w:r>
    </w:p>
    <w:p>
      <w:pPr>
        <w:pStyle w:val="BodyText"/>
        <w:spacing w:before="21" w:line="242" w:lineRule="auto"/>
        <w:ind w:left="2700"/>
        <w:rPr>
          <w:rFonts w:ascii="宋体" w:eastAsia="宋体" w:hint="eastAsia"/>
        </w:rPr>
      </w:pPr>
      <w:r>
        <w:rPr>
          <w:rFonts w:ascii="宋体" w:eastAsia="宋体" w:hint="eastAsia"/>
        </w:rPr>
        <w:t>可以用于带期权和不带期权的债券</w:t>
      </w:r>
    </w:p>
    <w:p>
      <w:pPr>
        <w:pStyle w:val="BodyText"/>
        <w:spacing w:before="34"/>
        <w:ind w:left="324"/>
      </w:pPr>
      <w:r>
        <w:br w:type="column"/>
      </w:r>
      <w:r>
        <w:t>Macaulay Duration</w:t>
      </w:r>
    </w:p>
    <w:p>
      <w:pPr>
        <w:pStyle w:val="BodyText"/>
        <w:spacing w:before="21" w:line="242" w:lineRule="auto"/>
        <w:ind w:left="324"/>
        <w:rPr>
          <w:rFonts w:ascii="宋体" w:eastAsia="宋体" w:hint="eastAsia"/>
        </w:rPr>
      </w:pPr>
      <w:r>
        <w:rPr>
          <w:rFonts w:ascii="宋体" w:eastAsia="宋体" w:hint="eastAsia"/>
        </w:rPr>
        <w:t>现金回收和时间的加权平均</w:t>
      </w:r>
    </w:p>
    <w:p>
      <w:pPr>
        <w:pStyle w:val="BodyText"/>
        <w:spacing w:before="17"/>
        <w:ind w:left="324"/>
        <w:rPr>
          <w:rFonts w:ascii="宋体" w:eastAsia="宋体" w:hint="eastAsia"/>
        </w:rPr>
      </w:pPr>
      <w:r>
        <w:rPr>
          <w:rFonts w:ascii="宋体" w:eastAsia="宋体" w:hint="eastAsia"/>
        </w:rPr>
        <w:t>因为零息债券只有一</w:t>
      </w:r>
    </w:p>
    <w:p>
      <w:pPr>
        <w:pStyle w:val="BodyText"/>
        <w:spacing w:before="34"/>
        <w:ind w:left="337"/>
      </w:pPr>
      <w:r>
        <w:br w:type="column"/>
      </w:r>
      <w:r>
        <w:t>Modified Duration</w:t>
      </w:r>
    </w:p>
    <w:p>
      <w:pPr>
        <w:pStyle w:val="BodyText"/>
        <w:spacing w:before="21" w:line="242" w:lineRule="auto"/>
        <w:ind w:left="337" w:right="5972"/>
        <w:rPr>
          <w:rFonts w:ascii="宋体" w:eastAsia="宋体" w:hint="eastAsia"/>
        </w:rPr>
      </w:pPr>
      <w:r>
        <w:rPr>
          <w:rFonts w:ascii="宋体" w:eastAsia="宋体" w:hint="eastAsia"/>
        </w:rPr>
        <w:t>现金回收和时间的加权平均</w:t>
      </w:r>
    </w:p>
    <w:p>
      <w:pPr>
        <w:pStyle w:val="BodyText"/>
        <w:spacing w:before="17"/>
        <w:ind w:left="337"/>
        <w:rPr>
          <w:rFonts w:ascii="宋体" w:eastAsia="宋体" w:hint="eastAsia"/>
        </w:rPr>
      </w:pPr>
      <w:r>
        <w:rPr>
          <w:rFonts w:ascii="宋体" w:eastAsia="宋体" w:hint="eastAsia"/>
        </w:rPr>
        <w:t xml:space="preserve">考虑了 </w:t>
      </w:r>
      <w:r>
        <w:t>TYM</w:t>
      </w:r>
      <w:r>
        <w:rPr>
          <w:rFonts w:ascii="宋体" w:eastAsia="宋体" w:hint="eastAsia"/>
        </w:rPr>
        <w:t>， 在麦</w:t>
      </w:r>
    </w:p>
    <w:p>
      <w:pPr>
        <w:spacing w:after="0"/>
        <w:rPr>
          <w:rFonts w:ascii="宋体" w:eastAsia="宋体" w:hint="eastAsia"/>
        </w:rPr>
        <w:sectPr>
          <w:footerReference w:type="default" r:id="rId37"/>
          <w:type w:val="continuous"/>
          <w:pgSz w:w="18360" w:h="23760"/>
          <w:pgMar w:top="1880" w:right="0" w:bottom="280" w:left="0" w:header="708" w:footer="708"/>
          <w:pgNumType w:start="20"/>
          <w:cols w:num="3" w:space="708" w:equalWidth="0">
            <w:col w:w="5682" w:space="40"/>
            <w:col w:w="3306" w:space="39"/>
            <w:col w:w="9293" w:space="0"/>
          </w:cols>
        </w:sectPr>
      </w:pPr>
    </w:p>
    <w:p>
      <w:pPr>
        <w:pStyle w:val="BodyText"/>
        <w:ind w:left="2520"/>
        <w:rPr>
          <w:rFonts w:ascii="宋体"/>
          <w:sz w:val="20"/>
        </w:rPr>
      </w:pPr>
      <w:r>
        <w:rPr>
          <w:rFonts w:ascii="宋体"/>
          <w:sz w:val="20"/>
        </w:rPr>
        <w:pict>
          <v:group id="_x0000_i1034" style="width:667pt;height:284pt;mso-position-horizontal-relative:char;mso-position-vertical-relative:line" coordorigin="0,0" coordsize="13340,5680">
            <v:shape id="_x0000_s1035" type="#_x0000_t75" style="width:13340;height:5680;position:absolute" stroked="f">
              <v:imagedata r:id="rId38" o:title=""/>
            </v:shape>
            <v:shape id="_x0000_s1036" type="#_x0000_t202" style="width:3055;height:2097;left:3526;position:absolute;top:94" filled="f" stroked="f">
              <v:textbox inset="0,0,0,0">
                <w:txbxContent>
                  <w:p>
                    <w:pPr>
                      <w:spacing w:before="0" w:line="377" w:lineRule="exact"/>
                      <w:ind w:left="0" w:right="0" w:firstLine="0"/>
                      <w:jc w:val="left"/>
                      <w:rPr>
                        <w:sz w:val="33"/>
                      </w:rPr>
                    </w:pPr>
                    <w:r>
                      <w:rPr>
                        <w:rFonts w:ascii="宋体" w:eastAsia="宋体" w:hint="eastAsia"/>
                        <w:spacing w:val="-11"/>
                        <w:sz w:val="33"/>
                      </w:rPr>
                      <w:t xml:space="preserve">个现金流， 所以 </w:t>
                    </w:r>
                    <w:r>
                      <w:rPr>
                        <w:sz w:val="33"/>
                      </w:rPr>
                      <w:t>MD</w:t>
                    </w:r>
                  </w:p>
                  <w:p>
                    <w:pPr>
                      <w:spacing w:before="6" w:line="242" w:lineRule="auto"/>
                      <w:ind w:left="0" w:right="72" w:firstLine="0"/>
                      <w:jc w:val="left"/>
                      <w:rPr>
                        <w:rFonts w:ascii="宋体" w:eastAsia="宋体" w:hint="eastAsia"/>
                        <w:sz w:val="33"/>
                      </w:rPr>
                    </w:pPr>
                    <w:r>
                      <w:rPr>
                        <w:rFonts w:ascii="宋体" w:eastAsia="宋体" w:hint="eastAsia"/>
                        <w:sz w:val="33"/>
                      </w:rPr>
                      <w:t>正好等于债券的到期期限</w:t>
                    </w:r>
                  </w:p>
                  <w:p>
                    <w:pPr>
                      <w:spacing w:before="17"/>
                      <w:ind w:left="0" w:right="0" w:firstLine="0"/>
                      <w:jc w:val="left"/>
                      <w:rPr>
                        <w:rFonts w:ascii="宋体" w:eastAsia="宋体" w:hint="eastAsia"/>
                        <w:sz w:val="33"/>
                      </w:rPr>
                    </w:pPr>
                    <w:r>
                      <w:rPr>
                        <w:rFonts w:ascii="宋体" w:eastAsia="宋体" w:hint="eastAsia"/>
                        <w:spacing w:val="-24"/>
                        <w:sz w:val="33"/>
                      </w:rPr>
                      <w:t>不 适 合 带 有 期 权</w:t>
                    </w:r>
                  </w:p>
                  <w:p>
                    <w:pPr>
                      <w:spacing w:before="6" w:line="413" w:lineRule="exact"/>
                      <w:ind w:left="0" w:right="0" w:firstLine="0"/>
                      <w:jc w:val="left"/>
                      <w:rPr>
                        <w:rFonts w:ascii="宋体" w:eastAsia="宋体" w:hint="eastAsia"/>
                        <w:sz w:val="33"/>
                      </w:rPr>
                    </w:pPr>
                    <w:r>
                      <w:rPr>
                        <w:sz w:val="33"/>
                      </w:rPr>
                      <w:t xml:space="preserve">option </w:t>
                    </w:r>
                    <w:r>
                      <w:rPr>
                        <w:rFonts w:ascii="宋体" w:eastAsia="宋体" w:hint="eastAsia"/>
                        <w:sz w:val="33"/>
                      </w:rPr>
                      <w:t>的债券</w:t>
                    </w:r>
                  </w:p>
                </w:txbxContent>
              </v:textbox>
            </v:shape>
            <v:shape id="_x0000_s1037" type="#_x0000_t202" style="width:3001;height:761;left:6884;position:absolute;top:94" filled="f" stroked="f">
              <v:textbox inset="0,0,0,0">
                <w:txbxContent>
                  <w:p>
                    <w:pPr>
                      <w:spacing w:before="0" w:line="377" w:lineRule="exact"/>
                      <w:ind w:left="0" w:right="0" w:firstLine="0"/>
                      <w:jc w:val="left"/>
                      <w:rPr>
                        <w:rFonts w:ascii="宋体" w:eastAsia="宋体" w:hint="eastAsia"/>
                        <w:sz w:val="33"/>
                      </w:rPr>
                    </w:pPr>
                    <w:r>
                      <w:rPr>
                        <w:rFonts w:ascii="宋体" w:eastAsia="宋体" w:hint="eastAsia"/>
                        <w:sz w:val="33"/>
                      </w:rPr>
                      <w:t>考利久期的基础上加</w:t>
                    </w:r>
                  </w:p>
                  <w:p>
                    <w:pPr>
                      <w:spacing w:before="6" w:line="377" w:lineRule="exact"/>
                      <w:ind w:left="0" w:right="0" w:firstLine="0"/>
                      <w:jc w:val="left"/>
                      <w:rPr>
                        <w:rFonts w:ascii="宋体" w:eastAsia="宋体" w:hint="eastAsia"/>
                        <w:sz w:val="33"/>
                      </w:rPr>
                    </w:pPr>
                    <w:r>
                      <w:rPr>
                        <w:rFonts w:ascii="宋体" w:eastAsia="宋体" w:hint="eastAsia"/>
                        <w:sz w:val="33"/>
                      </w:rPr>
                      <w:t>以调整</w:t>
                    </w:r>
                  </w:p>
                </w:txbxContent>
              </v:textbox>
            </v:shape>
            <v:shape id="_x0000_s1038" type="#_x0000_t202" style="width:3078;height:2470;left:6884;position:absolute;top:1395" filled="f" stroked="f">
              <v:textbox inset="0,0,0,0">
                <w:txbxContent>
                  <w:p>
                    <w:pPr>
                      <w:spacing w:before="0" w:line="377" w:lineRule="exact"/>
                      <w:ind w:left="0" w:right="0" w:firstLine="0"/>
                      <w:jc w:val="left"/>
                      <w:rPr>
                        <w:rFonts w:ascii="宋体" w:eastAsia="宋体" w:hint="eastAsia"/>
                        <w:sz w:val="33"/>
                      </w:rPr>
                    </w:pPr>
                    <w:r>
                      <w:rPr>
                        <w:rFonts w:ascii="宋体" w:eastAsia="宋体" w:hint="eastAsia"/>
                        <w:sz w:val="33"/>
                      </w:rPr>
                      <w:t>和麦考利久期一样，</w:t>
                    </w:r>
                  </w:p>
                  <w:p>
                    <w:pPr>
                      <w:spacing w:before="5" w:line="242" w:lineRule="auto"/>
                      <w:ind w:left="0" w:right="18" w:firstLine="0"/>
                      <w:jc w:val="both"/>
                      <w:rPr>
                        <w:rFonts w:ascii="宋体" w:eastAsia="宋体" w:hAnsi="宋体" w:hint="eastAsia"/>
                        <w:sz w:val="33"/>
                      </w:rPr>
                    </w:pPr>
                    <w:r>
                      <w:rPr>
                        <w:rFonts w:ascii="宋体" w:eastAsia="宋体" w:hAnsi="宋体" w:hint="eastAsia"/>
                        <w:spacing w:val="-13"/>
                        <w:sz w:val="33"/>
                      </w:rPr>
                      <w:t xml:space="preserve">都没有考虑 </w:t>
                    </w:r>
                    <w:r>
                      <w:rPr>
                        <w:sz w:val="33"/>
                      </w:rPr>
                      <w:t>option</w:t>
                    </w:r>
                    <w:r>
                      <w:rPr>
                        <w:spacing w:val="26"/>
                        <w:sz w:val="33"/>
                      </w:rPr>
                      <w:t xml:space="preserve"> </w:t>
                    </w:r>
                    <w:r>
                      <w:rPr>
                        <w:rFonts w:ascii="宋体" w:eastAsia="宋体" w:hAnsi="宋体" w:hint="eastAsia"/>
                        <w:spacing w:val="-13"/>
                        <w:sz w:val="33"/>
                      </w:rPr>
                      <w:t>可</w:t>
                    </w:r>
                    <w:r>
                      <w:rPr>
                        <w:rFonts w:ascii="宋体" w:eastAsia="宋体" w:hAnsi="宋体" w:hint="eastAsia"/>
                        <w:spacing w:val="-10"/>
                        <w:sz w:val="33"/>
                      </w:rPr>
                      <w:t>能带来的现金流， 所</w:t>
                    </w:r>
                    <w:r>
                      <w:rPr>
                        <w:rFonts w:ascii="宋体" w:eastAsia="宋体" w:hAnsi="宋体" w:hint="eastAsia"/>
                        <w:spacing w:val="-23"/>
                        <w:sz w:val="33"/>
                      </w:rPr>
                      <w:t>以 不 能 用 于 评 估</w:t>
                    </w:r>
                    <w:r>
                      <w:rPr>
                        <w:sz w:val="33"/>
                      </w:rPr>
                      <w:t>option  –embedded</w:t>
                    </w:r>
                    <w:r>
                      <w:rPr>
                        <w:spacing w:val="-3"/>
                        <w:sz w:val="33"/>
                      </w:rPr>
                      <w:t xml:space="preserve"> </w:t>
                    </w:r>
                    <w:r>
                      <w:rPr>
                        <w:rFonts w:ascii="宋体" w:eastAsia="宋体" w:hAnsi="宋体" w:hint="eastAsia"/>
                        <w:sz w:val="33"/>
                      </w:rPr>
                      <w:t>的</w:t>
                    </w:r>
                  </w:p>
                  <w:p>
                    <w:pPr>
                      <w:spacing w:before="2" w:line="377" w:lineRule="exact"/>
                      <w:ind w:left="0" w:right="0" w:firstLine="0"/>
                      <w:jc w:val="left"/>
                      <w:rPr>
                        <w:rFonts w:ascii="宋体" w:eastAsia="宋体" w:hint="eastAsia"/>
                        <w:sz w:val="33"/>
                      </w:rPr>
                    </w:pPr>
                    <w:r>
                      <w:rPr>
                        <w:rFonts w:ascii="宋体" w:eastAsia="宋体" w:hint="eastAsia"/>
                        <w:sz w:val="33"/>
                      </w:rPr>
                      <w:t>期权估计</w:t>
                    </w:r>
                  </w:p>
                </w:txbxContent>
              </v:textbox>
            </v:shape>
            <v:shape id="_x0000_s1039" type="#_x0000_t202" style="width:3059;height:1618;left:3526;position:absolute;top:3976" filled="f" stroked="f">
              <v:textbox inset="0,0,0,0">
                <w:txbxContent>
                  <w:p>
                    <w:pPr>
                      <w:spacing w:before="0" w:line="377" w:lineRule="exact"/>
                      <w:ind w:left="0" w:right="0" w:firstLine="0"/>
                      <w:jc w:val="left"/>
                      <w:rPr>
                        <w:rFonts w:ascii="宋体" w:eastAsia="宋体" w:hint="eastAsia"/>
                        <w:sz w:val="33"/>
                      </w:rPr>
                    </w:pPr>
                    <w:r>
                      <w:rPr>
                        <w:rFonts w:ascii="宋体" w:eastAsia="宋体" w:hint="eastAsia"/>
                        <w:spacing w:val="46"/>
                        <w:sz w:val="33"/>
                      </w:rPr>
                      <w:t>如果债券是付利息</w:t>
                    </w:r>
                  </w:p>
                  <w:p>
                    <w:pPr>
                      <w:tabs>
                        <w:tab w:val="left" w:pos="914"/>
                      </w:tabs>
                      <w:spacing w:before="5" w:line="242" w:lineRule="auto"/>
                      <w:ind w:left="0" w:right="18" w:firstLine="0"/>
                      <w:jc w:val="left"/>
                      <w:rPr>
                        <w:rFonts w:ascii="宋体" w:eastAsia="宋体" w:hint="eastAsia"/>
                        <w:sz w:val="33"/>
                      </w:rPr>
                    </w:pPr>
                    <w:r>
                      <w:rPr>
                        <w:rFonts w:ascii="宋体" w:eastAsia="宋体" w:hint="eastAsia"/>
                        <w:sz w:val="33"/>
                      </w:rPr>
                      <w:t>的，</w:t>
                      <w:tab/>
                      <w:t>那么其时间加权之后计算的</w:t>
                    </w:r>
                    <w:r>
                      <w:rPr>
                        <w:rFonts w:ascii="宋体" w:eastAsia="宋体" w:hint="eastAsia"/>
                        <w:spacing w:val="-54"/>
                        <w:sz w:val="33"/>
                      </w:rPr>
                      <w:t xml:space="preserve"> </w:t>
                    </w:r>
                    <w:r>
                      <w:rPr>
                        <w:sz w:val="33"/>
                      </w:rPr>
                      <w:t>MD</w:t>
                    </w:r>
                    <w:r>
                      <w:rPr>
                        <w:spacing w:val="56"/>
                        <w:sz w:val="33"/>
                      </w:rPr>
                      <w:t xml:space="preserve"> </w:t>
                    </w:r>
                    <w:r>
                      <w:rPr>
                        <w:rFonts w:ascii="宋体" w:eastAsia="宋体" w:hint="eastAsia"/>
                        <w:spacing w:val="-17"/>
                        <w:sz w:val="33"/>
                      </w:rPr>
                      <w:t>应</w:t>
                    </w:r>
                  </w:p>
                  <w:p>
                    <w:pPr>
                      <w:spacing w:before="4" w:line="377" w:lineRule="exact"/>
                      <w:ind w:left="0" w:right="0" w:firstLine="0"/>
                      <w:jc w:val="left"/>
                      <w:rPr>
                        <w:rFonts w:ascii="宋体" w:eastAsia="宋体" w:hint="eastAsia"/>
                        <w:sz w:val="33"/>
                      </w:rPr>
                    </w:pPr>
                    <w:r>
                      <w:rPr>
                        <w:rFonts w:ascii="宋体" w:eastAsia="宋体" w:hint="eastAsia"/>
                        <w:sz w:val="33"/>
                      </w:rPr>
                      <w:t>该小于到期时间期限</w:t>
                    </w:r>
                  </w:p>
                </w:txbxContent>
              </v:textbox>
            </v:shape>
            <w10:wrap type="none"/>
          </v:group>
        </w:pict>
      </w:r>
    </w:p>
    <w:p>
      <w:pPr>
        <w:pStyle w:val="BodyText"/>
        <w:rPr>
          <w:rFonts w:ascii="宋体"/>
          <w:sz w:val="20"/>
        </w:rPr>
      </w:pPr>
    </w:p>
    <w:p>
      <w:pPr>
        <w:pStyle w:val="BodyText"/>
        <w:rPr>
          <w:rFonts w:ascii="宋体"/>
          <w:sz w:val="20"/>
        </w:rPr>
      </w:pPr>
    </w:p>
    <w:p>
      <w:pPr>
        <w:pStyle w:val="BodyText"/>
        <w:spacing w:before="6"/>
        <w:rPr>
          <w:rFonts w:ascii="宋体"/>
          <w:sz w:val="14"/>
        </w:rPr>
      </w:pPr>
    </w:p>
    <w:p>
      <w:pPr>
        <w:pStyle w:val="Heading4"/>
        <w:spacing w:before="34"/>
      </w:pPr>
      <w:r>
        <w:t>Derivative market and instruments</w:t>
      </w:r>
    </w:p>
    <w:p>
      <w:pPr>
        <w:pStyle w:val="BodyText"/>
        <w:rPr>
          <w:b/>
          <w:sz w:val="30"/>
        </w:rPr>
      </w:pPr>
    </w:p>
    <w:p>
      <w:pPr>
        <w:pStyle w:val="BodyText"/>
        <w:ind w:left="2700"/>
        <w:rPr>
          <w:rFonts w:ascii="宋体" w:eastAsia="宋体" w:hint="eastAsia"/>
        </w:rPr>
      </w:pPr>
      <w:r>
        <w:rPr>
          <w:rFonts w:ascii="宋体" w:eastAsia="宋体" w:hint="eastAsia"/>
        </w:rPr>
        <w:t>远期合约： 交易在将来发生， 但是价格现在确定好</w:t>
      </w:r>
    </w:p>
    <w:p>
      <w:pPr>
        <w:pStyle w:val="BodyText"/>
        <w:spacing w:before="10"/>
        <w:rPr>
          <w:rFonts w:ascii="宋体"/>
          <w:sz w:val="28"/>
        </w:rPr>
      </w:pPr>
    </w:p>
    <w:p>
      <w:pPr>
        <w:pStyle w:val="BodyText"/>
        <w:tabs>
          <w:tab w:val="left" w:leader="hyphen" w:pos="5191"/>
          <w:tab w:val="left" w:leader="hyphen" w:pos="6337"/>
        </w:tabs>
        <w:spacing w:before="1" w:line="448" w:lineRule="auto"/>
        <w:ind w:left="2700" w:right="7399"/>
        <w:rPr>
          <w:rFonts w:ascii="宋体" w:eastAsia="宋体" w:hint="eastAsia"/>
        </w:rPr>
      </w:pPr>
      <w:r>
        <w:t>Future</w:t>
      </w:r>
      <w:r>
        <w:rPr>
          <w:spacing w:val="-3"/>
        </w:rPr>
        <w:t xml:space="preserve"> </w:t>
      </w:r>
      <w:r>
        <w:t>contract</w:t>
        <w:tab/>
      </w:r>
      <w:r>
        <w:rPr>
          <w:rFonts w:ascii="宋体" w:eastAsia="宋体" w:hint="eastAsia"/>
        </w:rPr>
        <w:t>在交易所交易，</w:t>
      </w:r>
      <w:r>
        <w:rPr>
          <w:rFonts w:ascii="宋体" w:eastAsia="宋体" w:hint="eastAsia"/>
          <w:spacing w:val="-91"/>
        </w:rPr>
        <w:t xml:space="preserve"> </w:t>
      </w:r>
      <w:r>
        <w:rPr>
          <w:rFonts w:ascii="宋体" w:eastAsia="宋体" w:hint="eastAsia"/>
        </w:rPr>
        <w:t>标准化，</w:t>
      </w:r>
      <w:r>
        <w:rPr>
          <w:rFonts w:ascii="宋体" w:eastAsia="宋体" w:hint="eastAsia"/>
          <w:spacing w:val="-84"/>
        </w:rPr>
        <w:t xml:space="preserve"> </w:t>
      </w:r>
      <w:r>
        <w:rPr>
          <w:rFonts w:ascii="宋体" w:eastAsia="宋体" w:hint="eastAsia"/>
        </w:rPr>
        <w:t>无不履约风</w:t>
      </w:r>
      <w:r>
        <w:rPr>
          <w:rFonts w:ascii="宋体" w:eastAsia="宋体" w:hint="eastAsia"/>
          <w:spacing w:val="-18"/>
        </w:rPr>
        <w:t>险</w:t>
      </w:r>
      <w:r>
        <w:t>Swap---</w:t>
      </w:r>
      <w:r>
        <w:rPr>
          <w:rFonts w:ascii="宋体" w:eastAsia="宋体" w:hint="eastAsia"/>
        </w:rPr>
        <w:t>是一系列的远期</w:t>
        <w:tab/>
        <w:t>包括利率互换和货币互换</w:t>
      </w:r>
    </w:p>
    <w:p>
      <w:pPr>
        <w:pStyle w:val="BodyText"/>
        <w:spacing w:before="2"/>
        <w:ind w:left="2700"/>
      </w:pPr>
      <w:r>
        <w:rPr>
          <w:rFonts w:ascii="宋体" w:eastAsia="宋体" w:hint="eastAsia"/>
        </w:rPr>
        <w:t xml:space="preserve">股权远期合约 </w:t>
      </w:r>
      <w:r>
        <w:t>equity forward contract</w:t>
      </w:r>
    </w:p>
    <w:p>
      <w:pPr>
        <w:pStyle w:val="BodyText"/>
        <w:spacing w:before="4"/>
        <w:rPr>
          <w:sz w:val="30"/>
        </w:rPr>
      </w:pPr>
    </w:p>
    <w:p>
      <w:pPr>
        <w:pStyle w:val="ListParagraph"/>
        <w:numPr>
          <w:ilvl w:val="0"/>
          <w:numId w:val="195"/>
        </w:numPr>
        <w:tabs>
          <w:tab w:val="left" w:pos="3780"/>
          <w:tab w:val="left" w:pos="3781"/>
        </w:tabs>
        <w:spacing w:before="0" w:after="0" w:line="280" w:lineRule="auto"/>
        <w:ind w:left="3780" w:right="2679" w:hanging="540"/>
        <w:jc w:val="left"/>
        <w:rPr>
          <w:rFonts w:ascii="宋体" w:eastAsia="宋体" w:hint="eastAsia"/>
          <w:sz w:val="33"/>
        </w:rPr>
      </w:pPr>
      <w:r>
        <w:rPr>
          <w:rFonts w:ascii="宋体" w:eastAsia="宋体" w:hint="eastAsia"/>
          <w:spacing w:val="-1"/>
          <w:sz w:val="33"/>
        </w:rPr>
        <w:t>一般的远期合约可以有两种交割方式， 现金和实物， 但是股权远期只能采用现金</w:t>
      </w:r>
      <w:r>
        <w:rPr>
          <w:rFonts w:ascii="宋体" w:eastAsia="宋体" w:hint="eastAsia"/>
          <w:sz w:val="33"/>
        </w:rPr>
        <w:t>交割；</w:t>
      </w:r>
    </w:p>
    <w:p>
      <w:pPr>
        <w:pStyle w:val="ListParagraph"/>
        <w:numPr>
          <w:ilvl w:val="0"/>
          <w:numId w:val="195"/>
        </w:numPr>
        <w:tabs>
          <w:tab w:val="left" w:pos="3780"/>
          <w:tab w:val="left" w:pos="3781"/>
        </w:tabs>
        <w:spacing w:before="0" w:after="0" w:line="420" w:lineRule="exact"/>
        <w:ind w:left="3780" w:right="0" w:hanging="541"/>
        <w:jc w:val="left"/>
        <w:rPr>
          <w:rFonts w:ascii="宋体" w:eastAsia="宋体" w:hint="eastAsia"/>
          <w:sz w:val="33"/>
        </w:rPr>
      </w:pPr>
      <w:r>
        <w:rPr>
          <w:rFonts w:ascii="宋体" w:eastAsia="宋体" w:hint="eastAsia"/>
          <w:spacing w:val="-22"/>
          <w:sz w:val="33"/>
        </w:rPr>
        <w:t xml:space="preserve">股权的 </w:t>
      </w:r>
      <w:r>
        <w:rPr>
          <w:sz w:val="33"/>
        </w:rPr>
        <w:t>Div</w:t>
      </w:r>
      <w:r>
        <w:rPr>
          <w:spacing w:val="10"/>
          <w:sz w:val="33"/>
        </w:rPr>
        <w:t xml:space="preserve"> </w:t>
      </w:r>
      <w:r>
        <w:rPr>
          <w:rFonts w:ascii="宋体" w:eastAsia="宋体" w:hint="eastAsia"/>
          <w:spacing w:val="-13"/>
          <w:sz w:val="33"/>
        </w:rPr>
        <w:t xml:space="preserve">通常不包括在 </w:t>
      </w:r>
      <w:r>
        <w:rPr>
          <w:sz w:val="33"/>
        </w:rPr>
        <w:t>equity</w:t>
      </w:r>
      <w:r>
        <w:rPr>
          <w:spacing w:val="-1"/>
          <w:sz w:val="33"/>
        </w:rPr>
        <w:t xml:space="preserve"> </w:t>
      </w:r>
      <w:r>
        <w:rPr>
          <w:sz w:val="33"/>
        </w:rPr>
        <w:t>forward contract</w:t>
      </w:r>
      <w:r>
        <w:rPr>
          <w:spacing w:val="6"/>
          <w:sz w:val="33"/>
        </w:rPr>
        <w:t xml:space="preserve"> </w:t>
      </w:r>
      <w:r>
        <w:rPr>
          <w:rFonts w:ascii="宋体" w:eastAsia="宋体" w:hint="eastAsia"/>
          <w:sz w:val="33"/>
        </w:rPr>
        <w:t>里面！</w:t>
      </w:r>
    </w:p>
    <w:p>
      <w:pPr>
        <w:pStyle w:val="ListParagraph"/>
        <w:numPr>
          <w:ilvl w:val="0"/>
          <w:numId w:val="195"/>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z w:val="33"/>
        </w:rPr>
        <w:t>基于债券的远期必须在债券到期之前进行交割！</w:t>
      </w:r>
    </w:p>
    <w:p>
      <w:pPr>
        <w:pStyle w:val="ListParagraph"/>
        <w:numPr>
          <w:ilvl w:val="0"/>
          <w:numId w:val="195"/>
        </w:numPr>
        <w:tabs>
          <w:tab w:val="left" w:pos="3780"/>
          <w:tab w:val="left" w:pos="3781"/>
        </w:tabs>
        <w:spacing w:before="70" w:after="0" w:line="240" w:lineRule="auto"/>
        <w:ind w:left="3780" w:right="0" w:hanging="541"/>
        <w:jc w:val="left"/>
        <w:rPr>
          <w:sz w:val="33"/>
        </w:rPr>
      </w:pPr>
      <w:r>
        <w:rPr>
          <w:sz w:val="33"/>
        </w:rPr>
        <w:t>T-bill</w:t>
      </w:r>
      <w:r>
        <w:rPr>
          <w:spacing w:val="9"/>
          <w:sz w:val="33"/>
        </w:rPr>
        <w:t xml:space="preserve"> </w:t>
      </w:r>
      <w:r>
        <w:rPr>
          <w:rFonts w:ascii="宋体" w:eastAsia="宋体" w:hint="eastAsia"/>
          <w:spacing w:val="-7"/>
          <w:sz w:val="33"/>
        </w:rPr>
        <w:t xml:space="preserve">的价格一般是基于面值的一个 </w:t>
      </w:r>
      <w:r>
        <w:rPr>
          <w:sz w:val="33"/>
        </w:rPr>
        <w:t>percentage</w:t>
      </w:r>
      <w:r>
        <w:rPr>
          <w:spacing w:val="48"/>
          <w:sz w:val="33"/>
        </w:rPr>
        <w:t xml:space="preserve"> </w:t>
      </w:r>
      <w:r>
        <w:rPr>
          <w:sz w:val="33"/>
        </w:rPr>
        <w:t>discount</w:t>
      </w:r>
      <w:r>
        <w:rPr>
          <w:spacing w:val="45"/>
          <w:sz w:val="33"/>
        </w:rPr>
        <w:t xml:space="preserve"> </w:t>
      </w:r>
      <w:r>
        <w:rPr>
          <w:rFonts w:ascii="宋体" w:eastAsia="宋体" w:hint="eastAsia"/>
          <w:spacing w:val="-11"/>
          <w:sz w:val="33"/>
        </w:rPr>
        <w:t xml:space="preserve">报价， </w:t>
      </w:r>
      <w:r>
        <w:rPr>
          <w:sz w:val="33"/>
        </w:rPr>
        <w:t>90</w:t>
      </w:r>
      <w:r>
        <w:rPr>
          <w:spacing w:val="12"/>
          <w:sz w:val="33"/>
        </w:rPr>
        <w:t xml:space="preserve"> </w:t>
      </w:r>
      <w:r>
        <w:rPr>
          <w:rFonts w:ascii="宋体" w:eastAsia="宋体" w:hint="eastAsia"/>
          <w:spacing w:val="-29"/>
          <w:sz w:val="33"/>
        </w:rPr>
        <w:t xml:space="preserve">天的 </w:t>
      </w:r>
      <w:r>
        <w:rPr>
          <w:sz w:val="33"/>
        </w:rPr>
        <w:t>T-bill</w:t>
      </w:r>
      <w:r>
        <w:rPr>
          <w:spacing w:val="6"/>
          <w:sz w:val="33"/>
        </w:rPr>
        <w:t xml:space="preserve"> </w:t>
      </w:r>
      <w:r>
        <w:rPr>
          <w:rFonts w:ascii="宋体" w:eastAsia="宋体" w:hint="eastAsia"/>
          <w:spacing w:val="-42"/>
          <w:sz w:val="33"/>
        </w:rPr>
        <w:t xml:space="preserve">以 </w:t>
      </w:r>
      <w:r>
        <w:rPr>
          <w:sz w:val="33"/>
        </w:rPr>
        <w:t>4%</w:t>
      </w:r>
    </w:p>
    <w:p>
      <w:pPr>
        <w:pStyle w:val="BodyText"/>
        <w:tabs>
          <w:tab w:val="left" w:leader="hyphen" w:pos="3821"/>
        </w:tabs>
        <w:spacing w:before="70"/>
        <w:ind w:right="4711"/>
        <w:jc w:val="center"/>
      </w:pPr>
      <w:r>
        <w:rPr>
          <w:rFonts w:ascii="宋体" w:eastAsia="宋体" w:hAnsi="宋体" w:hint="eastAsia"/>
        </w:rPr>
        <w:t>的折扣的报价是</w:t>
      </w:r>
      <w:r>
        <w:rPr>
          <w:rFonts w:ascii="宋体" w:eastAsia="宋体" w:hAnsi="宋体" w:hint="eastAsia"/>
          <w:spacing w:val="-3"/>
        </w:rPr>
        <w:t>：</w:t>
      </w:r>
      <w:r>
        <w:rPr>
          <w:spacing w:val="-3"/>
        </w:rPr>
        <w:t>99%</w:t>
        <w:tab/>
      </w:r>
      <w:r>
        <w:t>90/360</w:t>
      </w:r>
      <w:r>
        <w:rPr>
          <w:rFonts w:ascii="宋体" w:eastAsia="宋体" w:hAnsi="宋体" w:hint="eastAsia"/>
        </w:rPr>
        <w:t>×</w:t>
      </w:r>
      <w:r>
        <w:t>4%=1%</w:t>
      </w:r>
    </w:p>
    <w:p>
      <w:pPr>
        <w:pStyle w:val="BodyText"/>
        <w:spacing w:before="3"/>
        <w:rPr>
          <w:sz w:val="30"/>
        </w:rPr>
      </w:pPr>
    </w:p>
    <w:p>
      <w:pPr>
        <w:pStyle w:val="BodyText"/>
        <w:spacing w:line="276" w:lineRule="auto"/>
        <w:ind w:left="2700" w:right="3140"/>
      </w:pPr>
      <w:r>
        <w:t>Eurodollar---</w:t>
      </w:r>
      <w:r>
        <w:rPr>
          <w:rFonts w:ascii="宋体" w:eastAsia="宋体" w:hint="eastAsia"/>
        </w:rPr>
        <w:t>欧洲美元</w:t>
      </w:r>
      <w:r>
        <w:t>----</w:t>
      </w:r>
      <w:r>
        <w:rPr>
          <w:rFonts w:ascii="宋体" w:eastAsia="宋体" w:hint="eastAsia"/>
        </w:rPr>
        <w:t>是指美国以外的任何银行的美元</w:t>
      </w:r>
      <w:r>
        <w:t>---deposits in large banks outside the US denominated in USD</w:t>
      </w:r>
    </w:p>
    <w:p>
      <w:pPr>
        <w:pStyle w:val="BodyText"/>
        <w:spacing w:before="8"/>
        <w:rPr>
          <w:sz w:val="24"/>
        </w:rPr>
      </w:pPr>
    </w:p>
    <w:p>
      <w:pPr>
        <w:pStyle w:val="BodyText"/>
        <w:spacing w:before="1"/>
        <w:ind w:left="2700"/>
      </w:pPr>
      <w:r>
        <w:t>LIBOR----</w:t>
      </w:r>
    </w:p>
    <w:p>
      <w:pPr>
        <w:pStyle w:val="BodyText"/>
        <w:spacing w:before="7"/>
        <w:rPr>
          <w:sz w:val="25"/>
        </w:rPr>
      </w:pPr>
    </w:p>
    <w:p>
      <w:pPr>
        <w:pStyle w:val="ListParagraph"/>
        <w:numPr>
          <w:ilvl w:val="0"/>
          <w:numId w:val="132"/>
        </w:numPr>
        <w:tabs>
          <w:tab w:val="left" w:pos="3780"/>
          <w:tab w:val="left" w:pos="3781"/>
        </w:tabs>
        <w:spacing w:before="54" w:after="0" w:line="240" w:lineRule="auto"/>
        <w:ind w:left="3780" w:right="0" w:hanging="541"/>
        <w:jc w:val="left"/>
        <w:rPr>
          <w:rFonts w:ascii="宋体" w:eastAsia="宋体" w:hint="eastAsia"/>
          <w:sz w:val="33"/>
        </w:rPr>
      </w:pPr>
      <w:r>
        <w:rPr>
          <w:rFonts w:ascii="宋体" w:eastAsia="宋体" w:hint="eastAsia"/>
          <w:spacing w:val="-13"/>
          <w:sz w:val="33"/>
        </w:rPr>
        <w:t xml:space="preserve">银行间的美元 </w:t>
      </w:r>
      <w:r>
        <w:rPr>
          <w:sz w:val="33"/>
        </w:rPr>
        <w:t>loan</w:t>
      </w:r>
      <w:r>
        <w:rPr>
          <w:spacing w:val="8"/>
          <w:sz w:val="33"/>
        </w:rPr>
        <w:t xml:space="preserve"> </w:t>
      </w:r>
      <w:r>
        <w:rPr>
          <w:rFonts w:ascii="宋体" w:eastAsia="宋体" w:hint="eastAsia"/>
          <w:sz w:val="33"/>
        </w:rPr>
        <w:t>之间拆借利息，</w:t>
      </w:r>
    </w:p>
    <w:p>
      <w:pPr>
        <w:pStyle w:val="ListParagraph"/>
        <w:numPr>
          <w:ilvl w:val="0"/>
          <w:numId w:val="132"/>
        </w:numPr>
        <w:tabs>
          <w:tab w:val="left" w:pos="3856"/>
          <w:tab w:val="left" w:pos="3857"/>
        </w:tabs>
        <w:spacing w:before="67" w:after="0" w:line="240" w:lineRule="auto"/>
        <w:ind w:left="3856" w:right="0" w:hanging="617"/>
        <w:jc w:val="left"/>
        <w:rPr>
          <w:sz w:val="33"/>
        </w:rPr>
      </w:pPr>
      <w:r>
        <w:rPr>
          <w:rFonts w:ascii="宋体" w:eastAsia="宋体" w:hint="eastAsia"/>
          <w:sz w:val="33"/>
        </w:rPr>
        <w:t>也是按年计算的利率！</w:t>
      </w:r>
      <w:r>
        <w:rPr>
          <w:sz w:val="33"/>
        </w:rPr>
        <w:t>annualized rate</w:t>
      </w:r>
      <w:r>
        <w:rPr>
          <w:spacing w:val="-1"/>
          <w:sz w:val="33"/>
        </w:rPr>
        <w:t xml:space="preserve"> </w:t>
      </w:r>
      <w:r>
        <w:rPr>
          <w:sz w:val="33"/>
        </w:rPr>
        <w:t>based</w:t>
      </w:r>
      <w:r>
        <w:rPr>
          <w:spacing w:val="-1"/>
          <w:sz w:val="33"/>
        </w:rPr>
        <w:t xml:space="preserve"> </w:t>
      </w:r>
      <w:r>
        <w:rPr>
          <w:sz w:val="33"/>
        </w:rPr>
        <w:t>on 360</w:t>
      </w:r>
      <w:r>
        <w:rPr>
          <w:spacing w:val="-1"/>
          <w:sz w:val="33"/>
        </w:rPr>
        <w:t xml:space="preserve"> </w:t>
      </w:r>
      <w:r>
        <w:rPr>
          <w:sz w:val="33"/>
        </w:rPr>
        <w:t>days</w:t>
      </w:r>
      <w:r>
        <w:rPr>
          <w:spacing w:val="-1"/>
          <w:sz w:val="33"/>
        </w:rPr>
        <w:t xml:space="preserve"> </w:t>
      </w:r>
      <w:r>
        <w:rPr>
          <w:sz w:val="33"/>
        </w:rPr>
        <w:t>year</w:t>
      </w:r>
    </w:p>
    <w:p>
      <w:pPr>
        <w:pStyle w:val="ListParagraph"/>
        <w:numPr>
          <w:ilvl w:val="0"/>
          <w:numId w:val="132"/>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z w:val="33"/>
        </w:rPr>
        <w:t>记住是针对美元而言！</w:t>
      </w:r>
    </w:p>
    <w:p>
      <w:pPr>
        <w:pStyle w:val="ListParagraph"/>
        <w:numPr>
          <w:ilvl w:val="0"/>
          <w:numId w:val="132"/>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6"/>
          <w:sz w:val="33"/>
        </w:rPr>
        <w:t xml:space="preserve">针对欧元借贷的银行间拆借利息叫做 </w:t>
      </w:r>
      <w:r>
        <w:rPr>
          <w:sz w:val="33"/>
        </w:rPr>
        <w:t>Euribor</w:t>
      </w:r>
      <w:r>
        <w:rPr>
          <w:rFonts w:ascii="宋体" w:eastAsia="宋体" w:hint="eastAsia"/>
          <w:sz w:val="33"/>
        </w:rPr>
        <w:t>！</w:t>
      </w:r>
      <w:r>
        <w:rPr>
          <w:sz w:val="33"/>
        </w:rPr>
        <w:t>---</w:t>
      </w:r>
      <w:r>
        <w:rPr>
          <w:rFonts w:ascii="宋体" w:eastAsia="宋体" w:hint="eastAsia"/>
          <w:sz w:val="33"/>
        </w:rPr>
        <w:t>针对欧元！</w:t>
      </w:r>
    </w:p>
    <w:p>
      <w:pPr>
        <w:pStyle w:val="BodyText"/>
        <w:spacing w:before="7"/>
        <w:rPr>
          <w:rFonts w:ascii="宋体"/>
          <w:sz w:val="24"/>
        </w:rPr>
      </w:pPr>
    </w:p>
    <w:p>
      <w:pPr>
        <w:pStyle w:val="BodyText"/>
        <w:spacing w:before="55"/>
        <w:ind w:left="2700"/>
      </w:pPr>
      <w:r>
        <w:rPr>
          <w:rFonts w:ascii="宋体" w:eastAsia="宋体" w:hint="eastAsia"/>
        </w:rPr>
        <w:t xml:space="preserve">远期利率协议 </w:t>
      </w:r>
      <w:r>
        <w:t>forward rate agreement</w:t>
      </w:r>
    </w:p>
    <w:p>
      <w:pPr>
        <w:pStyle w:val="BodyText"/>
        <w:spacing w:before="2"/>
        <w:rPr>
          <w:sz w:val="30"/>
        </w:rPr>
      </w:pPr>
    </w:p>
    <w:p>
      <w:pPr>
        <w:pStyle w:val="ListParagraph"/>
        <w:numPr>
          <w:ilvl w:val="0"/>
          <w:numId w:val="131"/>
        </w:numPr>
        <w:tabs>
          <w:tab w:val="left" w:pos="3780"/>
          <w:tab w:val="left" w:pos="3781"/>
        </w:tabs>
        <w:spacing w:before="1" w:after="0" w:line="240" w:lineRule="auto"/>
        <w:ind w:left="3780" w:right="0" w:hanging="541"/>
        <w:jc w:val="left"/>
        <w:rPr>
          <w:rFonts w:ascii="宋体" w:eastAsia="宋体" w:hint="eastAsia"/>
          <w:sz w:val="33"/>
        </w:rPr>
      </w:pPr>
      <w:r>
        <w:rPr>
          <w:rFonts w:ascii="宋体" w:eastAsia="宋体" w:hint="eastAsia"/>
          <w:sz w:val="33"/>
        </w:rPr>
        <w:t>利息的支付是发生在期末！</w:t>
      </w:r>
    </w:p>
    <w:p>
      <w:pPr>
        <w:spacing w:after="0" w:line="240" w:lineRule="auto"/>
        <w:jc w:val="left"/>
        <w:rPr>
          <w:rFonts w:ascii="宋体" w:eastAsia="宋体" w:hint="eastAsia"/>
          <w:sz w:val="33"/>
        </w:rPr>
        <w:sectPr>
          <w:footerReference w:type="default" r:id="rId39"/>
          <w:pgSz w:w="18360" w:h="23760"/>
          <w:pgMar w:top="1840" w:right="0" w:bottom="2160" w:left="0" w:header="0" w:footer="1960"/>
          <w:pgNumType w:start="21"/>
          <w:cols w:space="708"/>
        </w:sectPr>
      </w:pPr>
    </w:p>
    <w:p>
      <w:pPr>
        <w:pStyle w:val="ListParagraph"/>
        <w:numPr>
          <w:ilvl w:val="0"/>
          <w:numId w:val="131"/>
        </w:numPr>
        <w:tabs>
          <w:tab w:val="left" w:pos="3780"/>
          <w:tab w:val="left" w:pos="3781"/>
        </w:tabs>
        <w:spacing w:before="40" w:after="0" w:line="240" w:lineRule="auto"/>
        <w:ind w:left="3780" w:right="0" w:hanging="541"/>
        <w:jc w:val="left"/>
        <w:rPr>
          <w:rFonts w:ascii="宋体" w:eastAsia="宋体" w:hint="eastAsia"/>
          <w:sz w:val="33"/>
        </w:rPr>
      </w:pPr>
      <w:r>
        <w:rPr>
          <w:rFonts w:ascii="宋体" w:eastAsia="宋体" w:hint="eastAsia"/>
          <w:spacing w:val="-1"/>
          <w:sz w:val="33"/>
        </w:rPr>
        <w:t>有两个期限</w:t>
      </w:r>
      <w:r>
        <w:rPr>
          <w:sz w:val="33"/>
        </w:rPr>
        <w:t>---</w:t>
      </w:r>
      <w:r>
        <w:rPr>
          <w:rFonts w:ascii="宋体" w:eastAsia="宋体" w:hint="eastAsia"/>
          <w:spacing w:val="-22"/>
          <w:sz w:val="33"/>
        </w:rPr>
        <w:t xml:space="preserve">一个是 </w:t>
      </w:r>
      <w:r>
        <w:rPr>
          <w:sz w:val="33"/>
        </w:rPr>
        <w:t>forward</w:t>
      </w:r>
      <w:r>
        <w:rPr>
          <w:spacing w:val="5"/>
          <w:sz w:val="33"/>
        </w:rPr>
        <w:t xml:space="preserve"> </w:t>
      </w:r>
      <w:r>
        <w:rPr>
          <w:rFonts w:ascii="宋体" w:eastAsia="宋体" w:hint="eastAsia"/>
          <w:spacing w:val="-10"/>
          <w:sz w:val="33"/>
        </w:rPr>
        <w:t>本身的期限， 另一个是贷款的期限</w:t>
      </w:r>
    </w:p>
    <w:p>
      <w:pPr>
        <w:pStyle w:val="ListParagraph"/>
        <w:numPr>
          <w:ilvl w:val="0"/>
          <w:numId w:val="131"/>
        </w:numPr>
        <w:tabs>
          <w:tab w:val="left" w:pos="3780"/>
          <w:tab w:val="left" w:pos="3781"/>
        </w:tabs>
        <w:spacing w:before="71" w:after="0" w:line="278" w:lineRule="auto"/>
        <w:ind w:left="3780" w:right="2685" w:hanging="540"/>
        <w:jc w:val="left"/>
        <w:rPr>
          <w:rFonts w:ascii="宋体" w:eastAsia="宋体" w:hAnsi="宋体" w:hint="eastAsia"/>
          <w:sz w:val="33"/>
        </w:rPr>
      </w:pPr>
      <w:r>
        <w:rPr>
          <w:sz w:val="33"/>
        </w:rPr>
        <w:t>2</w:t>
      </w:r>
      <w:r>
        <w:rPr>
          <w:rFonts w:ascii="宋体" w:eastAsia="宋体" w:hAnsi="宋体" w:hint="eastAsia"/>
          <w:sz w:val="33"/>
        </w:rPr>
        <w:t>×</w:t>
      </w:r>
      <w:r>
        <w:rPr>
          <w:sz w:val="33"/>
        </w:rPr>
        <w:t>5</w:t>
      </w:r>
      <w:r>
        <w:rPr>
          <w:spacing w:val="3"/>
          <w:sz w:val="33"/>
        </w:rPr>
        <w:t xml:space="preserve"> </w:t>
      </w:r>
      <w:r>
        <w:rPr>
          <w:sz w:val="33"/>
        </w:rPr>
        <w:t>FRA</w:t>
      </w:r>
      <w:r>
        <w:rPr>
          <w:spacing w:val="39"/>
          <w:sz w:val="33"/>
        </w:rPr>
        <w:t xml:space="preserve"> </w:t>
      </w:r>
      <w:r>
        <w:rPr>
          <w:rFonts w:ascii="宋体" w:eastAsia="宋体" w:hAnsi="宋体" w:hint="eastAsia"/>
          <w:spacing w:val="-29"/>
          <w:sz w:val="33"/>
        </w:rPr>
        <w:t xml:space="preserve">中， </w:t>
      </w:r>
      <w:r>
        <w:rPr>
          <w:sz w:val="33"/>
        </w:rPr>
        <w:t>2</w:t>
      </w:r>
      <w:r>
        <w:rPr>
          <w:spacing w:val="39"/>
          <w:sz w:val="33"/>
        </w:rPr>
        <w:t xml:space="preserve"> </w:t>
      </w:r>
      <w:r>
        <w:rPr>
          <w:rFonts w:ascii="宋体" w:eastAsia="宋体" w:hAnsi="宋体" w:hint="eastAsia"/>
          <w:spacing w:val="-1"/>
          <w:sz w:val="33"/>
        </w:rPr>
        <w:t>是指合同到期的时间；</w:t>
      </w:r>
      <w:r>
        <w:rPr>
          <w:spacing w:val="-8"/>
          <w:sz w:val="33"/>
        </w:rPr>
        <w:t>5</w:t>
      </w:r>
      <w:r>
        <w:rPr>
          <w:spacing w:val="19"/>
          <w:sz w:val="33"/>
        </w:rPr>
        <w:t xml:space="preserve"> </w:t>
      </w:r>
      <w:r>
        <w:rPr>
          <w:rFonts w:ascii="宋体" w:eastAsia="宋体" w:hAnsi="宋体" w:hint="eastAsia"/>
          <w:sz w:val="33"/>
        </w:rPr>
        <w:t>是从现在开始（</w:t>
      </w:r>
      <w:r>
        <w:rPr>
          <w:rFonts w:ascii="宋体" w:eastAsia="宋体" w:hAnsi="宋体" w:hint="eastAsia"/>
          <w:spacing w:val="-23"/>
          <w:sz w:val="33"/>
        </w:rPr>
        <w:t xml:space="preserve">包括这 </w:t>
      </w:r>
      <w:r>
        <w:rPr>
          <w:sz w:val="33"/>
        </w:rPr>
        <w:t>2</w:t>
      </w:r>
      <w:r>
        <w:rPr>
          <w:spacing w:val="19"/>
          <w:sz w:val="33"/>
        </w:rPr>
        <w:t xml:space="preserve"> </w:t>
      </w:r>
      <w:r>
        <w:rPr>
          <w:rFonts w:ascii="宋体" w:eastAsia="宋体" w:hAnsi="宋体" w:hint="eastAsia"/>
          <w:spacing w:val="-2"/>
          <w:sz w:val="33"/>
        </w:rPr>
        <w:t>个月合同到期的</w:t>
      </w:r>
      <w:r>
        <w:rPr>
          <w:rFonts w:ascii="宋体" w:eastAsia="宋体" w:hAnsi="宋体" w:hint="eastAsia"/>
          <w:sz w:val="33"/>
        </w:rPr>
        <w:t>时间）</w:t>
      </w:r>
      <w:r>
        <w:rPr>
          <w:rFonts w:ascii="宋体" w:eastAsia="宋体" w:hAnsi="宋体" w:hint="eastAsia"/>
          <w:spacing w:val="-9"/>
          <w:sz w:val="33"/>
        </w:rPr>
        <w:t xml:space="preserve">到最终利息支付的时间是 </w:t>
      </w:r>
      <w:r>
        <w:rPr>
          <w:sz w:val="33"/>
        </w:rPr>
        <w:t>5</w:t>
      </w:r>
      <w:r>
        <w:rPr>
          <w:spacing w:val="13"/>
          <w:sz w:val="33"/>
        </w:rPr>
        <w:t xml:space="preserve"> </w:t>
      </w:r>
      <w:r>
        <w:rPr>
          <w:rFonts w:ascii="宋体" w:eastAsia="宋体" w:hAnsi="宋体" w:hint="eastAsia"/>
          <w:sz w:val="33"/>
        </w:rPr>
        <w:t>个月；</w:t>
      </w:r>
    </w:p>
    <w:p>
      <w:pPr>
        <w:pStyle w:val="ListParagraph"/>
        <w:numPr>
          <w:ilvl w:val="0"/>
          <w:numId w:val="131"/>
        </w:numPr>
        <w:tabs>
          <w:tab w:val="left" w:pos="3780"/>
          <w:tab w:val="left" w:pos="3781"/>
          <w:tab w:val="left" w:pos="5709"/>
          <w:tab w:val="left" w:pos="6731"/>
          <w:tab w:val="left" w:pos="7915"/>
          <w:tab w:val="left" w:pos="9231"/>
          <w:tab w:val="left" w:pos="12317"/>
          <w:tab w:val="left" w:pos="15500"/>
        </w:tabs>
        <w:spacing w:before="0" w:after="0" w:line="276" w:lineRule="auto"/>
        <w:ind w:left="3780" w:right="2692" w:hanging="540"/>
        <w:jc w:val="left"/>
        <w:rPr>
          <w:sz w:val="33"/>
        </w:rPr>
      </w:pPr>
      <w:r>
        <w:rPr>
          <w:sz w:val="33"/>
        </w:rPr>
        <w:t>Payment</w:t>
        <w:tab/>
        <w:t>to</w:t>
        <w:tab/>
        <w:t>the</w:t>
        <w:tab/>
        <w:t>long</w:t>
        <w:tab/>
        <w:t>position=nominal</w:t>
        <w:tab/>
        <w:t>principal*(floating</w:t>
        <w:tab/>
      </w:r>
      <w:r>
        <w:rPr>
          <w:spacing w:val="-17"/>
          <w:sz w:val="33"/>
        </w:rPr>
        <w:t xml:space="preserve">– </w:t>
      </w:r>
      <w:r>
        <w:rPr>
          <w:sz w:val="33"/>
        </w:rPr>
        <w:t>forward)*(days/365)/[(1+floating*</w:t>
      </w:r>
      <w:r>
        <w:rPr>
          <w:spacing w:val="-1"/>
          <w:sz w:val="33"/>
        </w:rPr>
        <w:t xml:space="preserve"> </w:t>
      </w:r>
      <w:r>
        <w:rPr>
          <w:sz w:val="33"/>
        </w:rPr>
        <w:t>days/360)]</w:t>
      </w:r>
    </w:p>
    <w:p>
      <w:pPr>
        <w:pStyle w:val="ListParagraph"/>
        <w:numPr>
          <w:ilvl w:val="0"/>
          <w:numId w:val="131"/>
        </w:numPr>
        <w:tabs>
          <w:tab w:val="left" w:pos="3780"/>
          <w:tab w:val="left" w:pos="3781"/>
        </w:tabs>
        <w:spacing w:before="4" w:after="0" w:line="240" w:lineRule="auto"/>
        <w:ind w:left="3780" w:right="0" w:hanging="541"/>
        <w:jc w:val="left"/>
        <w:rPr>
          <w:rFonts w:ascii="宋体" w:eastAsia="宋体" w:hAnsi="宋体" w:hint="eastAsia"/>
          <w:sz w:val="33"/>
        </w:rPr>
      </w:pPr>
      <w:r>
        <w:rPr>
          <w:rFonts w:ascii="宋体" w:eastAsia="宋体" w:hAnsi="宋体" w:hint="eastAsia"/>
          <w:spacing w:val="-22"/>
          <w:sz w:val="33"/>
        </w:rPr>
        <w:t xml:space="preserve">下图的 </w:t>
      </w:r>
      <w:r>
        <w:rPr>
          <w:sz w:val="33"/>
        </w:rPr>
        <w:t>1</w:t>
      </w:r>
      <w:r>
        <w:rPr>
          <w:rFonts w:ascii="宋体" w:eastAsia="宋体" w:hAnsi="宋体" w:hint="eastAsia"/>
          <w:sz w:val="33"/>
        </w:rPr>
        <w:t>×</w:t>
      </w:r>
      <w:r>
        <w:rPr>
          <w:sz w:val="33"/>
        </w:rPr>
        <w:t>4</w:t>
      </w:r>
      <w:r>
        <w:rPr>
          <w:spacing w:val="13"/>
          <w:sz w:val="33"/>
        </w:rPr>
        <w:t xml:space="preserve"> </w:t>
      </w:r>
      <w:r>
        <w:rPr>
          <w:rFonts w:ascii="宋体" w:eastAsia="宋体" w:hAnsi="宋体" w:hint="eastAsia"/>
          <w:spacing w:val="-42"/>
          <w:sz w:val="33"/>
        </w:rPr>
        <w:t xml:space="preserve">的 </w:t>
      </w:r>
      <w:r>
        <w:rPr>
          <w:sz w:val="33"/>
        </w:rPr>
        <w:t>4</w:t>
      </w:r>
      <w:r>
        <w:rPr>
          <w:spacing w:val="13"/>
          <w:sz w:val="33"/>
        </w:rPr>
        <w:t xml:space="preserve"> </w:t>
      </w:r>
      <w:r>
        <w:rPr>
          <w:rFonts w:ascii="宋体" w:eastAsia="宋体" w:hAnsi="宋体" w:hint="eastAsia"/>
          <w:spacing w:val="3"/>
          <w:sz w:val="33"/>
        </w:rPr>
        <w:t>是指即期日到贷款到期日的期限总共是</w:t>
      </w:r>
      <w:r>
        <w:rPr>
          <w:sz w:val="33"/>
        </w:rPr>
        <w:t>4</w:t>
      </w:r>
      <w:r>
        <w:rPr>
          <w:spacing w:val="14"/>
          <w:sz w:val="33"/>
        </w:rPr>
        <w:t xml:space="preserve"> </w:t>
      </w:r>
      <w:r>
        <w:rPr>
          <w:rFonts w:ascii="宋体" w:eastAsia="宋体" w:hAnsi="宋体" w:hint="eastAsia"/>
          <w:sz w:val="33"/>
        </w:rPr>
        <w:t>个月！</w:t>
      </w:r>
    </w:p>
    <w:p>
      <w:pPr>
        <w:pStyle w:val="Heading1"/>
        <w:tabs>
          <w:tab w:val="left" w:pos="16786"/>
        </w:tabs>
        <w:spacing w:before="294"/>
        <w:ind w:left="8054"/>
      </w:pPr>
      <w:r>
        <w:pict>
          <v:group id="_x0000_s1040" style="width:124pt;height:66pt;margin-top:20.59pt;margin-left:255pt;mso-position-horizontal-relative:page;position:absolute;z-index:-251643904" coordorigin="5100,412" coordsize="2480,1320">
            <v:shape id="_x0000_s1041" type="#_x0000_t75" style="width:240;height:1320;left:5100;position:absolute;top:411" stroked="f">
              <v:imagedata r:id="rId40" o:title=""/>
            </v:shape>
            <v:shape id="_x0000_s1042" type="#_x0000_t75" style="width:2380;height:1120;left:5200;position:absolute;top:511" stroked="f">
              <v:imagedata r:id="rId41" o:title=""/>
            </v:shape>
          </v:group>
        </w:pict>
      </w:r>
      <w:r>
        <w:pict>
          <v:group id="_x0000_s1043" style="width:389pt;height:84pt;margin-top:11.59pt;margin-left:426pt;mso-position-horizontal-relative:page;position:absolute;z-index:-251642880" coordorigin="8520,232" coordsize="7780,1680">
            <v:shape id="_x0000_s1044" type="#_x0000_t75" style="width:240;height:1680;left:11220;position:absolute;top:231" stroked="f">
              <v:imagedata r:id="rId42" o:title=""/>
            </v:shape>
            <v:shape id="_x0000_s1045" type="#_x0000_t75" style="width:5080;height:1680;left:11220;position:absolute;top:231" stroked="f">
              <v:imagedata r:id="rId43" o:title=""/>
            </v:shape>
            <v:shape id="_x0000_s1046" type="#_x0000_t75" style="width:2740;height:460;left:8520;position:absolute;top:851" stroked="f">
              <v:imagedata r:id="rId44" o:title=""/>
            </v:shape>
          </v:group>
        </w:pict>
      </w:r>
      <w:r>
        <w:drawing>
          <wp:anchor distT="0" distB="0" distL="0" distR="0" simplePos="0" relativeHeight="251671552" behindDoc="0" locked="0" layoutInCell="1" allowOverlap="1">
            <wp:simplePos x="0" y="0"/>
            <wp:positionH relativeFrom="page">
              <wp:posOffset>11239500</wp:posOffset>
            </wp:positionH>
            <wp:positionV relativeFrom="paragraph">
              <wp:posOffset>426567</wp:posOffset>
            </wp:positionV>
            <wp:extent cx="419100" cy="292100"/>
            <wp:effectExtent l="0" t="0" r="0" b="0"/>
            <wp:wrapNone/>
            <wp:docPr id="2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3.png"/>
                    <pic:cNvPicPr/>
                  </pic:nvPicPr>
                  <pic:blipFill>
                    <a:blip xmlns:r="http://schemas.openxmlformats.org/officeDocument/2006/relationships" r:embed="rId45" cstate="print"/>
                    <a:stretch>
                      <a:fillRect/>
                    </a:stretch>
                  </pic:blipFill>
                  <pic:spPr>
                    <a:xfrm>
                      <a:off x="0" y="0"/>
                      <a:ext cx="419100" cy="292100"/>
                    </a:xfrm>
                    <a:prstGeom prst="rect">
                      <a:avLst/>
                    </a:prstGeom>
                  </pic:spPr>
                </pic:pic>
              </a:graphicData>
            </a:graphic>
          </wp:anchor>
        </w:drawing>
      </w:r>
      <w:r>
        <w:rPr>
          <w:position w:val="-17"/>
        </w:rPr>
        <w:t>1</w:t>
        <w:tab/>
      </w:r>
      <w:r>
        <w:t>3</w:t>
      </w:r>
    </w:p>
    <w:p>
      <w:pPr>
        <w:pStyle w:val="BodyText"/>
        <w:rPr>
          <w:sz w:val="20"/>
        </w:rPr>
      </w:pPr>
    </w:p>
    <w:p>
      <w:pPr>
        <w:spacing w:after="0"/>
        <w:rPr>
          <w:sz w:val="20"/>
        </w:rPr>
        <w:sectPr>
          <w:footerReference w:type="default" r:id="rId46"/>
          <w:pgSz w:w="18360" w:h="23760"/>
          <w:pgMar w:top="1840" w:right="0" w:bottom="2100" w:left="0" w:header="0" w:footer="1903"/>
          <w:pgNumType w:start="22"/>
          <w:cols w:space="708"/>
        </w:sectPr>
      </w:pPr>
    </w:p>
    <w:p>
      <w:pPr>
        <w:spacing w:before="179"/>
        <w:ind w:left="0" w:right="0" w:firstLine="0"/>
        <w:jc w:val="right"/>
        <w:rPr>
          <w:rFonts w:ascii="宋体" w:eastAsia="宋体" w:hint="eastAsia"/>
          <w:sz w:val="54"/>
        </w:rPr>
      </w:pPr>
      <w:r>
        <w:rPr>
          <w:rFonts w:ascii="宋体" w:eastAsia="宋体" w:hint="eastAsia"/>
          <w:sz w:val="54"/>
        </w:rPr>
        <w:t>递延期限</w:t>
      </w:r>
    </w:p>
    <w:p>
      <w:pPr>
        <w:pStyle w:val="Heading1"/>
        <w:spacing w:before="360"/>
        <w:ind w:left="5988"/>
        <w:rPr>
          <w:rFonts w:ascii="宋体" w:eastAsia="宋体" w:hint="eastAsia"/>
        </w:rPr>
      </w:pPr>
      <w:r>
        <w:br w:type="column"/>
      </w:r>
      <w:r>
        <w:rPr>
          <w:rFonts w:ascii="宋体" w:eastAsia="宋体" w:hint="eastAsia"/>
        </w:rPr>
        <w:t>协议期限</w:t>
      </w:r>
    </w:p>
    <w:p>
      <w:pPr>
        <w:spacing w:after="0"/>
        <w:rPr>
          <w:rFonts w:ascii="宋体" w:eastAsia="宋体" w:hint="eastAsia"/>
        </w:rPr>
        <w:sectPr>
          <w:footerReference w:type="default" r:id="rId47"/>
          <w:type w:val="continuous"/>
          <w:pgSz w:w="18360" w:h="23760"/>
          <w:pgMar w:top="1880" w:right="0" w:bottom="280" w:left="0" w:header="708" w:footer="708"/>
          <w:pgNumType w:start="23"/>
          <w:cols w:num="2" w:space="708" w:equalWidth="0">
            <w:col w:w="9275" w:space="40"/>
            <w:col w:w="9045" w:space="0"/>
          </w:cols>
        </w:sect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10"/>
        <w:rPr>
          <w:rFonts w:ascii="宋体"/>
          <w:sz w:val="26"/>
        </w:rPr>
      </w:pPr>
    </w:p>
    <w:p>
      <w:pPr>
        <w:tabs>
          <w:tab w:val="left" w:pos="5076"/>
          <w:tab w:val="left" w:pos="9840"/>
        </w:tabs>
        <w:spacing w:before="24" w:line="835" w:lineRule="exact"/>
        <w:ind w:left="3456" w:right="0" w:firstLine="0"/>
        <w:jc w:val="left"/>
        <w:rPr>
          <w:rFonts w:ascii="宋体" w:eastAsia="宋体" w:hint="eastAsia"/>
          <w:sz w:val="54"/>
        </w:rPr>
      </w:pPr>
      <w:r>
        <w:pict>
          <v:group id="_x0000_s1047" style="width:731pt;height:93pt;margin-top:-74.1pt;margin-left:187pt;mso-position-horizontal-relative:page;position:absolute;z-index:-251640832" coordorigin="3740,-1482" coordsize="14620,1860">
            <v:shape id="_x0000_s1048" type="#_x0000_t75" style="width:14620;height:1200;left:3740;position:absolute;top:-1302" stroked="f">
              <v:imagedata r:id="rId48" o:title=""/>
            </v:shape>
            <v:shape id="_x0000_s1049" type="#_x0000_t75" style="width:14620;height:1860;left:3740;position:absolute;top:-1482" stroked="f">
              <v:imagedata r:id="rId49" o:title=""/>
            </v:shape>
          </v:group>
        </w:pict>
      </w:r>
      <w:r>
        <w:pict>
          <v:shape id="_x0000_s1050" type="#_x0000_t202" style="width:27pt;height:27pt;margin-top:27.83pt;margin-left:555.02pt;mso-position-horizontal-relative:page;position:absolute;z-index:-251639808" filled="f" stroked="f">
            <v:textbox inset="0,0,0,0">
              <w:txbxContent>
                <w:p>
                  <w:pPr>
                    <w:spacing w:before="0" w:line="540" w:lineRule="exact"/>
                    <w:ind w:left="0" w:right="0" w:firstLine="0"/>
                    <w:jc w:val="left"/>
                    <w:rPr>
                      <w:rFonts w:ascii="宋体" w:eastAsia="宋体" w:hint="eastAsia"/>
                      <w:sz w:val="54"/>
                    </w:rPr>
                  </w:pPr>
                  <w:r>
                    <w:rPr>
                      <w:rFonts w:ascii="宋体" w:eastAsia="宋体" w:hint="eastAsia"/>
                      <w:sz w:val="54"/>
                    </w:rPr>
                    <w:t>交</w:t>
                  </w:r>
                </w:p>
              </w:txbxContent>
            </v:textbox>
          </v:shape>
        </w:pict>
      </w:r>
      <w:r>
        <w:rPr>
          <w:rFonts w:ascii="宋体" w:eastAsia="宋体" w:hint="eastAsia"/>
          <w:position w:val="18"/>
          <w:sz w:val="54"/>
        </w:rPr>
        <w:t>交</w:t>
        <w:tab/>
      </w:r>
      <w:r>
        <w:rPr>
          <w:rFonts w:ascii="宋体" w:eastAsia="宋体" w:hint="eastAsia"/>
          <w:sz w:val="54"/>
        </w:rPr>
        <w:t>即期日</w:t>
        <w:tab/>
      </w:r>
      <w:r>
        <w:rPr>
          <w:rFonts w:ascii="宋体" w:eastAsia="宋体" w:hint="eastAsia"/>
          <w:position w:val="-9"/>
          <w:sz w:val="54"/>
        </w:rPr>
        <w:t>基</w:t>
      </w:r>
    </w:p>
    <w:p>
      <w:pPr>
        <w:pStyle w:val="Heading1"/>
        <w:tabs>
          <w:tab w:val="left" w:pos="9840"/>
          <w:tab w:val="left" w:pos="11100"/>
        </w:tabs>
        <w:spacing w:line="151" w:lineRule="auto"/>
        <w:ind w:left="3456"/>
        <w:rPr>
          <w:rFonts w:ascii="宋体" w:eastAsia="宋体" w:hint="eastAsia"/>
        </w:rPr>
      </w:pPr>
      <w:r>
        <w:rPr>
          <w:rFonts w:ascii="宋体" w:eastAsia="宋体" w:hint="eastAsia"/>
        </w:rPr>
        <w:t>易</w:t>
        <w:tab/>
      </w:r>
      <w:r>
        <w:rPr>
          <w:rFonts w:ascii="宋体" w:eastAsia="宋体" w:hint="eastAsia"/>
          <w:position w:val="-11"/>
        </w:rPr>
        <w:t>准</w:t>
        <w:tab/>
      </w:r>
      <w:r>
        <w:rPr>
          <w:rFonts w:ascii="宋体" w:eastAsia="宋体" w:hint="eastAsia"/>
          <w:position w:val="-29"/>
        </w:rPr>
        <w:t>割</w:t>
      </w:r>
    </w:p>
    <w:p>
      <w:pPr>
        <w:tabs>
          <w:tab w:val="left" w:pos="9840"/>
          <w:tab w:val="left" w:pos="11100"/>
        </w:tabs>
        <w:spacing w:before="0" w:line="165" w:lineRule="auto"/>
        <w:ind w:left="3456" w:right="0" w:firstLine="0"/>
        <w:jc w:val="left"/>
        <w:rPr>
          <w:rFonts w:ascii="宋体" w:eastAsia="宋体" w:hint="eastAsia"/>
          <w:sz w:val="54"/>
        </w:rPr>
      </w:pPr>
      <w:r>
        <w:rPr>
          <w:rFonts w:ascii="宋体" w:eastAsia="宋体" w:hint="eastAsia"/>
          <w:position w:val="-3"/>
          <w:sz w:val="54"/>
        </w:rPr>
        <w:t>日</w:t>
        <w:tab/>
      </w:r>
      <w:r>
        <w:rPr>
          <w:rFonts w:ascii="宋体" w:eastAsia="宋体" w:hint="eastAsia"/>
          <w:sz w:val="54"/>
        </w:rPr>
        <w:t>日</w:t>
        <w:tab/>
      </w:r>
      <w:r>
        <w:rPr>
          <w:rFonts w:ascii="宋体" w:eastAsia="宋体" w:hint="eastAsia"/>
          <w:position w:val="-17"/>
          <w:sz w:val="54"/>
        </w:rPr>
        <w:t>日</w:t>
      </w:r>
    </w:p>
    <w:p>
      <w:pPr>
        <w:pStyle w:val="Heading1"/>
        <w:tabs>
          <w:tab w:val="left" w:pos="10298"/>
        </w:tabs>
        <w:spacing w:line="208" w:lineRule="auto"/>
        <w:ind w:left="3816"/>
        <w:rPr>
          <w:rFonts w:ascii="宋体" w:eastAsia="宋体" w:hint="eastAsia"/>
        </w:rPr>
      </w:pPr>
      <w:r>
        <w:t>2</w:t>
      </w:r>
      <w:r>
        <w:rPr>
          <w:spacing w:val="18"/>
        </w:rPr>
        <w:t xml:space="preserve"> </w:t>
      </w:r>
      <w:r>
        <w:rPr>
          <w:rFonts w:ascii="宋体" w:eastAsia="宋体" w:hint="eastAsia"/>
        </w:rPr>
        <w:t>天</w:t>
        <w:tab/>
      </w:r>
      <w:r>
        <w:rPr>
          <w:position w:val="-35"/>
        </w:rPr>
        <w:t>2</w:t>
      </w:r>
      <w:r>
        <w:rPr>
          <w:spacing w:val="17"/>
          <w:position w:val="-35"/>
        </w:rPr>
        <w:t xml:space="preserve"> </w:t>
      </w:r>
      <w:r>
        <w:rPr>
          <w:rFonts w:ascii="宋体" w:eastAsia="宋体" w:hint="eastAsia"/>
          <w:position w:val="-35"/>
        </w:rPr>
        <w:t>天</w:t>
      </w: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5"/>
        <w:rPr>
          <w:rFonts w:ascii="宋体"/>
          <w:sz w:val="14"/>
        </w:rPr>
      </w:pPr>
    </w:p>
    <w:p>
      <w:pPr>
        <w:spacing w:before="0" w:line="650" w:lineRule="exact"/>
        <w:ind w:left="3240" w:right="4323" w:firstLine="0"/>
        <w:jc w:val="right"/>
        <w:rPr>
          <w:sz w:val="54"/>
        </w:rPr>
      </w:pPr>
      <w:r>
        <w:rPr>
          <w:sz w:val="54"/>
        </w:rPr>
        <w:t>1×4 FRA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88"/>
        <w:ind w:left="2700"/>
      </w:pPr>
      <w:r>
        <w:t>Option market and contract</w:t>
      </w:r>
    </w:p>
    <w:p>
      <w:pPr>
        <w:pStyle w:val="BodyText"/>
        <w:spacing w:before="6"/>
        <w:rPr>
          <w:sz w:val="25"/>
        </w:rPr>
      </w:pPr>
    </w:p>
    <w:p>
      <w:pPr>
        <w:pStyle w:val="ListParagraph"/>
        <w:numPr>
          <w:ilvl w:val="0"/>
          <w:numId w:val="130"/>
        </w:numPr>
        <w:tabs>
          <w:tab w:val="left" w:pos="3780"/>
          <w:tab w:val="left" w:pos="3781"/>
        </w:tabs>
        <w:spacing w:before="55" w:after="0" w:line="240" w:lineRule="auto"/>
        <w:ind w:left="3780" w:right="0" w:hanging="541"/>
        <w:jc w:val="left"/>
        <w:rPr>
          <w:sz w:val="33"/>
        </w:rPr>
      </w:pPr>
      <w:r>
        <w:rPr>
          <w:rFonts w:ascii="宋体" w:eastAsia="宋体" w:hint="eastAsia"/>
          <w:spacing w:val="-17"/>
          <w:sz w:val="33"/>
        </w:rPr>
        <w:t xml:space="preserve">内在价值 </w:t>
      </w:r>
      <w:r>
        <w:rPr>
          <w:sz w:val="33"/>
        </w:rPr>
        <w:t>intrinsic</w:t>
      </w:r>
      <w:r>
        <w:rPr>
          <w:spacing w:val="-1"/>
          <w:sz w:val="33"/>
        </w:rPr>
        <w:t xml:space="preserve"> </w:t>
      </w:r>
      <w:r>
        <w:rPr>
          <w:sz w:val="33"/>
        </w:rPr>
        <w:t>value</w:t>
      </w:r>
    </w:p>
    <w:p>
      <w:pPr>
        <w:pStyle w:val="ListParagraph"/>
        <w:numPr>
          <w:ilvl w:val="0"/>
          <w:numId w:val="130"/>
        </w:numPr>
        <w:tabs>
          <w:tab w:val="left" w:pos="3780"/>
          <w:tab w:val="left" w:pos="3781"/>
        </w:tabs>
        <w:spacing w:before="66" w:after="0" w:line="240" w:lineRule="auto"/>
        <w:ind w:left="3780" w:right="0" w:hanging="541"/>
        <w:jc w:val="left"/>
        <w:rPr>
          <w:sz w:val="33"/>
        </w:rPr>
      </w:pPr>
      <w:r>
        <w:rPr>
          <w:rFonts w:ascii="宋体" w:eastAsia="宋体" w:hint="eastAsia"/>
          <w:spacing w:val="-19"/>
          <w:sz w:val="33"/>
        </w:rPr>
        <w:t xml:space="preserve">时间价值 </w:t>
      </w:r>
      <w:r>
        <w:rPr>
          <w:sz w:val="33"/>
        </w:rPr>
        <w:t>time</w:t>
      </w:r>
      <w:r>
        <w:rPr>
          <w:spacing w:val="-1"/>
          <w:sz w:val="33"/>
        </w:rPr>
        <w:t xml:space="preserve"> </w:t>
      </w:r>
      <w:r>
        <w:rPr>
          <w:sz w:val="33"/>
        </w:rPr>
        <w:t>value</w:t>
      </w:r>
    </w:p>
    <w:p>
      <w:pPr>
        <w:pStyle w:val="ListParagraph"/>
        <w:numPr>
          <w:ilvl w:val="0"/>
          <w:numId w:val="130"/>
        </w:numPr>
        <w:tabs>
          <w:tab w:val="left" w:pos="3780"/>
          <w:tab w:val="left" w:pos="3781"/>
        </w:tabs>
        <w:spacing w:before="65" w:after="0" w:line="240" w:lineRule="auto"/>
        <w:ind w:left="3780" w:right="0" w:hanging="541"/>
        <w:jc w:val="left"/>
        <w:rPr>
          <w:sz w:val="33"/>
        </w:rPr>
      </w:pPr>
      <w:r>
        <w:rPr>
          <w:sz w:val="33"/>
        </w:rPr>
        <w:t>Option value = intrinsic value + time</w:t>
      </w:r>
      <w:r>
        <w:rPr>
          <w:spacing w:val="-5"/>
          <w:sz w:val="33"/>
        </w:rPr>
        <w:t xml:space="preserve"> </w:t>
      </w:r>
      <w:r>
        <w:rPr>
          <w:sz w:val="33"/>
        </w:rPr>
        <w:t>value!</w:t>
      </w:r>
    </w:p>
    <w:p>
      <w:pPr>
        <w:pStyle w:val="ListParagraph"/>
        <w:numPr>
          <w:ilvl w:val="0"/>
          <w:numId w:val="130"/>
        </w:numPr>
        <w:tabs>
          <w:tab w:val="left" w:pos="3780"/>
          <w:tab w:val="left" w:pos="3781"/>
        </w:tabs>
        <w:spacing w:before="68" w:after="0" w:line="240" w:lineRule="auto"/>
        <w:ind w:left="3780" w:right="0" w:hanging="541"/>
        <w:jc w:val="left"/>
        <w:rPr>
          <w:rFonts w:ascii="宋体" w:eastAsia="宋体" w:hint="eastAsia"/>
          <w:sz w:val="33"/>
        </w:rPr>
      </w:pPr>
      <w:r>
        <w:rPr>
          <w:rFonts w:ascii="宋体" w:eastAsia="宋体" w:hint="eastAsia"/>
          <w:spacing w:val="-10"/>
          <w:sz w:val="33"/>
        </w:rPr>
        <w:t>任何情况下， 期权的价格不会超过其标的资产的价格！</w:t>
      </w:r>
    </w:p>
    <w:p>
      <w:pPr>
        <w:pStyle w:val="ListParagraph"/>
        <w:numPr>
          <w:ilvl w:val="0"/>
          <w:numId w:val="130"/>
        </w:numPr>
        <w:tabs>
          <w:tab w:val="left" w:pos="3780"/>
          <w:tab w:val="left" w:pos="3781"/>
        </w:tabs>
        <w:spacing w:before="70" w:after="0" w:line="240" w:lineRule="auto"/>
        <w:ind w:left="3780" w:right="0" w:hanging="541"/>
        <w:jc w:val="left"/>
        <w:rPr>
          <w:rFonts w:ascii="宋体" w:eastAsia="宋体" w:hint="eastAsia"/>
          <w:sz w:val="33"/>
        </w:rPr>
      </w:pPr>
      <w:r>
        <w:rPr>
          <w:sz w:val="33"/>
        </w:rPr>
        <w:t>Exchange traded</w:t>
      </w:r>
      <w:r>
        <w:rPr>
          <w:spacing w:val="-1"/>
          <w:sz w:val="33"/>
        </w:rPr>
        <w:t xml:space="preserve"> </w:t>
      </w:r>
      <w:r>
        <w:rPr>
          <w:sz w:val="33"/>
        </w:rPr>
        <w:t>or listed</w:t>
      </w:r>
      <w:r>
        <w:rPr>
          <w:spacing w:val="-2"/>
          <w:sz w:val="33"/>
        </w:rPr>
        <w:t xml:space="preserve"> </w:t>
      </w:r>
      <w:r>
        <w:rPr>
          <w:sz w:val="33"/>
        </w:rPr>
        <w:t>options</w:t>
      </w:r>
      <w:r>
        <w:rPr>
          <w:spacing w:val="8"/>
          <w:sz w:val="33"/>
        </w:rPr>
        <w:t xml:space="preserve"> </w:t>
      </w:r>
      <w:r>
        <w:rPr>
          <w:rFonts w:ascii="宋体" w:eastAsia="宋体" w:hint="eastAsia"/>
          <w:sz w:val="33"/>
        </w:rPr>
        <w:t>交易所交易期权</w:t>
      </w:r>
    </w:p>
    <w:p>
      <w:pPr>
        <w:pStyle w:val="ListParagraph"/>
        <w:numPr>
          <w:ilvl w:val="0"/>
          <w:numId w:val="130"/>
        </w:numPr>
        <w:tabs>
          <w:tab w:val="left" w:pos="3780"/>
          <w:tab w:val="left" w:pos="3781"/>
        </w:tabs>
        <w:spacing w:before="67" w:after="0" w:line="240" w:lineRule="auto"/>
        <w:ind w:left="3780" w:right="0" w:hanging="541"/>
        <w:jc w:val="left"/>
        <w:rPr>
          <w:rFonts w:ascii="宋体" w:eastAsia="宋体" w:hint="eastAsia"/>
          <w:sz w:val="33"/>
        </w:rPr>
      </w:pPr>
      <w:r>
        <w:rPr>
          <w:sz w:val="33"/>
        </w:rPr>
        <w:t>OTC option</w:t>
      </w:r>
      <w:r>
        <w:rPr>
          <w:spacing w:val="8"/>
          <w:sz w:val="33"/>
        </w:rPr>
        <w:t xml:space="preserve"> </w:t>
      </w:r>
      <w:r>
        <w:rPr>
          <w:rFonts w:ascii="宋体" w:eastAsia="宋体" w:hint="eastAsia"/>
          <w:spacing w:val="-1"/>
          <w:sz w:val="33"/>
        </w:rPr>
        <w:t>场外交易的期权</w:t>
      </w:r>
      <w:r>
        <w:rPr>
          <w:sz w:val="33"/>
        </w:rPr>
        <w:t>---</w:t>
      </w:r>
      <w:r>
        <w:rPr>
          <w:rFonts w:ascii="宋体" w:eastAsia="宋体" w:hint="eastAsia"/>
          <w:sz w:val="33"/>
        </w:rPr>
        <w:t>机构投资者之间存在场外交易期权</w:t>
      </w:r>
    </w:p>
    <w:p>
      <w:pPr>
        <w:pStyle w:val="ListParagraph"/>
        <w:numPr>
          <w:ilvl w:val="0"/>
          <w:numId w:val="130"/>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z w:val="33"/>
        </w:rPr>
        <w:t>三种不同的期权：</w:t>
      </w:r>
    </w:p>
    <w:p>
      <w:pPr>
        <w:pStyle w:val="ListParagraph"/>
        <w:numPr>
          <w:ilvl w:val="1"/>
          <w:numId w:val="130"/>
        </w:numPr>
        <w:tabs>
          <w:tab w:val="left" w:pos="4860"/>
          <w:tab w:val="left" w:pos="4861"/>
        </w:tabs>
        <w:spacing w:before="64" w:after="0" w:line="240" w:lineRule="auto"/>
        <w:ind w:left="4860" w:right="0" w:hanging="541"/>
        <w:jc w:val="left"/>
        <w:rPr>
          <w:sz w:val="33"/>
        </w:rPr>
      </w:pPr>
      <w:r>
        <w:rPr>
          <w:sz w:val="33"/>
        </w:rPr>
        <w:t>Financial</w:t>
      </w:r>
      <w:r>
        <w:rPr>
          <w:spacing w:val="-2"/>
          <w:sz w:val="33"/>
        </w:rPr>
        <w:t xml:space="preserve"> </w:t>
      </w:r>
      <w:r>
        <w:rPr>
          <w:sz w:val="33"/>
        </w:rPr>
        <w:t>options</w:t>
      </w:r>
    </w:p>
    <w:p>
      <w:pPr>
        <w:pStyle w:val="ListParagraph"/>
        <w:numPr>
          <w:ilvl w:val="2"/>
          <w:numId w:val="130"/>
        </w:numPr>
        <w:tabs>
          <w:tab w:val="left" w:pos="5941"/>
          <w:tab w:val="left" w:pos="5942"/>
        </w:tabs>
        <w:spacing w:before="58" w:after="0" w:line="240" w:lineRule="auto"/>
        <w:ind w:left="5941" w:right="0" w:hanging="430"/>
        <w:jc w:val="left"/>
        <w:rPr>
          <w:sz w:val="33"/>
        </w:rPr>
      </w:pPr>
      <w:r>
        <w:rPr>
          <w:sz w:val="33"/>
        </w:rPr>
        <w:t>Bond</w:t>
      </w:r>
      <w:r>
        <w:rPr>
          <w:spacing w:val="-2"/>
          <w:sz w:val="33"/>
        </w:rPr>
        <w:t xml:space="preserve"> </w:t>
      </w:r>
      <w:r>
        <w:rPr>
          <w:sz w:val="33"/>
        </w:rPr>
        <w:t>options---</w:t>
      </w:r>
    </w:p>
    <w:p>
      <w:pPr>
        <w:pStyle w:val="ListParagraph"/>
        <w:numPr>
          <w:ilvl w:val="2"/>
          <w:numId w:val="130"/>
        </w:numPr>
        <w:tabs>
          <w:tab w:val="left" w:pos="5941"/>
          <w:tab w:val="left" w:pos="5942"/>
        </w:tabs>
        <w:spacing w:before="68" w:after="0" w:line="240" w:lineRule="auto"/>
        <w:ind w:left="5941" w:right="0" w:hanging="506"/>
        <w:jc w:val="left"/>
        <w:rPr>
          <w:rFonts w:ascii="宋体" w:eastAsia="宋体" w:hint="eastAsia"/>
          <w:sz w:val="33"/>
        </w:rPr>
      </w:pPr>
      <w:r>
        <w:rPr>
          <w:sz w:val="33"/>
        </w:rPr>
        <w:t>Index</w:t>
      </w:r>
      <w:r>
        <w:rPr>
          <w:spacing w:val="-2"/>
          <w:sz w:val="33"/>
        </w:rPr>
        <w:t xml:space="preserve"> </w:t>
      </w:r>
      <w:r>
        <w:rPr>
          <w:sz w:val="33"/>
        </w:rPr>
        <w:t>options---</w:t>
      </w:r>
      <w:r>
        <w:rPr>
          <w:rFonts w:ascii="宋体" w:eastAsia="宋体" w:hint="eastAsia"/>
          <w:sz w:val="33"/>
        </w:rPr>
        <w:t>现金交割</w:t>
      </w:r>
    </w:p>
    <w:p>
      <w:pPr>
        <w:pStyle w:val="ListParagraph"/>
        <w:numPr>
          <w:ilvl w:val="1"/>
          <w:numId w:val="130"/>
        </w:numPr>
        <w:tabs>
          <w:tab w:val="left" w:pos="4860"/>
          <w:tab w:val="left" w:pos="4861"/>
        </w:tabs>
        <w:spacing w:before="70" w:after="0" w:line="240" w:lineRule="auto"/>
        <w:ind w:left="4860" w:right="0" w:hanging="541"/>
        <w:jc w:val="left"/>
        <w:rPr>
          <w:rFonts w:ascii="宋体" w:eastAsia="宋体" w:hint="eastAsia"/>
          <w:sz w:val="33"/>
        </w:rPr>
      </w:pPr>
      <w:r>
        <w:drawing>
          <wp:anchor distT="0" distB="0" distL="0" distR="0" simplePos="0" relativeHeight="251674624" behindDoc="1" locked="0" layoutInCell="1" allowOverlap="1">
            <wp:simplePos x="0" y="0"/>
            <wp:positionH relativeFrom="page">
              <wp:posOffset>1612900</wp:posOffset>
            </wp:positionH>
            <wp:positionV relativeFrom="paragraph">
              <wp:posOffset>569976</wp:posOffset>
            </wp:positionV>
            <wp:extent cx="8432800" cy="165100"/>
            <wp:effectExtent l="0" t="0" r="0" b="0"/>
            <wp:wrapNone/>
            <wp:docPr id="3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6.png"/>
                    <pic:cNvPicPr/>
                  </pic:nvPicPr>
                  <pic:blipFill>
                    <a:blip xmlns:r="http://schemas.openxmlformats.org/officeDocument/2006/relationships" r:embed="rId50" cstate="print"/>
                    <a:stretch>
                      <a:fillRect/>
                    </a:stretch>
                  </pic:blipFill>
                  <pic:spPr>
                    <a:xfrm>
                      <a:off x="0" y="0"/>
                      <a:ext cx="8432800" cy="165100"/>
                    </a:xfrm>
                    <a:prstGeom prst="rect">
                      <a:avLst/>
                    </a:prstGeom>
                  </pic:spPr>
                </pic:pic>
              </a:graphicData>
            </a:graphic>
          </wp:anchor>
        </w:drawing>
      </w:r>
      <w:r>
        <w:rPr>
          <w:sz w:val="33"/>
        </w:rPr>
        <w:t>Options on futures</w:t>
      </w:r>
      <w:r>
        <w:rPr>
          <w:spacing w:val="7"/>
          <w:sz w:val="33"/>
        </w:rPr>
        <w:t xml:space="preserve"> </w:t>
      </w:r>
      <w:r>
        <w:rPr>
          <w:rFonts w:ascii="宋体" w:eastAsia="宋体" w:hint="eastAsia"/>
          <w:sz w:val="33"/>
        </w:rPr>
        <w:t>期货期权</w:t>
      </w:r>
    </w:p>
    <w:p>
      <w:pPr>
        <w:spacing w:after="0" w:line="240" w:lineRule="auto"/>
        <w:jc w:val="left"/>
        <w:rPr>
          <w:rFonts w:ascii="宋体" w:eastAsia="宋体" w:hint="eastAsia"/>
          <w:sz w:val="33"/>
        </w:rPr>
        <w:sectPr>
          <w:footerReference w:type="default" r:id="rId51"/>
          <w:type w:val="continuous"/>
          <w:pgSz w:w="18360" w:h="23760"/>
          <w:pgMar w:top="1880" w:right="0" w:bottom="280" w:left="0" w:header="708" w:footer="708"/>
          <w:pgNumType w:start="24"/>
          <w:cols w:space="708"/>
        </w:sectPr>
      </w:pPr>
    </w:p>
    <w:p>
      <w:pPr>
        <w:pStyle w:val="ListParagraph"/>
        <w:numPr>
          <w:ilvl w:val="1"/>
          <w:numId w:val="130"/>
        </w:numPr>
        <w:tabs>
          <w:tab w:val="left" w:pos="4860"/>
          <w:tab w:val="left" w:pos="4861"/>
        </w:tabs>
        <w:spacing w:before="14" w:after="0" w:line="240" w:lineRule="auto"/>
        <w:ind w:left="4860" w:right="0" w:hanging="541"/>
        <w:jc w:val="left"/>
        <w:rPr>
          <w:sz w:val="33"/>
        </w:rPr>
      </w:pPr>
      <w:r>
        <w:rPr>
          <w:sz w:val="33"/>
        </w:rPr>
        <w:t>Commodity</w:t>
      </w:r>
      <w:r>
        <w:rPr>
          <w:spacing w:val="-1"/>
          <w:sz w:val="33"/>
        </w:rPr>
        <w:t xml:space="preserve"> </w:t>
      </w:r>
      <w:r>
        <w:rPr>
          <w:sz w:val="33"/>
        </w:rPr>
        <w:t>options</w:t>
      </w:r>
    </w:p>
    <w:p>
      <w:pPr>
        <w:pStyle w:val="BodyText"/>
        <w:rPr>
          <w:sz w:val="30"/>
        </w:rPr>
      </w:pPr>
    </w:p>
    <w:p>
      <w:pPr>
        <w:pStyle w:val="BodyText"/>
        <w:spacing w:before="1"/>
        <w:ind w:left="2700"/>
        <w:rPr>
          <w:rFonts w:ascii="宋体" w:eastAsia="宋体" w:hint="eastAsia"/>
        </w:rPr>
      </w:pPr>
      <w:r>
        <w:rPr>
          <w:rFonts w:ascii="宋体" w:eastAsia="宋体" w:hint="eastAsia"/>
        </w:rPr>
        <w:t>期权的上限和下限</w:t>
      </w:r>
    </w:p>
    <w:p>
      <w:pPr>
        <w:pStyle w:val="BodyText"/>
        <w:spacing w:before="10"/>
        <w:rPr>
          <w:rFonts w:ascii="宋体"/>
          <w:sz w:val="28"/>
        </w:rPr>
      </w:pPr>
    </w:p>
    <w:p>
      <w:pPr>
        <w:pStyle w:val="ListParagraph"/>
        <w:numPr>
          <w:ilvl w:val="0"/>
          <w:numId w:val="129"/>
        </w:numPr>
        <w:tabs>
          <w:tab w:val="left" w:pos="3780"/>
          <w:tab w:val="left" w:pos="3781"/>
        </w:tabs>
        <w:spacing w:before="0" w:after="0" w:line="240" w:lineRule="auto"/>
        <w:ind w:left="3780" w:right="0" w:hanging="541"/>
        <w:jc w:val="left"/>
        <w:rPr>
          <w:sz w:val="33"/>
        </w:rPr>
      </w:pPr>
      <w:r>
        <w:rPr>
          <w:rFonts w:ascii="宋体" w:eastAsia="宋体" w:hint="eastAsia"/>
          <w:spacing w:val="-5"/>
          <w:sz w:val="33"/>
        </w:rPr>
        <w:t>由于美式期权可以随时行使， 所以其最大值不能大于</w:t>
      </w:r>
      <w:r>
        <w:rPr>
          <w:sz w:val="33"/>
        </w:rPr>
        <w:t>X</w:t>
      </w:r>
    </w:p>
    <w:p>
      <w:pPr>
        <w:pStyle w:val="ListParagraph"/>
        <w:numPr>
          <w:ilvl w:val="0"/>
          <w:numId w:val="129"/>
        </w:numPr>
        <w:tabs>
          <w:tab w:val="left" w:pos="3780"/>
          <w:tab w:val="left" w:pos="3781"/>
          <w:tab w:val="left" w:leader="hyphen" w:pos="13053"/>
        </w:tabs>
        <w:spacing w:before="70" w:after="0" w:line="240" w:lineRule="auto"/>
        <w:ind w:left="3780" w:right="0" w:hanging="541"/>
        <w:jc w:val="left"/>
        <w:rPr>
          <w:sz w:val="33"/>
        </w:rPr>
      </w:pPr>
      <w:r>
        <w:rPr>
          <w:rFonts w:ascii="宋体" w:eastAsia="宋体" w:hint="eastAsia"/>
          <w:sz w:val="33"/>
        </w:rPr>
        <w:t>由于欧式期权不能随时行使，所以其最大值可以</w:t>
      </w:r>
      <w:r>
        <w:rPr>
          <w:rFonts w:ascii="宋体" w:eastAsia="宋体" w:hint="eastAsia"/>
          <w:spacing w:val="-97"/>
          <w:sz w:val="33"/>
        </w:rPr>
        <w:t xml:space="preserve"> </w:t>
      </w:r>
      <w:r>
        <w:rPr>
          <w:sz w:val="33"/>
        </w:rPr>
        <w:t>discount</w:t>
      </w:r>
      <w:r>
        <w:rPr>
          <w:spacing w:val="7"/>
          <w:sz w:val="33"/>
        </w:rPr>
        <w:t xml:space="preserve"> </w:t>
      </w:r>
      <w:r>
        <w:rPr>
          <w:sz w:val="33"/>
        </w:rPr>
        <w:t>at</w:t>
      </w:r>
      <w:r>
        <w:rPr>
          <w:spacing w:val="7"/>
          <w:sz w:val="33"/>
        </w:rPr>
        <w:t xml:space="preserve"> </w:t>
      </w:r>
      <w:r>
        <w:rPr>
          <w:sz w:val="33"/>
        </w:rPr>
        <w:t>Rf</w:t>
        <w:tab/>
        <w:t>p0&lt;=X/(1+RFR)^T</w:t>
      </w:r>
    </w:p>
    <w:p>
      <w:pPr>
        <w:pStyle w:val="BodyText"/>
        <w:spacing w:before="61"/>
        <w:ind w:left="3240"/>
      </w:pPr>
      <w:r>
        <w:t>3.</w:t>
      </w:r>
    </w:p>
    <w:p>
      <w:pPr>
        <w:pStyle w:val="BodyText"/>
        <w:spacing w:before="4"/>
        <w:rPr>
          <w:sz w:val="30"/>
        </w:rPr>
      </w:pPr>
    </w:p>
    <w:p>
      <w:pPr>
        <w:pStyle w:val="BodyText"/>
        <w:ind w:left="2700"/>
      </w:pPr>
      <w:r>
        <w:rPr>
          <w:rFonts w:ascii="宋体" w:eastAsia="宋体" w:hint="eastAsia"/>
        </w:rPr>
        <w:t xml:space="preserve">利率期权 </w:t>
      </w:r>
      <w:r>
        <w:t>interest rate options---</w:t>
      </w:r>
    </w:p>
    <w:p>
      <w:pPr>
        <w:pStyle w:val="BodyText"/>
        <w:spacing w:before="9"/>
        <w:rPr>
          <w:sz w:val="25"/>
        </w:rPr>
      </w:pPr>
    </w:p>
    <w:p>
      <w:pPr>
        <w:pStyle w:val="ListParagraph"/>
        <w:numPr>
          <w:ilvl w:val="0"/>
          <w:numId w:val="128"/>
        </w:numPr>
        <w:tabs>
          <w:tab w:val="left" w:pos="3780"/>
          <w:tab w:val="left" w:pos="3781"/>
        </w:tabs>
        <w:spacing w:before="55" w:after="0" w:line="240" w:lineRule="auto"/>
        <w:ind w:left="3780" w:right="0" w:hanging="541"/>
        <w:jc w:val="left"/>
        <w:rPr>
          <w:sz w:val="33"/>
        </w:rPr>
      </w:pPr>
      <w:r>
        <w:rPr>
          <w:rFonts w:ascii="宋体" w:eastAsia="宋体" w:hint="eastAsia"/>
          <w:spacing w:val="-42"/>
          <w:sz w:val="33"/>
        </w:rPr>
        <w:t xml:space="preserve">其 </w:t>
      </w:r>
      <w:r>
        <w:rPr>
          <w:sz w:val="33"/>
        </w:rPr>
        <w:t>exercise</w:t>
      </w:r>
      <w:r>
        <w:rPr>
          <w:spacing w:val="-1"/>
          <w:sz w:val="33"/>
        </w:rPr>
        <w:t xml:space="preserve"> </w:t>
      </w:r>
      <w:r>
        <w:rPr>
          <w:sz w:val="33"/>
        </w:rPr>
        <w:t>price</w:t>
      </w:r>
      <w:r>
        <w:rPr>
          <w:spacing w:val="11"/>
          <w:sz w:val="33"/>
        </w:rPr>
        <w:t xml:space="preserve"> </w:t>
      </w:r>
      <w:r>
        <w:rPr>
          <w:rFonts w:ascii="宋体" w:eastAsia="宋体" w:hint="eastAsia"/>
          <w:spacing w:val="-22"/>
          <w:sz w:val="33"/>
        </w:rPr>
        <w:t xml:space="preserve">是一个 </w:t>
      </w:r>
      <w:r>
        <w:rPr>
          <w:sz w:val="33"/>
        </w:rPr>
        <w:t>interest</w:t>
      </w:r>
      <w:r>
        <w:rPr>
          <w:spacing w:val="-1"/>
          <w:sz w:val="33"/>
        </w:rPr>
        <w:t xml:space="preserve"> </w:t>
      </w:r>
      <w:r>
        <w:rPr>
          <w:sz w:val="33"/>
        </w:rPr>
        <w:t>rate</w:t>
      </w:r>
    </w:p>
    <w:p>
      <w:pPr>
        <w:pStyle w:val="ListParagraph"/>
        <w:numPr>
          <w:ilvl w:val="0"/>
          <w:numId w:val="128"/>
        </w:numPr>
        <w:tabs>
          <w:tab w:val="left" w:pos="3780"/>
          <w:tab w:val="left" w:pos="3781"/>
        </w:tabs>
        <w:spacing w:before="67" w:after="0" w:line="240" w:lineRule="auto"/>
        <w:ind w:left="3780" w:right="0" w:hanging="541"/>
        <w:jc w:val="left"/>
        <w:rPr>
          <w:sz w:val="33"/>
        </w:rPr>
      </w:pPr>
      <w:r>
        <w:rPr>
          <w:sz w:val="33"/>
        </w:rPr>
        <w:t>Underlying</w:t>
      </w:r>
      <w:r>
        <w:rPr>
          <w:spacing w:val="-2"/>
          <w:sz w:val="33"/>
        </w:rPr>
        <w:t xml:space="preserve"> </w:t>
      </w:r>
      <w:r>
        <w:rPr>
          <w:sz w:val="33"/>
        </w:rPr>
        <w:t>assets</w:t>
      </w:r>
      <w:r>
        <w:rPr>
          <w:spacing w:val="11"/>
          <w:sz w:val="33"/>
        </w:rPr>
        <w:t xml:space="preserve"> </w:t>
      </w:r>
      <w:r>
        <w:rPr>
          <w:rFonts w:ascii="宋体" w:eastAsia="宋体" w:hint="eastAsia"/>
          <w:spacing w:val="-41"/>
          <w:sz w:val="33"/>
        </w:rPr>
        <w:t xml:space="preserve">是 </w:t>
      </w:r>
      <w:r>
        <w:rPr>
          <w:sz w:val="33"/>
        </w:rPr>
        <w:t>reference</w:t>
      </w:r>
      <w:r>
        <w:rPr>
          <w:spacing w:val="-1"/>
          <w:sz w:val="33"/>
        </w:rPr>
        <w:t xml:space="preserve"> </w:t>
      </w:r>
      <w:r>
        <w:rPr>
          <w:sz w:val="33"/>
        </w:rPr>
        <w:t>rate</w:t>
      </w:r>
      <w:r>
        <w:rPr>
          <w:rFonts w:ascii="宋体" w:eastAsia="宋体" w:hint="eastAsia"/>
          <w:spacing w:val="-36"/>
          <w:sz w:val="33"/>
        </w:rPr>
        <w:t xml:space="preserve">， 比如 </w:t>
      </w:r>
      <w:r>
        <w:rPr>
          <w:sz w:val="33"/>
        </w:rPr>
        <w:t>LIBOR</w:t>
      </w:r>
    </w:p>
    <w:p>
      <w:pPr>
        <w:pStyle w:val="ListParagraph"/>
        <w:numPr>
          <w:ilvl w:val="0"/>
          <w:numId w:val="128"/>
        </w:numPr>
        <w:tabs>
          <w:tab w:val="left" w:pos="3780"/>
          <w:tab w:val="left" w:pos="3781"/>
        </w:tabs>
        <w:spacing w:before="71" w:after="0" w:line="240" w:lineRule="auto"/>
        <w:ind w:left="3780" w:right="0" w:hanging="541"/>
        <w:jc w:val="left"/>
        <w:rPr>
          <w:rFonts w:ascii="宋体" w:eastAsia="宋体" w:hint="eastAsia"/>
          <w:sz w:val="33"/>
        </w:rPr>
      </w:pPr>
      <w:r>
        <w:drawing>
          <wp:anchor distT="0" distB="0" distL="0" distR="0" simplePos="0" relativeHeight="251677696" behindDoc="1" locked="0" layoutInCell="1" allowOverlap="1">
            <wp:simplePos x="0" y="0"/>
            <wp:positionH relativeFrom="page">
              <wp:posOffset>2400300</wp:posOffset>
            </wp:positionH>
            <wp:positionV relativeFrom="paragraph">
              <wp:posOffset>260095</wp:posOffset>
            </wp:positionV>
            <wp:extent cx="1054100" cy="38100"/>
            <wp:effectExtent l="0" t="0" r="0" b="0"/>
            <wp:wrapNone/>
            <wp:docPr id="35"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7.png"/>
                    <pic:cNvPicPr/>
                  </pic:nvPicPr>
                  <pic:blipFill>
                    <a:blip xmlns:r="http://schemas.openxmlformats.org/officeDocument/2006/relationships" r:embed="rId52" cstate="print"/>
                    <a:stretch>
                      <a:fillRect/>
                    </a:stretch>
                  </pic:blipFill>
                  <pic:spPr>
                    <a:xfrm>
                      <a:off x="0" y="0"/>
                      <a:ext cx="1054100" cy="38100"/>
                    </a:xfrm>
                    <a:prstGeom prst="rect">
                      <a:avLst/>
                    </a:prstGeom>
                  </pic:spPr>
                </pic:pic>
              </a:graphicData>
            </a:graphic>
          </wp:anchor>
        </w:drawing>
      </w:r>
      <w:r>
        <w:rPr>
          <w:b/>
          <w:sz w:val="33"/>
        </w:rPr>
        <w:t>FRA</w:t>
      </w:r>
      <w:r>
        <w:rPr>
          <w:b/>
          <w:spacing w:val="13"/>
          <w:sz w:val="33"/>
        </w:rPr>
        <w:t xml:space="preserve"> </w:t>
      </w:r>
      <w:r>
        <w:rPr>
          <w:rFonts w:ascii="宋体" w:eastAsia="宋体" w:hint="eastAsia"/>
          <w:b/>
          <w:sz w:val="33"/>
        </w:rPr>
        <w:t>很类似</w:t>
      </w:r>
      <w:r>
        <w:rPr>
          <w:rFonts w:ascii="宋体" w:eastAsia="宋体" w:hint="eastAsia"/>
          <w:sz w:val="33"/>
        </w:rPr>
        <w:t>！</w:t>
      </w:r>
      <w:r>
        <w:rPr>
          <w:sz w:val="33"/>
        </w:rPr>
        <w:t>---</w:t>
      </w:r>
      <w:r>
        <w:rPr>
          <w:rFonts w:ascii="宋体" w:eastAsia="宋体" w:hint="eastAsia"/>
          <w:sz w:val="33"/>
        </w:rPr>
        <w:t>他们都不需要进行资产交割；</w:t>
      </w:r>
    </w:p>
    <w:p>
      <w:pPr>
        <w:pStyle w:val="ListParagraph"/>
        <w:numPr>
          <w:ilvl w:val="0"/>
          <w:numId w:val="128"/>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z w:val="33"/>
        </w:rPr>
        <w:t>仅仅进行现金交割</w:t>
      </w:r>
    </w:p>
    <w:p>
      <w:pPr>
        <w:pStyle w:val="ListParagraph"/>
        <w:numPr>
          <w:ilvl w:val="0"/>
          <w:numId w:val="128"/>
        </w:numPr>
        <w:tabs>
          <w:tab w:val="left" w:pos="3780"/>
          <w:tab w:val="left" w:pos="3781"/>
        </w:tabs>
        <w:spacing w:before="66" w:after="0" w:line="240" w:lineRule="auto"/>
        <w:ind w:left="3780" w:right="0" w:hanging="541"/>
        <w:jc w:val="left"/>
        <w:rPr>
          <w:rFonts w:ascii="宋体" w:eastAsia="宋体" w:hint="eastAsia"/>
          <w:sz w:val="33"/>
        </w:rPr>
      </w:pPr>
      <w:r>
        <w:rPr>
          <w:rFonts w:ascii="宋体" w:eastAsia="宋体" w:hint="eastAsia"/>
          <w:sz w:val="33"/>
        </w:rPr>
        <w:t>绝大多数的利率期权是欧式期权</w:t>
      </w:r>
    </w:p>
    <w:p>
      <w:pPr>
        <w:pStyle w:val="ListParagraph"/>
        <w:numPr>
          <w:ilvl w:val="0"/>
          <w:numId w:val="128"/>
        </w:numPr>
        <w:tabs>
          <w:tab w:val="left" w:pos="3780"/>
          <w:tab w:val="left" w:pos="3781"/>
        </w:tabs>
        <w:spacing w:before="71" w:after="0" w:line="240" w:lineRule="auto"/>
        <w:ind w:left="3780" w:right="0" w:hanging="541"/>
        <w:jc w:val="left"/>
        <w:rPr>
          <w:rFonts w:ascii="宋体" w:eastAsia="宋体" w:hint="eastAsia"/>
          <w:sz w:val="33"/>
        </w:rPr>
      </w:pPr>
      <w:r>
        <w:rPr>
          <w:sz w:val="33"/>
        </w:rPr>
        <w:t>Long</w:t>
      </w:r>
      <w:r>
        <w:rPr>
          <w:spacing w:val="11"/>
          <w:sz w:val="33"/>
        </w:rPr>
        <w:t xml:space="preserve"> </w:t>
      </w:r>
      <w:r>
        <w:rPr>
          <w:rFonts w:ascii="宋体" w:eastAsia="宋体" w:hint="eastAsia"/>
          <w:spacing w:val="-29"/>
          <w:sz w:val="33"/>
        </w:rPr>
        <w:t xml:space="preserve">一个 </w:t>
      </w:r>
      <w:r>
        <w:rPr>
          <w:sz w:val="33"/>
        </w:rPr>
        <w:t>interest</w:t>
      </w:r>
      <w:r>
        <w:rPr>
          <w:spacing w:val="-1"/>
          <w:sz w:val="33"/>
        </w:rPr>
        <w:t xml:space="preserve"> </w:t>
      </w:r>
      <w:r>
        <w:rPr>
          <w:sz w:val="33"/>
        </w:rPr>
        <w:t>rate</w:t>
      </w:r>
      <w:r>
        <w:rPr>
          <w:spacing w:val="-1"/>
          <w:sz w:val="33"/>
        </w:rPr>
        <w:t xml:space="preserve"> </w:t>
      </w:r>
      <w:r>
        <w:rPr>
          <w:sz w:val="33"/>
        </w:rPr>
        <w:t>call</w:t>
      </w:r>
      <w:r>
        <w:rPr>
          <w:spacing w:val="-1"/>
          <w:sz w:val="33"/>
        </w:rPr>
        <w:t xml:space="preserve"> </w:t>
      </w:r>
      <w:r>
        <w:rPr>
          <w:sz w:val="33"/>
        </w:rPr>
        <w:t>option</w:t>
      </w:r>
      <w:r>
        <w:rPr>
          <w:spacing w:val="17"/>
          <w:sz w:val="33"/>
        </w:rPr>
        <w:t xml:space="preserve"> </w:t>
      </w:r>
      <w:r>
        <w:rPr>
          <w:rFonts w:ascii="宋体" w:eastAsia="宋体" w:hint="eastAsia"/>
          <w:spacing w:val="-29"/>
          <w:sz w:val="33"/>
        </w:rPr>
        <w:t xml:space="preserve">加上 </w:t>
      </w:r>
      <w:r>
        <w:rPr>
          <w:sz w:val="33"/>
        </w:rPr>
        <w:t>short</w:t>
      </w:r>
      <w:r>
        <w:rPr>
          <w:spacing w:val="10"/>
          <w:sz w:val="33"/>
        </w:rPr>
        <w:t xml:space="preserve"> </w:t>
      </w:r>
      <w:r>
        <w:rPr>
          <w:rFonts w:ascii="宋体" w:eastAsia="宋体" w:hint="eastAsia"/>
          <w:spacing w:val="-28"/>
          <w:sz w:val="33"/>
        </w:rPr>
        <w:t xml:space="preserve">一个 </w:t>
      </w:r>
      <w:r>
        <w:rPr>
          <w:sz w:val="33"/>
        </w:rPr>
        <w:t>interest</w:t>
      </w:r>
      <w:r>
        <w:rPr>
          <w:spacing w:val="-1"/>
          <w:sz w:val="33"/>
        </w:rPr>
        <w:t xml:space="preserve"> </w:t>
      </w:r>
      <w:r>
        <w:rPr>
          <w:sz w:val="33"/>
        </w:rPr>
        <w:t>rate</w:t>
      </w:r>
      <w:r>
        <w:rPr>
          <w:spacing w:val="-1"/>
          <w:sz w:val="33"/>
        </w:rPr>
        <w:t xml:space="preserve"> </w:t>
      </w:r>
      <w:r>
        <w:rPr>
          <w:sz w:val="33"/>
        </w:rPr>
        <w:t>put</w:t>
      </w:r>
      <w:r>
        <w:rPr>
          <w:spacing w:val="-1"/>
          <w:sz w:val="33"/>
        </w:rPr>
        <w:t xml:space="preserve"> </w:t>
      </w:r>
      <w:r>
        <w:rPr>
          <w:sz w:val="33"/>
        </w:rPr>
        <w:t>option</w:t>
      </w:r>
      <w:r>
        <w:rPr>
          <w:spacing w:val="15"/>
          <w:sz w:val="33"/>
        </w:rPr>
        <w:t xml:space="preserve"> </w:t>
      </w:r>
      <w:r>
        <w:rPr>
          <w:rFonts w:ascii="宋体" w:eastAsia="宋体" w:hint="eastAsia"/>
          <w:sz w:val="33"/>
        </w:rPr>
        <w:t>和购买一个</w:t>
      </w:r>
    </w:p>
    <w:p>
      <w:pPr>
        <w:tabs>
          <w:tab w:val="left" w:leader="hyphen" w:pos="4089"/>
        </w:tabs>
        <w:spacing w:before="70"/>
        <w:ind w:left="0" w:right="3146" w:firstLine="0"/>
        <w:jc w:val="center"/>
        <w:rPr>
          <w:b/>
          <w:sz w:val="33"/>
        </w:rPr>
      </w:pPr>
      <w:r>
        <w:rPr>
          <w:sz w:val="33"/>
        </w:rPr>
        <w:t>FRA</w:t>
      </w:r>
      <w:r>
        <w:rPr>
          <w:spacing w:val="12"/>
          <w:sz w:val="33"/>
        </w:rPr>
        <w:t xml:space="preserve"> </w:t>
      </w:r>
      <w:r>
        <w:rPr>
          <w:rFonts w:ascii="宋体" w:eastAsia="宋体" w:hint="eastAsia"/>
          <w:sz w:val="33"/>
        </w:rPr>
        <w:t>的收益率是一样的！</w:t>
        <w:tab/>
      </w:r>
      <w:r>
        <w:rPr>
          <w:b/>
          <w:sz w:val="33"/>
        </w:rPr>
        <w:t>long call + short put =</w:t>
      </w:r>
      <w:r>
        <w:rPr>
          <w:b/>
          <w:spacing w:val="-3"/>
          <w:sz w:val="33"/>
        </w:rPr>
        <w:t xml:space="preserve"> </w:t>
      </w:r>
      <w:r>
        <w:rPr>
          <w:b/>
          <w:sz w:val="33"/>
        </w:rPr>
        <w:t>FRA</w:t>
      </w:r>
    </w:p>
    <w:p>
      <w:pPr>
        <w:pStyle w:val="ListParagraph"/>
        <w:numPr>
          <w:ilvl w:val="0"/>
          <w:numId w:val="128"/>
        </w:numPr>
        <w:tabs>
          <w:tab w:val="left" w:pos="3780"/>
          <w:tab w:val="left" w:pos="3781"/>
        </w:tabs>
        <w:spacing w:before="71" w:after="0" w:line="278" w:lineRule="auto"/>
        <w:ind w:left="3780" w:right="2687" w:hanging="540"/>
        <w:jc w:val="left"/>
        <w:rPr>
          <w:rFonts w:ascii="宋体" w:eastAsia="宋体" w:hint="eastAsia"/>
          <w:sz w:val="33"/>
        </w:rPr>
      </w:pPr>
      <w:r>
        <w:rPr>
          <w:rFonts w:ascii="宋体" w:eastAsia="宋体" w:hint="eastAsia"/>
          <w:spacing w:val="-1"/>
          <w:sz w:val="33"/>
        </w:rPr>
        <w:t>利率期权的支付</w:t>
      </w:r>
      <w:r>
        <w:rPr>
          <w:sz w:val="33"/>
        </w:rPr>
        <w:t>---payoff</w:t>
      </w:r>
      <w:r>
        <w:rPr>
          <w:spacing w:val="-1"/>
          <w:sz w:val="33"/>
        </w:rPr>
        <w:t xml:space="preserve"> </w:t>
      </w:r>
      <w:r>
        <w:rPr>
          <w:sz w:val="33"/>
        </w:rPr>
        <w:t>on interest</w:t>
      </w:r>
      <w:r>
        <w:rPr>
          <w:spacing w:val="-1"/>
          <w:sz w:val="33"/>
        </w:rPr>
        <w:t xml:space="preserve"> </w:t>
      </w:r>
      <w:r>
        <w:rPr>
          <w:sz w:val="33"/>
        </w:rPr>
        <w:t>rate</w:t>
      </w:r>
      <w:r>
        <w:rPr>
          <w:spacing w:val="-1"/>
          <w:sz w:val="33"/>
        </w:rPr>
        <w:t xml:space="preserve"> </w:t>
      </w:r>
      <w:r>
        <w:rPr>
          <w:sz w:val="33"/>
        </w:rPr>
        <w:t>option---</w:t>
      </w:r>
      <w:r>
        <w:rPr>
          <w:spacing w:val="-7"/>
          <w:sz w:val="33"/>
        </w:rPr>
        <w:t xml:space="preserve">- </w:t>
      </w:r>
      <w:r>
        <w:rPr>
          <w:rFonts w:ascii="宋体" w:eastAsia="宋体" w:hint="eastAsia"/>
          <w:spacing w:val="-22"/>
          <w:sz w:val="33"/>
        </w:rPr>
        <w:t xml:space="preserve">不是在 </w:t>
      </w:r>
      <w:r>
        <w:rPr>
          <w:sz w:val="33"/>
        </w:rPr>
        <w:t>option expiration</w:t>
      </w:r>
      <w:r>
        <w:rPr>
          <w:spacing w:val="24"/>
          <w:sz w:val="33"/>
        </w:rPr>
        <w:t xml:space="preserve"> </w:t>
      </w:r>
      <w:r>
        <w:rPr>
          <w:rFonts w:ascii="宋体" w:eastAsia="宋体" w:hint="eastAsia"/>
          <w:sz w:val="33"/>
        </w:rPr>
        <w:t xml:space="preserve">的时间， </w:t>
      </w:r>
      <w:r>
        <w:rPr>
          <w:rFonts w:ascii="宋体" w:eastAsia="宋体" w:hint="eastAsia"/>
          <w:spacing w:val="-21"/>
          <w:sz w:val="33"/>
        </w:rPr>
        <w:t xml:space="preserve">而是在 </w:t>
      </w:r>
      <w:r>
        <w:rPr>
          <w:sz w:val="33"/>
        </w:rPr>
        <w:t>reference</w:t>
      </w:r>
      <w:r>
        <w:rPr>
          <w:spacing w:val="-1"/>
          <w:sz w:val="33"/>
        </w:rPr>
        <w:t xml:space="preserve"> </w:t>
      </w:r>
      <w:r>
        <w:rPr>
          <w:sz w:val="33"/>
        </w:rPr>
        <w:t>rate</w:t>
      </w:r>
      <w:r>
        <w:rPr>
          <w:spacing w:val="9"/>
          <w:sz w:val="33"/>
        </w:rPr>
        <w:t xml:space="preserve"> </w:t>
      </w:r>
      <w:r>
        <w:rPr>
          <w:rFonts w:ascii="宋体" w:eastAsia="宋体" w:hint="eastAsia"/>
          <w:spacing w:val="-29"/>
          <w:sz w:val="33"/>
        </w:rPr>
        <w:t xml:space="preserve">比如 </w:t>
      </w:r>
      <w:r>
        <w:rPr>
          <w:sz w:val="33"/>
        </w:rPr>
        <w:t>LIBOR</w:t>
      </w:r>
      <w:r>
        <w:rPr>
          <w:spacing w:val="9"/>
          <w:sz w:val="33"/>
        </w:rPr>
        <w:t xml:space="preserve"> </w:t>
      </w:r>
      <w:r>
        <w:rPr>
          <w:rFonts w:ascii="宋体" w:eastAsia="宋体" w:hint="eastAsia"/>
          <w:spacing w:val="-11"/>
          <w:sz w:val="33"/>
        </w:rPr>
        <w:t xml:space="preserve">到期的时候才支付 </w:t>
      </w:r>
      <w:r>
        <w:rPr>
          <w:sz w:val="33"/>
        </w:rPr>
        <w:t>payoff</w:t>
      </w:r>
      <w:r>
        <w:rPr>
          <w:rFonts w:ascii="宋体" w:eastAsia="宋体" w:hint="eastAsia"/>
          <w:sz w:val="33"/>
        </w:rPr>
        <w:t>一定注意</w:t>
      </w:r>
    </w:p>
    <w:p>
      <w:pPr>
        <w:pStyle w:val="BodyText"/>
        <w:spacing w:before="294"/>
        <w:ind w:left="2700"/>
      </w:pPr>
      <w:r>
        <w:t>Interest rate cap</w:t>
      </w:r>
    </w:p>
    <w:p>
      <w:pPr>
        <w:pStyle w:val="BodyText"/>
        <w:rPr>
          <w:sz w:val="30"/>
        </w:rPr>
      </w:pPr>
    </w:p>
    <w:p>
      <w:pPr>
        <w:pStyle w:val="ListParagraph"/>
        <w:numPr>
          <w:ilvl w:val="0"/>
          <w:numId w:val="127"/>
        </w:numPr>
        <w:tabs>
          <w:tab w:val="left" w:pos="3780"/>
          <w:tab w:val="left" w:pos="3781"/>
        </w:tabs>
        <w:spacing w:before="0" w:after="0" w:line="240" w:lineRule="auto"/>
        <w:ind w:left="3780" w:right="0" w:hanging="541"/>
        <w:jc w:val="left"/>
        <w:rPr>
          <w:rFonts w:ascii="宋体" w:eastAsia="宋体" w:hint="eastAsia"/>
          <w:sz w:val="33"/>
        </w:rPr>
      </w:pPr>
      <w:r>
        <w:rPr>
          <w:rFonts w:ascii="宋体" w:eastAsia="宋体" w:hint="eastAsia"/>
          <w:sz w:val="33"/>
        </w:rPr>
        <w:t>是一系列看涨期权的组合！</w:t>
      </w:r>
    </w:p>
    <w:p>
      <w:pPr>
        <w:pStyle w:val="ListParagraph"/>
        <w:numPr>
          <w:ilvl w:val="0"/>
          <w:numId w:val="127"/>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z w:val="33"/>
        </w:rPr>
        <w:t>保护浮动利率借款人的利益</w:t>
      </w:r>
    </w:p>
    <w:p>
      <w:pPr>
        <w:pStyle w:val="ListParagraph"/>
        <w:numPr>
          <w:ilvl w:val="0"/>
          <w:numId w:val="127"/>
        </w:numPr>
        <w:tabs>
          <w:tab w:val="left" w:pos="3780"/>
          <w:tab w:val="left" w:pos="3781"/>
        </w:tabs>
        <w:spacing w:before="71" w:after="0" w:line="278" w:lineRule="auto"/>
        <w:ind w:left="3780" w:right="2356" w:hanging="540"/>
        <w:jc w:val="left"/>
        <w:rPr>
          <w:rFonts w:ascii="宋体" w:eastAsia="宋体" w:hint="eastAsia"/>
          <w:sz w:val="33"/>
        </w:rPr>
      </w:pPr>
      <w:r>
        <w:rPr>
          <w:sz w:val="33"/>
        </w:rPr>
        <w:t>Caps pay when</w:t>
      </w:r>
      <w:r>
        <w:rPr>
          <w:spacing w:val="-1"/>
          <w:sz w:val="33"/>
        </w:rPr>
        <w:t xml:space="preserve"> </w:t>
      </w:r>
      <w:r>
        <w:rPr>
          <w:sz w:val="33"/>
        </w:rPr>
        <w:t>rates rise</w:t>
      </w:r>
      <w:r>
        <w:rPr>
          <w:spacing w:val="-1"/>
          <w:sz w:val="33"/>
        </w:rPr>
        <w:t xml:space="preserve"> </w:t>
      </w:r>
      <w:r>
        <w:rPr>
          <w:sz w:val="33"/>
        </w:rPr>
        <w:t>above</w:t>
      </w:r>
      <w:r>
        <w:rPr>
          <w:spacing w:val="1"/>
          <w:sz w:val="33"/>
        </w:rPr>
        <w:t xml:space="preserve"> </w:t>
      </w:r>
      <w:r>
        <w:rPr>
          <w:sz w:val="33"/>
        </w:rPr>
        <w:t>the</w:t>
      </w:r>
      <w:r>
        <w:rPr>
          <w:spacing w:val="-1"/>
          <w:sz w:val="33"/>
        </w:rPr>
        <w:t xml:space="preserve"> </w:t>
      </w:r>
      <w:r>
        <w:rPr>
          <w:sz w:val="33"/>
        </w:rPr>
        <w:t>cap rate</w:t>
      </w:r>
      <w:r>
        <w:rPr>
          <w:spacing w:val="1"/>
          <w:sz w:val="33"/>
        </w:rPr>
        <w:t xml:space="preserve"> </w:t>
      </w:r>
      <w:r>
        <w:rPr>
          <w:rFonts w:ascii="宋体" w:eastAsia="宋体" w:hint="eastAsia"/>
          <w:spacing w:val="-46"/>
          <w:sz w:val="33"/>
        </w:rPr>
        <w:t xml:space="preserve">。 </w:t>
      </w:r>
      <w:r>
        <w:rPr>
          <w:sz w:val="33"/>
        </w:rPr>
        <w:t>Cap</w:t>
      </w:r>
      <w:r>
        <w:rPr>
          <w:spacing w:val="19"/>
          <w:sz w:val="33"/>
        </w:rPr>
        <w:t xml:space="preserve"> </w:t>
      </w:r>
      <w:r>
        <w:rPr>
          <w:rFonts w:ascii="宋体" w:eastAsia="宋体" w:hint="eastAsia"/>
          <w:spacing w:val="-12"/>
          <w:sz w:val="33"/>
        </w:rPr>
        <w:t xml:space="preserve">实际上是很多个 </w:t>
      </w:r>
      <w:r>
        <w:rPr>
          <w:sz w:val="33"/>
        </w:rPr>
        <w:t>call option</w:t>
      </w:r>
      <w:r>
        <w:rPr>
          <w:spacing w:val="21"/>
          <w:sz w:val="33"/>
        </w:rPr>
        <w:t xml:space="preserve"> </w:t>
      </w:r>
      <w:r>
        <w:rPr>
          <w:rFonts w:ascii="宋体" w:eastAsia="宋体" w:hint="eastAsia"/>
          <w:sz w:val="33"/>
        </w:rPr>
        <w:t xml:space="preserve">的组合， </w:t>
      </w:r>
      <w:r>
        <w:rPr>
          <w:rFonts w:ascii="宋体" w:eastAsia="宋体" w:hint="eastAsia"/>
          <w:spacing w:val="-28"/>
          <w:sz w:val="33"/>
        </w:rPr>
        <w:t xml:space="preserve">每个 </w:t>
      </w:r>
      <w:r>
        <w:rPr>
          <w:sz w:val="33"/>
        </w:rPr>
        <w:t>option on the</w:t>
      </w:r>
      <w:r>
        <w:rPr>
          <w:spacing w:val="-1"/>
          <w:sz w:val="33"/>
        </w:rPr>
        <w:t xml:space="preserve"> </w:t>
      </w:r>
      <w:r>
        <w:rPr>
          <w:sz w:val="33"/>
        </w:rPr>
        <w:t>cap</w:t>
      </w:r>
      <w:r>
        <w:rPr>
          <w:spacing w:val="9"/>
          <w:sz w:val="33"/>
        </w:rPr>
        <w:t xml:space="preserve"> </w:t>
      </w:r>
      <w:r>
        <w:rPr>
          <w:rFonts w:ascii="宋体" w:eastAsia="宋体" w:hint="eastAsia"/>
          <w:spacing w:val="-18"/>
          <w:sz w:val="33"/>
        </w:rPr>
        <w:t xml:space="preserve">叫做一个 </w:t>
      </w:r>
      <w:r>
        <w:rPr>
          <w:sz w:val="33"/>
        </w:rPr>
        <w:t>caplet</w:t>
      </w:r>
      <w:r>
        <w:rPr>
          <w:rFonts w:ascii="宋体" w:eastAsia="宋体" w:hint="eastAsia"/>
          <w:sz w:val="33"/>
        </w:rPr>
        <w:t>！</w:t>
      </w:r>
    </w:p>
    <w:p>
      <w:pPr>
        <w:pStyle w:val="BodyText"/>
        <w:spacing w:before="295"/>
        <w:ind w:left="2700"/>
      </w:pPr>
      <w:r>
        <w:t>Interest rate floor---</w:t>
      </w:r>
    </w:p>
    <w:p>
      <w:pPr>
        <w:pStyle w:val="BodyText"/>
        <w:spacing w:before="3"/>
        <w:rPr>
          <w:sz w:val="30"/>
        </w:rPr>
      </w:pPr>
    </w:p>
    <w:p>
      <w:pPr>
        <w:pStyle w:val="BodyText"/>
        <w:tabs>
          <w:tab w:val="left" w:pos="3780"/>
        </w:tabs>
        <w:ind w:left="3240"/>
        <w:rPr>
          <w:rFonts w:ascii="宋体" w:eastAsia="宋体" w:hint="eastAsia"/>
        </w:rPr>
      </w:pPr>
      <w:r>
        <w:t>1.</w:t>
        <w:tab/>
      </w:r>
      <w:r>
        <w:rPr>
          <w:rFonts w:ascii="宋体" w:eastAsia="宋体" w:hint="eastAsia"/>
        </w:rPr>
        <w:t>看作一系列看跌期权的组合</w:t>
      </w:r>
    </w:p>
    <w:p>
      <w:pPr>
        <w:pStyle w:val="BodyText"/>
        <w:rPr>
          <w:rFonts w:ascii="宋体"/>
          <w:sz w:val="36"/>
        </w:rPr>
      </w:pPr>
    </w:p>
    <w:p>
      <w:pPr>
        <w:pStyle w:val="BodyText"/>
        <w:spacing w:before="5"/>
        <w:rPr>
          <w:rFonts w:ascii="宋体"/>
          <w:sz w:val="52"/>
        </w:rPr>
      </w:pPr>
    </w:p>
    <w:p>
      <w:pPr>
        <w:pStyle w:val="BodyText"/>
        <w:ind w:left="2700"/>
        <w:rPr>
          <w:rFonts w:ascii="宋体" w:eastAsia="宋体" w:hAnsi="宋体" w:hint="eastAsia"/>
        </w:rPr>
      </w:pPr>
      <w:r>
        <w:rPr>
          <w:rFonts w:ascii="宋体" w:eastAsia="宋体" w:hAnsi="宋体" w:hint="eastAsia"/>
        </w:rPr>
        <w:t>关于看涨期权和看跌期权的上限和下限问题</w:t>
      </w:r>
      <w:r>
        <w:t>—</w:t>
      </w:r>
      <w:r>
        <w:rPr>
          <w:rFonts w:ascii="宋体" w:eastAsia="宋体" w:hAnsi="宋体" w:hint="eastAsia"/>
        </w:rPr>
        <w:t xml:space="preserve">请见 </w:t>
      </w:r>
      <w:r>
        <w:t xml:space="preserve">Notes P212 </w:t>
      </w:r>
      <w:r>
        <w:rPr>
          <w:rFonts w:ascii="宋体" w:eastAsia="宋体" w:hAnsi="宋体" w:hint="eastAsia"/>
        </w:rPr>
        <w:t>页的总结图表！</w:t>
      </w:r>
    </w:p>
    <w:p>
      <w:pPr>
        <w:pStyle w:val="BodyText"/>
        <w:spacing w:before="9"/>
        <w:rPr>
          <w:rFonts w:ascii="宋体"/>
          <w:sz w:val="28"/>
        </w:rPr>
      </w:pPr>
    </w:p>
    <w:p>
      <w:pPr>
        <w:pStyle w:val="ListParagraph"/>
        <w:numPr>
          <w:ilvl w:val="0"/>
          <w:numId w:val="126"/>
        </w:numPr>
        <w:tabs>
          <w:tab w:val="left" w:pos="3780"/>
          <w:tab w:val="left" w:pos="3781"/>
        </w:tabs>
        <w:spacing w:before="0" w:after="0" w:line="240" w:lineRule="auto"/>
        <w:ind w:left="3780" w:right="0" w:hanging="541"/>
        <w:jc w:val="left"/>
        <w:rPr>
          <w:sz w:val="33"/>
        </w:rPr>
      </w:pPr>
      <w:r>
        <w:rPr>
          <w:rFonts w:ascii="宋体" w:eastAsia="宋体" w:hAnsi="宋体" w:hint="eastAsia"/>
          <w:spacing w:val="-29"/>
          <w:sz w:val="33"/>
        </w:rPr>
        <w:t xml:space="preserve">对于 </w:t>
      </w:r>
      <w:r>
        <w:rPr>
          <w:sz w:val="33"/>
        </w:rPr>
        <w:t>American</w:t>
      </w:r>
      <w:r>
        <w:rPr>
          <w:spacing w:val="-1"/>
          <w:sz w:val="33"/>
        </w:rPr>
        <w:t xml:space="preserve"> </w:t>
      </w:r>
      <w:r>
        <w:rPr>
          <w:sz w:val="33"/>
        </w:rPr>
        <w:t>call</w:t>
      </w:r>
      <w:r>
        <w:rPr>
          <w:spacing w:val="-2"/>
          <w:sz w:val="33"/>
        </w:rPr>
        <w:t xml:space="preserve"> </w:t>
      </w:r>
      <w:r>
        <w:rPr>
          <w:rFonts w:ascii="宋体" w:eastAsia="宋体" w:hAnsi="宋体" w:hint="eastAsia"/>
          <w:spacing w:val="-22"/>
          <w:sz w:val="33"/>
        </w:rPr>
        <w:t xml:space="preserve">来说， 其下限是 </w:t>
      </w:r>
      <w:r>
        <w:rPr>
          <w:sz w:val="33"/>
        </w:rPr>
        <w:t xml:space="preserve">max </w:t>
      </w:r>
      <w:r>
        <w:rPr>
          <w:rFonts w:ascii="宋体" w:eastAsia="宋体" w:hAnsi="宋体" w:hint="eastAsia"/>
          <w:sz w:val="33"/>
        </w:rPr>
        <w:t>（</w:t>
      </w:r>
      <w:r>
        <w:rPr>
          <w:sz w:val="33"/>
        </w:rPr>
        <w:t>0</w:t>
      </w:r>
      <w:r>
        <w:rPr>
          <w:rFonts w:ascii="宋体" w:eastAsia="宋体" w:hAnsi="宋体" w:hint="eastAsia"/>
          <w:spacing w:val="-47"/>
          <w:sz w:val="33"/>
        </w:rPr>
        <w:t xml:space="preserve">， </w:t>
      </w:r>
      <w:r>
        <w:rPr>
          <w:sz w:val="33"/>
        </w:rPr>
        <w:t>St-X/(1-RFR)^(T-t)</w:t>
      </w:r>
      <w:r>
        <w:rPr>
          <w:rFonts w:ascii="宋体" w:eastAsia="宋体" w:hAnsi="宋体" w:hint="eastAsia"/>
          <w:sz w:val="33"/>
        </w:rPr>
        <w:t>）</w:t>
      </w:r>
      <w:r>
        <w:rPr>
          <w:sz w:val="33"/>
        </w:rPr>
        <w:t>;</w:t>
      </w:r>
    </w:p>
    <w:p>
      <w:pPr>
        <w:pStyle w:val="ListParagraph"/>
        <w:numPr>
          <w:ilvl w:val="0"/>
          <w:numId w:val="126"/>
        </w:numPr>
        <w:tabs>
          <w:tab w:val="left" w:pos="3780"/>
          <w:tab w:val="left" w:pos="3781"/>
        </w:tabs>
        <w:spacing w:before="66" w:after="0" w:line="448" w:lineRule="auto"/>
        <w:ind w:left="2700" w:right="6454" w:firstLine="539"/>
        <w:jc w:val="left"/>
        <w:rPr>
          <w:rFonts w:ascii="宋体" w:eastAsia="宋体" w:hAnsi="宋体" w:hint="eastAsia"/>
          <w:sz w:val="33"/>
        </w:rPr>
      </w:pPr>
      <w:r>
        <w:rPr>
          <w:rFonts w:ascii="宋体" w:eastAsia="宋体" w:hAnsi="宋体" w:hint="eastAsia"/>
          <w:spacing w:val="-17"/>
          <w:sz w:val="33"/>
        </w:rPr>
        <w:t xml:space="preserve">但是对于 </w:t>
      </w:r>
      <w:r>
        <w:rPr>
          <w:sz w:val="33"/>
        </w:rPr>
        <w:t>American put</w:t>
      </w:r>
      <w:r>
        <w:rPr>
          <w:spacing w:val="-2"/>
          <w:sz w:val="33"/>
        </w:rPr>
        <w:t xml:space="preserve"> </w:t>
      </w:r>
      <w:r>
        <w:rPr>
          <w:rFonts w:ascii="宋体" w:eastAsia="宋体" w:hAnsi="宋体" w:hint="eastAsia"/>
          <w:spacing w:val="-20"/>
          <w:sz w:val="33"/>
        </w:rPr>
        <w:t xml:space="preserve">来说， 其下限却是 </w:t>
      </w:r>
      <w:r>
        <w:rPr>
          <w:sz w:val="33"/>
        </w:rPr>
        <w:t>max (0, X-St)</w:t>
      </w:r>
      <w:r>
        <w:rPr>
          <w:rFonts w:ascii="宋体" w:eastAsia="宋体" w:hAnsi="宋体" w:hint="eastAsia"/>
          <w:sz w:val="33"/>
        </w:rPr>
        <w:t>！ 原因如下：</w:t>
      </w:r>
    </w:p>
    <w:p>
      <w:pPr>
        <w:pStyle w:val="ListParagraph"/>
        <w:numPr>
          <w:ilvl w:val="0"/>
          <w:numId w:val="125"/>
        </w:numPr>
        <w:tabs>
          <w:tab w:val="left" w:pos="3781"/>
        </w:tabs>
        <w:spacing w:before="2" w:after="0" w:line="280" w:lineRule="auto"/>
        <w:ind w:left="3780" w:right="2681" w:hanging="540"/>
        <w:jc w:val="both"/>
        <w:rPr>
          <w:sz w:val="33"/>
        </w:rPr>
      </w:pPr>
      <w:r>
        <w:rPr>
          <w:sz w:val="33"/>
        </w:rPr>
        <w:t>max</w:t>
      </w:r>
      <w:r>
        <w:rPr>
          <w:spacing w:val="49"/>
          <w:sz w:val="33"/>
        </w:rPr>
        <w:t xml:space="preserve"> </w:t>
      </w:r>
      <w:r>
        <w:rPr>
          <w:rFonts w:ascii="宋体" w:eastAsia="宋体" w:hint="eastAsia"/>
          <w:sz w:val="33"/>
        </w:rPr>
        <w:t>（</w:t>
      </w:r>
      <w:r>
        <w:rPr>
          <w:sz w:val="33"/>
        </w:rPr>
        <w:t>0</w:t>
      </w:r>
      <w:r>
        <w:rPr>
          <w:rFonts w:ascii="宋体" w:eastAsia="宋体" w:hint="eastAsia"/>
          <w:spacing w:val="-22"/>
          <w:sz w:val="33"/>
        </w:rPr>
        <w:t xml:space="preserve">， </w:t>
      </w:r>
      <w:r>
        <w:rPr>
          <w:sz w:val="33"/>
        </w:rPr>
        <w:t>St-X/(1-RFR)^(T-t)</w:t>
      </w:r>
      <w:r>
        <w:rPr>
          <w:rFonts w:ascii="宋体" w:eastAsia="宋体" w:hint="eastAsia"/>
          <w:sz w:val="33"/>
        </w:rPr>
        <w:t>）</w:t>
      </w:r>
      <w:r>
        <w:rPr>
          <w:rFonts w:ascii="宋体" w:eastAsia="宋体" w:hint="eastAsia"/>
          <w:spacing w:val="-16"/>
          <w:sz w:val="33"/>
        </w:rPr>
        <w:t xml:space="preserve">的金额大于 </w:t>
      </w:r>
      <w:r>
        <w:rPr>
          <w:sz w:val="33"/>
        </w:rPr>
        <w:t>max</w:t>
      </w:r>
      <w:r>
        <w:rPr>
          <w:spacing w:val="50"/>
          <w:sz w:val="33"/>
        </w:rPr>
        <w:t xml:space="preserve"> </w:t>
      </w:r>
      <w:r>
        <w:rPr>
          <w:rFonts w:ascii="宋体" w:eastAsia="宋体" w:hint="eastAsia"/>
          <w:sz w:val="33"/>
        </w:rPr>
        <w:t>（</w:t>
      </w:r>
      <w:r>
        <w:rPr>
          <w:sz w:val="33"/>
        </w:rPr>
        <w:t>0</w:t>
      </w:r>
      <w:r>
        <w:rPr>
          <w:rFonts w:ascii="宋体" w:eastAsia="宋体" w:hint="eastAsia"/>
          <w:spacing w:val="-22"/>
          <w:sz w:val="33"/>
        </w:rPr>
        <w:t xml:space="preserve">， </w:t>
      </w:r>
      <w:r>
        <w:rPr>
          <w:sz w:val="33"/>
        </w:rPr>
        <w:t>St-X</w:t>
      </w:r>
      <w:r>
        <w:rPr>
          <w:rFonts w:ascii="宋体" w:eastAsia="宋体" w:hint="eastAsia"/>
          <w:sz w:val="33"/>
        </w:rPr>
        <w:t>）。因为美式期权的价值</w:t>
      </w:r>
      <w:r>
        <w:rPr>
          <w:rFonts w:ascii="宋体" w:eastAsia="宋体" w:hint="eastAsia"/>
          <w:spacing w:val="-1"/>
          <w:sz w:val="33"/>
        </w:rPr>
        <w:t>大于欧式期权的价值， 所以美式期权的价值的下限一定要大于欧式期权， 而我们</w:t>
      </w:r>
      <w:r>
        <w:rPr>
          <w:rFonts w:ascii="宋体" w:eastAsia="宋体" w:hint="eastAsia"/>
          <w:spacing w:val="-8"/>
          <w:sz w:val="33"/>
        </w:rPr>
        <w:t xml:space="preserve">已经证明欧式看涨期权的下限是 </w:t>
      </w:r>
      <w:r>
        <w:rPr>
          <w:sz w:val="33"/>
        </w:rPr>
        <w:t xml:space="preserve">max </w:t>
      </w:r>
      <w:r>
        <w:rPr>
          <w:rFonts w:ascii="宋体" w:eastAsia="宋体" w:hint="eastAsia"/>
          <w:sz w:val="33"/>
        </w:rPr>
        <w:t>（</w:t>
      </w:r>
      <w:r>
        <w:rPr>
          <w:sz w:val="33"/>
        </w:rPr>
        <w:t>0</w:t>
      </w:r>
      <w:r>
        <w:rPr>
          <w:rFonts w:ascii="宋体" w:eastAsia="宋体" w:hint="eastAsia"/>
          <w:spacing w:val="-45"/>
          <w:sz w:val="33"/>
        </w:rPr>
        <w:t xml:space="preserve">， </w:t>
      </w:r>
      <w:r>
        <w:rPr>
          <w:sz w:val="33"/>
        </w:rPr>
        <w:t>St-X/(1-RFR)^(T-t)</w:t>
      </w:r>
      <w:r>
        <w:rPr>
          <w:rFonts w:ascii="宋体" w:eastAsia="宋体" w:hint="eastAsia"/>
          <w:sz w:val="33"/>
        </w:rPr>
        <w:t>）</w:t>
      </w:r>
      <w:r>
        <w:rPr>
          <w:rFonts w:ascii="宋体" w:eastAsia="宋体" w:hint="eastAsia"/>
          <w:spacing w:val="75"/>
          <w:sz w:val="33"/>
        </w:rPr>
        <w:t xml:space="preserve"> </w:t>
      </w:r>
      <w:r>
        <w:rPr>
          <w:sz w:val="33"/>
        </w:rPr>
        <w:t>Page 210</w:t>
      </w:r>
    </w:p>
    <w:p>
      <w:pPr>
        <w:spacing w:after="0" w:line="280" w:lineRule="auto"/>
        <w:jc w:val="both"/>
        <w:rPr>
          <w:sz w:val="33"/>
        </w:rPr>
        <w:sectPr>
          <w:footerReference w:type="default" r:id="rId53"/>
          <w:pgSz w:w="18360" w:h="23760"/>
          <w:pgMar w:top="1860" w:right="0" w:bottom="2160" w:left="0" w:header="0" w:footer="1960"/>
          <w:pgNumType w:start="25"/>
          <w:cols w:space="708"/>
        </w:sectPr>
      </w:pPr>
    </w:p>
    <w:p>
      <w:pPr>
        <w:pStyle w:val="BodyText"/>
        <w:spacing w:before="40"/>
        <w:ind w:left="4860"/>
      </w:pPr>
      <w:r>
        <w:rPr>
          <w:rFonts w:ascii="宋体" w:eastAsia="宋体" w:hint="eastAsia"/>
        </w:rPr>
        <w:t xml:space="preserve">虽然美式看涨期权的价值由于可以随时 </w:t>
      </w:r>
      <w:r>
        <w:t>exercise</w:t>
      </w:r>
      <w:r>
        <w:rPr>
          <w:rFonts w:ascii="宋体" w:eastAsia="宋体" w:hint="eastAsia"/>
        </w:rPr>
        <w:t xml:space="preserve">，也就是说其价值大于 </w:t>
      </w:r>
      <w:r>
        <w:t>max</w:t>
      </w:r>
    </w:p>
    <w:p>
      <w:pPr>
        <w:pStyle w:val="BodyText"/>
        <w:spacing w:before="71" w:line="278" w:lineRule="auto"/>
        <w:ind w:left="4860" w:right="2682"/>
        <w:rPr>
          <w:rFonts w:ascii="宋体" w:eastAsia="宋体" w:hint="eastAsia"/>
        </w:rPr>
      </w:pPr>
      <w:r>
        <w:rPr>
          <w:rFonts w:ascii="宋体" w:eastAsia="宋体" w:hint="eastAsia"/>
        </w:rPr>
        <w:t>（</w:t>
      </w:r>
      <w:r>
        <w:t>0</w:t>
      </w:r>
      <w:r>
        <w:rPr>
          <w:rFonts w:ascii="宋体" w:eastAsia="宋体" w:hint="eastAsia"/>
        </w:rPr>
        <w:t xml:space="preserve">， </w:t>
      </w:r>
      <w:r>
        <w:t>St-X</w:t>
      </w:r>
      <w:r>
        <w:rPr>
          <w:rFonts w:ascii="宋体" w:eastAsia="宋体" w:hint="eastAsia"/>
        </w:rPr>
        <w:t>），但是我们根据欧式看涨期权找到了一个比上述金额还要大的一个金额。</w:t>
      </w:r>
    </w:p>
    <w:p>
      <w:pPr>
        <w:pStyle w:val="ListParagraph"/>
        <w:numPr>
          <w:ilvl w:val="0"/>
          <w:numId w:val="125"/>
        </w:numPr>
        <w:tabs>
          <w:tab w:val="left" w:pos="3780"/>
          <w:tab w:val="left" w:pos="3781"/>
        </w:tabs>
        <w:spacing w:before="2" w:after="0" w:line="280" w:lineRule="auto"/>
        <w:ind w:left="3780" w:right="2363" w:hanging="540"/>
        <w:jc w:val="left"/>
        <w:rPr>
          <w:sz w:val="33"/>
        </w:rPr>
      </w:pPr>
      <w:r>
        <w:rPr>
          <w:rFonts w:ascii="宋体" w:eastAsia="宋体" w:hint="eastAsia"/>
          <w:spacing w:val="-6"/>
          <w:sz w:val="33"/>
        </w:rPr>
        <w:t>对于美式看跌期权来说， 是另外的故事。</w:t>
      </w:r>
      <w:r>
        <w:rPr>
          <w:sz w:val="33"/>
        </w:rPr>
        <w:t>max</w:t>
      </w:r>
      <w:r>
        <w:rPr>
          <w:spacing w:val="53"/>
          <w:sz w:val="33"/>
        </w:rPr>
        <w:t xml:space="preserve"> </w:t>
      </w:r>
      <w:r>
        <w:rPr>
          <w:sz w:val="33"/>
        </w:rPr>
        <w:t>(0</w:t>
      </w:r>
      <w:r>
        <w:rPr>
          <w:spacing w:val="24"/>
          <w:sz w:val="33"/>
        </w:rPr>
        <w:t xml:space="preserve">, </w:t>
      </w:r>
      <w:r>
        <w:rPr>
          <w:sz w:val="33"/>
        </w:rPr>
        <w:t>X-St)</w:t>
      </w:r>
      <w:r>
        <w:rPr>
          <w:spacing w:val="27"/>
          <w:sz w:val="33"/>
        </w:rPr>
        <w:t xml:space="preserve">&gt; </w:t>
      </w:r>
      <w:r>
        <w:rPr>
          <w:sz w:val="33"/>
        </w:rPr>
        <w:t>max</w:t>
      </w:r>
      <w:r>
        <w:rPr>
          <w:spacing w:val="53"/>
          <w:sz w:val="33"/>
        </w:rPr>
        <w:t xml:space="preserve"> </w:t>
      </w:r>
      <w:r>
        <w:rPr>
          <w:sz w:val="33"/>
        </w:rPr>
        <w:t>(0</w:t>
      </w:r>
      <w:r>
        <w:rPr>
          <w:spacing w:val="26"/>
          <w:sz w:val="33"/>
        </w:rPr>
        <w:t xml:space="preserve">, </w:t>
      </w:r>
      <w:r>
        <w:rPr>
          <w:sz w:val="33"/>
        </w:rPr>
        <w:t>X/(1+RFR)^(T-t)-St)</w:t>
      </w:r>
      <w:r>
        <w:rPr>
          <w:rFonts w:ascii="宋体" w:eastAsia="宋体" w:hint="eastAsia"/>
          <w:sz w:val="33"/>
        </w:rPr>
        <w:t>。</w:t>
      </w:r>
      <w:r>
        <w:rPr>
          <w:rFonts w:ascii="宋体" w:eastAsia="宋体" w:hint="eastAsia"/>
          <w:spacing w:val="-9"/>
          <w:sz w:val="33"/>
        </w:rPr>
        <w:t xml:space="preserve">由于美式期权可以随时 </w:t>
      </w:r>
      <w:r>
        <w:rPr>
          <w:sz w:val="33"/>
        </w:rPr>
        <w:t>exercise</w:t>
      </w:r>
      <w:r>
        <w:rPr>
          <w:rFonts w:ascii="宋体" w:eastAsia="宋体" w:hint="eastAsia"/>
          <w:spacing w:val="-19"/>
          <w:sz w:val="33"/>
        </w:rPr>
        <w:t xml:space="preserve">， 所以其最小值就是 </w:t>
      </w:r>
      <w:r>
        <w:rPr>
          <w:sz w:val="33"/>
        </w:rPr>
        <w:t>max (0, X-St)</w:t>
      </w:r>
    </w:p>
    <w:p>
      <w:pPr>
        <w:pStyle w:val="ListParagraph"/>
        <w:numPr>
          <w:ilvl w:val="0"/>
          <w:numId w:val="125"/>
        </w:numPr>
        <w:tabs>
          <w:tab w:val="left" w:pos="3780"/>
          <w:tab w:val="left" w:pos="3781"/>
        </w:tabs>
        <w:spacing w:before="0" w:after="0" w:line="420" w:lineRule="exact"/>
        <w:ind w:left="3780" w:right="0" w:hanging="541"/>
        <w:jc w:val="left"/>
        <w:rPr>
          <w:rFonts w:ascii="宋体" w:eastAsia="宋体" w:hint="eastAsia"/>
          <w:sz w:val="33"/>
        </w:rPr>
      </w:pPr>
      <w:r>
        <w:rPr>
          <w:rFonts w:ascii="宋体" w:eastAsia="宋体" w:hint="eastAsia"/>
          <w:spacing w:val="-6"/>
          <w:sz w:val="33"/>
        </w:rPr>
        <w:t xml:space="preserve">所有的这些上下限推理的根据都可根据 </w:t>
      </w:r>
      <w:r>
        <w:rPr>
          <w:sz w:val="33"/>
        </w:rPr>
        <w:t>put-call</w:t>
      </w:r>
      <w:r>
        <w:rPr>
          <w:spacing w:val="-1"/>
          <w:sz w:val="33"/>
        </w:rPr>
        <w:t xml:space="preserve"> </w:t>
      </w:r>
      <w:r>
        <w:rPr>
          <w:sz w:val="33"/>
        </w:rPr>
        <w:t>parity</w:t>
      </w:r>
      <w:r>
        <w:rPr>
          <w:spacing w:val="9"/>
          <w:sz w:val="33"/>
        </w:rPr>
        <w:t xml:space="preserve"> </w:t>
      </w:r>
      <w:r>
        <w:rPr>
          <w:rFonts w:ascii="宋体" w:eastAsia="宋体" w:hint="eastAsia"/>
          <w:sz w:val="33"/>
        </w:rPr>
        <w:t>进行推理！！</w:t>
      </w:r>
    </w:p>
    <w:p>
      <w:pPr>
        <w:pStyle w:val="BodyText"/>
        <w:spacing w:before="10"/>
        <w:rPr>
          <w:rFonts w:ascii="宋体"/>
          <w:sz w:val="26"/>
        </w:rPr>
      </w:pPr>
    </w:p>
    <w:p>
      <w:pPr>
        <w:spacing w:after="0"/>
        <w:rPr>
          <w:rFonts w:ascii="宋体"/>
          <w:sz w:val="26"/>
        </w:rPr>
        <w:sectPr>
          <w:footerReference w:type="default" r:id="rId54"/>
          <w:pgSz w:w="18360" w:h="23760"/>
          <w:pgMar w:top="1840" w:right="0" w:bottom="2160" w:left="0" w:header="0" w:footer="1960"/>
          <w:pgNumType w:start="26"/>
          <w:cols w:space="708"/>
        </w:sectPr>
      </w:pPr>
    </w:p>
    <w:p>
      <w:pPr>
        <w:pStyle w:val="BodyText"/>
        <w:spacing w:before="34" w:line="252" w:lineRule="auto"/>
        <w:ind w:left="2700" w:right="287"/>
        <w:rPr>
          <w:rFonts w:ascii="宋体" w:eastAsia="宋体" w:hint="eastAsia"/>
        </w:rPr>
      </w:pPr>
      <w:r>
        <w:drawing>
          <wp:anchor distT="0" distB="0" distL="0" distR="0" simplePos="0" relativeHeight="251678720" behindDoc="1" locked="0" layoutInCell="1" allowOverlap="1">
            <wp:simplePos x="0" y="0"/>
            <wp:positionH relativeFrom="page">
              <wp:posOffset>1600200</wp:posOffset>
            </wp:positionH>
            <wp:positionV relativeFrom="paragraph">
              <wp:posOffset>-6217</wp:posOffset>
            </wp:positionV>
            <wp:extent cx="8470900" cy="1422400"/>
            <wp:effectExtent l="0" t="0" r="0" b="0"/>
            <wp:wrapNone/>
            <wp:docPr id="3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8.png"/>
                    <pic:cNvPicPr/>
                  </pic:nvPicPr>
                  <pic:blipFill>
                    <a:blip xmlns:r="http://schemas.openxmlformats.org/officeDocument/2006/relationships" r:embed="rId55" cstate="print"/>
                    <a:stretch>
                      <a:fillRect/>
                    </a:stretch>
                  </pic:blipFill>
                  <pic:spPr>
                    <a:xfrm>
                      <a:off x="0" y="0"/>
                      <a:ext cx="8470900" cy="1422400"/>
                    </a:xfrm>
                    <a:prstGeom prst="rect">
                      <a:avLst/>
                    </a:prstGeom>
                  </pic:spPr>
                </pic:pic>
              </a:graphicData>
            </a:graphic>
          </wp:anchor>
        </w:drawing>
      </w:r>
      <w:r>
        <w:t xml:space="preserve">Option </w:t>
      </w:r>
      <w:r>
        <w:rPr>
          <w:rFonts w:ascii="宋体" w:eastAsia="宋体" w:hint="eastAsia"/>
        </w:rPr>
        <w:t>美式看涨美式看跌欧式看涨欧式看跌</w:t>
      </w:r>
    </w:p>
    <w:p>
      <w:pPr>
        <w:pStyle w:val="BodyText"/>
        <w:rPr>
          <w:rFonts w:ascii="宋体"/>
          <w:sz w:val="32"/>
        </w:rPr>
      </w:pPr>
    </w:p>
    <w:p>
      <w:pPr>
        <w:pStyle w:val="BodyText"/>
        <w:spacing w:before="4"/>
        <w:rPr>
          <w:rFonts w:ascii="宋体"/>
          <w:sz w:val="27"/>
        </w:rPr>
      </w:pPr>
    </w:p>
    <w:p>
      <w:pPr>
        <w:pStyle w:val="BodyText"/>
        <w:spacing w:before="1"/>
        <w:ind w:left="2700"/>
        <w:rPr>
          <w:rFonts w:ascii="宋体" w:eastAsia="宋体" w:hint="eastAsia"/>
        </w:rPr>
      </w:pPr>
      <w:r>
        <w:rPr>
          <w:rFonts w:ascii="宋体" w:eastAsia="宋体" w:hint="eastAsia"/>
        </w:rPr>
        <w:t>几点注意：</w:t>
      </w:r>
    </w:p>
    <w:p>
      <w:pPr>
        <w:pStyle w:val="BodyText"/>
        <w:spacing w:before="34"/>
        <w:ind w:left="2653"/>
      </w:pPr>
      <w:r>
        <w:br w:type="column"/>
      </w:r>
      <w:r>
        <w:t>Min Value</w:t>
      </w:r>
    </w:p>
    <w:p>
      <w:pPr>
        <w:pStyle w:val="BodyText"/>
        <w:spacing w:before="15" w:line="264" w:lineRule="auto"/>
        <w:ind w:left="2653" w:right="140"/>
      </w:pPr>
      <w:r>
        <w:t>Max(0,St-X/(1+RFR)^(T-t)) Max(0, X-St)</w:t>
      </w:r>
    </w:p>
    <w:p>
      <w:pPr>
        <w:pStyle w:val="BodyText"/>
        <w:spacing w:line="402" w:lineRule="exact"/>
        <w:ind w:left="2653"/>
      </w:pPr>
      <w:r>
        <w:t>Max(0,St-X/(1+RFR)^(T-t))</w:t>
      </w:r>
    </w:p>
    <w:p>
      <w:pPr>
        <w:pStyle w:val="BodyText"/>
        <w:spacing w:before="40"/>
        <w:ind w:left="2653"/>
      </w:pPr>
      <w:r>
        <w:t>Max (0,</w:t>
      </w:r>
      <w:r>
        <w:rPr>
          <w:spacing w:val="-12"/>
        </w:rPr>
        <w:t xml:space="preserve"> </w:t>
      </w:r>
      <w:r>
        <w:t>X/(1+RFR)^(T-t)-St)</w:t>
      </w:r>
    </w:p>
    <w:p>
      <w:pPr>
        <w:pStyle w:val="BodyText"/>
        <w:spacing w:before="34" w:line="249" w:lineRule="auto"/>
        <w:ind w:left="794" w:right="5406"/>
      </w:pPr>
      <w:r>
        <w:br w:type="column"/>
      </w:r>
      <w:r>
        <w:t>Max Value St</w:t>
      </w:r>
    </w:p>
    <w:p>
      <w:pPr>
        <w:pStyle w:val="BodyText"/>
        <w:spacing w:before="23"/>
        <w:ind w:left="794"/>
      </w:pPr>
      <w:r>
        <w:rPr>
          <w:w w:val="100"/>
        </w:rPr>
        <w:t>X</w:t>
      </w:r>
    </w:p>
    <w:p>
      <w:pPr>
        <w:pStyle w:val="BodyText"/>
        <w:spacing w:before="40" w:line="264" w:lineRule="auto"/>
        <w:ind w:left="794" w:right="4754"/>
      </w:pPr>
      <w:r>
        <w:t>St X/(1+RFR)^(T-t)</w:t>
      </w:r>
    </w:p>
    <w:p>
      <w:pPr>
        <w:spacing w:after="0" w:line="264" w:lineRule="auto"/>
        <w:sectPr>
          <w:footerReference w:type="default" r:id="rId56"/>
          <w:type w:val="continuous"/>
          <w:pgSz w:w="18360" w:h="23760"/>
          <w:pgMar w:top="1880" w:right="0" w:bottom="280" w:left="0" w:header="708" w:footer="708"/>
          <w:pgNumType w:start="27"/>
          <w:cols w:num="3" w:space="708" w:equalWidth="0">
            <w:col w:w="4357" w:space="40"/>
            <w:col w:w="6287" w:space="39"/>
            <w:col w:w="7637" w:space="0"/>
          </w:cols>
        </w:sectPr>
      </w:pPr>
    </w:p>
    <w:p>
      <w:pPr>
        <w:pStyle w:val="BodyText"/>
        <w:spacing w:before="9"/>
        <w:rPr>
          <w:sz w:val="25"/>
        </w:rPr>
      </w:pPr>
    </w:p>
    <w:p>
      <w:pPr>
        <w:pStyle w:val="ListParagraph"/>
        <w:numPr>
          <w:ilvl w:val="0"/>
          <w:numId w:val="124"/>
        </w:numPr>
        <w:tabs>
          <w:tab w:val="left" w:pos="3780"/>
          <w:tab w:val="left" w:pos="3781"/>
        </w:tabs>
        <w:spacing w:before="55" w:after="0" w:line="240" w:lineRule="auto"/>
        <w:ind w:left="3780" w:right="0" w:hanging="541"/>
        <w:jc w:val="left"/>
        <w:rPr>
          <w:rFonts w:ascii="宋体" w:eastAsia="宋体" w:hint="eastAsia"/>
          <w:sz w:val="33"/>
        </w:rPr>
      </w:pPr>
      <w:r>
        <w:rPr>
          <w:rFonts w:ascii="宋体" w:eastAsia="宋体" w:hint="eastAsia"/>
          <w:spacing w:val="-7"/>
          <w:sz w:val="33"/>
        </w:rPr>
        <w:t>欧式期权不一定随着时间的增加， 价值增加！非常重要！</w:t>
      </w:r>
    </w:p>
    <w:p>
      <w:pPr>
        <w:pStyle w:val="ListParagraph"/>
        <w:numPr>
          <w:ilvl w:val="0"/>
          <w:numId w:val="124"/>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8"/>
          <w:sz w:val="33"/>
        </w:rPr>
        <w:t>看涨期权的价值随着</w:t>
      </w:r>
      <w:r>
        <w:rPr>
          <w:sz w:val="33"/>
        </w:rPr>
        <w:t>X</w:t>
      </w:r>
      <w:r>
        <w:rPr>
          <w:spacing w:val="12"/>
          <w:sz w:val="33"/>
        </w:rPr>
        <w:t xml:space="preserve"> </w:t>
      </w:r>
      <w:r>
        <w:rPr>
          <w:rFonts w:ascii="宋体" w:eastAsia="宋体" w:hint="eastAsia"/>
          <w:sz w:val="33"/>
        </w:rPr>
        <w:t>的增加，价值变小；</w:t>
      </w:r>
    </w:p>
    <w:p>
      <w:pPr>
        <w:pStyle w:val="ListParagraph"/>
        <w:numPr>
          <w:ilvl w:val="0"/>
          <w:numId w:val="124"/>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8"/>
          <w:sz w:val="33"/>
        </w:rPr>
        <w:t>看跌期权的价值随着</w:t>
      </w:r>
      <w:r>
        <w:rPr>
          <w:sz w:val="33"/>
        </w:rPr>
        <w:t>X</w:t>
      </w:r>
      <w:r>
        <w:rPr>
          <w:spacing w:val="12"/>
          <w:sz w:val="33"/>
        </w:rPr>
        <w:t xml:space="preserve"> </w:t>
      </w:r>
      <w:r>
        <w:rPr>
          <w:rFonts w:ascii="宋体" w:eastAsia="宋体" w:hint="eastAsia"/>
          <w:spacing w:val="-12"/>
          <w:sz w:val="33"/>
        </w:rPr>
        <w:t>的增加， 价值增大！</w:t>
      </w:r>
    </w:p>
    <w:p>
      <w:pPr>
        <w:pStyle w:val="BodyText"/>
        <w:spacing w:before="5"/>
        <w:rPr>
          <w:rFonts w:ascii="宋体"/>
          <w:sz w:val="28"/>
        </w:rPr>
      </w:pPr>
    </w:p>
    <w:p>
      <w:pPr>
        <w:pStyle w:val="Heading4"/>
      </w:pPr>
      <w:r>
        <w:drawing>
          <wp:anchor distT="0" distB="0" distL="0" distR="0" simplePos="0" relativeHeight="251679744" behindDoc="1" locked="0" layoutInCell="1" allowOverlap="1">
            <wp:simplePos x="0" y="0"/>
            <wp:positionH relativeFrom="page">
              <wp:posOffset>1714500</wp:posOffset>
            </wp:positionH>
            <wp:positionV relativeFrom="paragraph">
              <wp:posOffset>211333</wp:posOffset>
            </wp:positionV>
            <wp:extent cx="2311400" cy="38100"/>
            <wp:effectExtent l="0" t="0" r="0" b="0"/>
            <wp:wrapNone/>
            <wp:docPr id="39"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9.png"/>
                    <pic:cNvPicPr/>
                  </pic:nvPicPr>
                  <pic:blipFill>
                    <a:blip xmlns:r="http://schemas.openxmlformats.org/officeDocument/2006/relationships" r:embed="rId57" cstate="print"/>
                    <a:stretch>
                      <a:fillRect/>
                    </a:stretch>
                  </pic:blipFill>
                  <pic:spPr>
                    <a:xfrm>
                      <a:off x="0" y="0"/>
                      <a:ext cx="2311400" cy="38100"/>
                    </a:xfrm>
                    <a:prstGeom prst="rect">
                      <a:avLst/>
                    </a:prstGeom>
                  </pic:spPr>
                </pic:pic>
              </a:graphicData>
            </a:graphic>
          </wp:anchor>
        </w:drawing>
      </w:r>
      <w:r>
        <w:t>Swap market and contract</w:t>
      </w:r>
    </w:p>
    <w:p>
      <w:pPr>
        <w:pStyle w:val="BodyText"/>
        <w:rPr>
          <w:b/>
          <w:sz w:val="30"/>
        </w:rPr>
      </w:pPr>
    </w:p>
    <w:p>
      <w:pPr>
        <w:pStyle w:val="BodyText"/>
        <w:spacing w:line="448" w:lineRule="auto"/>
        <w:ind w:left="2700" w:right="10026"/>
        <w:rPr>
          <w:rFonts w:ascii="宋体" w:eastAsia="宋体" w:hint="eastAsia"/>
        </w:rPr>
      </w:pPr>
      <w:r>
        <w:t xml:space="preserve">Swap </w:t>
      </w:r>
      <w:r>
        <w:rPr>
          <w:rFonts w:ascii="宋体" w:eastAsia="宋体" w:hint="eastAsia"/>
          <w:spacing w:val="-11"/>
        </w:rPr>
        <w:t xml:space="preserve">是一系列的远期 </w:t>
      </w:r>
      <w:r>
        <w:t xml:space="preserve">FRA </w:t>
      </w:r>
      <w:r>
        <w:rPr>
          <w:rFonts w:ascii="宋体" w:eastAsia="宋体" w:hint="eastAsia"/>
          <w:spacing w:val="-3"/>
        </w:rPr>
        <w:t xml:space="preserve">协议构成！ </w:t>
      </w:r>
      <w:r>
        <w:t xml:space="preserve">Swap </w:t>
      </w:r>
      <w:r>
        <w:rPr>
          <w:rFonts w:ascii="宋体" w:eastAsia="宋体" w:hint="eastAsia"/>
          <w:spacing w:val="-42"/>
        </w:rPr>
        <w:t xml:space="preserve">和 </w:t>
      </w:r>
      <w:r>
        <w:t xml:space="preserve">forward </w:t>
      </w:r>
      <w:r>
        <w:rPr>
          <w:rFonts w:ascii="宋体" w:eastAsia="宋体" w:hint="eastAsia"/>
        </w:rPr>
        <w:t>非常类似：</w:t>
      </w:r>
    </w:p>
    <w:p>
      <w:pPr>
        <w:pStyle w:val="ListParagraph"/>
        <w:numPr>
          <w:ilvl w:val="0"/>
          <w:numId w:val="123"/>
        </w:numPr>
        <w:tabs>
          <w:tab w:val="left" w:pos="3780"/>
          <w:tab w:val="left" w:pos="3781"/>
        </w:tabs>
        <w:spacing w:before="3" w:after="0" w:line="240" w:lineRule="auto"/>
        <w:ind w:left="3780" w:right="0" w:hanging="541"/>
        <w:jc w:val="left"/>
        <w:rPr>
          <w:rFonts w:ascii="宋体" w:eastAsia="宋体" w:hint="eastAsia"/>
          <w:sz w:val="33"/>
        </w:rPr>
      </w:pPr>
      <w:r>
        <w:rPr>
          <w:rFonts w:ascii="宋体" w:eastAsia="宋体" w:hint="eastAsia"/>
          <w:sz w:val="33"/>
        </w:rPr>
        <w:t>开始时候不用付款</w:t>
      </w:r>
    </w:p>
    <w:p>
      <w:pPr>
        <w:pStyle w:val="ListParagraph"/>
        <w:numPr>
          <w:ilvl w:val="0"/>
          <w:numId w:val="123"/>
        </w:numPr>
        <w:tabs>
          <w:tab w:val="left" w:pos="3780"/>
          <w:tab w:val="left" w:pos="3781"/>
        </w:tabs>
        <w:spacing w:before="61" w:after="0" w:line="240" w:lineRule="auto"/>
        <w:ind w:left="3780" w:right="0" w:hanging="541"/>
        <w:jc w:val="left"/>
        <w:rPr>
          <w:sz w:val="33"/>
        </w:rPr>
      </w:pPr>
      <w:r>
        <w:rPr>
          <w:sz w:val="33"/>
        </w:rPr>
        <w:t>Custom</w:t>
      </w:r>
      <w:r>
        <w:rPr>
          <w:spacing w:val="-6"/>
          <w:sz w:val="33"/>
        </w:rPr>
        <w:t xml:space="preserve"> </w:t>
      </w:r>
      <w:r>
        <w:rPr>
          <w:sz w:val="33"/>
        </w:rPr>
        <w:t>instrument</w:t>
      </w:r>
    </w:p>
    <w:p>
      <w:pPr>
        <w:pStyle w:val="ListParagraph"/>
        <w:numPr>
          <w:ilvl w:val="0"/>
          <w:numId w:val="123"/>
        </w:numPr>
        <w:tabs>
          <w:tab w:val="left" w:pos="3780"/>
          <w:tab w:val="left" w:pos="3781"/>
        </w:tabs>
        <w:spacing w:before="68" w:after="0" w:line="240" w:lineRule="auto"/>
        <w:ind w:left="3780" w:right="0" w:hanging="541"/>
        <w:jc w:val="left"/>
        <w:rPr>
          <w:rFonts w:ascii="宋体" w:eastAsia="宋体" w:hint="eastAsia"/>
          <w:sz w:val="33"/>
        </w:rPr>
      </w:pPr>
      <w:r>
        <w:rPr>
          <w:rFonts w:ascii="宋体" w:eastAsia="宋体" w:hint="eastAsia"/>
          <w:sz w:val="33"/>
        </w:rPr>
        <w:t>二级市场不活跃</w:t>
      </w:r>
    </w:p>
    <w:p>
      <w:pPr>
        <w:pStyle w:val="ListParagraph"/>
        <w:numPr>
          <w:ilvl w:val="0"/>
          <w:numId w:val="123"/>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z w:val="33"/>
        </w:rPr>
        <w:t>没有监管</w:t>
      </w:r>
    </w:p>
    <w:p>
      <w:pPr>
        <w:pStyle w:val="ListParagraph"/>
        <w:numPr>
          <w:ilvl w:val="0"/>
          <w:numId w:val="123"/>
        </w:numPr>
        <w:tabs>
          <w:tab w:val="left" w:pos="3780"/>
          <w:tab w:val="left" w:pos="3781"/>
        </w:tabs>
        <w:spacing w:before="67" w:after="0" w:line="240" w:lineRule="auto"/>
        <w:ind w:left="3780" w:right="0" w:hanging="541"/>
        <w:jc w:val="left"/>
        <w:rPr>
          <w:rFonts w:ascii="宋体" w:eastAsia="宋体" w:hint="eastAsia"/>
          <w:sz w:val="33"/>
        </w:rPr>
      </w:pPr>
      <w:r>
        <w:rPr>
          <w:sz w:val="33"/>
        </w:rPr>
        <w:t>Default risk</w:t>
      </w:r>
      <w:r>
        <w:rPr>
          <w:spacing w:val="11"/>
          <w:sz w:val="33"/>
        </w:rPr>
        <w:t xml:space="preserve"> </w:t>
      </w:r>
      <w:r>
        <w:rPr>
          <w:rFonts w:ascii="宋体" w:eastAsia="宋体" w:hint="eastAsia"/>
          <w:sz w:val="33"/>
        </w:rPr>
        <w:t>比较大</w:t>
      </w:r>
    </w:p>
    <w:p>
      <w:pPr>
        <w:pStyle w:val="ListParagraph"/>
        <w:numPr>
          <w:ilvl w:val="0"/>
          <w:numId w:val="123"/>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z w:val="33"/>
        </w:rPr>
        <w:t>参与者多数是大型机构投资者</w:t>
      </w:r>
    </w:p>
    <w:p>
      <w:pPr>
        <w:pStyle w:val="ListParagraph"/>
        <w:numPr>
          <w:ilvl w:val="0"/>
          <w:numId w:val="123"/>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z w:val="33"/>
        </w:rPr>
        <w:t>个人很少在这个市场</w:t>
      </w:r>
    </w:p>
    <w:p>
      <w:pPr>
        <w:pStyle w:val="BodyText"/>
        <w:spacing w:before="7"/>
        <w:rPr>
          <w:rFonts w:ascii="宋体"/>
          <w:sz w:val="24"/>
        </w:rPr>
      </w:pPr>
    </w:p>
    <w:p>
      <w:pPr>
        <w:pStyle w:val="BodyText"/>
        <w:spacing w:before="55"/>
        <w:ind w:left="2700"/>
        <w:rPr>
          <w:rFonts w:ascii="宋体" w:eastAsia="宋体" w:hint="eastAsia"/>
        </w:rPr>
      </w:pPr>
      <w:r>
        <w:t xml:space="preserve">Swap </w:t>
      </w:r>
      <w:r>
        <w:rPr>
          <w:rFonts w:ascii="宋体" w:eastAsia="宋体" w:hint="eastAsia"/>
        </w:rPr>
        <w:t>的终结：</w:t>
      </w:r>
    </w:p>
    <w:p>
      <w:pPr>
        <w:pStyle w:val="BodyText"/>
        <w:spacing w:before="10"/>
        <w:rPr>
          <w:rFonts w:ascii="宋体"/>
          <w:sz w:val="25"/>
        </w:rPr>
      </w:pPr>
    </w:p>
    <w:p>
      <w:pPr>
        <w:pStyle w:val="ListParagraph"/>
        <w:numPr>
          <w:ilvl w:val="0"/>
          <w:numId w:val="122"/>
        </w:numPr>
        <w:tabs>
          <w:tab w:val="left" w:pos="3780"/>
          <w:tab w:val="left" w:pos="3781"/>
        </w:tabs>
        <w:spacing w:before="34" w:after="0" w:line="240" w:lineRule="auto"/>
        <w:ind w:left="3780" w:right="0" w:hanging="541"/>
        <w:jc w:val="left"/>
        <w:rPr>
          <w:sz w:val="33"/>
        </w:rPr>
      </w:pPr>
      <w:r>
        <w:rPr>
          <w:sz w:val="33"/>
        </w:rPr>
        <w:t>Mutual</w:t>
      </w:r>
      <w:r>
        <w:rPr>
          <w:spacing w:val="-2"/>
          <w:sz w:val="33"/>
        </w:rPr>
        <w:t xml:space="preserve"> </w:t>
      </w:r>
      <w:r>
        <w:rPr>
          <w:sz w:val="33"/>
        </w:rPr>
        <w:t>termination</w:t>
      </w:r>
    </w:p>
    <w:p>
      <w:pPr>
        <w:pStyle w:val="ListParagraph"/>
        <w:numPr>
          <w:ilvl w:val="0"/>
          <w:numId w:val="122"/>
        </w:numPr>
        <w:tabs>
          <w:tab w:val="left" w:pos="3780"/>
          <w:tab w:val="left" w:pos="3781"/>
        </w:tabs>
        <w:spacing w:before="62" w:after="0" w:line="240" w:lineRule="auto"/>
        <w:ind w:left="3780" w:right="0" w:hanging="541"/>
        <w:jc w:val="left"/>
        <w:rPr>
          <w:sz w:val="33"/>
        </w:rPr>
      </w:pPr>
      <w:r>
        <w:rPr>
          <w:sz w:val="33"/>
        </w:rPr>
        <w:t>Offsetting</w:t>
      </w:r>
      <w:r>
        <w:rPr>
          <w:spacing w:val="-1"/>
          <w:sz w:val="33"/>
        </w:rPr>
        <w:t xml:space="preserve"> </w:t>
      </w:r>
      <w:r>
        <w:rPr>
          <w:sz w:val="33"/>
        </w:rPr>
        <w:t>contract</w:t>
      </w:r>
    </w:p>
    <w:p>
      <w:pPr>
        <w:pStyle w:val="ListParagraph"/>
        <w:numPr>
          <w:ilvl w:val="0"/>
          <w:numId w:val="122"/>
        </w:numPr>
        <w:tabs>
          <w:tab w:val="left" w:pos="3780"/>
          <w:tab w:val="left" w:pos="3781"/>
        </w:tabs>
        <w:spacing w:before="58" w:after="0" w:line="240" w:lineRule="auto"/>
        <w:ind w:left="3780" w:right="0" w:hanging="541"/>
        <w:jc w:val="left"/>
        <w:rPr>
          <w:sz w:val="33"/>
        </w:rPr>
      </w:pPr>
      <w:r>
        <w:rPr>
          <w:sz w:val="33"/>
        </w:rPr>
        <w:t>Exiting a swap involve taking</w:t>
      </w:r>
      <w:r>
        <w:rPr>
          <w:spacing w:val="-3"/>
          <w:sz w:val="33"/>
        </w:rPr>
        <w:t xml:space="preserve"> </w:t>
      </w:r>
      <w:r>
        <w:rPr>
          <w:sz w:val="33"/>
        </w:rPr>
        <w:t>loss</w:t>
      </w:r>
    </w:p>
    <w:p>
      <w:pPr>
        <w:pStyle w:val="ListParagraph"/>
        <w:numPr>
          <w:ilvl w:val="0"/>
          <w:numId w:val="122"/>
        </w:numPr>
        <w:tabs>
          <w:tab w:val="left" w:pos="3780"/>
          <w:tab w:val="left" w:pos="3781"/>
        </w:tabs>
        <w:spacing w:before="61" w:after="0" w:line="240" w:lineRule="auto"/>
        <w:ind w:left="3780" w:right="0" w:hanging="541"/>
        <w:jc w:val="left"/>
        <w:rPr>
          <w:sz w:val="33"/>
        </w:rPr>
      </w:pPr>
      <w:r>
        <w:rPr>
          <w:sz w:val="33"/>
        </w:rPr>
        <w:t>Resale</w:t>
      </w:r>
    </w:p>
    <w:p>
      <w:pPr>
        <w:pStyle w:val="ListParagraph"/>
        <w:numPr>
          <w:ilvl w:val="0"/>
          <w:numId w:val="122"/>
        </w:numPr>
        <w:tabs>
          <w:tab w:val="left" w:pos="3780"/>
          <w:tab w:val="left" w:pos="3781"/>
          <w:tab w:val="left" w:leader="hyphen" w:pos="5440"/>
        </w:tabs>
        <w:spacing w:before="68" w:after="0" w:line="240" w:lineRule="auto"/>
        <w:ind w:left="3780" w:right="0" w:hanging="541"/>
        <w:jc w:val="left"/>
        <w:rPr>
          <w:rFonts w:ascii="宋体" w:eastAsia="宋体" w:hint="eastAsia"/>
          <w:sz w:val="33"/>
        </w:rPr>
      </w:pPr>
      <w:r>
        <w:rPr>
          <w:sz w:val="33"/>
        </w:rPr>
        <w:t>Swaption</w:t>
        <w:tab/>
      </w:r>
      <w:r>
        <w:rPr>
          <w:rFonts w:ascii="宋体" w:eastAsia="宋体" w:hint="eastAsia"/>
          <w:sz w:val="33"/>
        </w:rPr>
        <w:t>互换期权</w:t>
      </w:r>
    </w:p>
    <w:p>
      <w:pPr>
        <w:pStyle w:val="BodyText"/>
        <w:spacing w:before="6"/>
        <w:rPr>
          <w:rFonts w:ascii="宋体"/>
          <w:sz w:val="24"/>
        </w:rPr>
      </w:pPr>
    </w:p>
    <w:p>
      <w:pPr>
        <w:pStyle w:val="BodyText"/>
        <w:spacing w:before="55"/>
        <w:ind w:left="2700"/>
        <w:rPr>
          <w:rFonts w:ascii="宋体" w:eastAsia="宋体" w:hint="eastAsia"/>
        </w:rPr>
      </w:pPr>
      <w:r>
        <w:t xml:space="preserve">Swap </w:t>
      </w:r>
      <w:r>
        <w:rPr>
          <w:rFonts w:ascii="宋体" w:eastAsia="宋体" w:hint="eastAsia"/>
        </w:rPr>
        <w:t>分为三种：</w:t>
      </w:r>
    </w:p>
    <w:p>
      <w:pPr>
        <w:spacing w:after="0"/>
        <w:rPr>
          <w:rFonts w:ascii="宋体" w:eastAsia="宋体" w:hint="eastAsia"/>
        </w:rPr>
        <w:sectPr>
          <w:footerReference w:type="default" r:id="rId58"/>
          <w:type w:val="continuous"/>
          <w:pgSz w:w="18360" w:h="23760"/>
          <w:pgMar w:top="1880" w:right="0" w:bottom="280" w:left="0" w:header="708" w:footer="708"/>
          <w:pgNumType w:start="28"/>
          <w:cols w:space="708"/>
        </w:sectPr>
      </w:pPr>
    </w:p>
    <w:p>
      <w:pPr>
        <w:pStyle w:val="ListParagraph"/>
        <w:numPr>
          <w:ilvl w:val="0"/>
          <w:numId w:val="121"/>
        </w:numPr>
        <w:tabs>
          <w:tab w:val="left" w:pos="3780"/>
          <w:tab w:val="left" w:pos="3781"/>
        </w:tabs>
        <w:spacing w:before="40" w:after="0" w:line="240" w:lineRule="auto"/>
        <w:ind w:left="3780" w:right="0" w:hanging="541"/>
        <w:jc w:val="left"/>
        <w:rPr>
          <w:sz w:val="33"/>
        </w:rPr>
      </w:pPr>
      <w:r>
        <w:rPr>
          <w:rFonts w:ascii="宋体" w:eastAsia="宋体" w:hint="eastAsia"/>
          <w:spacing w:val="-19"/>
          <w:sz w:val="33"/>
        </w:rPr>
        <w:t xml:space="preserve">利率互换 </w:t>
      </w:r>
      <w:r>
        <w:rPr>
          <w:sz w:val="33"/>
        </w:rPr>
        <w:t>interest</w:t>
      </w:r>
      <w:r>
        <w:rPr>
          <w:spacing w:val="-1"/>
          <w:sz w:val="33"/>
        </w:rPr>
        <w:t xml:space="preserve"> </w:t>
      </w:r>
      <w:r>
        <w:rPr>
          <w:sz w:val="33"/>
        </w:rPr>
        <w:t>swap</w:t>
      </w:r>
    </w:p>
    <w:p>
      <w:pPr>
        <w:pStyle w:val="ListParagraph"/>
        <w:numPr>
          <w:ilvl w:val="0"/>
          <w:numId w:val="121"/>
        </w:numPr>
        <w:tabs>
          <w:tab w:val="left" w:pos="3780"/>
          <w:tab w:val="left" w:pos="3781"/>
        </w:tabs>
        <w:spacing w:before="71" w:after="0" w:line="240" w:lineRule="auto"/>
        <w:ind w:left="3780" w:right="0" w:hanging="541"/>
        <w:jc w:val="left"/>
        <w:rPr>
          <w:sz w:val="33"/>
        </w:rPr>
      </w:pPr>
      <w:r>
        <w:rPr>
          <w:rFonts w:ascii="宋体" w:eastAsia="宋体" w:hint="eastAsia"/>
          <w:spacing w:val="-19"/>
          <w:sz w:val="33"/>
        </w:rPr>
        <w:t xml:space="preserve">货币互换 </w:t>
      </w:r>
      <w:r>
        <w:rPr>
          <w:sz w:val="33"/>
        </w:rPr>
        <w:t>currency</w:t>
      </w:r>
      <w:r>
        <w:rPr>
          <w:spacing w:val="-1"/>
          <w:sz w:val="33"/>
        </w:rPr>
        <w:t xml:space="preserve"> </w:t>
      </w:r>
      <w:r>
        <w:rPr>
          <w:sz w:val="33"/>
        </w:rPr>
        <w:t>swap</w:t>
      </w:r>
    </w:p>
    <w:p>
      <w:pPr>
        <w:pStyle w:val="ListParagraph"/>
        <w:numPr>
          <w:ilvl w:val="0"/>
          <w:numId w:val="121"/>
        </w:numPr>
        <w:tabs>
          <w:tab w:val="left" w:pos="3780"/>
          <w:tab w:val="left" w:pos="3781"/>
        </w:tabs>
        <w:spacing w:before="67" w:after="0" w:line="240" w:lineRule="auto"/>
        <w:ind w:left="3780" w:right="0" w:hanging="541"/>
        <w:jc w:val="left"/>
        <w:rPr>
          <w:sz w:val="33"/>
        </w:rPr>
      </w:pPr>
      <w:r>
        <w:rPr>
          <w:rFonts w:ascii="宋体" w:eastAsia="宋体" w:hint="eastAsia"/>
          <w:spacing w:val="-19"/>
          <w:sz w:val="33"/>
        </w:rPr>
        <w:t xml:space="preserve">期权互换 </w:t>
      </w:r>
      <w:r>
        <w:rPr>
          <w:sz w:val="33"/>
        </w:rPr>
        <w:t>equity</w:t>
      </w:r>
      <w:r>
        <w:rPr>
          <w:spacing w:val="-1"/>
          <w:sz w:val="33"/>
        </w:rPr>
        <w:t xml:space="preserve"> </w:t>
      </w:r>
      <w:r>
        <w:rPr>
          <w:sz w:val="33"/>
        </w:rPr>
        <w:t>swap</w:t>
      </w:r>
    </w:p>
    <w:p>
      <w:pPr>
        <w:pStyle w:val="BodyText"/>
        <w:spacing w:before="2"/>
        <w:rPr>
          <w:sz w:val="30"/>
        </w:rPr>
      </w:pPr>
    </w:p>
    <w:p>
      <w:pPr>
        <w:pStyle w:val="BodyText"/>
        <w:spacing w:before="1"/>
        <w:ind w:left="2700"/>
        <w:rPr>
          <w:rFonts w:ascii="宋体" w:eastAsia="宋体" w:hint="eastAsia"/>
        </w:rPr>
      </w:pPr>
      <w:r>
        <w:rPr>
          <w:rFonts w:ascii="宋体" w:eastAsia="宋体" w:hint="eastAsia"/>
        </w:rPr>
        <w:t>货币互换要在期初和期末进行本金的互换！</w:t>
      </w:r>
    </w:p>
    <w:p>
      <w:pPr>
        <w:pStyle w:val="BodyText"/>
        <w:spacing w:before="1"/>
        <w:rPr>
          <w:rFonts w:ascii="宋体"/>
          <w:sz w:val="29"/>
        </w:rPr>
      </w:pPr>
    </w:p>
    <w:p>
      <w:pPr>
        <w:pStyle w:val="BodyText"/>
        <w:ind w:left="2700"/>
        <w:rPr>
          <w:rFonts w:ascii="宋体" w:eastAsia="宋体" w:hint="eastAsia"/>
        </w:rPr>
      </w:pPr>
      <w:r>
        <w:rPr>
          <w:rFonts w:ascii="宋体" w:eastAsia="宋体" w:hint="eastAsia"/>
        </w:rPr>
        <w:t>利率互换则必须为同一种货币，在期初都不用交换本金！！</w:t>
      </w:r>
    </w:p>
    <w:p>
      <w:pPr>
        <w:pStyle w:val="BodyText"/>
        <w:spacing w:before="4"/>
        <w:rPr>
          <w:rFonts w:ascii="宋体"/>
          <w:sz w:val="28"/>
        </w:rPr>
      </w:pPr>
    </w:p>
    <w:p>
      <w:pPr>
        <w:pStyle w:val="BodyText"/>
        <w:spacing w:before="1" w:line="273" w:lineRule="auto"/>
        <w:ind w:left="2700" w:right="2687"/>
      </w:pPr>
      <w:r>
        <w:t>Net fixed-rate payment at time t=swap fixed rate-LIBOR (t-1) *number of days/360 *notional principle</w:t>
      </w:r>
    </w:p>
    <w:p>
      <w:pPr>
        <w:pStyle w:val="BodyText"/>
        <w:spacing w:before="5"/>
        <w:rPr>
          <w:sz w:val="25"/>
        </w:rPr>
      </w:pPr>
    </w:p>
    <w:p>
      <w:pPr>
        <w:pStyle w:val="BodyText"/>
        <w:spacing w:before="1"/>
        <w:ind w:left="2700"/>
        <w:rPr>
          <w:rFonts w:ascii="宋体" w:eastAsia="宋体" w:hint="eastAsia"/>
        </w:rPr>
      </w:pPr>
      <w:r>
        <w:t xml:space="preserve">Equity swap </w:t>
      </w:r>
      <w:r>
        <w:rPr>
          <w:rFonts w:ascii="宋体" w:eastAsia="宋体" w:hint="eastAsia"/>
        </w:rPr>
        <w:t>权益互换</w:t>
      </w:r>
    </w:p>
    <w:p>
      <w:pPr>
        <w:pStyle w:val="BodyText"/>
        <w:spacing w:before="8"/>
        <w:rPr>
          <w:rFonts w:ascii="宋体"/>
          <w:sz w:val="24"/>
        </w:rPr>
      </w:pPr>
    </w:p>
    <w:p>
      <w:pPr>
        <w:pStyle w:val="ListParagraph"/>
        <w:numPr>
          <w:ilvl w:val="0"/>
          <w:numId w:val="120"/>
        </w:numPr>
        <w:tabs>
          <w:tab w:val="left" w:pos="3780"/>
          <w:tab w:val="left" w:pos="3781"/>
        </w:tabs>
        <w:spacing w:before="54" w:after="0" w:line="240" w:lineRule="auto"/>
        <w:ind w:left="3780" w:right="0" w:hanging="541"/>
        <w:jc w:val="left"/>
        <w:rPr>
          <w:rFonts w:ascii="宋体" w:eastAsia="宋体" w:hint="eastAsia"/>
          <w:sz w:val="33"/>
        </w:rPr>
      </w:pPr>
      <w:r>
        <w:rPr>
          <w:rFonts w:ascii="宋体" w:eastAsia="宋体" w:hint="eastAsia"/>
          <w:sz w:val="33"/>
        </w:rPr>
        <w:t>权益互换必须确保支付基于股票或者股指的一方获得固定收益！</w:t>
      </w:r>
    </w:p>
    <w:p>
      <w:pPr>
        <w:pStyle w:val="ListParagraph"/>
        <w:numPr>
          <w:ilvl w:val="0"/>
          <w:numId w:val="120"/>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pacing w:val="-7"/>
          <w:sz w:val="33"/>
        </w:rPr>
        <w:t>股指下降时，股指持有人收到两部分， 在期末才能计算得出</w:t>
      </w:r>
    </w:p>
    <w:p>
      <w:pPr>
        <w:pStyle w:val="ListParagraph"/>
        <w:numPr>
          <w:ilvl w:val="0"/>
          <w:numId w:val="120"/>
        </w:numPr>
        <w:tabs>
          <w:tab w:val="left" w:pos="3780"/>
          <w:tab w:val="left" w:pos="3781"/>
        </w:tabs>
        <w:spacing w:before="70" w:after="0" w:line="240" w:lineRule="auto"/>
        <w:ind w:left="3780" w:right="0" w:hanging="541"/>
        <w:jc w:val="left"/>
        <w:rPr>
          <w:rFonts w:ascii="宋体" w:eastAsia="宋体" w:hint="eastAsia"/>
          <w:sz w:val="33"/>
        </w:rPr>
      </w:pPr>
      <w:r>
        <w:rPr>
          <w:sz w:val="33"/>
        </w:rPr>
        <w:t>Index</w:t>
      </w:r>
      <w:r>
        <w:rPr>
          <w:spacing w:val="-1"/>
          <w:sz w:val="33"/>
        </w:rPr>
        <w:t xml:space="preserve"> </w:t>
      </w:r>
      <w:r>
        <w:rPr>
          <w:sz w:val="33"/>
        </w:rPr>
        <w:t>return</w:t>
      </w:r>
      <w:r>
        <w:rPr>
          <w:spacing w:val="-1"/>
          <w:sz w:val="33"/>
        </w:rPr>
        <w:t xml:space="preserve"> </w:t>
      </w:r>
      <w:r>
        <w:rPr>
          <w:sz w:val="33"/>
        </w:rPr>
        <w:t>payer</w:t>
      </w:r>
      <w:r>
        <w:rPr>
          <w:spacing w:val="10"/>
          <w:sz w:val="33"/>
        </w:rPr>
        <w:t xml:space="preserve"> </w:t>
      </w:r>
      <w:r>
        <w:rPr>
          <w:rFonts w:ascii="宋体" w:eastAsia="宋体" w:hint="eastAsia"/>
          <w:sz w:val="33"/>
        </w:rPr>
        <w:t>收到固定利率；</w:t>
      </w:r>
    </w:p>
    <w:p>
      <w:pPr>
        <w:pStyle w:val="ListParagraph"/>
        <w:numPr>
          <w:ilvl w:val="0"/>
          <w:numId w:val="120"/>
        </w:numPr>
        <w:tabs>
          <w:tab w:val="left" w:pos="3781"/>
        </w:tabs>
        <w:spacing w:before="67" w:after="0" w:line="280" w:lineRule="auto"/>
        <w:ind w:left="3780" w:right="2686" w:hanging="540"/>
        <w:jc w:val="both"/>
        <w:rPr>
          <w:rFonts w:ascii="宋体" w:eastAsia="宋体" w:hint="eastAsia"/>
          <w:sz w:val="33"/>
        </w:rPr>
      </w:pPr>
      <w:r>
        <w:rPr>
          <w:rFonts w:ascii="宋体" w:eastAsia="宋体" w:hint="eastAsia"/>
          <w:sz w:val="33"/>
        </w:rPr>
        <w:t xml:space="preserve">支付固定利率的一方， 不仅仅要弥补权益人的损失， 还要支付固定利率    </w:t>
      </w:r>
      <w:r>
        <w:rPr>
          <w:spacing w:val="-6"/>
          <w:sz w:val="33"/>
        </w:rPr>
        <w:t xml:space="preserve">--- </w:t>
      </w:r>
      <w:r>
        <w:rPr>
          <w:rFonts w:ascii="宋体" w:eastAsia="宋体" w:hint="eastAsia"/>
          <w:spacing w:val="-3"/>
          <w:sz w:val="33"/>
        </w:rPr>
        <w:t xml:space="preserve">因为他要保证收到固定利率的一方收到固定利率， 如果 </w:t>
      </w:r>
      <w:r>
        <w:rPr>
          <w:sz w:val="33"/>
        </w:rPr>
        <w:t>index</w:t>
      </w:r>
      <w:r>
        <w:rPr>
          <w:spacing w:val="58"/>
          <w:sz w:val="33"/>
        </w:rPr>
        <w:t xml:space="preserve"> </w:t>
      </w:r>
      <w:r>
        <w:rPr>
          <w:rFonts w:ascii="宋体" w:eastAsia="宋体" w:hint="eastAsia"/>
          <w:sz w:val="33"/>
        </w:rPr>
        <w:t>出现了损失， 那么他必须补偿这些亏空！！</w:t>
      </w:r>
    </w:p>
    <w:p>
      <w:pPr>
        <w:pStyle w:val="BodyText"/>
        <w:spacing w:before="9"/>
        <w:rPr>
          <w:rFonts w:ascii="宋体"/>
          <w:sz w:val="18"/>
        </w:rPr>
      </w:pPr>
    </w:p>
    <w:p>
      <w:pPr>
        <w:pStyle w:val="BodyText"/>
        <w:spacing w:before="55"/>
        <w:ind w:left="2700"/>
        <w:rPr>
          <w:rFonts w:ascii="宋体" w:eastAsia="宋体" w:hint="eastAsia"/>
        </w:rPr>
      </w:pPr>
      <w:r>
        <w:t>Covered call---</w:t>
      </w:r>
      <w:r>
        <w:rPr>
          <w:rFonts w:ascii="宋体" w:eastAsia="宋体" w:hint="eastAsia"/>
        </w:rPr>
        <w:t>抛补的看涨期权</w:t>
      </w:r>
    </w:p>
    <w:p>
      <w:pPr>
        <w:pStyle w:val="BodyText"/>
        <w:spacing w:before="10"/>
        <w:rPr>
          <w:rFonts w:ascii="宋体"/>
          <w:sz w:val="28"/>
        </w:rPr>
      </w:pPr>
    </w:p>
    <w:p>
      <w:pPr>
        <w:pStyle w:val="ListParagraph"/>
        <w:numPr>
          <w:ilvl w:val="0"/>
          <w:numId w:val="119"/>
        </w:numPr>
        <w:tabs>
          <w:tab w:val="left" w:pos="3780"/>
          <w:tab w:val="left" w:pos="3781"/>
          <w:tab w:val="left" w:pos="8259"/>
          <w:tab w:val="left" w:pos="14132"/>
        </w:tabs>
        <w:spacing w:before="0" w:after="0" w:line="280" w:lineRule="auto"/>
        <w:ind w:left="3780" w:right="2693" w:hanging="540"/>
        <w:jc w:val="left"/>
        <w:rPr>
          <w:rFonts w:ascii="宋体" w:eastAsia="宋体" w:hint="eastAsia"/>
          <w:sz w:val="33"/>
        </w:rPr>
      </w:pPr>
      <w:r>
        <w:rPr>
          <w:rFonts w:ascii="宋体" w:eastAsia="宋体" w:hint="eastAsia"/>
          <w:sz w:val="33"/>
        </w:rPr>
        <w:t>你认为股票不会马上上升，</w:t>
        <w:tab/>
        <w:t>而且你希望先收到部分现金，也就是</w:t>
        <w:tab/>
      </w:r>
      <w:r>
        <w:rPr>
          <w:sz w:val="33"/>
        </w:rPr>
        <w:t>call option premium</w:t>
      </w:r>
      <w:r>
        <w:rPr>
          <w:rFonts w:ascii="宋体" w:eastAsia="宋体" w:hint="eastAsia"/>
          <w:sz w:val="33"/>
        </w:rPr>
        <w:t>；</w:t>
      </w:r>
    </w:p>
    <w:p>
      <w:pPr>
        <w:pStyle w:val="ListParagraph"/>
        <w:numPr>
          <w:ilvl w:val="0"/>
          <w:numId w:val="119"/>
        </w:numPr>
        <w:tabs>
          <w:tab w:val="left" w:pos="3780"/>
          <w:tab w:val="left" w:pos="3781"/>
          <w:tab w:val="left" w:pos="10254"/>
        </w:tabs>
        <w:spacing w:before="0" w:after="0" w:line="276" w:lineRule="auto"/>
        <w:ind w:left="3780" w:right="2691" w:hanging="540"/>
        <w:jc w:val="left"/>
        <w:rPr>
          <w:sz w:val="33"/>
        </w:rPr>
      </w:pPr>
      <w:r>
        <w:rPr>
          <w:rFonts w:ascii="宋体" w:eastAsia="宋体" w:hint="eastAsia"/>
          <w:sz w:val="33"/>
        </w:rPr>
        <w:t>为了防止</w:t>
      </w:r>
      <w:r>
        <w:rPr>
          <w:rFonts w:ascii="宋体" w:eastAsia="宋体" w:hint="eastAsia"/>
          <w:spacing w:val="44"/>
          <w:sz w:val="33"/>
        </w:rPr>
        <w:t xml:space="preserve"> </w:t>
      </w:r>
      <w:r>
        <w:rPr>
          <w:sz w:val="33"/>
        </w:rPr>
        <w:t xml:space="preserve">call </w:t>
      </w:r>
      <w:r>
        <w:rPr>
          <w:spacing w:val="34"/>
          <w:sz w:val="33"/>
        </w:rPr>
        <w:t xml:space="preserve"> </w:t>
      </w:r>
      <w:r>
        <w:rPr>
          <w:sz w:val="33"/>
        </w:rPr>
        <w:t xml:space="preserve">option </w:t>
      </w:r>
      <w:r>
        <w:rPr>
          <w:spacing w:val="37"/>
          <w:sz w:val="33"/>
        </w:rPr>
        <w:t xml:space="preserve"> </w:t>
      </w:r>
      <w:r>
        <w:rPr>
          <w:rFonts w:ascii="宋体" w:eastAsia="宋体" w:hint="eastAsia"/>
          <w:sz w:val="33"/>
        </w:rPr>
        <w:t>的持有人立即行权，</w:t>
        <w:tab/>
        <w:t>通常是发行</w:t>
      </w:r>
      <w:r>
        <w:rPr>
          <w:rFonts w:ascii="宋体" w:eastAsia="宋体" w:hint="eastAsia"/>
          <w:spacing w:val="43"/>
          <w:sz w:val="33"/>
        </w:rPr>
        <w:t xml:space="preserve"> </w:t>
      </w:r>
      <w:r>
        <w:rPr>
          <w:sz w:val="33"/>
        </w:rPr>
        <w:t>out-of-the-money</w:t>
      </w:r>
      <w:r>
        <w:rPr>
          <w:spacing w:val="27"/>
          <w:sz w:val="33"/>
        </w:rPr>
        <w:t xml:space="preserve"> </w:t>
      </w:r>
      <w:r>
        <w:rPr>
          <w:rFonts w:ascii="宋体" w:eastAsia="宋体" w:hint="eastAsia"/>
          <w:sz w:val="33"/>
        </w:rPr>
        <w:t>的</w:t>
      </w:r>
      <w:r>
        <w:rPr>
          <w:rFonts w:ascii="宋体" w:eastAsia="宋体" w:hint="eastAsia"/>
          <w:spacing w:val="7"/>
          <w:sz w:val="33"/>
        </w:rPr>
        <w:t xml:space="preserve"> </w:t>
      </w:r>
      <w:r>
        <w:rPr>
          <w:sz w:val="33"/>
        </w:rPr>
        <w:t>call option</w:t>
      </w:r>
    </w:p>
    <w:p>
      <w:pPr>
        <w:pStyle w:val="ListParagraph"/>
        <w:numPr>
          <w:ilvl w:val="0"/>
          <w:numId w:val="119"/>
        </w:numPr>
        <w:tabs>
          <w:tab w:val="left" w:pos="3780"/>
          <w:tab w:val="left" w:pos="3781"/>
        </w:tabs>
        <w:spacing w:before="2" w:after="0" w:line="240" w:lineRule="auto"/>
        <w:ind w:left="3780" w:right="0" w:hanging="541"/>
        <w:jc w:val="left"/>
        <w:rPr>
          <w:sz w:val="33"/>
        </w:rPr>
      </w:pPr>
      <w:r>
        <w:rPr>
          <w:sz w:val="33"/>
        </w:rPr>
        <w:t>Long</w:t>
      </w:r>
      <w:r>
        <w:rPr>
          <w:spacing w:val="11"/>
          <w:sz w:val="33"/>
        </w:rPr>
        <w:t xml:space="preserve"> </w:t>
      </w:r>
      <w:r>
        <w:rPr>
          <w:rFonts w:ascii="宋体" w:eastAsia="宋体" w:hint="eastAsia"/>
          <w:spacing w:val="-29"/>
          <w:sz w:val="33"/>
        </w:rPr>
        <w:t xml:space="preserve">一个 </w:t>
      </w:r>
      <w:r>
        <w:rPr>
          <w:sz w:val="33"/>
        </w:rPr>
        <w:t>stock</w:t>
      </w:r>
      <w:r>
        <w:rPr>
          <w:rFonts w:ascii="宋体" w:eastAsia="宋体" w:hint="eastAsia"/>
          <w:spacing w:val="-46"/>
          <w:sz w:val="33"/>
        </w:rPr>
        <w:t xml:space="preserve">， </w:t>
      </w:r>
      <w:r>
        <w:rPr>
          <w:sz w:val="33"/>
        </w:rPr>
        <w:t>short</w:t>
      </w:r>
      <w:r>
        <w:rPr>
          <w:spacing w:val="6"/>
          <w:sz w:val="33"/>
        </w:rPr>
        <w:t xml:space="preserve"> </w:t>
      </w:r>
      <w:r>
        <w:rPr>
          <w:rFonts w:ascii="宋体" w:eastAsia="宋体" w:hint="eastAsia"/>
          <w:spacing w:val="-28"/>
          <w:sz w:val="33"/>
        </w:rPr>
        <w:t xml:space="preserve">一个 </w:t>
      </w:r>
      <w:r>
        <w:rPr>
          <w:sz w:val="33"/>
        </w:rPr>
        <w:t>call</w:t>
      </w:r>
      <w:r>
        <w:rPr>
          <w:spacing w:val="-1"/>
          <w:sz w:val="33"/>
        </w:rPr>
        <w:t xml:space="preserve"> </w:t>
      </w:r>
      <w:r>
        <w:rPr>
          <w:sz w:val="33"/>
        </w:rPr>
        <w:t>option</w:t>
      </w:r>
    </w:p>
    <w:p>
      <w:pPr>
        <w:pStyle w:val="ListParagraph"/>
        <w:numPr>
          <w:ilvl w:val="0"/>
          <w:numId w:val="119"/>
        </w:numPr>
        <w:tabs>
          <w:tab w:val="left" w:pos="3780"/>
          <w:tab w:val="left" w:pos="3781"/>
          <w:tab w:val="left" w:pos="8987"/>
          <w:tab w:val="left" w:pos="11295"/>
          <w:tab w:val="left" w:pos="11946"/>
        </w:tabs>
        <w:spacing w:before="67" w:after="0" w:line="240" w:lineRule="auto"/>
        <w:ind w:left="3780" w:right="0" w:hanging="541"/>
        <w:jc w:val="left"/>
        <w:rPr>
          <w:rFonts w:ascii="宋体" w:eastAsia="宋体" w:hint="eastAsia"/>
          <w:sz w:val="33"/>
        </w:rPr>
      </w:pPr>
      <w:r>
        <w:rPr>
          <w:rFonts w:ascii="宋体" w:eastAsia="宋体" w:hint="eastAsia"/>
          <w:sz w:val="33"/>
        </w:rPr>
        <w:t>即使股票价格低于最初的价格，</w:t>
        <w:tab/>
        <w:t>则还有收到的</w:t>
        <w:tab/>
      </w:r>
      <w:r>
        <w:rPr>
          <w:sz w:val="33"/>
        </w:rPr>
        <w:t>call</w:t>
        <w:tab/>
        <w:t xml:space="preserve">option </w:t>
      </w:r>
      <w:r>
        <w:rPr>
          <w:rFonts w:ascii="宋体" w:eastAsia="宋体" w:hint="eastAsia"/>
          <w:sz w:val="33"/>
        </w:rPr>
        <w:t xml:space="preserve">的 </w:t>
      </w:r>
      <w:r>
        <w:rPr>
          <w:sz w:val="33"/>
        </w:rPr>
        <w:t>premium</w:t>
      </w:r>
      <w:r>
        <w:rPr>
          <w:spacing w:val="28"/>
          <w:sz w:val="33"/>
        </w:rPr>
        <w:t xml:space="preserve"> </w:t>
      </w:r>
      <w:r>
        <w:rPr>
          <w:rFonts w:ascii="宋体" w:eastAsia="宋体" w:hint="eastAsia"/>
          <w:sz w:val="33"/>
        </w:rPr>
        <w:t>可 以</w:t>
      </w:r>
    </w:p>
    <w:p>
      <w:pPr>
        <w:pStyle w:val="BodyText"/>
        <w:spacing w:before="70"/>
        <w:ind w:left="3780"/>
      </w:pPr>
      <w:r>
        <w:t xml:space="preserve">breakeven </w:t>
      </w:r>
      <w:r>
        <w:rPr>
          <w:rFonts w:ascii="宋体" w:eastAsia="宋体" w:hint="eastAsia"/>
        </w:rPr>
        <w:t xml:space="preserve">，所以 </w:t>
      </w:r>
      <w:r>
        <w:t>Breakeven price=S-call premium</w:t>
      </w:r>
    </w:p>
    <w:p>
      <w:pPr>
        <w:pStyle w:val="ListParagraph"/>
        <w:numPr>
          <w:ilvl w:val="0"/>
          <w:numId w:val="119"/>
        </w:numPr>
        <w:tabs>
          <w:tab w:val="left" w:pos="3780"/>
          <w:tab w:val="left" w:pos="3781"/>
        </w:tabs>
        <w:spacing w:before="71" w:after="0" w:line="280" w:lineRule="auto"/>
        <w:ind w:left="3780" w:right="2356" w:hanging="540"/>
        <w:jc w:val="left"/>
        <w:rPr>
          <w:sz w:val="33"/>
        </w:rPr>
      </w:pPr>
      <w:r>
        <w:rPr>
          <w:rFonts w:ascii="宋体" w:eastAsia="宋体" w:hint="eastAsia"/>
          <w:spacing w:val="2"/>
          <w:sz w:val="33"/>
        </w:rPr>
        <w:t>其最大的利润在何时产生？ 最大利润在股票价格靠近</w:t>
      </w:r>
      <w:r>
        <w:rPr>
          <w:sz w:val="33"/>
        </w:rPr>
        <w:t>X</w:t>
      </w:r>
      <w:r>
        <w:rPr>
          <w:spacing w:val="16"/>
          <w:sz w:val="33"/>
        </w:rPr>
        <w:t xml:space="preserve"> </w:t>
      </w:r>
      <w:r>
        <w:rPr>
          <w:rFonts w:ascii="宋体" w:eastAsia="宋体" w:hint="eastAsia"/>
          <w:spacing w:val="8"/>
          <w:sz w:val="33"/>
        </w:rPr>
        <w:t>的时候产生， 超过</w:t>
      </w:r>
      <w:r>
        <w:rPr>
          <w:sz w:val="33"/>
        </w:rPr>
        <w:t>X</w:t>
      </w:r>
      <w:r>
        <w:rPr>
          <w:spacing w:val="20"/>
          <w:sz w:val="33"/>
        </w:rPr>
        <w:t xml:space="preserve"> </w:t>
      </w:r>
      <w:r>
        <w:rPr>
          <w:rFonts w:ascii="宋体" w:eastAsia="宋体" w:hint="eastAsia"/>
          <w:spacing w:val="-5"/>
          <w:sz w:val="33"/>
        </w:rPr>
        <w:t xml:space="preserve">一点， </w:t>
      </w:r>
      <w:r>
        <w:rPr>
          <w:rFonts w:ascii="宋体" w:eastAsia="宋体" w:hint="eastAsia"/>
          <w:spacing w:val="-9"/>
          <w:sz w:val="33"/>
        </w:rPr>
        <w:t xml:space="preserve">购买者就有可能进行 </w:t>
      </w:r>
      <w:r>
        <w:rPr>
          <w:sz w:val="33"/>
        </w:rPr>
        <w:t>exercise</w:t>
      </w:r>
      <w:r>
        <w:rPr>
          <w:spacing w:val="8"/>
          <w:sz w:val="33"/>
        </w:rPr>
        <w:t xml:space="preserve"> </w:t>
      </w:r>
      <w:r>
        <w:rPr>
          <w:rFonts w:ascii="宋体" w:eastAsia="宋体" w:hint="eastAsia"/>
          <w:spacing w:val="-29"/>
          <w:sz w:val="33"/>
        </w:rPr>
        <w:t xml:space="preserve">这个 </w:t>
      </w:r>
      <w:r>
        <w:rPr>
          <w:sz w:val="33"/>
        </w:rPr>
        <w:t>option---</w:t>
      </w:r>
      <w:r>
        <w:rPr>
          <w:rFonts w:ascii="宋体" w:eastAsia="宋体" w:hint="eastAsia"/>
          <w:spacing w:val="-2"/>
          <w:sz w:val="33"/>
        </w:rPr>
        <w:t>所以最大利润</w:t>
      </w:r>
      <w:r>
        <w:rPr>
          <w:sz w:val="33"/>
        </w:rPr>
        <w:t>=X-S0+premium</w:t>
      </w:r>
    </w:p>
    <w:p>
      <w:pPr>
        <w:pStyle w:val="ListParagraph"/>
        <w:numPr>
          <w:ilvl w:val="0"/>
          <w:numId w:val="119"/>
        </w:numPr>
        <w:tabs>
          <w:tab w:val="left" w:pos="3780"/>
          <w:tab w:val="left" w:pos="3781"/>
        </w:tabs>
        <w:spacing w:before="0" w:after="0" w:line="280" w:lineRule="auto"/>
        <w:ind w:left="3780" w:right="2687" w:hanging="540"/>
        <w:jc w:val="left"/>
        <w:rPr>
          <w:rFonts w:ascii="宋体" w:eastAsia="宋体" w:hint="eastAsia"/>
          <w:sz w:val="33"/>
        </w:rPr>
      </w:pPr>
      <w:r>
        <w:rPr>
          <w:rFonts w:ascii="宋体" w:eastAsia="宋体" w:hint="eastAsia"/>
          <w:spacing w:val="-8"/>
          <w:sz w:val="33"/>
        </w:rPr>
        <w:t xml:space="preserve">如果股价超过 </w:t>
      </w:r>
      <w:r>
        <w:rPr>
          <w:sz w:val="33"/>
        </w:rPr>
        <w:t>X</w:t>
      </w:r>
      <w:r>
        <w:rPr>
          <w:rFonts w:ascii="宋体" w:eastAsia="宋体" w:hint="eastAsia"/>
          <w:spacing w:val="-6"/>
          <w:sz w:val="33"/>
        </w:rPr>
        <w:t xml:space="preserve">，则其最大利润也仅仅是 </w:t>
      </w:r>
      <w:r>
        <w:rPr>
          <w:sz w:val="33"/>
        </w:rPr>
        <w:t>X-S0+premium</w:t>
      </w:r>
      <w:r>
        <w:rPr>
          <w:rFonts w:ascii="宋体" w:eastAsia="宋体" w:hint="eastAsia"/>
          <w:spacing w:val="-9"/>
          <w:sz w:val="33"/>
        </w:rPr>
        <w:t xml:space="preserve">， 因为 </w:t>
      </w:r>
      <w:r>
        <w:rPr>
          <w:sz w:val="33"/>
        </w:rPr>
        <w:t>call</w:t>
      </w:r>
      <w:r>
        <w:rPr>
          <w:spacing w:val="22"/>
          <w:sz w:val="33"/>
        </w:rPr>
        <w:t xml:space="preserve"> </w:t>
      </w:r>
      <w:r>
        <w:rPr>
          <w:sz w:val="33"/>
        </w:rPr>
        <w:t>option</w:t>
      </w:r>
      <w:r>
        <w:rPr>
          <w:spacing w:val="46"/>
          <w:sz w:val="33"/>
        </w:rPr>
        <w:t xml:space="preserve"> </w:t>
      </w:r>
      <w:r>
        <w:rPr>
          <w:rFonts w:ascii="宋体" w:eastAsia="宋体" w:hint="eastAsia"/>
          <w:sz w:val="33"/>
        </w:rPr>
        <w:t>的持有人会行权；</w:t>
      </w:r>
    </w:p>
    <w:p>
      <w:pPr>
        <w:pStyle w:val="ListParagraph"/>
        <w:numPr>
          <w:ilvl w:val="0"/>
          <w:numId w:val="119"/>
        </w:numPr>
        <w:tabs>
          <w:tab w:val="left" w:pos="3780"/>
          <w:tab w:val="left" w:pos="3781"/>
          <w:tab w:val="left" w:pos="5104"/>
          <w:tab w:val="left" w:pos="5760"/>
          <w:tab w:val="left" w:pos="10287"/>
          <w:tab w:val="left" w:pos="10661"/>
          <w:tab w:val="left" w:pos="12321"/>
          <w:tab w:val="left" w:pos="15230"/>
        </w:tabs>
        <w:spacing w:before="0" w:after="0" w:line="276" w:lineRule="auto"/>
        <w:ind w:left="3780" w:right="2692" w:hanging="540"/>
        <w:jc w:val="left"/>
        <w:rPr>
          <w:sz w:val="33"/>
        </w:rPr>
      </w:pPr>
      <w:r>
        <w:rPr>
          <w:sz w:val="33"/>
        </w:rPr>
        <w:t>Covered</w:t>
        <w:tab/>
        <w:t>call</w:t>
        <w:tab/>
      </w:r>
      <w:r>
        <w:rPr>
          <w:rFonts w:ascii="宋体" w:eastAsia="宋体" w:hint="eastAsia"/>
          <w:sz w:val="33"/>
        </w:rPr>
        <w:t>的最大损失是股票价格跌为</w:t>
        <w:tab/>
      </w:r>
      <w:r>
        <w:rPr>
          <w:sz w:val="33"/>
        </w:rPr>
        <w:t>0</w:t>
        <w:tab/>
      </w:r>
      <w:r>
        <w:rPr>
          <w:rFonts w:ascii="宋体" w:eastAsia="宋体" w:hint="eastAsia"/>
          <w:sz w:val="33"/>
        </w:rPr>
        <w:t>的时候，</w:t>
        <w:tab/>
        <w:t>这个时候最大损失</w:t>
        <w:tab/>
      </w:r>
      <w:r>
        <w:rPr>
          <w:spacing w:val="-6"/>
          <w:sz w:val="33"/>
        </w:rPr>
        <w:t xml:space="preserve">=0- </w:t>
      </w:r>
      <w:r>
        <w:rPr>
          <w:sz w:val="33"/>
        </w:rPr>
        <w:t>S0+premium</w:t>
      </w:r>
    </w:p>
    <w:p>
      <w:pPr>
        <w:pStyle w:val="ListParagraph"/>
        <w:numPr>
          <w:ilvl w:val="0"/>
          <w:numId w:val="119"/>
        </w:numPr>
        <w:tabs>
          <w:tab w:val="left" w:pos="3780"/>
          <w:tab w:val="left" w:pos="3781"/>
        </w:tabs>
        <w:spacing w:before="0" w:after="0" w:line="280" w:lineRule="auto"/>
        <w:ind w:left="3780" w:right="2687" w:hanging="540"/>
        <w:jc w:val="left"/>
        <w:rPr>
          <w:rFonts w:ascii="宋体" w:eastAsia="宋体" w:hint="eastAsia"/>
          <w:sz w:val="33"/>
        </w:rPr>
      </w:pPr>
      <w:r>
        <w:rPr>
          <w:rFonts w:ascii="宋体" w:eastAsia="宋体" w:hint="eastAsia"/>
          <w:spacing w:val="3"/>
          <w:sz w:val="33"/>
        </w:rPr>
        <w:t>其特征是， 放弃了股价上升到</w:t>
      </w:r>
      <w:r>
        <w:rPr>
          <w:sz w:val="33"/>
        </w:rPr>
        <w:t>X</w:t>
      </w:r>
      <w:r>
        <w:rPr>
          <w:spacing w:val="19"/>
          <w:sz w:val="33"/>
        </w:rPr>
        <w:t xml:space="preserve"> </w:t>
      </w:r>
      <w:r>
        <w:rPr>
          <w:rFonts w:ascii="宋体" w:eastAsia="宋体" w:hint="eastAsia"/>
          <w:spacing w:val="-6"/>
          <w:sz w:val="33"/>
        </w:rPr>
        <w:t xml:space="preserve">之上的潜在利润，但是短期获得了 </w:t>
      </w:r>
      <w:r>
        <w:rPr>
          <w:sz w:val="33"/>
        </w:rPr>
        <w:t>cash</w:t>
      </w:r>
      <w:r>
        <w:rPr>
          <w:rFonts w:ascii="宋体" w:eastAsia="宋体" w:hint="eastAsia"/>
          <w:spacing w:val="-4"/>
          <w:sz w:val="33"/>
        </w:rPr>
        <w:t>， 放弃了</w:t>
      </w:r>
      <w:r>
        <w:rPr>
          <w:rFonts w:ascii="宋体" w:eastAsia="宋体" w:hint="eastAsia"/>
          <w:sz w:val="33"/>
        </w:rPr>
        <w:t>标的资产进一步上涨带来的利润</w:t>
      </w:r>
    </w:p>
    <w:p>
      <w:pPr>
        <w:pStyle w:val="BodyText"/>
        <w:spacing w:before="9"/>
        <w:rPr>
          <w:rFonts w:ascii="宋体"/>
          <w:sz w:val="22"/>
        </w:rPr>
      </w:pPr>
    </w:p>
    <w:p>
      <w:pPr>
        <w:pStyle w:val="BodyText"/>
        <w:ind w:left="2700"/>
        <w:rPr>
          <w:rFonts w:ascii="宋体" w:eastAsia="宋体" w:hint="eastAsia"/>
        </w:rPr>
      </w:pPr>
      <w:r>
        <w:t xml:space="preserve">Protective put </w:t>
      </w:r>
      <w:r>
        <w:rPr>
          <w:rFonts w:ascii="宋体" w:eastAsia="宋体" w:hint="eastAsia"/>
        </w:rPr>
        <w:t>有保险的看跌期权</w:t>
      </w:r>
    </w:p>
    <w:p>
      <w:pPr>
        <w:pStyle w:val="BodyText"/>
        <w:spacing w:before="11"/>
        <w:rPr>
          <w:rFonts w:ascii="宋体"/>
          <w:sz w:val="28"/>
        </w:rPr>
      </w:pPr>
    </w:p>
    <w:p>
      <w:pPr>
        <w:pStyle w:val="ListParagraph"/>
        <w:numPr>
          <w:ilvl w:val="0"/>
          <w:numId w:val="118"/>
        </w:numPr>
        <w:tabs>
          <w:tab w:val="left" w:pos="3780"/>
          <w:tab w:val="left" w:pos="3781"/>
        </w:tabs>
        <w:spacing w:before="0" w:after="0" w:line="240" w:lineRule="auto"/>
        <w:ind w:left="3780" w:right="0" w:hanging="541"/>
        <w:jc w:val="left"/>
        <w:rPr>
          <w:sz w:val="33"/>
        </w:rPr>
      </w:pPr>
      <w:r>
        <w:rPr>
          <w:sz w:val="33"/>
        </w:rPr>
        <w:t>Long</w:t>
      </w:r>
      <w:r>
        <w:rPr>
          <w:spacing w:val="1"/>
          <w:sz w:val="33"/>
        </w:rPr>
        <w:t xml:space="preserve"> </w:t>
      </w:r>
      <w:r>
        <w:rPr>
          <w:rFonts w:ascii="宋体" w:eastAsia="宋体" w:hint="eastAsia"/>
          <w:spacing w:val="-29"/>
          <w:sz w:val="33"/>
        </w:rPr>
        <w:t xml:space="preserve">一个 </w:t>
      </w:r>
      <w:r>
        <w:rPr>
          <w:sz w:val="33"/>
        </w:rPr>
        <w:t>Stock</w:t>
      </w:r>
      <w:r>
        <w:rPr>
          <w:spacing w:val="-1"/>
          <w:sz w:val="33"/>
        </w:rPr>
        <w:t xml:space="preserve">+ </w:t>
      </w:r>
      <w:r>
        <w:rPr>
          <w:sz w:val="33"/>
        </w:rPr>
        <w:t>long</w:t>
      </w:r>
      <w:r>
        <w:rPr>
          <w:spacing w:val="-4"/>
          <w:sz w:val="33"/>
        </w:rPr>
        <w:t xml:space="preserve"> </w:t>
      </w:r>
      <w:r>
        <w:rPr>
          <w:rFonts w:ascii="宋体" w:eastAsia="宋体" w:hint="eastAsia"/>
          <w:spacing w:val="-29"/>
          <w:sz w:val="33"/>
        </w:rPr>
        <w:t xml:space="preserve">一个 </w:t>
      </w:r>
      <w:r>
        <w:rPr>
          <w:sz w:val="33"/>
        </w:rPr>
        <w:t>put</w:t>
      </w:r>
      <w:r>
        <w:rPr>
          <w:spacing w:val="-1"/>
          <w:sz w:val="33"/>
        </w:rPr>
        <w:t xml:space="preserve"> </w:t>
      </w:r>
      <w:r>
        <w:rPr>
          <w:sz w:val="33"/>
        </w:rPr>
        <w:t>option</w:t>
      </w:r>
    </w:p>
    <w:p>
      <w:pPr>
        <w:pStyle w:val="ListParagraph"/>
        <w:numPr>
          <w:ilvl w:val="0"/>
          <w:numId w:val="118"/>
        </w:numPr>
        <w:tabs>
          <w:tab w:val="left" w:pos="3780"/>
          <w:tab w:val="left" w:pos="3781"/>
        </w:tabs>
        <w:spacing w:before="70" w:after="0" w:line="278" w:lineRule="auto"/>
        <w:ind w:left="3780" w:right="2687" w:hanging="540"/>
        <w:jc w:val="left"/>
        <w:rPr>
          <w:rFonts w:ascii="宋体" w:eastAsia="宋体" w:hint="eastAsia"/>
          <w:sz w:val="33"/>
        </w:rPr>
      </w:pPr>
      <w:r>
        <w:rPr>
          <w:rFonts w:ascii="宋体" w:eastAsia="宋体" w:hint="eastAsia"/>
          <w:spacing w:val="-28"/>
          <w:sz w:val="33"/>
        </w:rPr>
        <w:t xml:space="preserve">根据 </w:t>
      </w:r>
      <w:r>
        <w:rPr>
          <w:sz w:val="33"/>
        </w:rPr>
        <w:t>put</w:t>
      </w:r>
      <w:r>
        <w:rPr>
          <w:spacing w:val="-1"/>
          <w:sz w:val="33"/>
        </w:rPr>
        <w:t xml:space="preserve"> </w:t>
      </w:r>
      <w:r>
        <w:rPr>
          <w:sz w:val="33"/>
        </w:rPr>
        <w:t>call</w:t>
      </w:r>
      <w:r>
        <w:rPr>
          <w:spacing w:val="-1"/>
          <w:sz w:val="33"/>
        </w:rPr>
        <w:t xml:space="preserve"> </w:t>
      </w:r>
      <w:r>
        <w:rPr>
          <w:sz w:val="33"/>
        </w:rPr>
        <w:t>parity</w:t>
      </w:r>
      <w:r>
        <w:rPr>
          <w:spacing w:val="12"/>
          <w:sz w:val="33"/>
        </w:rPr>
        <w:t xml:space="preserve"> </w:t>
      </w:r>
      <w:r>
        <w:rPr>
          <w:rFonts w:ascii="宋体" w:eastAsia="宋体" w:hint="eastAsia"/>
          <w:spacing w:val="-25"/>
          <w:sz w:val="33"/>
        </w:rPr>
        <w:t xml:space="preserve">理论， </w:t>
      </w:r>
      <w:r>
        <w:rPr>
          <w:sz w:val="33"/>
        </w:rPr>
        <w:t>protective</w:t>
      </w:r>
      <w:r>
        <w:rPr>
          <w:spacing w:val="-1"/>
          <w:sz w:val="33"/>
        </w:rPr>
        <w:t xml:space="preserve"> </w:t>
      </w:r>
      <w:r>
        <w:rPr>
          <w:sz w:val="33"/>
        </w:rPr>
        <w:t>put</w:t>
      </w:r>
      <w:r>
        <w:rPr>
          <w:spacing w:val="13"/>
          <w:sz w:val="33"/>
        </w:rPr>
        <w:t xml:space="preserve"> </w:t>
      </w:r>
      <w:r>
        <w:rPr>
          <w:rFonts w:ascii="宋体" w:eastAsia="宋体" w:hint="eastAsia"/>
          <w:spacing w:val="-13"/>
          <w:sz w:val="33"/>
        </w:rPr>
        <w:t xml:space="preserve">实际上就等于 </w:t>
      </w:r>
      <w:r>
        <w:rPr>
          <w:sz w:val="33"/>
        </w:rPr>
        <w:t>long</w:t>
      </w:r>
      <w:r>
        <w:rPr>
          <w:spacing w:val="-3"/>
          <w:sz w:val="33"/>
        </w:rPr>
        <w:t xml:space="preserve"> </w:t>
      </w:r>
      <w:r>
        <w:rPr>
          <w:rFonts w:ascii="宋体" w:eastAsia="宋体" w:hint="eastAsia"/>
          <w:spacing w:val="-31"/>
          <w:sz w:val="33"/>
        </w:rPr>
        <w:t xml:space="preserve">一个 </w:t>
      </w:r>
      <w:r>
        <w:rPr>
          <w:sz w:val="33"/>
        </w:rPr>
        <w:t>call option + long</w:t>
      </w:r>
      <w:r>
        <w:rPr>
          <w:spacing w:val="-1"/>
          <w:sz w:val="33"/>
        </w:rPr>
        <w:t xml:space="preserve"> </w:t>
      </w:r>
      <w:r>
        <w:rPr>
          <w:rFonts w:ascii="宋体" w:eastAsia="宋体" w:hint="eastAsia"/>
          <w:sz w:val="33"/>
        </w:rPr>
        <w:t>一</w:t>
      </w:r>
      <w:r>
        <w:rPr>
          <w:rFonts w:ascii="宋体" w:eastAsia="宋体" w:hint="eastAsia"/>
          <w:spacing w:val="-42"/>
          <w:sz w:val="33"/>
        </w:rPr>
        <w:t xml:space="preserve">个 </w:t>
      </w:r>
      <w:r>
        <w:rPr>
          <w:sz w:val="33"/>
        </w:rPr>
        <w:t>bond</w:t>
      </w:r>
      <w:r>
        <w:rPr>
          <w:rFonts w:ascii="宋体" w:eastAsia="宋体" w:hint="eastAsia"/>
          <w:sz w:val="33"/>
        </w:rPr>
        <w:t>重要</w:t>
      </w:r>
    </w:p>
    <w:p>
      <w:pPr>
        <w:spacing w:after="0" w:line="278" w:lineRule="auto"/>
        <w:jc w:val="left"/>
        <w:rPr>
          <w:rFonts w:ascii="宋体" w:eastAsia="宋体" w:hint="eastAsia"/>
          <w:sz w:val="33"/>
        </w:rPr>
        <w:sectPr>
          <w:footerReference w:type="default" r:id="rId59"/>
          <w:pgSz w:w="18360" w:h="23760"/>
          <w:pgMar w:top="1840" w:right="0" w:bottom="2160" w:left="0" w:header="0" w:footer="1960"/>
          <w:pgNumType w:start="29"/>
          <w:cols w:space="708"/>
        </w:sectPr>
      </w:pPr>
    </w:p>
    <w:p>
      <w:pPr>
        <w:pStyle w:val="ListParagraph"/>
        <w:numPr>
          <w:ilvl w:val="0"/>
          <w:numId w:val="118"/>
        </w:numPr>
        <w:tabs>
          <w:tab w:val="left" w:pos="3780"/>
          <w:tab w:val="left" w:pos="3781"/>
        </w:tabs>
        <w:spacing w:before="40" w:after="0" w:line="280" w:lineRule="auto"/>
        <w:ind w:left="3780" w:right="2693" w:hanging="540"/>
        <w:jc w:val="left"/>
        <w:rPr>
          <w:sz w:val="33"/>
        </w:rPr>
      </w:pPr>
      <w:r>
        <w:rPr>
          <w:rFonts w:ascii="宋体" w:eastAsia="宋体" w:hint="eastAsia"/>
          <w:spacing w:val="-3"/>
          <w:sz w:val="33"/>
        </w:rPr>
        <w:t xml:space="preserve">什么时候达到 </w:t>
      </w:r>
      <w:r>
        <w:rPr>
          <w:sz w:val="33"/>
        </w:rPr>
        <w:t>breakeven</w:t>
      </w:r>
      <w:r>
        <w:rPr>
          <w:rFonts w:ascii="宋体" w:eastAsia="宋体" w:hint="eastAsia"/>
          <w:spacing w:val="-3"/>
          <w:sz w:val="33"/>
        </w:rPr>
        <w:t xml:space="preserve">？ 在股票价格上升到 </w:t>
      </w:r>
      <w:r>
        <w:rPr>
          <w:sz w:val="33"/>
        </w:rPr>
        <w:t>X</w:t>
      </w:r>
      <w:r>
        <w:rPr>
          <w:spacing w:val="2"/>
          <w:sz w:val="33"/>
        </w:rPr>
        <w:t xml:space="preserve"> </w:t>
      </w:r>
      <w:r>
        <w:rPr>
          <w:rFonts w:ascii="宋体" w:eastAsia="宋体" w:hint="eastAsia"/>
          <w:spacing w:val="-2"/>
          <w:sz w:val="33"/>
        </w:rPr>
        <w:t xml:space="preserve">价格以上， 仍然还有收到的 </w:t>
      </w:r>
      <w:r>
        <w:rPr>
          <w:sz w:val="33"/>
        </w:rPr>
        <w:t>put option</w:t>
      </w:r>
      <w:r>
        <w:rPr>
          <w:spacing w:val="10"/>
          <w:sz w:val="33"/>
        </w:rPr>
        <w:t xml:space="preserve"> </w:t>
      </w:r>
      <w:r>
        <w:rPr>
          <w:rFonts w:ascii="宋体" w:eastAsia="宋体" w:hint="eastAsia"/>
          <w:spacing w:val="-42"/>
          <w:sz w:val="33"/>
        </w:rPr>
        <w:t xml:space="preserve">的 </w:t>
      </w:r>
      <w:r>
        <w:rPr>
          <w:sz w:val="33"/>
        </w:rPr>
        <w:t>premium</w:t>
      </w:r>
      <w:r>
        <w:rPr>
          <w:spacing w:val="7"/>
          <w:sz w:val="33"/>
        </w:rPr>
        <w:t xml:space="preserve"> </w:t>
      </w:r>
      <w:r>
        <w:rPr>
          <w:rFonts w:ascii="宋体" w:eastAsia="宋体" w:hint="eastAsia"/>
          <w:spacing w:val="-9"/>
          <w:sz w:val="33"/>
        </w:rPr>
        <w:t xml:space="preserve">可以支撑！所以达到 </w:t>
      </w:r>
      <w:r>
        <w:rPr>
          <w:sz w:val="33"/>
        </w:rPr>
        <w:t>BE</w:t>
      </w:r>
      <w:r>
        <w:rPr>
          <w:spacing w:val="10"/>
          <w:sz w:val="33"/>
        </w:rPr>
        <w:t xml:space="preserve"> </w:t>
      </w:r>
      <w:r>
        <w:rPr>
          <w:rFonts w:ascii="宋体" w:eastAsia="宋体" w:hint="eastAsia"/>
          <w:spacing w:val="-23"/>
          <w:sz w:val="33"/>
        </w:rPr>
        <w:t xml:space="preserve">的点是 </w:t>
      </w:r>
      <w:r>
        <w:rPr>
          <w:sz w:val="33"/>
        </w:rPr>
        <w:t>S0+premium</w:t>
      </w:r>
    </w:p>
    <w:p>
      <w:pPr>
        <w:pStyle w:val="ListParagraph"/>
        <w:numPr>
          <w:ilvl w:val="0"/>
          <w:numId w:val="118"/>
        </w:numPr>
        <w:tabs>
          <w:tab w:val="left" w:pos="3780"/>
          <w:tab w:val="left" w:pos="3781"/>
        </w:tabs>
        <w:spacing w:before="0" w:after="0" w:line="417" w:lineRule="exact"/>
        <w:ind w:left="3780" w:right="0" w:hanging="541"/>
        <w:jc w:val="left"/>
        <w:rPr>
          <w:rFonts w:ascii="宋体" w:eastAsia="宋体" w:hint="eastAsia"/>
          <w:sz w:val="33"/>
        </w:rPr>
      </w:pPr>
      <w:r>
        <w:rPr>
          <w:rFonts w:ascii="宋体" w:eastAsia="宋体" w:hint="eastAsia"/>
          <w:sz w:val="33"/>
        </w:rPr>
        <w:t>最大利润无限大！</w:t>
      </w:r>
    </w:p>
    <w:p>
      <w:pPr>
        <w:pStyle w:val="ListParagraph"/>
        <w:numPr>
          <w:ilvl w:val="0"/>
          <w:numId w:val="118"/>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9"/>
          <w:sz w:val="33"/>
        </w:rPr>
        <w:t xml:space="preserve">只有当股票价格超过 </w:t>
      </w:r>
      <w:r>
        <w:rPr>
          <w:sz w:val="33"/>
        </w:rPr>
        <w:t>BE</w:t>
      </w:r>
      <w:r>
        <w:rPr>
          <w:spacing w:val="5"/>
          <w:sz w:val="33"/>
        </w:rPr>
        <w:t xml:space="preserve"> </w:t>
      </w:r>
      <w:r>
        <w:rPr>
          <w:rFonts w:ascii="宋体" w:eastAsia="宋体" w:hint="eastAsia"/>
          <w:sz w:val="33"/>
        </w:rPr>
        <w:t>点的时候，才有可能获利；</w:t>
      </w:r>
    </w:p>
    <w:p>
      <w:pPr>
        <w:pStyle w:val="ListParagraph"/>
        <w:numPr>
          <w:ilvl w:val="0"/>
          <w:numId w:val="118"/>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pacing w:val="-6"/>
          <w:sz w:val="33"/>
        </w:rPr>
        <w:t>最大损失何时产生？ 也就是在股价等于</w:t>
      </w:r>
      <w:r>
        <w:rPr>
          <w:sz w:val="33"/>
        </w:rPr>
        <w:t>X</w:t>
      </w:r>
      <w:r>
        <w:rPr>
          <w:spacing w:val="13"/>
          <w:sz w:val="33"/>
        </w:rPr>
        <w:t xml:space="preserve"> </w:t>
      </w:r>
      <w:r>
        <w:rPr>
          <w:rFonts w:ascii="宋体" w:eastAsia="宋体" w:hint="eastAsia"/>
          <w:sz w:val="33"/>
        </w:rPr>
        <w:t>的时候才会产生</w:t>
      </w:r>
    </w:p>
    <w:p>
      <w:pPr>
        <w:pStyle w:val="BodyText"/>
        <w:spacing w:before="4"/>
        <w:rPr>
          <w:rFonts w:ascii="宋体"/>
          <w:sz w:val="28"/>
        </w:rPr>
      </w:pPr>
    </w:p>
    <w:p>
      <w:pPr>
        <w:pStyle w:val="Heading4"/>
      </w:pPr>
      <w:r>
        <w:t>Alternative investment</w:t>
      </w:r>
    </w:p>
    <w:p>
      <w:pPr>
        <w:pStyle w:val="BodyText"/>
        <w:rPr>
          <w:b/>
          <w:sz w:val="30"/>
        </w:rPr>
      </w:pPr>
    </w:p>
    <w:p>
      <w:pPr>
        <w:pStyle w:val="ListParagraph"/>
        <w:numPr>
          <w:ilvl w:val="0"/>
          <w:numId w:val="117"/>
        </w:numPr>
        <w:tabs>
          <w:tab w:val="left" w:pos="3780"/>
          <w:tab w:val="left" w:pos="3781"/>
        </w:tabs>
        <w:spacing w:before="0" w:after="0" w:line="240" w:lineRule="auto"/>
        <w:ind w:left="3780" w:right="0" w:hanging="541"/>
        <w:jc w:val="left"/>
        <w:rPr>
          <w:rFonts w:ascii="宋体" w:eastAsia="宋体" w:hint="eastAsia"/>
          <w:sz w:val="33"/>
        </w:rPr>
      </w:pPr>
      <w:r>
        <w:rPr>
          <w:sz w:val="33"/>
        </w:rPr>
        <w:t>Open-end fund</w:t>
      </w:r>
      <w:r>
        <w:rPr>
          <w:spacing w:val="6"/>
          <w:sz w:val="33"/>
        </w:rPr>
        <w:t xml:space="preserve"> </w:t>
      </w:r>
      <w:r>
        <w:rPr>
          <w:rFonts w:ascii="宋体" w:eastAsia="宋体" w:hint="eastAsia"/>
          <w:sz w:val="33"/>
        </w:rPr>
        <w:t>可以随时赎回；</w:t>
      </w:r>
    </w:p>
    <w:p>
      <w:pPr>
        <w:pStyle w:val="ListParagraph"/>
        <w:numPr>
          <w:ilvl w:val="1"/>
          <w:numId w:val="117"/>
        </w:numPr>
        <w:tabs>
          <w:tab w:val="left" w:pos="4860"/>
          <w:tab w:val="left" w:pos="4861"/>
        </w:tabs>
        <w:spacing w:before="71" w:after="0" w:line="240" w:lineRule="auto"/>
        <w:ind w:left="4860" w:right="0" w:hanging="541"/>
        <w:jc w:val="left"/>
        <w:rPr>
          <w:rFonts w:ascii="宋体" w:eastAsia="宋体" w:hint="eastAsia"/>
          <w:sz w:val="33"/>
        </w:rPr>
      </w:pPr>
      <w:r>
        <w:rPr>
          <w:sz w:val="33"/>
        </w:rPr>
        <w:t>Manager</w:t>
      </w:r>
      <w:r>
        <w:rPr>
          <w:spacing w:val="35"/>
          <w:sz w:val="33"/>
        </w:rPr>
        <w:t xml:space="preserve"> </w:t>
      </w:r>
      <w:r>
        <w:rPr>
          <w:rFonts w:ascii="宋体" w:eastAsia="宋体" w:hint="eastAsia"/>
          <w:spacing w:val="-6"/>
          <w:sz w:val="33"/>
        </w:rPr>
        <w:t xml:space="preserve">收取一定的费用，在开始或者 </w:t>
      </w:r>
      <w:r>
        <w:rPr>
          <w:sz w:val="33"/>
        </w:rPr>
        <w:t>redemption</w:t>
      </w:r>
      <w:r>
        <w:rPr>
          <w:spacing w:val="25"/>
          <w:sz w:val="33"/>
        </w:rPr>
        <w:t xml:space="preserve"> </w:t>
      </w:r>
      <w:r>
        <w:rPr>
          <w:rFonts w:ascii="宋体" w:eastAsia="宋体" w:hint="eastAsia"/>
          <w:sz w:val="33"/>
        </w:rPr>
        <w:t>的时候收取</w:t>
      </w:r>
      <w:r>
        <w:rPr>
          <w:sz w:val="33"/>
        </w:rPr>
        <w:t>----</w:t>
      </w:r>
      <w:r>
        <w:rPr>
          <w:rFonts w:ascii="宋体" w:eastAsia="宋体" w:hint="eastAsia"/>
          <w:spacing w:val="-22"/>
          <w:sz w:val="33"/>
        </w:rPr>
        <w:t xml:space="preserve">叫做 </w:t>
      </w:r>
      <w:r>
        <w:rPr>
          <w:sz w:val="33"/>
        </w:rPr>
        <w:t>load</w:t>
      </w:r>
      <w:r>
        <w:rPr>
          <w:rFonts w:ascii="宋体" w:eastAsia="宋体" w:hint="eastAsia"/>
          <w:sz w:val="33"/>
        </w:rPr>
        <w:t>；</w:t>
      </w:r>
    </w:p>
    <w:p>
      <w:pPr>
        <w:pStyle w:val="ListParagraph"/>
        <w:numPr>
          <w:ilvl w:val="1"/>
          <w:numId w:val="117"/>
        </w:numPr>
        <w:tabs>
          <w:tab w:val="left" w:pos="4860"/>
          <w:tab w:val="left" w:pos="4861"/>
        </w:tabs>
        <w:spacing w:before="66" w:after="0" w:line="240" w:lineRule="auto"/>
        <w:ind w:left="4860" w:right="0" w:hanging="541"/>
        <w:jc w:val="left"/>
        <w:rPr>
          <w:sz w:val="33"/>
        </w:rPr>
      </w:pPr>
      <w:r>
        <w:rPr>
          <w:rFonts w:ascii="宋体" w:eastAsia="宋体" w:hint="eastAsia"/>
          <w:spacing w:val="-13"/>
          <w:sz w:val="33"/>
        </w:rPr>
        <w:t xml:space="preserve">不收取费用的 </w:t>
      </w:r>
      <w:r>
        <w:rPr>
          <w:sz w:val="33"/>
        </w:rPr>
        <w:t>fund</w:t>
      </w:r>
      <w:r>
        <w:rPr>
          <w:spacing w:val="8"/>
          <w:sz w:val="33"/>
        </w:rPr>
        <w:t xml:space="preserve"> </w:t>
      </w:r>
      <w:r>
        <w:rPr>
          <w:rFonts w:ascii="宋体" w:eastAsia="宋体" w:hint="eastAsia"/>
          <w:spacing w:val="-29"/>
          <w:sz w:val="33"/>
        </w:rPr>
        <w:t xml:space="preserve">叫做 </w:t>
      </w:r>
      <w:r>
        <w:rPr>
          <w:sz w:val="33"/>
        </w:rPr>
        <w:t>no-load</w:t>
      </w:r>
      <w:r>
        <w:rPr>
          <w:spacing w:val="-1"/>
          <w:sz w:val="33"/>
        </w:rPr>
        <w:t xml:space="preserve"> </w:t>
      </w:r>
      <w:r>
        <w:rPr>
          <w:sz w:val="33"/>
        </w:rPr>
        <w:t>fund</w:t>
      </w:r>
    </w:p>
    <w:p>
      <w:pPr>
        <w:pStyle w:val="ListParagraph"/>
        <w:numPr>
          <w:ilvl w:val="1"/>
          <w:numId w:val="117"/>
        </w:numPr>
        <w:tabs>
          <w:tab w:val="left" w:pos="4860"/>
          <w:tab w:val="left" w:pos="4861"/>
          <w:tab w:val="left" w:pos="8161"/>
          <w:tab w:val="left" w:pos="8997"/>
          <w:tab w:val="left" w:pos="11056"/>
          <w:tab w:val="left" w:pos="12317"/>
        </w:tabs>
        <w:spacing w:before="71" w:after="0" w:line="240" w:lineRule="auto"/>
        <w:ind w:left="4860" w:right="0" w:hanging="541"/>
        <w:jc w:val="left"/>
        <w:rPr>
          <w:rFonts w:ascii="宋体" w:eastAsia="宋体" w:hint="eastAsia"/>
          <w:sz w:val="33"/>
        </w:rPr>
      </w:pPr>
      <w:r>
        <w:rPr>
          <w:rFonts w:ascii="宋体" w:eastAsia="宋体" w:hint="eastAsia"/>
          <w:spacing w:val="46"/>
          <w:sz w:val="33"/>
        </w:rPr>
        <w:t>但是不</w:t>
      </w:r>
      <w:r>
        <w:rPr>
          <w:rFonts w:ascii="宋体" w:eastAsia="宋体" w:hint="eastAsia"/>
          <w:spacing w:val="42"/>
          <w:sz w:val="33"/>
        </w:rPr>
        <w:t>论</w:t>
      </w:r>
      <w:r>
        <w:rPr>
          <w:rFonts w:ascii="宋体" w:eastAsia="宋体" w:hint="eastAsia"/>
          <w:sz w:val="33"/>
        </w:rPr>
        <w:t>是</w:t>
      </w:r>
      <w:r>
        <w:rPr>
          <w:rFonts w:ascii="宋体" w:eastAsia="宋体" w:hint="eastAsia"/>
          <w:spacing w:val="53"/>
          <w:sz w:val="33"/>
        </w:rPr>
        <w:t xml:space="preserve"> </w:t>
      </w:r>
      <w:r>
        <w:rPr>
          <w:sz w:val="33"/>
        </w:rPr>
        <w:t>no-loan</w:t>
        <w:tab/>
        <w:t>fund</w:t>
        <w:tab/>
      </w:r>
      <w:r>
        <w:rPr>
          <w:rFonts w:ascii="宋体" w:eastAsia="宋体" w:hint="eastAsia"/>
          <w:spacing w:val="46"/>
          <w:sz w:val="33"/>
        </w:rPr>
        <w:t>还</w:t>
      </w:r>
      <w:r>
        <w:rPr>
          <w:rFonts w:ascii="宋体" w:eastAsia="宋体" w:hint="eastAsia"/>
          <w:sz w:val="33"/>
        </w:rPr>
        <w:t>是</w:t>
      </w:r>
      <w:r>
        <w:rPr>
          <w:rFonts w:ascii="宋体" w:eastAsia="宋体" w:hint="eastAsia"/>
          <w:spacing w:val="48"/>
          <w:sz w:val="33"/>
        </w:rPr>
        <w:t xml:space="preserve"> </w:t>
      </w:r>
      <w:r>
        <w:rPr>
          <w:sz w:val="33"/>
        </w:rPr>
        <w:t>loaded</w:t>
        <w:tab/>
        <w:t>fund</w:t>
      </w:r>
      <w:r>
        <w:rPr>
          <w:spacing w:val="-31"/>
          <w:sz w:val="33"/>
        </w:rPr>
        <w:t xml:space="preserve"> </w:t>
      </w:r>
      <w:r>
        <w:rPr>
          <w:rFonts w:ascii="宋体" w:eastAsia="宋体" w:hint="eastAsia"/>
          <w:sz w:val="33"/>
        </w:rPr>
        <w:t>，</w:t>
        <w:tab/>
      </w:r>
      <w:r>
        <w:rPr>
          <w:rFonts w:ascii="宋体" w:eastAsia="宋体" w:hint="eastAsia"/>
          <w:spacing w:val="46"/>
          <w:sz w:val="33"/>
        </w:rPr>
        <w:t>都会</w:t>
      </w:r>
      <w:r>
        <w:rPr>
          <w:rFonts w:ascii="宋体" w:eastAsia="宋体" w:hint="eastAsia"/>
          <w:spacing w:val="42"/>
          <w:sz w:val="33"/>
        </w:rPr>
        <w:t>收</w:t>
      </w:r>
      <w:r>
        <w:rPr>
          <w:rFonts w:ascii="宋体" w:eastAsia="宋体" w:hint="eastAsia"/>
          <w:spacing w:val="46"/>
          <w:sz w:val="33"/>
        </w:rPr>
        <w:t>取管</w:t>
      </w:r>
      <w:r>
        <w:rPr>
          <w:rFonts w:ascii="宋体" w:eastAsia="宋体" w:hint="eastAsia"/>
          <w:spacing w:val="42"/>
          <w:sz w:val="33"/>
        </w:rPr>
        <w:t>理</w:t>
      </w:r>
      <w:r>
        <w:rPr>
          <w:rFonts w:ascii="宋体" w:eastAsia="宋体" w:hint="eastAsia"/>
          <w:spacing w:val="46"/>
          <w:sz w:val="33"/>
        </w:rPr>
        <w:t>费用</w:t>
      </w:r>
      <w:r>
        <w:rPr>
          <w:rFonts w:ascii="宋体" w:eastAsia="宋体" w:hint="eastAsia"/>
          <w:sz w:val="33"/>
        </w:rPr>
        <w:t>，</w:t>
      </w:r>
    </w:p>
    <w:p>
      <w:pPr>
        <w:pStyle w:val="BodyText"/>
        <w:spacing w:before="71"/>
        <w:ind w:left="4860"/>
        <w:rPr>
          <w:rFonts w:ascii="宋体" w:eastAsia="宋体" w:hint="eastAsia"/>
        </w:rPr>
      </w:pPr>
      <w:r>
        <w:t xml:space="preserve">distribution fees </w:t>
      </w:r>
      <w:r>
        <w:rPr>
          <w:rFonts w:ascii="宋体" w:eastAsia="宋体" w:hint="eastAsia"/>
        </w:rPr>
        <w:t>等等</w:t>
      </w:r>
    </w:p>
    <w:p>
      <w:pPr>
        <w:pStyle w:val="ListParagraph"/>
        <w:numPr>
          <w:ilvl w:val="0"/>
          <w:numId w:val="117"/>
        </w:numPr>
        <w:tabs>
          <w:tab w:val="left" w:pos="3780"/>
          <w:tab w:val="left" w:pos="3781"/>
        </w:tabs>
        <w:spacing w:before="61" w:after="0" w:line="240" w:lineRule="auto"/>
        <w:ind w:left="3780" w:right="0" w:hanging="541"/>
        <w:jc w:val="left"/>
        <w:rPr>
          <w:sz w:val="33"/>
        </w:rPr>
      </w:pPr>
      <w:r>
        <w:rPr>
          <w:sz w:val="33"/>
        </w:rPr>
        <w:t>Close-end</w:t>
      </w:r>
      <w:r>
        <w:rPr>
          <w:spacing w:val="-1"/>
          <w:sz w:val="33"/>
        </w:rPr>
        <w:t xml:space="preserve"> </w:t>
      </w:r>
      <w:r>
        <w:rPr>
          <w:sz w:val="33"/>
        </w:rPr>
        <w:t>fund</w:t>
      </w:r>
    </w:p>
    <w:p>
      <w:pPr>
        <w:pStyle w:val="ListParagraph"/>
        <w:numPr>
          <w:ilvl w:val="1"/>
          <w:numId w:val="117"/>
        </w:numPr>
        <w:tabs>
          <w:tab w:val="left" w:pos="4860"/>
          <w:tab w:val="left" w:pos="4861"/>
        </w:tabs>
        <w:spacing w:before="68" w:after="0" w:line="240" w:lineRule="auto"/>
        <w:ind w:left="4860" w:right="0" w:hanging="541"/>
        <w:jc w:val="left"/>
        <w:rPr>
          <w:rFonts w:ascii="宋体" w:eastAsia="宋体" w:hint="eastAsia"/>
          <w:sz w:val="33"/>
        </w:rPr>
      </w:pPr>
      <w:r>
        <w:rPr>
          <w:rFonts w:ascii="宋体" w:eastAsia="宋体" w:hint="eastAsia"/>
          <w:sz w:val="33"/>
        </w:rPr>
        <w:t>在二级市场交易；</w:t>
      </w:r>
    </w:p>
    <w:p>
      <w:pPr>
        <w:pStyle w:val="ListParagraph"/>
        <w:numPr>
          <w:ilvl w:val="1"/>
          <w:numId w:val="117"/>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pacing w:val="-21"/>
          <w:sz w:val="33"/>
        </w:rPr>
        <w:t xml:space="preserve">所谓的 </w:t>
      </w:r>
      <w:r>
        <w:rPr>
          <w:sz w:val="33"/>
        </w:rPr>
        <w:t>no-loan</w:t>
      </w:r>
      <w:r>
        <w:rPr>
          <w:spacing w:val="55"/>
          <w:sz w:val="33"/>
        </w:rPr>
        <w:t xml:space="preserve"> </w:t>
      </w:r>
      <w:r>
        <w:rPr>
          <w:sz w:val="33"/>
        </w:rPr>
        <w:t>fund</w:t>
      </w:r>
      <w:r>
        <w:rPr>
          <w:spacing w:val="8"/>
          <w:sz w:val="33"/>
        </w:rPr>
        <w:t xml:space="preserve"> </w:t>
      </w:r>
      <w:r>
        <w:rPr>
          <w:rFonts w:ascii="宋体" w:eastAsia="宋体" w:hint="eastAsia"/>
          <w:spacing w:val="-41"/>
          <w:sz w:val="33"/>
        </w:rPr>
        <w:t xml:space="preserve">和 </w:t>
      </w:r>
      <w:r>
        <w:rPr>
          <w:sz w:val="33"/>
        </w:rPr>
        <w:t>loaded</w:t>
      </w:r>
      <w:r>
        <w:rPr>
          <w:spacing w:val="51"/>
          <w:sz w:val="33"/>
        </w:rPr>
        <w:t xml:space="preserve"> </w:t>
      </w:r>
      <w:r>
        <w:rPr>
          <w:sz w:val="33"/>
        </w:rPr>
        <w:t>fund</w:t>
      </w:r>
      <w:r>
        <w:rPr>
          <w:spacing w:val="8"/>
          <w:sz w:val="33"/>
        </w:rPr>
        <w:t xml:space="preserve"> </w:t>
      </w:r>
      <w:r>
        <w:rPr>
          <w:rFonts w:ascii="宋体" w:eastAsia="宋体" w:hint="eastAsia"/>
          <w:spacing w:val="-18"/>
          <w:sz w:val="33"/>
        </w:rPr>
        <w:t xml:space="preserve">都是对于 </w:t>
      </w:r>
      <w:r>
        <w:rPr>
          <w:sz w:val="33"/>
        </w:rPr>
        <w:t>open</w:t>
      </w:r>
      <w:r>
        <w:rPr>
          <w:spacing w:val="55"/>
          <w:sz w:val="33"/>
        </w:rPr>
        <w:t xml:space="preserve"> </w:t>
      </w:r>
      <w:r>
        <w:rPr>
          <w:sz w:val="33"/>
        </w:rPr>
        <w:t>end</w:t>
      </w:r>
      <w:r>
        <w:rPr>
          <w:spacing w:val="57"/>
          <w:sz w:val="33"/>
        </w:rPr>
        <w:t xml:space="preserve"> </w:t>
      </w:r>
      <w:r>
        <w:rPr>
          <w:sz w:val="33"/>
        </w:rPr>
        <w:t>fund</w:t>
      </w:r>
      <w:r>
        <w:rPr>
          <w:spacing w:val="10"/>
          <w:sz w:val="33"/>
        </w:rPr>
        <w:t xml:space="preserve"> </w:t>
      </w:r>
      <w:r>
        <w:rPr>
          <w:rFonts w:ascii="宋体" w:eastAsia="宋体" w:hint="eastAsia"/>
          <w:spacing w:val="-6"/>
          <w:sz w:val="33"/>
        </w:rPr>
        <w:t>来讲的， 对于</w:t>
      </w:r>
    </w:p>
    <w:p>
      <w:pPr>
        <w:pStyle w:val="BodyText"/>
        <w:spacing w:before="70"/>
        <w:ind w:left="4860"/>
        <w:rPr>
          <w:rFonts w:ascii="宋体" w:eastAsia="宋体" w:hint="eastAsia"/>
        </w:rPr>
      </w:pPr>
      <w:r>
        <w:t xml:space="preserve">close-end fund </w:t>
      </w:r>
      <w:r>
        <w:rPr>
          <w:rFonts w:ascii="宋体" w:eastAsia="宋体" w:hint="eastAsia"/>
        </w:rPr>
        <w:t>不适用</w:t>
      </w:r>
    </w:p>
    <w:p>
      <w:pPr>
        <w:pStyle w:val="ListParagraph"/>
        <w:numPr>
          <w:ilvl w:val="1"/>
          <w:numId w:val="117"/>
        </w:numPr>
        <w:tabs>
          <w:tab w:val="left" w:pos="4860"/>
          <w:tab w:val="left" w:pos="4861"/>
        </w:tabs>
        <w:spacing w:before="67" w:after="0" w:line="240" w:lineRule="auto"/>
        <w:ind w:left="4860" w:right="0" w:hanging="541"/>
        <w:jc w:val="left"/>
        <w:rPr>
          <w:rFonts w:ascii="宋体" w:eastAsia="宋体" w:hint="eastAsia"/>
          <w:sz w:val="33"/>
        </w:rPr>
      </w:pPr>
      <w:r>
        <w:rPr>
          <w:rFonts w:ascii="宋体" w:eastAsia="宋体" w:hint="eastAsia"/>
          <w:spacing w:val="-2"/>
          <w:sz w:val="33"/>
        </w:rPr>
        <w:t>封闭基金实际上就像股票一样被交易</w:t>
      </w:r>
      <w:r>
        <w:rPr>
          <w:sz w:val="33"/>
        </w:rPr>
        <w:t>---</w:t>
      </w:r>
      <w:r>
        <w:rPr>
          <w:rFonts w:ascii="宋体" w:eastAsia="宋体" w:hint="eastAsia"/>
          <w:spacing w:val="-13"/>
          <w:sz w:val="33"/>
        </w:rPr>
        <w:t xml:space="preserve">会收取一定的 </w:t>
      </w:r>
      <w:r>
        <w:rPr>
          <w:sz w:val="33"/>
        </w:rPr>
        <w:t>annual fee</w:t>
      </w:r>
      <w:r>
        <w:rPr>
          <w:rFonts w:ascii="宋体" w:eastAsia="宋体" w:hint="eastAsia"/>
          <w:sz w:val="33"/>
        </w:rPr>
        <w:t>，</w:t>
      </w:r>
    </w:p>
    <w:p>
      <w:pPr>
        <w:pStyle w:val="ListParagraph"/>
        <w:numPr>
          <w:ilvl w:val="0"/>
          <w:numId w:val="117"/>
        </w:numPr>
        <w:tabs>
          <w:tab w:val="left" w:pos="3780"/>
          <w:tab w:val="left" w:pos="3781"/>
        </w:tabs>
        <w:spacing w:before="71" w:after="0" w:line="280" w:lineRule="auto"/>
        <w:ind w:left="3780" w:right="2696" w:hanging="540"/>
        <w:jc w:val="left"/>
        <w:rPr>
          <w:rFonts w:ascii="宋体" w:eastAsia="宋体" w:hint="eastAsia"/>
          <w:sz w:val="33"/>
        </w:rPr>
      </w:pPr>
      <w:r>
        <w:rPr>
          <w:sz w:val="33"/>
        </w:rPr>
        <w:t>NAV</w:t>
      </w:r>
      <w:r>
        <w:rPr>
          <w:spacing w:val="4"/>
          <w:sz w:val="33"/>
        </w:rPr>
        <w:t xml:space="preserve"> </w:t>
      </w:r>
      <w:r>
        <w:rPr>
          <w:sz w:val="33"/>
        </w:rPr>
        <w:t>net</w:t>
      </w:r>
      <w:r>
        <w:rPr>
          <w:spacing w:val="5"/>
          <w:sz w:val="33"/>
        </w:rPr>
        <w:t xml:space="preserve"> </w:t>
      </w:r>
      <w:r>
        <w:rPr>
          <w:sz w:val="33"/>
        </w:rPr>
        <w:t>assets</w:t>
      </w:r>
      <w:r>
        <w:rPr>
          <w:spacing w:val="6"/>
          <w:sz w:val="33"/>
        </w:rPr>
        <w:t xml:space="preserve"> </w:t>
      </w:r>
      <w:r>
        <w:rPr>
          <w:sz w:val="33"/>
        </w:rPr>
        <w:t>value--</w:t>
      </w:r>
      <w:r>
        <w:rPr>
          <w:spacing w:val="7"/>
          <w:sz w:val="33"/>
        </w:rPr>
        <w:t xml:space="preserve">- </w:t>
      </w:r>
      <w:r>
        <w:rPr>
          <w:rFonts w:ascii="宋体" w:eastAsia="宋体" w:hint="eastAsia"/>
          <w:spacing w:val="-4"/>
          <w:sz w:val="33"/>
        </w:rPr>
        <w:t>就是基金的资产减去负债，并且按照每股价格来计算， 就叫</w:t>
      </w:r>
      <w:r>
        <w:rPr>
          <w:rFonts w:ascii="宋体" w:eastAsia="宋体" w:hint="eastAsia"/>
          <w:spacing w:val="-45"/>
          <w:sz w:val="33"/>
        </w:rPr>
        <w:t xml:space="preserve">做 </w:t>
      </w:r>
      <w:r>
        <w:rPr>
          <w:sz w:val="33"/>
        </w:rPr>
        <w:t xml:space="preserve">NAV---stated on a per-share </w:t>
      </w:r>
      <w:r>
        <w:rPr>
          <w:spacing w:val="-2"/>
          <w:sz w:val="33"/>
        </w:rPr>
        <w:t>basis</w:t>
      </w:r>
      <w:r>
        <w:rPr>
          <w:rFonts w:ascii="宋体" w:eastAsia="宋体" w:hint="eastAsia"/>
          <w:spacing w:val="-2"/>
          <w:sz w:val="33"/>
        </w:rPr>
        <w:t>！</w:t>
      </w:r>
    </w:p>
    <w:p>
      <w:pPr>
        <w:pStyle w:val="ListParagraph"/>
        <w:numPr>
          <w:ilvl w:val="1"/>
          <w:numId w:val="117"/>
        </w:numPr>
        <w:tabs>
          <w:tab w:val="left" w:pos="4860"/>
          <w:tab w:val="left" w:pos="4861"/>
        </w:tabs>
        <w:spacing w:before="0" w:after="0" w:line="416" w:lineRule="exact"/>
        <w:ind w:left="4860" w:right="0" w:hanging="541"/>
        <w:jc w:val="left"/>
        <w:rPr>
          <w:rFonts w:ascii="宋体" w:eastAsia="宋体" w:hint="eastAsia"/>
          <w:sz w:val="33"/>
        </w:rPr>
      </w:pPr>
      <w:r>
        <w:rPr>
          <w:rFonts w:ascii="宋体" w:eastAsia="宋体" w:hint="eastAsia"/>
          <w:spacing w:val="-16"/>
          <w:sz w:val="33"/>
        </w:rPr>
        <w:t xml:space="preserve">对于开放式基金来说， 其 </w:t>
      </w:r>
      <w:r>
        <w:rPr>
          <w:sz w:val="33"/>
        </w:rPr>
        <w:t>share price</w:t>
      </w:r>
      <w:r>
        <w:rPr>
          <w:spacing w:val="10"/>
          <w:sz w:val="33"/>
        </w:rPr>
        <w:t xml:space="preserve"> </w:t>
      </w:r>
      <w:r>
        <w:rPr>
          <w:rFonts w:ascii="宋体" w:eastAsia="宋体" w:hint="eastAsia"/>
          <w:spacing w:val="-22"/>
          <w:sz w:val="33"/>
        </w:rPr>
        <w:t xml:space="preserve">就是其 </w:t>
      </w:r>
      <w:r>
        <w:rPr>
          <w:sz w:val="33"/>
        </w:rPr>
        <w:t>NAV</w:t>
      </w:r>
      <w:r>
        <w:rPr>
          <w:spacing w:val="5"/>
          <w:sz w:val="33"/>
        </w:rPr>
        <w:t xml:space="preserve"> </w:t>
      </w:r>
      <w:r>
        <w:rPr>
          <w:rFonts w:ascii="宋体" w:eastAsia="宋体" w:hint="eastAsia"/>
          <w:sz w:val="33"/>
        </w:rPr>
        <w:t>的价值；</w:t>
      </w:r>
    </w:p>
    <w:p>
      <w:pPr>
        <w:pStyle w:val="ListParagraph"/>
        <w:numPr>
          <w:ilvl w:val="1"/>
          <w:numId w:val="117"/>
        </w:numPr>
        <w:tabs>
          <w:tab w:val="left" w:pos="4860"/>
          <w:tab w:val="left" w:pos="4861"/>
          <w:tab w:val="left" w:leader="hyphen" w:pos="13026"/>
        </w:tabs>
        <w:spacing w:before="70" w:after="0" w:line="240" w:lineRule="auto"/>
        <w:ind w:left="4860" w:right="0" w:hanging="541"/>
        <w:jc w:val="left"/>
        <w:rPr>
          <w:rFonts w:ascii="宋体" w:eastAsia="宋体" w:hint="eastAsia"/>
          <w:sz w:val="33"/>
        </w:rPr>
      </w:pPr>
      <w:r>
        <w:rPr>
          <w:rFonts w:ascii="宋体" w:eastAsia="宋体" w:hint="eastAsia"/>
          <w:sz w:val="33"/>
        </w:rPr>
        <w:t>对于封闭式基金来说，</w:t>
      </w:r>
      <w:r>
        <w:rPr>
          <w:rFonts w:ascii="宋体" w:eastAsia="宋体" w:hint="eastAsia"/>
          <w:spacing w:val="-95"/>
          <w:sz w:val="33"/>
        </w:rPr>
        <w:t xml:space="preserve"> </w:t>
      </w:r>
      <w:r>
        <w:rPr>
          <w:sz w:val="33"/>
        </w:rPr>
        <w:t>share</w:t>
      </w:r>
      <w:r>
        <w:rPr>
          <w:spacing w:val="3"/>
          <w:sz w:val="33"/>
        </w:rPr>
        <w:t xml:space="preserve"> </w:t>
      </w:r>
      <w:r>
        <w:rPr>
          <w:sz w:val="33"/>
        </w:rPr>
        <w:t xml:space="preserve">price </w:t>
      </w:r>
      <w:r>
        <w:rPr>
          <w:spacing w:val="11"/>
          <w:sz w:val="33"/>
        </w:rPr>
        <w:t xml:space="preserve"> </w:t>
      </w:r>
      <w:r>
        <w:rPr>
          <w:rFonts w:ascii="宋体" w:eastAsia="宋体" w:hint="eastAsia"/>
          <w:sz w:val="33"/>
        </w:rPr>
        <w:t>和</w:t>
      </w:r>
      <w:r>
        <w:rPr>
          <w:rFonts w:ascii="宋体" w:eastAsia="宋体" w:hint="eastAsia"/>
          <w:spacing w:val="-79"/>
          <w:sz w:val="33"/>
        </w:rPr>
        <w:t xml:space="preserve"> </w:t>
      </w:r>
      <w:r>
        <w:rPr>
          <w:sz w:val="33"/>
        </w:rPr>
        <w:t>NAV</w:t>
      </w:r>
      <w:r>
        <w:rPr>
          <w:spacing w:val="8"/>
          <w:sz w:val="33"/>
        </w:rPr>
        <w:t xml:space="preserve"> </w:t>
      </w:r>
      <w:r>
        <w:rPr>
          <w:rFonts w:ascii="宋体" w:eastAsia="宋体" w:hint="eastAsia"/>
          <w:sz w:val="33"/>
        </w:rPr>
        <w:t>不一定相等</w:t>
        <w:tab/>
        <w:t>因为其是在二级市</w:t>
      </w:r>
    </w:p>
    <w:p>
      <w:pPr>
        <w:pStyle w:val="BodyText"/>
        <w:spacing w:before="71"/>
        <w:ind w:left="4860"/>
        <w:rPr>
          <w:rFonts w:ascii="宋体" w:eastAsia="宋体" w:hint="eastAsia"/>
        </w:rPr>
      </w:pPr>
      <w:r>
        <w:rPr>
          <w:rFonts w:ascii="宋体" w:eastAsia="宋体" w:hint="eastAsia"/>
        </w:rPr>
        <w:t>场交易的！</w:t>
      </w:r>
    </w:p>
    <w:p>
      <w:pPr>
        <w:pStyle w:val="ListParagraph"/>
        <w:numPr>
          <w:ilvl w:val="1"/>
          <w:numId w:val="117"/>
        </w:numPr>
        <w:tabs>
          <w:tab w:val="left" w:pos="4860"/>
          <w:tab w:val="left" w:pos="4861"/>
        </w:tabs>
        <w:spacing w:before="70" w:after="0" w:line="240" w:lineRule="auto"/>
        <w:ind w:left="4860" w:right="0" w:hanging="541"/>
        <w:jc w:val="left"/>
        <w:rPr>
          <w:sz w:val="33"/>
        </w:rPr>
      </w:pPr>
      <w:r>
        <w:rPr>
          <w:rFonts w:ascii="宋体" w:eastAsia="宋体" w:hint="eastAsia"/>
          <w:spacing w:val="-10"/>
          <w:sz w:val="33"/>
        </w:rPr>
        <w:t xml:space="preserve">在二级市场交易的 </w:t>
      </w:r>
      <w:r>
        <w:rPr>
          <w:sz w:val="33"/>
        </w:rPr>
        <w:t>price</w:t>
      </w:r>
      <w:r>
        <w:rPr>
          <w:spacing w:val="7"/>
          <w:sz w:val="33"/>
        </w:rPr>
        <w:t xml:space="preserve"> </w:t>
      </w:r>
      <w:r>
        <w:rPr>
          <w:rFonts w:ascii="宋体" w:eastAsia="宋体" w:hint="eastAsia"/>
          <w:spacing w:val="-13"/>
          <w:sz w:val="33"/>
        </w:rPr>
        <w:t xml:space="preserve">一般是有一个 </w:t>
      </w:r>
      <w:r>
        <w:rPr>
          <w:sz w:val="33"/>
        </w:rPr>
        <w:t>premium</w:t>
      </w:r>
      <w:r>
        <w:rPr>
          <w:spacing w:val="3"/>
          <w:sz w:val="33"/>
        </w:rPr>
        <w:t xml:space="preserve"> </w:t>
      </w:r>
      <w:r>
        <w:rPr>
          <w:rFonts w:ascii="宋体" w:eastAsia="宋体" w:hint="eastAsia"/>
          <w:spacing w:val="-28"/>
          <w:sz w:val="33"/>
        </w:rPr>
        <w:t xml:space="preserve">或者 </w:t>
      </w:r>
      <w:r>
        <w:rPr>
          <w:sz w:val="33"/>
        </w:rPr>
        <w:t>discount</w:t>
      </w:r>
    </w:p>
    <w:p>
      <w:pPr>
        <w:pStyle w:val="ListParagraph"/>
        <w:numPr>
          <w:ilvl w:val="0"/>
          <w:numId w:val="117"/>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z w:val="33"/>
        </w:rPr>
        <w:t>四种费用</w:t>
      </w:r>
    </w:p>
    <w:p>
      <w:pPr>
        <w:pStyle w:val="ListParagraph"/>
        <w:numPr>
          <w:ilvl w:val="1"/>
          <w:numId w:val="117"/>
        </w:numPr>
        <w:tabs>
          <w:tab w:val="left" w:pos="4860"/>
          <w:tab w:val="left" w:pos="4861"/>
        </w:tabs>
        <w:spacing w:before="65" w:after="0" w:line="240" w:lineRule="auto"/>
        <w:ind w:left="4860" w:right="0" w:hanging="541"/>
        <w:jc w:val="left"/>
        <w:rPr>
          <w:sz w:val="33"/>
        </w:rPr>
      </w:pPr>
      <w:r>
        <w:rPr>
          <w:sz w:val="33"/>
        </w:rPr>
        <w:t>Load</w:t>
      </w:r>
      <w:r>
        <w:rPr>
          <w:spacing w:val="-2"/>
          <w:sz w:val="33"/>
        </w:rPr>
        <w:t xml:space="preserve"> </w:t>
      </w:r>
      <w:r>
        <w:rPr>
          <w:sz w:val="33"/>
        </w:rPr>
        <w:t>charges</w:t>
      </w:r>
    </w:p>
    <w:p>
      <w:pPr>
        <w:pStyle w:val="ListParagraph"/>
        <w:numPr>
          <w:ilvl w:val="1"/>
          <w:numId w:val="117"/>
        </w:numPr>
        <w:tabs>
          <w:tab w:val="left" w:pos="4860"/>
          <w:tab w:val="left" w:pos="4861"/>
        </w:tabs>
        <w:spacing w:before="61" w:after="0" w:line="240" w:lineRule="auto"/>
        <w:ind w:left="4860" w:right="0" w:hanging="541"/>
        <w:jc w:val="left"/>
        <w:rPr>
          <w:sz w:val="33"/>
        </w:rPr>
      </w:pPr>
      <w:r>
        <w:rPr>
          <w:sz w:val="33"/>
        </w:rPr>
        <w:t>Management</w:t>
      </w:r>
      <w:r>
        <w:rPr>
          <w:spacing w:val="-2"/>
          <w:sz w:val="33"/>
        </w:rPr>
        <w:t xml:space="preserve"> </w:t>
      </w:r>
      <w:r>
        <w:rPr>
          <w:sz w:val="33"/>
        </w:rPr>
        <w:t>fees</w:t>
      </w:r>
    </w:p>
    <w:p>
      <w:pPr>
        <w:pStyle w:val="ListParagraph"/>
        <w:numPr>
          <w:ilvl w:val="1"/>
          <w:numId w:val="117"/>
        </w:numPr>
        <w:tabs>
          <w:tab w:val="left" w:pos="4860"/>
          <w:tab w:val="left" w:pos="4861"/>
        </w:tabs>
        <w:spacing w:before="58" w:after="0" w:line="240" w:lineRule="auto"/>
        <w:ind w:left="4860" w:right="0" w:hanging="541"/>
        <w:jc w:val="left"/>
        <w:rPr>
          <w:sz w:val="33"/>
        </w:rPr>
      </w:pPr>
      <w:r>
        <w:rPr>
          <w:sz w:val="33"/>
        </w:rPr>
        <w:t>Admin</w:t>
      </w:r>
      <w:r>
        <w:rPr>
          <w:spacing w:val="-4"/>
          <w:sz w:val="33"/>
        </w:rPr>
        <w:t xml:space="preserve"> </w:t>
      </w:r>
      <w:r>
        <w:rPr>
          <w:sz w:val="33"/>
        </w:rPr>
        <w:t>fee</w:t>
      </w:r>
    </w:p>
    <w:p>
      <w:pPr>
        <w:pStyle w:val="ListParagraph"/>
        <w:numPr>
          <w:ilvl w:val="1"/>
          <w:numId w:val="117"/>
        </w:numPr>
        <w:tabs>
          <w:tab w:val="left" w:pos="4860"/>
          <w:tab w:val="left" w:pos="4861"/>
          <w:tab w:val="left" w:leader="hyphen" w:pos="6623"/>
        </w:tabs>
        <w:spacing w:before="68" w:after="0" w:line="240" w:lineRule="auto"/>
        <w:ind w:left="4860" w:right="0" w:hanging="541"/>
        <w:jc w:val="left"/>
        <w:rPr>
          <w:sz w:val="33"/>
        </w:rPr>
      </w:pPr>
      <w:r>
        <w:rPr>
          <w:sz w:val="33"/>
        </w:rPr>
        <w:t>12-b</w:t>
      </w:r>
      <w:r>
        <w:rPr>
          <w:spacing w:val="13"/>
          <w:sz w:val="33"/>
        </w:rPr>
        <w:t xml:space="preserve"> </w:t>
      </w:r>
      <w:r>
        <w:rPr>
          <w:rFonts w:ascii="宋体" w:eastAsia="宋体" w:hint="eastAsia"/>
          <w:sz w:val="33"/>
        </w:rPr>
        <w:t>费用</w:t>
        <w:tab/>
      </w:r>
      <w:r>
        <w:rPr>
          <w:sz w:val="33"/>
        </w:rPr>
        <w:t>marketing</w:t>
      </w:r>
      <w:r>
        <w:rPr>
          <w:spacing w:val="-6"/>
          <w:sz w:val="33"/>
        </w:rPr>
        <w:t xml:space="preserve"> </w:t>
      </w:r>
      <w:r>
        <w:rPr>
          <w:sz w:val="33"/>
        </w:rPr>
        <w:t>expenses</w:t>
      </w:r>
    </w:p>
    <w:p>
      <w:pPr>
        <w:pStyle w:val="BodyText"/>
        <w:spacing w:before="2"/>
        <w:rPr>
          <w:sz w:val="30"/>
        </w:rPr>
      </w:pPr>
    </w:p>
    <w:p>
      <w:pPr>
        <w:pStyle w:val="BodyText"/>
        <w:spacing w:before="1"/>
        <w:ind w:left="2700"/>
        <w:rPr>
          <w:rFonts w:ascii="宋体" w:eastAsia="宋体" w:hint="eastAsia"/>
        </w:rPr>
      </w:pPr>
      <w:r>
        <w:t xml:space="preserve">ETF exchange traded fund </w:t>
      </w:r>
      <w:r>
        <w:rPr>
          <w:rFonts w:ascii="宋体" w:eastAsia="宋体" w:hint="eastAsia"/>
        </w:rPr>
        <w:t>交易型开放式指数基金</w:t>
      </w:r>
    </w:p>
    <w:p>
      <w:pPr>
        <w:pStyle w:val="BodyText"/>
        <w:spacing w:before="10"/>
        <w:rPr>
          <w:rFonts w:ascii="宋体"/>
          <w:sz w:val="28"/>
        </w:rPr>
      </w:pPr>
    </w:p>
    <w:p>
      <w:pPr>
        <w:pStyle w:val="ListParagraph"/>
        <w:numPr>
          <w:ilvl w:val="0"/>
          <w:numId w:val="116"/>
        </w:numPr>
        <w:tabs>
          <w:tab w:val="left" w:pos="3780"/>
          <w:tab w:val="left" w:pos="3781"/>
        </w:tabs>
        <w:spacing w:before="0" w:after="0" w:line="280" w:lineRule="auto"/>
        <w:ind w:left="3780" w:right="2691" w:hanging="540"/>
        <w:jc w:val="left"/>
        <w:rPr>
          <w:rFonts w:ascii="宋体" w:eastAsia="宋体" w:hint="eastAsia"/>
          <w:sz w:val="33"/>
        </w:rPr>
      </w:pPr>
      <w:r>
        <w:rPr>
          <w:rFonts w:ascii="宋体" w:eastAsia="宋体" w:hint="eastAsia"/>
          <w:spacing w:val="-5"/>
          <w:sz w:val="33"/>
        </w:rPr>
        <w:t xml:space="preserve">虽然交易型开放式指数基金像封闭基金那样交易， 但是其 </w:t>
      </w:r>
      <w:r>
        <w:rPr>
          <w:sz w:val="33"/>
        </w:rPr>
        <w:t>legal  structure</w:t>
      </w:r>
      <w:r>
        <w:rPr>
          <w:spacing w:val="10"/>
          <w:sz w:val="33"/>
        </w:rPr>
        <w:t xml:space="preserve"> </w:t>
      </w:r>
      <w:r>
        <w:rPr>
          <w:rFonts w:ascii="宋体" w:eastAsia="宋体" w:hint="eastAsia"/>
          <w:sz w:val="33"/>
        </w:rPr>
        <w:t>却是传统的开放式基金；</w:t>
      </w:r>
    </w:p>
    <w:p>
      <w:pPr>
        <w:pStyle w:val="ListParagraph"/>
        <w:numPr>
          <w:ilvl w:val="0"/>
          <w:numId w:val="116"/>
        </w:numPr>
        <w:tabs>
          <w:tab w:val="left" w:pos="3780"/>
          <w:tab w:val="left" w:pos="3781"/>
        </w:tabs>
        <w:spacing w:before="0" w:after="0" w:line="278" w:lineRule="auto"/>
        <w:ind w:left="3780" w:right="2685" w:hanging="540"/>
        <w:jc w:val="left"/>
        <w:rPr>
          <w:rFonts w:ascii="宋体" w:eastAsia="宋体" w:hint="eastAsia"/>
          <w:sz w:val="33"/>
        </w:rPr>
      </w:pPr>
      <w:r>
        <w:rPr>
          <w:sz w:val="33"/>
        </w:rPr>
        <w:t>ETF</w:t>
      </w:r>
      <w:r>
        <w:rPr>
          <w:spacing w:val="26"/>
          <w:sz w:val="33"/>
        </w:rPr>
        <w:t xml:space="preserve"> </w:t>
      </w:r>
      <w:r>
        <w:rPr>
          <w:rFonts w:ascii="宋体" w:eastAsia="宋体" w:hint="eastAsia"/>
          <w:spacing w:val="-1"/>
          <w:sz w:val="33"/>
        </w:rPr>
        <w:t>的双重性格</w:t>
      </w:r>
      <w:r>
        <w:rPr>
          <w:sz w:val="33"/>
        </w:rPr>
        <w:t>---</w:t>
      </w:r>
      <w:r>
        <w:rPr>
          <w:rFonts w:ascii="宋体" w:eastAsia="宋体" w:hint="eastAsia"/>
          <w:spacing w:val="-4"/>
          <w:sz w:val="33"/>
        </w:rPr>
        <w:t>可以像开放式基金那样在场外申购和赎回， 又可以像封闭式基金</w:t>
      </w:r>
      <w:r>
        <w:rPr>
          <w:rFonts w:ascii="宋体" w:eastAsia="宋体" w:hint="eastAsia"/>
          <w:sz w:val="33"/>
        </w:rPr>
        <w:t>那样在交易所内进行交易；</w:t>
      </w:r>
    </w:p>
    <w:p>
      <w:pPr>
        <w:pStyle w:val="ListParagraph"/>
        <w:numPr>
          <w:ilvl w:val="0"/>
          <w:numId w:val="116"/>
        </w:numPr>
        <w:tabs>
          <w:tab w:val="left" w:pos="3780"/>
          <w:tab w:val="left" w:pos="3781"/>
        </w:tabs>
        <w:spacing w:before="0" w:after="0" w:line="240" w:lineRule="auto"/>
        <w:ind w:left="3780" w:right="0" w:hanging="541"/>
        <w:jc w:val="left"/>
        <w:rPr>
          <w:rFonts w:ascii="宋体" w:eastAsia="宋体" w:hAnsi="宋体" w:hint="eastAsia"/>
          <w:sz w:val="33"/>
        </w:rPr>
      </w:pPr>
      <w:r>
        <w:rPr>
          <w:rFonts w:ascii="宋体" w:eastAsia="宋体" w:hAnsi="宋体" w:hint="eastAsia"/>
          <w:spacing w:val="-10"/>
          <w:sz w:val="33"/>
        </w:rPr>
        <w:t>其特殊的性质是： 采用了一种“</w:t>
      </w:r>
      <w:r>
        <w:rPr>
          <w:sz w:val="33"/>
        </w:rPr>
        <w:t>in-kind</w:t>
      </w:r>
      <w:r>
        <w:rPr>
          <w:rFonts w:ascii="宋体" w:eastAsia="宋体" w:hAnsi="宋体" w:hint="eastAsia"/>
          <w:sz w:val="33"/>
        </w:rPr>
        <w:t>”</w:t>
      </w:r>
      <w:r>
        <w:rPr>
          <w:sz w:val="33"/>
        </w:rPr>
        <w:t>creation</w:t>
      </w:r>
      <w:r>
        <w:rPr>
          <w:spacing w:val="-1"/>
          <w:sz w:val="33"/>
        </w:rPr>
        <w:t xml:space="preserve"> </w:t>
      </w:r>
      <w:r>
        <w:rPr>
          <w:sz w:val="33"/>
        </w:rPr>
        <w:t>and redemption</w:t>
      </w:r>
      <w:r>
        <w:rPr>
          <w:spacing w:val="-1"/>
          <w:sz w:val="33"/>
        </w:rPr>
        <w:t xml:space="preserve"> </w:t>
      </w:r>
      <w:r>
        <w:rPr>
          <w:sz w:val="33"/>
        </w:rPr>
        <w:t>of</w:t>
      </w:r>
      <w:r>
        <w:rPr>
          <w:spacing w:val="-1"/>
          <w:sz w:val="33"/>
        </w:rPr>
        <w:t xml:space="preserve"> </w:t>
      </w:r>
      <w:r>
        <w:rPr>
          <w:sz w:val="33"/>
        </w:rPr>
        <w:t>shares</w:t>
      </w:r>
      <w:r>
        <w:rPr>
          <w:rFonts w:ascii="宋体" w:eastAsia="宋体" w:hAnsi="宋体" w:hint="eastAsia"/>
          <w:sz w:val="33"/>
        </w:rPr>
        <w:t>；</w:t>
      </w:r>
    </w:p>
    <w:p>
      <w:pPr>
        <w:pStyle w:val="ListParagraph"/>
        <w:numPr>
          <w:ilvl w:val="1"/>
          <w:numId w:val="116"/>
        </w:numPr>
        <w:tabs>
          <w:tab w:val="left" w:pos="4860"/>
          <w:tab w:val="left" w:pos="4861"/>
        </w:tabs>
        <w:spacing w:before="70" w:after="0" w:line="278" w:lineRule="auto"/>
        <w:ind w:left="4860" w:right="2360" w:hanging="540"/>
        <w:jc w:val="left"/>
        <w:rPr>
          <w:rFonts w:ascii="宋体" w:eastAsia="宋体" w:hint="eastAsia"/>
          <w:sz w:val="33"/>
        </w:rPr>
      </w:pPr>
      <w:r>
        <w:rPr>
          <w:sz w:val="33"/>
        </w:rPr>
        <w:t>In-kind</w:t>
      </w:r>
      <w:r>
        <w:rPr>
          <w:spacing w:val="21"/>
          <w:sz w:val="33"/>
        </w:rPr>
        <w:t xml:space="preserve"> </w:t>
      </w:r>
      <w:r>
        <w:rPr>
          <w:sz w:val="33"/>
        </w:rPr>
        <w:t>redemption</w:t>
      </w:r>
      <w:r>
        <w:rPr>
          <w:spacing w:val="39"/>
          <w:sz w:val="33"/>
        </w:rPr>
        <w:t xml:space="preserve"> </w:t>
      </w:r>
      <w:r>
        <w:rPr>
          <w:rFonts w:ascii="宋体" w:eastAsia="宋体" w:hint="eastAsia"/>
          <w:spacing w:val="-30"/>
          <w:sz w:val="33"/>
        </w:rPr>
        <w:t xml:space="preserve">和 </w:t>
      </w:r>
      <w:r>
        <w:rPr>
          <w:sz w:val="33"/>
        </w:rPr>
        <w:t>creation</w:t>
      </w:r>
      <w:r>
        <w:rPr>
          <w:spacing w:val="37"/>
          <w:sz w:val="33"/>
        </w:rPr>
        <w:t xml:space="preserve"> </w:t>
      </w:r>
      <w:r>
        <w:rPr>
          <w:rFonts w:ascii="宋体" w:eastAsia="宋体" w:hint="eastAsia"/>
          <w:spacing w:val="-13"/>
          <w:sz w:val="33"/>
        </w:rPr>
        <w:t xml:space="preserve">特性使得 </w:t>
      </w:r>
      <w:r>
        <w:rPr>
          <w:sz w:val="33"/>
        </w:rPr>
        <w:t>ETF</w:t>
      </w:r>
      <w:r>
        <w:rPr>
          <w:spacing w:val="37"/>
          <w:sz w:val="33"/>
        </w:rPr>
        <w:t xml:space="preserve"> </w:t>
      </w:r>
      <w:r>
        <w:rPr>
          <w:rFonts w:ascii="宋体" w:eastAsia="宋体" w:hint="eastAsia"/>
          <w:spacing w:val="-6"/>
          <w:sz w:val="33"/>
        </w:rPr>
        <w:t xml:space="preserve">的市场价格极其接近于其 </w:t>
      </w:r>
      <w:r>
        <w:rPr>
          <w:sz w:val="33"/>
        </w:rPr>
        <w:t>NAV</w:t>
      </w:r>
      <w:r>
        <w:rPr>
          <w:rFonts w:ascii="宋体" w:eastAsia="宋体" w:hint="eastAsia"/>
          <w:sz w:val="33"/>
        </w:rPr>
        <w:t xml:space="preserve">， </w:t>
      </w:r>
      <w:r>
        <w:rPr>
          <w:rFonts w:ascii="宋体" w:eastAsia="宋体" w:hint="eastAsia"/>
          <w:spacing w:val="-9"/>
          <w:sz w:val="33"/>
        </w:rPr>
        <w:t xml:space="preserve">避免了封闭式基金的 </w:t>
      </w:r>
      <w:r>
        <w:rPr>
          <w:sz w:val="33"/>
        </w:rPr>
        <w:t>premium</w:t>
      </w:r>
      <w:r>
        <w:rPr>
          <w:spacing w:val="6"/>
          <w:sz w:val="33"/>
        </w:rPr>
        <w:t xml:space="preserve"> </w:t>
      </w:r>
      <w:r>
        <w:rPr>
          <w:rFonts w:ascii="宋体" w:eastAsia="宋体" w:hint="eastAsia"/>
          <w:spacing w:val="-42"/>
          <w:sz w:val="33"/>
        </w:rPr>
        <w:t xml:space="preserve">和 </w:t>
      </w:r>
      <w:r>
        <w:rPr>
          <w:sz w:val="33"/>
        </w:rPr>
        <w:t>discount</w:t>
      </w:r>
      <w:r>
        <w:rPr>
          <w:spacing w:val="8"/>
          <w:sz w:val="33"/>
        </w:rPr>
        <w:t xml:space="preserve"> </w:t>
      </w:r>
      <w:r>
        <w:rPr>
          <w:rFonts w:ascii="宋体" w:eastAsia="宋体" w:hint="eastAsia"/>
          <w:sz w:val="33"/>
        </w:rPr>
        <w:t>的情况</w:t>
      </w:r>
    </w:p>
    <w:p>
      <w:pPr>
        <w:pStyle w:val="ListParagraph"/>
        <w:numPr>
          <w:ilvl w:val="1"/>
          <w:numId w:val="116"/>
        </w:numPr>
        <w:tabs>
          <w:tab w:val="left" w:pos="4860"/>
          <w:tab w:val="left" w:pos="4861"/>
        </w:tabs>
        <w:spacing w:before="2" w:after="0" w:line="240" w:lineRule="auto"/>
        <w:ind w:left="4860" w:right="0" w:hanging="541"/>
        <w:jc w:val="left"/>
        <w:rPr>
          <w:sz w:val="33"/>
        </w:rPr>
      </w:pPr>
      <w:r>
        <w:rPr>
          <w:sz w:val="33"/>
        </w:rPr>
        <w:t>In-kind</w:t>
      </w:r>
      <w:r>
        <w:rPr>
          <w:spacing w:val="-1"/>
          <w:sz w:val="33"/>
        </w:rPr>
        <w:t xml:space="preserve"> </w:t>
      </w:r>
      <w:r>
        <w:rPr>
          <w:sz w:val="33"/>
        </w:rPr>
        <w:t>redemption</w:t>
      </w:r>
      <w:r>
        <w:rPr>
          <w:spacing w:val="12"/>
          <w:sz w:val="33"/>
        </w:rPr>
        <w:t xml:space="preserve"> </w:t>
      </w:r>
      <w:r>
        <w:rPr>
          <w:rFonts w:ascii="宋体" w:eastAsia="宋体" w:hint="eastAsia"/>
          <w:spacing w:val="-2"/>
          <w:sz w:val="33"/>
        </w:rPr>
        <w:t>有税收优惠</w:t>
      </w:r>
      <w:r>
        <w:rPr>
          <w:sz w:val="33"/>
        </w:rPr>
        <w:t>-tax advantage</w:t>
      </w:r>
    </w:p>
    <w:p>
      <w:pPr>
        <w:pStyle w:val="ListParagraph"/>
        <w:numPr>
          <w:ilvl w:val="0"/>
          <w:numId w:val="116"/>
        </w:numPr>
        <w:tabs>
          <w:tab w:val="left" w:pos="3780"/>
          <w:tab w:val="left" w:pos="3781"/>
          <w:tab w:val="left" w:leader="hyphen" w:pos="6661"/>
        </w:tabs>
        <w:spacing w:before="70" w:after="0" w:line="240" w:lineRule="auto"/>
        <w:ind w:left="3780" w:right="0" w:hanging="541"/>
        <w:jc w:val="left"/>
        <w:rPr>
          <w:sz w:val="33"/>
        </w:rPr>
      </w:pPr>
      <w:r>
        <w:rPr>
          <w:sz w:val="33"/>
        </w:rPr>
        <w:t>Exchange</w:t>
      </w:r>
      <w:r>
        <w:rPr>
          <w:spacing w:val="-2"/>
          <w:sz w:val="33"/>
        </w:rPr>
        <w:t xml:space="preserve"> </w:t>
      </w:r>
      <w:r>
        <w:rPr>
          <w:sz w:val="33"/>
        </w:rPr>
        <w:t>specialist</w:t>
        <w:tab/>
      </w:r>
      <w:r>
        <w:rPr>
          <w:rFonts w:ascii="宋体" w:eastAsia="宋体" w:hint="eastAsia"/>
          <w:spacing w:val="-23"/>
          <w:sz w:val="33"/>
        </w:rPr>
        <w:t xml:space="preserve">也就是 </w:t>
      </w:r>
      <w:r>
        <w:rPr>
          <w:sz w:val="33"/>
        </w:rPr>
        <w:t>authorized participant</w:t>
      </w:r>
    </w:p>
    <w:p>
      <w:pPr>
        <w:spacing w:after="0" w:line="240" w:lineRule="auto"/>
        <w:jc w:val="left"/>
        <w:rPr>
          <w:sz w:val="33"/>
        </w:rPr>
        <w:sectPr>
          <w:footerReference w:type="default" r:id="rId60"/>
          <w:pgSz w:w="18360" w:h="23760"/>
          <w:pgMar w:top="1840" w:right="0" w:bottom="2160" w:left="0" w:header="0" w:footer="1960"/>
          <w:pgNumType w:start="30"/>
          <w:cols w:space="708"/>
        </w:sectPr>
      </w:pPr>
    </w:p>
    <w:p>
      <w:pPr>
        <w:pStyle w:val="BodyText"/>
        <w:spacing w:before="40" w:line="448" w:lineRule="auto"/>
        <w:ind w:left="2700" w:right="10283"/>
        <w:rPr>
          <w:rFonts w:ascii="宋体" w:eastAsia="宋体" w:hint="eastAsia"/>
        </w:rPr>
      </w:pPr>
      <w:r>
        <w:rPr>
          <w:rFonts w:ascii="宋体" w:eastAsia="宋体" w:hint="eastAsia"/>
        </w:rPr>
        <w:t xml:space="preserve">房地产 </w:t>
      </w:r>
      <w:r>
        <w:t xml:space="preserve">NOI net operating income </w:t>
      </w:r>
      <w:r>
        <w:rPr>
          <w:rFonts w:ascii="宋体" w:eastAsia="宋体" w:hint="eastAsia"/>
        </w:rPr>
        <w:t>方法房地产估值的方法有很多种：</w:t>
      </w:r>
    </w:p>
    <w:p>
      <w:pPr>
        <w:pStyle w:val="ListParagraph"/>
        <w:numPr>
          <w:ilvl w:val="0"/>
          <w:numId w:val="196"/>
        </w:numPr>
        <w:tabs>
          <w:tab w:val="left" w:pos="3780"/>
          <w:tab w:val="left" w:pos="3781"/>
        </w:tabs>
        <w:spacing w:before="3" w:after="0" w:line="240" w:lineRule="auto"/>
        <w:ind w:left="3780" w:right="0" w:hanging="541"/>
        <w:jc w:val="left"/>
        <w:rPr>
          <w:rFonts w:ascii="宋体" w:eastAsia="宋体" w:hint="eastAsia"/>
          <w:sz w:val="33"/>
        </w:rPr>
      </w:pPr>
      <w:r>
        <w:rPr>
          <w:sz w:val="33"/>
        </w:rPr>
        <w:t>Cost method---</w:t>
      </w:r>
      <w:r>
        <w:rPr>
          <w:rFonts w:ascii="宋体" w:eastAsia="宋体" w:hint="eastAsia"/>
          <w:spacing w:val="-1"/>
          <w:sz w:val="33"/>
        </w:rPr>
        <w:t>成本法</w:t>
      </w:r>
      <w:r>
        <w:rPr>
          <w:sz w:val="33"/>
        </w:rPr>
        <w:t>---</w:t>
      </w:r>
      <w:r>
        <w:rPr>
          <w:rFonts w:ascii="宋体" w:eastAsia="宋体" w:hint="eastAsia"/>
          <w:spacing w:val="-12"/>
          <w:sz w:val="33"/>
        </w:rPr>
        <w:t xml:space="preserve">估算现有房产的 </w:t>
      </w:r>
      <w:r>
        <w:rPr>
          <w:sz w:val="33"/>
        </w:rPr>
        <w:t>replacement</w:t>
      </w:r>
      <w:r>
        <w:rPr>
          <w:spacing w:val="-1"/>
          <w:sz w:val="33"/>
        </w:rPr>
        <w:t xml:space="preserve"> </w:t>
      </w:r>
      <w:r>
        <w:rPr>
          <w:sz w:val="33"/>
        </w:rPr>
        <w:t>cost</w:t>
      </w:r>
      <w:r>
        <w:rPr>
          <w:spacing w:val="-2"/>
          <w:sz w:val="33"/>
        </w:rPr>
        <w:t xml:space="preserve"> + </w:t>
      </w:r>
      <w:r>
        <w:rPr>
          <w:rFonts w:ascii="宋体" w:eastAsia="宋体" w:hint="eastAsia"/>
          <w:sz w:val="33"/>
        </w:rPr>
        <w:t>土地的价值</w:t>
      </w:r>
    </w:p>
    <w:p>
      <w:pPr>
        <w:pStyle w:val="ListParagraph"/>
        <w:numPr>
          <w:ilvl w:val="0"/>
          <w:numId w:val="196"/>
        </w:numPr>
        <w:tabs>
          <w:tab w:val="left" w:pos="3780"/>
          <w:tab w:val="left" w:pos="3781"/>
        </w:tabs>
        <w:spacing w:before="71" w:after="0" w:line="240" w:lineRule="auto"/>
        <w:ind w:left="3780" w:right="0" w:hanging="541"/>
        <w:jc w:val="left"/>
        <w:rPr>
          <w:rFonts w:ascii="宋体" w:eastAsia="宋体" w:hint="eastAsia"/>
          <w:sz w:val="33"/>
        </w:rPr>
      </w:pPr>
      <w:r>
        <w:rPr>
          <w:sz w:val="33"/>
        </w:rPr>
        <w:t>Sales</w:t>
      </w:r>
      <w:r>
        <w:rPr>
          <w:spacing w:val="-2"/>
          <w:sz w:val="33"/>
        </w:rPr>
        <w:t xml:space="preserve"> </w:t>
      </w:r>
      <w:r>
        <w:rPr>
          <w:sz w:val="33"/>
        </w:rPr>
        <w:t>comparison</w:t>
      </w:r>
      <w:r>
        <w:rPr>
          <w:spacing w:val="-1"/>
          <w:sz w:val="33"/>
        </w:rPr>
        <w:t xml:space="preserve"> </w:t>
      </w:r>
      <w:r>
        <w:rPr>
          <w:sz w:val="33"/>
        </w:rPr>
        <w:t>method---</w:t>
      </w:r>
      <w:r>
        <w:rPr>
          <w:rFonts w:ascii="宋体" w:eastAsia="宋体" w:hint="eastAsia"/>
          <w:sz w:val="33"/>
        </w:rPr>
        <w:t>销售比较法</w:t>
      </w:r>
    </w:p>
    <w:p>
      <w:pPr>
        <w:pStyle w:val="ListParagraph"/>
        <w:numPr>
          <w:ilvl w:val="0"/>
          <w:numId w:val="196"/>
        </w:numPr>
        <w:tabs>
          <w:tab w:val="left" w:pos="3780"/>
          <w:tab w:val="left" w:pos="3781"/>
          <w:tab w:val="left" w:pos="6454"/>
          <w:tab w:val="left" w:pos="10308"/>
          <w:tab w:val="left" w:pos="11833"/>
          <w:tab w:val="left" w:pos="14946"/>
        </w:tabs>
        <w:spacing w:before="70" w:after="0" w:line="240" w:lineRule="auto"/>
        <w:ind w:left="3780" w:right="0" w:hanging="541"/>
        <w:jc w:val="left"/>
        <w:rPr>
          <w:rFonts w:ascii="宋体" w:eastAsia="宋体" w:hAnsi="宋体" w:hint="eastAsia"/>
          <w:sz w:val="33"/>
        </w:rPr>
      </w:pPr>
      <w:r>
        <w:rPr>
          <w:rFonts w:ascii="宋体" w:eastAsia="宋体" w:hAnsi="宋体" w:hint="eastAsia"/>
          <w:spacing w:val="53"/>
          <w:sz w:val="33"/>
        </w:rPr>
        <w:t>收</w:t>
      </w:r>
      <w:r>
        <w:rPr>
          <w:rFonts w:ascii="宋体" w:eastAsia="宋体" w:hAnsi="宋体" w:hint="eastAsia"/>
          <w:spacing w:val="57"/>
          <w:sz w:val="33"/>
        </w:rPr>
        <w:t>入</w:t>
      </w:r>
      <w:r>
        <w:rPr>
          <w:rFonts w:ascii="宋体" w:eastAsia="宋体" w:hAnsi="宋体" w:hint="eastAsia"/>
          <w:spacing w:val="58"/>
          <w:sz w:val="33"/>
        </w:rPr>
        <w:t>法</w:t>
      </w:r>
      <w:r>
        <w:rPr>
          <w:sz w:val="33"/>
        </w:rPr>
        <w:t>—income</w:t>
        <w:tab/>
        <w:t>method---</w:t>
      </w:r>
      <w:r>
        <w:rPr>
          <w:spacing w:val="-21"/>
          <w:sz w:val="33"/>
        </w:rPr>
        <w:t xml:space="preserve"> </w:t>
      </w:r>
      <w:r>
        <w:rPr>
          <w:rFonts w:ascii="宋体" w:eastAsia="宋体" w:hAnsi="宋体" w:hint="eastAsia"/>
          <w:spacing w:val="57"/>
          <w:sz w:val="33"/>
        </w:rPr>
        <w:t>计</w:t>
      </w:r>
      <w:r>
        <w:rPr>
          <w:rFonts w:ascii="宋体" w:eastAsia="宋体" w:hAnsi="宋体" w:hint="eastAsia"/>
          <w:sz w:val="33"/>
        </w:rPr>
        <w:t>算</w:t>
      </w:r>
      <w:r>
        <w:rPr>
          <w:rFonts w:ascii="宋体" w:eastAsia="宋体" w:hAnsi="宋体" w:hint="eastAsia"/>
          <w:spacing w:val="52"/>
          <w:sz w:val="33"/>
        </w:rPr>
        <w:t xml:space="preserve"> </w:t>
      </w:r>
      <w:r>
        <w:rPr>
          <w:sz w:val="33"/>
        </w:rPr>
        <w:t>NOI---net</w:t>
        <w:tab/>
        <w:t>operating</w:t>
        <w:tab/>
        <w:t>income</w:t>
      </w:r>
      <w:r>
        <w:rPr>
          <w:spacing w:val="-22"/>
          <w:sz w:val="33"/>
        </w:rPr>
        <w:t xml:space="preserve"> </w:t>
      </w:r>
      <w:r>
        <w:rPr>
          <w:rFonts w:ascii="宋体" w:eastAsia="宋体" w:hAnsi="宋体" w:hint="eastAsia"/>
          <w:sz w:val="33"/>
        </w:rPr>
        <w:t>，</w:t>
      </w:r>
      <w:r>
        <w:rPr>
          <w:rFonts w:ascii="宋体" w:eastAsia="宋体" w:hAnsi="宋体" w:hint="eastAsia"/>
          <w:spacing w:val="-112"/>
          <w:sz w:val="33"/>
        </w:rPr>
        <w:t xml:space="preserve"> </w:t>
      </w:r>
      <w:r>
        <w:rPr>
          <w:rFonts w:ascii="宋体" w:eastAsia="宋体" w:hAnsi="宋体" w:hint="eastAsia"/>
          <w:spacing w:val="57"/>
          <w:sz w:val="33"/>
        </w:rPr>
        <w:t>再</w:t>
      </w:r>
      <w:r>
        <w:rPr>
          <w:rFonts w:ascii="宋体" w:eastAsia="宋体" w:hAnsi="宋体" w:hint="eastAsia"/>
          <w:sz w:val="33"/>
        </w:rPr>
        <w:t>用</w:t>
      </w:r>
      <w:r>
        <w:rPr>
          <w:rFonts w:ascii="宋体" w:eastAsia="宋体" w:hAnsi="宋体" w:hint="eastAsia"/>
          <w:spacing w:val="57"/>
          <w:sz w:val="33"/>
        </w:rPr>
        <w:t xml:space="preserve"> </w:t>
      </w:r>
      <w:r>
        <w:rPr>
          <w:sz w:val="33"/>
        </w:rPr>
        <w:t>NOI</w:t>
        <w:tab/>
      </w:r>
      <w:r>
        <w:rPr>
          <w:rFonts w:ascii="宋体" w:eastAsia="宋体" w:hAnsi="宋体" w:hint="eastAsia"/>
          <w:spacing w:val="57"/>
          <w:sz w:val="33"/>
        </w:rPr>
        <w:t>除</w:t>
      </w:r>
      <w:r>
        <w:rPr>
          <w:rFonts w:ascii="宋体" w:eastAsia="宋体" w:hAnsi="宋体" w:hint="eastAsia"/>
          <w:sz w:val="33"/>
        </w:rPr>
        <w:t>以</w:t>
      </w:r>
    </w:p>
    <w:p>
      <w:pPr>
        <w:pStyle w:val="BodyText"/>
        <w:spacing w:before="67" w:line="448" w:lineRule="auto"/>
        <w:ind w:left="2700" w:right="8654" w:firstLine="1079"/>
        <w:rPr>
          <w:rFonts w:ascii="宋体" w:eastAsia="宋体" w:hint="eastAsia"/>
        </w:rPr>
      </w:pPr>
      <w:r>
        <w:t>estimated market required rate of return</w:t>
      </w:r>
      <w:r>
        <w:rPr>
          <w:rFonts w:ascii="宋体" w:eastAsia="宋体" w:hint="eastAsia"/>
        </w:rPr>
        <w:t xml:space="preserve">！ 计算 </w:t>
      </w:r>
      <w:r>
        <w:t>NOI</w:t>
      </w:r>
      <w:r>
        <w:rPr>
          <w:rFonts w:ascii="宋体" w:eastAsia="宋体" w:hint="eastAsia"/>
        </w:rPr>
        <w:t>：</w:t>
      </w:r>
    </w:p>
    <w:p>
      <w:pPr>
        <w:pStyle w:val="ListParagraph"/>
        <w:numPr>
          <w:ilvl w:val="0"/>
          <w:numId w:val="114"/>
        </w:numPr>
        <w:tabs>
          <w:tab w:val="left" w:pos="3780"/>
          <w:tab w:val="left" w:pos="3781"/>
        </w:tabs>
        <w:spacing w:before="2" w:after="0" w:line="240" w:lineRule="auto"/>
        <w:ind w:left="3780" w:right="0" w:hanging="541"/>
        <w:jc w:val="left"/>
        <w:rPr>
          <w:rFonts w:ascii="宋体" w:eastAsia="宋体" w:hint="eastAsia"/>
          <w:sz w:val="33"/>
        </w:rPr>
      </w:pPr>
      <w:r>
        <w:rPr>
          <w:rFonts w:ascii="宋体" w:eastAsia="宋体" w:hint="eastAsia"/>
          <w:sz w:val="33"/>
        </w:rPr>
        <w:t>考虑的因素有：</w:t>
      </w:r>
    </w:p>
    <w:p>
      <w:pPr>
        <w:pStyle w:val="ListParagraph"/>
        <w:numPr>
          <w:ilvl w:val="1"/>
          <w:numId w:val="114"/>
        </w:numPr>
        <w:tabs>
          <w:tab w:val="left" w:pos="4860"/>
          <w:tab w:val="left" w:pos="4861"/>
        </w:tabs>
        <w:spacing w:before="66" w:after="0" w:line="240" w:lineRule="auto"/>
        <w:ind w:left="4860" w:right="0" w:hanging="541"/>
        <w:jc w:val="left"/>
        <w:rPr>
          <w:sz w:val="33"/>
        </w:rPr>
      </w:pPr>
      <w:r>
        <w:rPr>
          <w:sz w:val="33"/>
        </w:rPr>
        <w:t>Gross rental</w:t>
      </w:r>
      <w:r>
        <w:rPr>
          <w:spacing w:val="-3"/>
          <w:sz w:val="33"/>
        </w:rPr>
        <w:t xml:space="preserve"> </w:t>
      </w:r>
      <w:r>
        <w:rPr>
          <w:sz w:val="33"/>
        </w:rPr>
        <w:t>income</w:t>
      </w:r>
    </w:p>
    <w:p>
      <w:pPr>
        <w:pStyle w:val="ListParagraph"/>
        <w:numPr>
          <w:ilvl w:val="1"/>
          <w:numId w:val="114"/>
        </w:numPr>
        <w:tabs>
          <w:tab w:val="left" w:pos="4860"/>
          <w:tab w:val="left" w:pos="4861"/>
        </w:tabs>
        <w:spacing w:before="62" w:after="0" w:line="240" w:lineRule="auto"/>
        <w:ind w:left="4860" w:right="0" w:hanging="541"/>
        <w:jc w:val="left"/>
        <w:rPr>
          <w:sz w:val="33"/>
        </w:rPr>
      </w:pPr>
      <w:r>
        <w:rPr>
          <w:sz w:val="33"/>
        </w:rPr>
        <w:t>Vacancy</w:t>
      </w:r>
      <w:r>
        <w:rPr>
          <w:spacing w:val="-1"/>
          <w:sz w:val="33"/>
        </w:rPr>
        <w:t xml:space="preserve"> </w:t>
      </w:r>
      <w:r>
        <w:rPr>
          <w:sz w:val="33"/>
        </w:rPr>
        <w:t>rate</w:t>
      </w:r>
    </w:p>
    <w:p>
      <w:pPr>
        <w:pStyle w:val="ListParagraph"/>
        <w:numPr>
          <w:ilvl w:val="1"/>
          <w:numId w:val="114"/>
        </w:numPr>
        <w:tabs>
          <w:tab w:val="left" w:pos="4860"/>
          <w:tab w:val="left" w:pos="4861"/>
        </w:tabs>
        <w:spacing w:before="58" w:after="0" w:line="240" w:lineRule="auto"/>
        <w:ind w:left="4860" w:right="0" w:hanging="541"/>
        <w:jc w:val="left"/>
        <w:rPr>
          <w:sz w:val="33"/>
        </w:rPr>
      </w:pPr>
      <w:r>
        <w:rPr>
          <w:sz w:val="33"/>
        </w:rPr>
        <w:t>Insurance</w:t>
      </w:r>
    </w:p>
    <w:p>
      <w:pPr>
        <w:pStyle w:val="ListParagraph"/>
        <w:numPr>
          <w:ilvl w:val="1"/>
          <w:numId w:val="114"/>
        </w:numPr>
        <w:tabs>
          <w:tab w:val="left" w:pos="4860"/>
          <w:tab w:val="left" w:pos="4861"/>
        </w:tabs>
        <w:spacing w:before="61" w:after="0" w:line="240" w:lineRule="auto"/>
        <w:ind w:left="4860" w:right="0" w:hanging="541"/>
        <w:jc w:val="left"/>
        <w:rPr>
          <w:sz w:val="33"/>
        </w:rPr>
      </w:pPr>
      <w:r>
        <w:rPr>
          <w:sz w:val="33"/>
        </w:rPr>
        <w:t>Tax</w:t>
      </w:r>
    </w:p>
    <w:p>
      <w:pPr>
        <w:pStyle w:val="ListParagraph"/>
        <w:numPr>
          <w:ilvl w:val="1"/>
          <w:numId w:val="114"/>
        </w:numPr>
        <w:tabs>
          <w:tab w:val="left" w:pos="4860"/>
          <w:tab w:val="left" w:pos="4861"/>
        </w:tabs>
        <w:spacing w:before="62" w:after="0" w:line="240" w:lineRule="auto"/>
        <w:ind w:left="4860" w:right="0" w:hanging="541"/>
        <w:jc w:val="left"/>
        <w:rPr>
          <w:sz w:val="33"/>
        </w:rPr>
      </w:pPr>
      <w:r>
        <w:rPr>
          <w:sz w:val="33"/>
        </w:rPr>
        <w:t>Utilities</w:t>
      </w:r>
    </w:p>
    <w:p>
      <w:pPr>
        <w:pStyle w:val="ListParagraph"/>
        <w:numPr>
          <w:ilvl w:val="1"/>
          <w:numId w:val="114"/>
        </w:numPr>
        <w:tabs>
          <w:tab w:val="left" w:pos="4860"/>
          <w:tab w:val="left" w:pos="4861"/>
        </w:tabs>
        <w:spacing w:before="58" w:after="0" w:line="240" w:lineRule="auto"/>
        <w:ind w:left="4860" w:right="0" w:hanging="541"/>
        <w:jc w:val="left"/>
        <w:rPr>
          <w:sz w:val="33"/>
        </w:rPr>
      </w:pPr>
      <w:r>
        <w:rPr>
          <w:sz w:val="33"/>
        </w:rPr>
        <w:t>Maintenance</w:t>
      </w:r>
    </w:p>
    <w:p>
      <w:pPr>
        <w:pStyle w:val="ListParagraph"/>
        <w:numPr>
          <w:ilvl w:val="0"/>
          <w:numId w:val="114"/>
        </w:numPr>
        <w:tabs>
          <w:tab w:val="left" w:pos="3780"/>
          <w:tab w:val="left" w:pos="3781"/>
        </w:tabs>
        <w:spacing w:before="67" w:after="0" w:line="240" w:lineRule="auto"/>
        <w:ind w:left="3780" w:right="0" w:hanging="541"/>
        <w:jc w:val="left"/>
        <w:rPr>
          <w:rFonts w:ascii="宋体" w:eastAsia="宋体" w:hint="eastAsia"/>
          <w:sz w:val="33"/>
        </w:rPr>
      </w:pPr>
      <w:r>
        <w:rPr>
          <w:rFonts w:ascii="宋体" w:eastAsia="宋体" w:hint="eastAsia"/>
          <w:sz w:val="33"/>
        </w:rPr>
        <w:t>不考虑的因素有：</w:t>
      </w:r>
    </w:p>
    <w:p>
      <w:pPr>
        <w:pStyle w:val="ListParagraph"/>
        <w:numPr>
          <w:ilvl w:val="1"/>
          <w:numId w:val="114"/>
        </w:numPr>
        <w:tabs>
          <w:tab w:val="left" w:pos="4860"/>
          <w:tab w:val="left" w:pos="4861"/>
        </w:tabs>
        <w:spacing w:before="65" w:after="0" w:line="240" w:lineRule="auto"/>
        <w:ind w:left="4860" w:right="0" w:hanging="541"/>
        <w:jc w:val="left"/>
        <w:rPr>
          <w:sz w:val="33"/>
        </w:rPr>
      </w:pPr>
      <w:r>
        <w:rPr>
          <w:sz w:val="33"/>
        </w:rPr>
        <w:t>Depreciation</w:t>
      </w:r>
    </w:p>
    <w:p>
      <w:pPr>
        <w:pStyle w:val="ListParagraph"/>
        <w:numPr>
          <w:ilvl w:val="1"/>
          <w:numId w:val="114"/>
        </w:numPr>
        <w:tabs>
          <w:tab w:val="left" w:pos="4860"/>
          <w:tab w:val="left" w:pos="4861"/>
        </w:tabs>
        <w:spacing w:before="61" w:after="0" w:line="240" w:lineRule="auto"/>
        <w:ind w:left="4860" w:right="0" w:hanging="541"/>
        <w:jc w:val="left"/>
        <w:rPr>
          <w:sz w:val="33"/>
        </w:rPr>
      </w:pPr>
      <w:r>
        <w:rPr>
          <w:sz w:val="33"/>
        </w:rPr>
        <w:t>Financing</w:t>
      </w:r>
      <w:r>
        <w:rPr>
          <w:spacing w:val="-2"/>
          <w:sz w:val="33"/>
        </w:rPr>
        <w:t xml:space="preserve"> </w:t>
      </w:r>
      <w:r>
        <w:rPr>
          <w:sz w:val="33"/>
        </w:rPr>
        <w:t>cost</w:t>
      </w:r>
    </w:p>
    <w:p>
      <w:pPr>
        <w:pStyle w:val="ListParagraph"/>
        <w:numPr>
          <w:ilvl w:val="1"/>
          <w:numId w:val="114"/>
        </w:numPr>
        <w:tabs>
          <w:tab w:val="left" w:pos="4860"/>
          <w:tab w:val="left" w:pos="4861"/>
        </w:tabs>
        <w:spacing w:before="64" w:after="0" w:line="240" w:lineRule="auto"/>
        <w:ind w:left="4860" w:right="0" w:hanging="541"/>
        <w:jc w:val="left"/>
        <w:rPr>
          <w:rFonts w:ascii="宋体" w:eastAsia="宋体" w:hint="eastAsia"/>
          <w:sz w:val="33"/>
        </w:rPr>
      </w:pPr>
      <w:r>
        <w:rPr>
          <w:rFonts w:ascii="宋体" w:eastAsia="宋体" w:hint="eastAsia"/>
          <w:sz w:val="33"/>
        </w:rPr>
        <w:t>土地使用费</w:t>
      </w:r>
    </w:p>
    <w:p>
      <w:pPr>
        <w:pStyle w:val="BodyText"/>
        <w:spacing w:before="5"/>
        <w:rPr>
          <w:rFonts w:ascii="宋体"/>
          <w:sz w:val="28"/>
        </w:rPr>
      </w:pPr>
    </w:p>
    <w:p>
      <w:pPr>
        <w:pStyle w:val="BodyText"/>
        <w:ind w:left="2700"/>
      </w:pPr>
      <w:r>
        <w:t>VC investment</w:t>
      </w:r>
    </w:p>
    <w:p>
      <w:pPr>
        <w:pStyle w:val="BodyText"/>
        <w:rPr>
          <w:sz w:val="30"/>
        </w:rPr>
      </w:pPr>
    </w:p>
    <w:p>
      <w:pPr>
        <w:pStyle w:val="ListParagraph"/>
        <w:numPr>
          <w:ilvl w:val="0"/>
          <w:numId w:val="113"/>
        </w:numPr>
        <w:tabs>
          <w:tab w:val="left" w:pos="3780"/>
          <w:tab w:val="left" w:pos="3781"/>
        </w:tabs>
        <w:spacing w:before="0" w:after="0" w:line="240" w:lineRule="auto"/>
        <w:ind w:left="3780" w:right="0" w:hanging="541"/>
        <w:jc w:val="left"/>
        <w:rPr>
          <w:sz w:val="33"/>
        </w:rPr>
      </w:pPr>
      <w:r>
        <w:rPr>
          <w:rFonts w:ascii="宋体" w:eastAsia="宋体" w:hint="eastAsia"/>
          <w:spacing w:val="-15"/>
          <w:sz w:val="33"/>
        </w:rPr>
        <w:t xml:space="preserve">分为不同的 </w:t>
      </w:r>
      <w:r>
        <w:rPr>
          <w:sz w:val="33"/>
        </w:rPr>
        <w:t>stage---</w:t>
      </w:r>
    </w:p>
    <w:p>
      <w:pPr>
        <w:pStyle w:val="ListParagraph"/>
        <w:numPr>
          <w:ilvl w:val="1"/>
          <w:numId w:val="113"/>
        </w:numPr>
        <w:tabs>
          <w:tab w:val="left" w:pos="4860"/>
          <w:tab w:val="left" w:pos="4861"/>
        </w:tabs>
        <w:spacing w:before="65" w:after="0" w:line="240" w:lineRule="auto"/>
        <w:ind w:left="4860" w:right="0" w:hanging="541"/>
        <w:jc w:val="left"/>
        <w:rPr>
          <w:sz w:val="33"/>
        </w:rPr>
      </w:pPr>
      <w:r>
        <w:rPr>
          <w:sz w:val="33"/>
        </w:rPr>
        <w:t>Seed</w:t>
      </w:r>
    </w:p>
    <w:p>
      <w:pPr>
        <w:pStyle w:val="ListParagraph"/>
        <w:numPr>
          <w:ilvl w:val="1"/>
          <w:numId w:val="113"/>
        </w:numPr>
        <w:tabs>
          <w:tab w:val="left" w:pos="4860"/>
          <w:tab w:val="left" w:pos="4861"/>
        </w:tabs>
        <w:spacing w:before="61" w:after="0" w:line="240" w:lineRule="auto"/>
        <w:ind w:left="4860" w:right="0" w:hanging="541"/>
        <w:jc w:val="left"/>
        <w:rPr>
          <w:sz w:val="33"/>
        </w:rPr>
      </w:pPr>
      <w:r>
        <w:rPr>
          <w:sz w:val="33"/>
        </w:rPr>
        <w:t>Early</w:t>
      </w:r>
      <w:r>
        <w:rPr>
          <w:spacing w:val="-1"/>
          <w:sz w:val="33"/>
        </w:rPr>
        <w:t xml:space="preserve"> </w:t>
      </w:r>
      <w:r>
        <w:rPr>
          <w:sz w:val="33"/>
        </w:rPr>
        <w:t>stage</w:t>
      </w:r>
    </w:p>
    <w:p>
      <w:pPr>
        <w:pStyle w:val="ListParagraph"/>
        <w:numPr>
          <w:ilvl w:val="1"/>
          <w:numId w:val="113"/>
        </w:numPr>
        <w:tabs>
          <w:tab w:val="left" w:pos="4860"/>
          <w:tab w:val="left" w:pos="4861"/>
        </w:tabs>
        <w:spacing w:before="58" w:after="0" w:line="240" w:lineRule="auto"/>
        <w:ind w:left="4860" w:right="0" w:hanging="541"/>
        <w:jc w:val="left"/>
        <w:rPr>
          <w:sz w:val="33"/>
        </w:rPr>
      </w:pPr>
      <w:r>
        <w:rPr>
          <w:sz w:val="33"/>
        </w:rPr>
        <w:t>Formative</w:t>
      </w:r>
      <w:r>
        <w:rPr>
          <w:spacing w:val="-2"/>
          <w:sz w:val="33"/>
        </w:rPr>
        <w:t xml:space="preserve"> </w:t>
      </w:r>
      <w:r>
        <w:rPr>
          <w:sz w:val="33"/>
        </w:rPr>
        <w:t>stage</w:t>
      </w:r>
    </w:p>
    <w:p>
      <w:pPr>
        <w:pStyle w:val="ListParagraph"/>
        <w:numPr>
          <w:ilvl w:val="1"/>
          <w:numId w:val="113"/>
        </w:numPr>
        <w:tabs>
          <w:tab w:val="left" w:pos="4860"/>
          <w:tab w:val="left" w:pos="4861"/>
        </w:tabs>
        <w:spacing w:before="62" w:after="0" w:line="240" w:lineRule="auto"/>
        <w:ind w:left="4860" w:right="0" w:hanging="541"/>
        <w:jc w:val="left"/>
        <w:rPr>
          <w:sz w:val="33"/>
        </w:rPr>
      </w:pPr>
      <w:r>
        <w:rPr>
          <w:sz w:val="33"/>
        </w:rPr>
        <w:t>Later</w:t>
      </w:r>
      <w:r>
        <w:rPr>
          <w:spacing w:val="-2"/>
          <w:sz w:val="33"/>
        </w:rPr>
        <w:t xml:space="preserve"> </w:t>
      </w:r>
      <w:r>
        <w:rPr>
          <w:sz w:val="33"/>
        </w:rPr>
        <w:t>stage</w:t>
      </w:r>
    </w:p>
    <w:p>
      <w:pPr>
        <w:pStyle w:val="ListParagraph"/>
        <w:numPr>
          <w:ilvl w:val="2"/>
          <w:numId w:val="113"/>
        </w:numPr>
        <w:tabs>
          <w:tab w:val="left" w:pos="5941"/>
          <w:tab w:val="left" w:pos="5942"/>
        </w:tabs>
        <w:spacing w:before="67" w:after="0" w:line="278" w:lineRule="auto"/>
        <w:ind w:left="5941" w:right="2703" w:hanging="430"/>
        <w:jc w:val="left"/>
        <w:rPr>
          <w:rFonts w:ascii="宋体" w:eastAsia="宋体" w:hint="eastAsia"/>
          <w:sz w:val="33"/>
        </w:rPr>
      </w:pPr>
      <w:r>
        <w:rPr>
          <w:sz w:val="33"/>
        </w:rPr>
        <w:t>Second</w:t>
      </w:r>
      <w:r>
        <w:rPr>
          <w:spacing w:val="28"/>
          <w:sz w:val="33"/>
        </w:rPr>
        <w:t xml:space="preserve"> </w:t>
      </w:r>
      <w:r>
        <w:rPr>
          <w:sz w:val="33"/>
        </w:rPr>
        <w:t>stage</w:t>
      </w:r>
      <w:r>
        <w:rPr>
          <w:spacing w:val="28"/>
          <w:sz w:val="33"/>
        </w:rPr>
        <w:t xml:space="preserve"> </w:t>
      </w:r>
      <w:r>
        <w:rPr>
          <w:sz w:val="33"/>
        </w:rPr>
        <w:t>investing</w:t>
      </w:r>
      <w:r>
        <w:rPr>
          <w:spacing w:val="22"/>
          <w:sz w:val="33"/>
        </w:rPr>
        <w:t xml:space="preserve"> </w:t>
      </w:r>
      <w:r>
        <w:rPr>
          <w:rFonts w:ascii="宋体" w:eastAsia="宋体" w:hint="eastAsia"/>
          <w:sz w:val="33"/>
        </w:rPr>
        <w:t>描述的是公司已经在卖出产品但是还没有产生收入</w:t>
      </w:r>
    </w:p>
    <w:p>
      <w:pPr>
        <w:pStyle w:val="ListParagraph"/>
        <w:numPr>
          <w:ilvl w:val="2"/>
          <w:numId w:val="113"/>
        </w:numPr>
        <w:tabs>
          <w:tab w:val="left" w:pos="5941"/>
          <w:tab w:val="left" w:pos="5942"/>
        </w:tabs>
        <w:spacing w:before="2" w:after="0" w:line="240" w:lineRule="auto"/>
        <w:ind w:left="5941" w:right="0" w:hanging="506"/>
        <w:jc w:val="left"/>
        <w:rPr>
          <w:rFonts w:ascii="宋体" w:eastAsia="宋体" w:hint="eastAsia"/>
          <w:sz w:val="33"/>
        </w:rPr>
      </w:pPr>
      <w:r>
        <w:rPr>
          <w:sz w:val="33"/>
        </w:rPr>
        <w:t>Third</w:t>
      </w:r>
      <w:r>
        <w:rPr>
          <w:spacing w:val="-1"/>
          <w:sz w:val="33"/>
        </w:rPr>
        <w:t xml:space="preserve"> </w:t>
      </w:r>
      <w:r>
        <w:rPr>
          <w:sz w:val="33"/>
        </w:rPr>
        <w:t>stage financing</w:t>
      </w:r>
      <w:r>
        <w:rPr>
          <w:spacing w:val="-8"/>
          <w:sz w:val="33"/>
        </w:rPr>
        <w:t xml:space="preserve"> </w:t>
      </w:r>
      <w:r>
        <w:rPr>
          <w:rFonts w:ascii="宋体" w:eastAsia="宋体" w:hint="eastAsia"/>
          <w:spacing w:val="-13"/>
          <w:sz w:val="33"/>
        </w:rPr>
        <w:t xml:space="preserve">是指为公司的 </w:t>
      </w:r>
      <w:r>
        <w:rPr>
          <w:sz w:val="33"/>
        </w:rPr>
        <w:t>major</w:t>
      </w:r>
      <w:r>
        <w:rPr>
          <w:spacing w:val="-1"/>
          <w:sz w:val="33"/>
        </w:rPr>
        <w:t xml:space="preserve"> </w:t>
      </w:r>
      <w:r>
        <w:rPr>
          <w:sz w:val="33"/>
        </w:rPr>
        <w:t>expansion</w:t>
      </w:r>
      <w:r>
        <w:rPr>
          <w:spacing w:val="7"/>
          <w:sz w:val="33"/>
        </w:rPr>
        <w:t xml:space="preserve"> </w:t>
      </w:r>
      <w:r>
        <w:rPr>
          <w:rFonts w:ascii="宋体" w:eastAsia="宋体" w:hint="eastAsia"/>
          <w:sz w:val="33"/>
        </w:rPr>
        <w:t>融资</w:t>
      </w:r>
    </w:p>
    <w:p>
      <w:pPr>
        <w:pStyle w:val="ListParagraph"/>
        <w:numPr>
          <w:ilvl w:val="2"/>
          <w:numId w:val="113"/>
        </w:numPr>
        <w:tabs>
          <w:tab w:val="left" w:pos="5941"/>
          <w:tab w:val="left" w:pos="5942"/>
        </w:tabs>
        <w:spacing w:before="70" w:after="0" w:line="240" w:lineRule="auto"/>
        <w:ind w:left="5941" w:right="0" w:hanging="581"/>
        <w:jc w:val="left"/>
        <w:rPr>
          <w:rFonts w:ascii="宋体" w:eastAsia="宋体" w:hint="eastAsia"/>
          <w:sz w:val="33"/>
        </w:rPr>
      </w:pPr>
      <w:r>
        <w:rPr>
          <w:sz w:val="33"/>
        </w:rPr>
        <w:t>Mezzanine</w:t>
      </w:r>
      <w:r>
        <w:rPr>
          <w:spacing w:val="-1"/>
          <w:sz w:val="33"/>
        </w:rPr>
        <w:t xml:space="preserve"> </w:t>
      </w:r>
      <w:r>
        <w:rPr>
          <w:sz w:val="33"/>
        </w:rPr>
        <w:t>or</w:t>
      </w:r>
      <w:r>
        <w:rPr>
          <w:spacing w:val="-1"/>
          <w:sz w:val="33"/>
        </w:rPr>
        <w:t xml:space="preserve"> </w:t>
      </w:r>
      <w:r>
        <w:rPr>
          <w:sz w:val="33"/>
        </w:rPr>
        <w:t>bridge</w:t>
      </w:r>
      <w:r>
        <w:rPr>
          <w:spacing w:val="-1"/>
          <w:sz w:val="33"/>
        </w:rPr>
        <w:t xml:space="preserve"> </w:t>
      </w:r>
      <w:r>
        <w:rPr>
          <w:sz w:val="33"/>
        </w:rPr>
        <w:t>financing</w:t>
      </w:r>
      <w:r>
        <w:rPr>
          <w:spacing w:val="5"/>
          <w:sz w:val="33"/>
        </w:rPr>
        <w:t xml:space="preserve"> </w:t>
      </w:r>
      <w:r>
        <w:rPr>
          <w:rFonts w:ascii="宋体" w:eastAsia="宋体" w:hint="eastAsia"/>
          <w:sz w:val="33"/>
        </w:rPr>
        <w:t>帮助公司上市</w:t>
      </w:r>
    </w:p>
    <w:p>
      <w:pPr>
        <w:pStyle w:val="ListParagraph"/>
        <w:numPr>
          <w:ilvl w:val="0"/>
          <w:numId w:val="113"/>
        </w:numPr>
        <w:tabs>
          <w:tab w:val="left" w:pos="3780"/>
          <w:tab w:val="left" w:pos="3781"/>
        </w:tabs>
        <w:spacing w:before="72" w:after="0" w:line="240" w:lineRule="auto"/>
        <w:ind w:left="3780" w:right="0" w:hanging="541"/>
        <w:jc w:val="left"/>
        <w:rPr>
          <w:rFonts w:ascii="宋体" w:eastAsia="宋体" w:hint="eastAsia"/>
          <w:sz w:val="33"/>
        </w:rPr>
      </w:pPr>
      <w:r>
        <w:rPr>
          <w:rFonts w:ascii="宋体" w:eastAsia="宋体" w:hint="eastAsia"/>
          <w:sz w:val="33"/>
        </w:rPr>
        <w:t>风险投资的特点</w:t>
      </w:r>
    </w:p>
    <w:p>
      <w:pPr>
        <w:pStyle w:val="ListParagraph"/>
        <w:numPr>
          <w:ilvl w:val="1"/>
          <w:numId w:val="113"/>
        </w:numPr>
        <w:tabs>
          <w:tab w:val="left" w:pos="4860"/>
          <w:tab w:val="left" w:pos="4861"/>
        </w:tabs>
        <w:spacing w:before="61" w:after="0" w:line="240" w:lineRule="auto"/>
        <w:ind w:left="4860" w:right="0" w:hanging="541"/>
        <w:jc w:val="left"/>
        <w:rPr>
          <w:sz w:val="33"/>
        </w:rPr>
      </w:pPr>
      <w:r>
        <w:rPr>
          <w:sz w:val="33"/>
        </w:rPr>
        <w:t>Illiquidity</w:t>
      </w:r>
    </w:p>
    <w:p>
      <w:pPr>
        <w:pStyle w:val="ListParagraph"/>
        <w:numPr>
          <w:ilvl w:val="1"/>
          <w:numId w:val="113"/>
        </w:numPr>
        <w:tabs>
          <w:tab w:val="left" w:pos="4860"/>
          <w:tab w:val="left" w:pos="4861"/>
        </w:tabs>
        <w:spacing w:before="61" w:after="0" w:line="240" w:lineRule="auto"/>
        <w:ind w:left="4860" w:right="0" w:hanging="541"/>
        <w:jc w:val="left"/>
        <w:rPr>
          <w:sz w:val="33"/>
        </w:rPr>
      </w:pPr>
      <w:r>
        <w:rPr>
          <w:sz w:val="33"/>
        </w:rPr>
        <w:t>Long term investment</w:t>
      </w:r>
      <w:r>
        <w:rPr>
          <w:spacing w:val="-4"/>
          <w:sz w:val="33"/>
        </w:rPr>
        <w:t xml:space="preserve"> </w:t>
      </w:r>
      <w:r>
        <w:rPr>
          <w:sz w:val="33"/>
        </w:rPr>
        <w:t>horizon</w:t>
      </w:r>
    </w:p>
    <w:p>
      <w:pPr>
        <w:pStyle w:val="ListParagraph"/>
        <w:numPr>
          <w:ilvl w:val="1"/>
          <w:numId w:val="113"/>
        </w:numPr>
        <w:tabs>
          <w:tab w:val="left" w:pos="4860"/>
          <w:tab w:val="left" w:pos="4861"/>
        </w:tabs>
        <w:spacing w:before="62" w:after="0" w:line="240" w:lineRule="auto"/>
        <w:ind w:left="4860" w:right="0" w:hanging="541"/>
        <w:jc w:val="left"/>
        <w:rPr>
          <w:sz w:val="33"/>
        </w:rPr>
      </w:pPr>
      <w:r>
        <w:rPr>
          <w:sz w:val="33"/>
        </w:rPr>
        <w:t>Difficult to</w:t>
      </w:r>
      <w:r>
        <w:rPr>
          <w:spacing w:val="-2"/>
          <w:sz w:val="33"/>
        </w:rPr>
        <w:t xml:space="preserve"> </w:t>
      </w:r>
      <w:r>
        <w:rPr>
          <w:sz w:val="33"/>
        </w:rPr>
        <w:t>valuation</w:t>
      </w:r>
    </w:p>
    <w:p>
      <w:pPr>
        <w:pStyle w:val="ListParagraph"/>
        <w:numPr>
          <w:ilvl w:val="1"/>
          <w:numId w:val="113"/>
        </w:numPr>
        <w:tabs>
          <w:tab w:val="left" w:pos="4860"/>
          <w:tab w:val="left" w:pos="4861"/>
        </w:tabs>
        <w:spacing w:before="58" w:after="0" w:line="240" w:lineRule="auto"/>
        <w:ind w:left="4860" w:right="0" w:hanging="541"/>
        <w:jc w:val="left"/>
        <w:rPr>
          <w:sz w:val="33"/>
        </w:rPr>
      </w:pPr>
      <w:r>
        <w:rPr>
          <w:sz w:val="33"/>
        </w:rPr>
        <w:t>Limited</w:t>
      </w:r>
      <w:r>
        <w:rPr>
          <w:spacing w:val="-2"/>
          <w:sz w:val="33"/>
        </w:rPr>
        <w:t xml:space="preserve"> </w:t>
      </w:r>
      <w:r>
        <w:rPr>
          <w:sz w:val="33"/>
        </w:rPr>
        <w:t>data</w:t>
      </w:r>
    </w:p>
    <w:p>
      <w:pPr>
        <w:pStyle w:val="ListParagraph"/>
        <w:numPr>
          <w:ilvl w:val="1"/>
          <w:numId w:val="113"/>
        </w:numPr>
        <w:tabs>
          <w:tab w:val="left" w:pos="4860"/>
          <w:tab w:val="left" w:pos="4861"/>
        </w:tabs>
        <w:spacing w:before="67" w:after="0" w:line="448" w:lineRule="auto"/>
        <w:ind w:left="2700" w:right="8718" w:firstLine="1619"/>
        <w:jc w:val="left"/>
        <w:rPr>
          <w:rFonts w:ascii="宋体" w:eastAsia="宋体" w:hint="eastAsia"/>
          <w:sz w:val="33"/>
        </w:rPr>
      </w:pPr>
      <w:r>
        <w:rPr>
          <w:sz w:val="33"/>
        </w:rPr>
        <w:t>Entrepreneurial</w:t>
      </w:r>
      <w:r>
        <w:rPr>
          <w:spacing w:val="4"/>
          <w:sz w:val="33"/>
        </w:rPr>
        <w:t xml:space="preserve"> </w:t>
      </w:r>
      <w:r>
        <w:rPr>
          <w:rFonts w:ascii="宋体" w:eastAsia="宋体" w:hint="eastAsia"/>
          <w:spacing w:val="-15"/>
          <w:sz w:val="33"/>
        </w:rPr>
        <w:t xml:space="preserve">和管理的不 </w:t>
      </w:r>
      <w:r>
        <w:rPr>
          <w:sz w:val="33"/>
        </w:rPr>
        <w:t>match Hedge fund</w:t>
      </w:r>
      <w:r>
        <w:rPr>
          <w:spacing w:val="6"/>
          <w:sz w:val="33"/>
        </w:rPr>
        <w:t xml:space="preserve"> </w:t>
      </w:r>
      <w:r>
        <w:rPr>
          <w:rFonts w:ascii="宋体" w:eastAsia="宋体" w:hint="eastAsia"/>
          <w:sz w:val="33"/>
        </w:rPr>
        <w:t>对冲基金</w:t>
      </w:r>
    </w:p>
    <w:p>
      <w:pPr>
        <w:spacing w:after="0" w:line="448" w:lineRule="auto"/>
        <w:jc w:val="left"/>
        <w:rPr>
          <w:rFonts w:ascii="宋体" w:eastAsia="宋体" w:hint="eastAsia"/>
          <w:sz w:val="33"/>
        </w:rPr>
        <w:sectPr>
          <w:footerReference w:type="default" r:id="rId61"/>
          <w:pgSz w:w="18360" w:h="23760"/>
          <w:pgMar w:top="1840" w:right="0" w:bottom="2160" w:left="0" w:header="0" w:footer="1960"/>
          <w:pgNumType w:start="31"/>
          <w:cols w:space="708"/>
        </w:sectPr>
      </w:pPr>
    </w:p>
    <w:p>
      <w:pPr>
        <w:pStyle w:val="ListParagraph"/>
        <w:numPr>
          <w:ilvl w:val="0"/>
          <w:numId w:val="112"/>
        </w:numPr>
        <w:tabs>
          <w:tab w:val="left" w:pos="3780"/>
          <w:tab w:val="left" w:pos="3781"/>
        </w:tabs>
        <w:spacing w:before="40" w:after="0" w:line="240" w:lineRule="auto"/>
        <w:ind w:left="3780" w:right="0" w:hanging="541"/>
        <w:jc w:val="left"/>
        <w:rPr>
          <w:rFonts w:ascii="宋体" w:eastAsia="宋体" w:hint="eastAsia"/>
          <w:sz w:val="33"/>
        </w:rPr>
      </w:pPr>
      <w:r>
        <w:rPr>
          <w:rFonts w:ascii="宋体" w:eastAsia="宋体" w:hint="eastAsia"/>
          <w:sz w:val="33"/>
        </w:rPr>
        <w:t>寻找绝对高收益</w:t>
      </w:r>
    </w:p>
    <w:p>
      <w:pPr>
        <w:pStyle w:val="ListParagraph"/>
        <w:numPr>
          <w:ilvl w:val="0"/>
          <w:numId w:val="112"/>
        </w:numPr>
        <w:tabs>
          <w:tab w:val="left" w:pos="3780"/>
          <w:tab w:val="left" w:pos="3781"/>
        </w:tabs>
        <w:spacing w:before="71" w:after="0" w:line="240" w:lineRule="auto"/>
        <w:ind w:left="3780" w:right="0" w:hanging="541"/>
        <w:jc w:val="left"/>
        <w:rPr>
          <w:rFonts w:ascii="宋体" w:eastAsia="宋体" w:hint="eastAsia"/>
          <w:sz w:val="33"/>
        </w:rPr>
      </w:pPr>
      <w:r>
        <w:rPr>
          <w:sz w:val="33"/>
        </w:rPr>
        <w:t>Manager</w:t>
      </w:r>
      <w:r>
        <w:rPr>
          <w:spacing w:val="12"/>
          <w:sz w:val="33"/>
        </w:rPr>
        <w:t xml:space="preserve"> </w:t>
      </w:r>
      <w:r>
        <w:rPr>
          <w:rFonts w:ascii="宋体" w:eastAsia="宋体" w:hint="eastAsia"/>
          <w:sz w:val="33"/>
        </w:rPr>
        <w:t>从两方面获得回报</w:t>
      </w:r>
    </w:p>
    <w:p>
      <w:pPr>
        <w:pStyle w:val="ListParagraph"/>
        <w:numPr>
          <w:ilvl w:val="1"/>
          <w:numId w:val="112"/>
        </w:numPr>
        <w:tabs>
          <w:tab w:val="left" w:pos="4860"/>
          <w:tab w:val="left" w:pos="4861"/>
        </w:tabs>
        <w:spacing w:before="67" w:after="0" w:line="240" w:lineRule="auto"/>
        <w:ind w:left="4860" w:right="0" w:hanging="541"/>
        <w:jc w:val="left"/>
        <w:rPr>
          <w:rFonts w:ascii="宋体" w:eastAsia="宋体" w:hint="eastAsia"/>
          <w:sz w:val="33"/>
        </w:rPr>
      </w:pPr>
      <w:r>
        <w:rPr>
          <w:sz w:val="33"/>
        </w:rPr>
        <w:t>Base</w:t>
      </w:r>
      <w:r>
        <w:rPr>
          <w:spacing w:val="-1"/>
          <w:sz w:val="33"/>
        </w:rPr>
        <w:t xml:space="preserve"> </w:t>
      </w:r>
      <w:r>
        <w:rPr>
          <w:sz w:val="33"/>
        </w:rPr>
        <w:t>fee around 1%---</w:t>
      </w:r>
      <w:r>
        <w:rPr>
          <w:rFonts w:ascii="宋体" w:eastAsia="宋体" w:hint="eastAsia"/>
          <w:sz w:val="33"/>
        </w:rPr>
        <w:t>不管风险如何都有该回报</w:t>
      </w:r>
    </w:p>
    <w:p>
      <w:pPr>
        <w:pStyle w:val="ListParagraph"/>
        <w:numPr>
          <w:ilvl w:val="1"/>
          <w:numId w:val="112"/>
        </w:numPr>
        <w:tabs>
          <w:tab w:val="left" w:pos="4860"/>
          <w:tab w:val="left" w:pos="4861"/>
        </w:tabs>
        <w:spacing w:before="70" w:after="0" w:line="240" w:lineRule="auto"/>
        <w:ind w:left="4860" w:right="0" w:hanging="541"/>
        <w:jc w:val="left"/>
        <w:rPr>
          <w:rFonts w:ascii="宋体" w:eastAsia="宋体" w:hint="eastAsia"/>
          <w:sz w:val="33"/>
        </w:rPr>
      </w:pPr>
      <w:r>
        <w:rPr>
          <w:sz w:val="33"/>
        </w:rPr>
        <w:t>Incentive</w:t>
      </w:r>
      <w:r>
        <w:rPr>
          <w:spacing w:val="-1"/>
          <w:sz w:val="33"/>
        </w:rPr>
        <w:t xml:space="preserve"> </w:t>
      </w:r>
      <w:r>
        <w:rPr>
          <w:sz w:val="33"/>
        </w:rPr>
        <w:t>fee---</w:t>
      </w:r>
      <w:r>
        <w:rPr>
          <w:rFonts w:ascii="宋体" w:eastAsia="宋体" w:hint="eastAsia"/>
          <w:sz w:val="33"/>
        </w:rPr>
        <w:t>基于基金的实际回报</w:t>
      </w:r>
    </w:p>
    <w:p>
      <w:pPr>
        <w:pStyle w:val="ListParagraph"/>
        <w:numPr>
          <w:ilvl w:val="1"/>
          <w:numId w:val="112"/>
        </w:numPr>
        <w:tabs>
          <w:tab w:val="left" w:pos="4860"/>
          <w:tab w:val="left" w:pos="4861"/>
        </w:tabs>
        <w:spacing w:before="70" w:after="0" w:line="280" w:lineRule="auto"/>
        <w:ind w:left="4860" w:right="2667" w:hanging="540"/>
        <w:jc w:val="left"/>
        <w:rPr>
          <w:rFonts w:ascii="宋体" w:eastAsia="宋体" w:hint="eastAsia"/>
          <w:sz w:val="33"/>
        </w:rPr>
      </w:pPr>
      <w:r>
        <w:rPr>
          <w:rFonts w:ascii="宋体" w:eastAsia="宋体" w:hint="eastAsia"/>
          <w:sz w:val="33"/>
        </w:rPr>
        <w:t>有时候，</w:t>
      </w:r>
      <w:r>
        <w:rPr>
          <w:sz w:val="33"/>
        </w:rPr>
        <w:t>incentive</w:t>
      </w:r>
      <w:r>
        <w:rPr>
          <w:spacing w:val="14"/>
          <w:sz w:val="33"/>
        </w:rPr>
        <w:t xml:space="preserve"> </w:t>
      </w:r>
      <w:r>
        <w:rPr>
          <w:sz w:val="33"/>
        </w:rPr>
        <w:t>fee</w:t>
      </w:r>
      <w:r>
        <w:rPr>
          <w:spacing w:val="15"/>
          <w:sz w:val="33"/>
        </w:rPr>
        <w:t xml:space="preserve"> </w:t>
      </w:r>
      <w:r>
        <w:rPr>
          <w:rFonts w:ascii="宋体" w:eastAsia="宋体" w:hint="eastAsia"/>
          <w:sz w:val="33"/>
        </w:rPr>
        <w:t>的支付只能发生在基金已经将之前的亏损扭转后的利润</w:t>
      </w:r>
    </w:p>
    <w:p>
      <w:pPr>
        <w:pStyle w:val="ListParagraph"/>
        <w:numPr>
          <w:ilvl w:val="0"/>
          <w:numId w:val="112"/>
        </w:numPr>
        <w:tabs>
          <w:tab w:val="left" w:pos="3780"/>
          <w:tab w:val="left" w:pos="3781"/>
        </w:tabs>
        <w:spacing w:before="0" w:after="0" w:line="416" w:lineRule="exact"/>
        <w:ind w:left="3780" w:right="0" w:hanging="541"/>
        <w:jc w:val="left"/>
        <w:rPr>
          <w:rFonts w:ascii="宋体" w:eastAsia="宋体" w:hint="eastAsia"/>
          <w:sz w:val="33"/>
        </w:rPr>
      </w:pPr>
      <w:r>
        <w:rPr>
          <w:rFonts w:ascii="宋体" w:eastAsia="宋体" w:hint="eastAsia"/>
          <w:sz w:val="33"/>
        </w:rPr>
        <w:t>对冲基金的分类</w:t>
      </w:r>
    </w:p>
    <w:p>
      <w:pPr>
        <w:pStyle w:val="ListParagraph"/>
        <w:numPr>
          <w:ilvl w:val="1"/>
          <w:numId w:val="112"/>
        </w:numPr>
        <w:tabs>
          <w:tab w:val="left" w:pos="4860"/>
          <w:tab w:val="left" w:pos="4861"/>
        </w:tabs>
        <w:spacing w:before="71" w:after="0" w:line="240" w:lineRule="auto"/>
        <w:ind w:left="4860" w:right="0" w:hanging="541"/>
        <w:jc w:val="left"/>
        <w:rPr>
          <w:rFonts w:ascii="宋体" w:eastAsia="宋体" w:hAnsi="宋体" w:hint="eastAsia"/>
          <w:sz w:val="33"/>
        </w:rPr>
      </w:pPr>
      <w:r>
        <w:rPr>
          <w:sz w:val="33"/>
        </w:rPr>
        <w:t>Short/long</w:t>
      </w:r>
      <w:r>
        <w:rPr>
          <w:spacing w:val="-1"/>
          <w:sz w:val="33"/>
        </w:rPr>
        <w:t xml:space="preserve"> </w:t>
      </w:r>
      <w:r>
        <w:rPr>
          <w:sz w:val="33"/>
        </w:rPr>
        <w:t>fund—</w:t>
      </w:r>
      <w:r>
        <w:rPr>
          <w:rFonts w:ascii="宋体" w:eastAsia="宋体" w:hAnsi="宋体" w:hint="eastAsia"/>
          <w:spacing w:val="-1"/>
          <w:sz w:val="33"/>
        </w:rPr>
        <w:t>多头空头基金</w:t>
      </w:r>
      <w:r>
        <w:rPr>
          <w:sz w:val="33"/>
        </w:rPr>
        <w:t>---</w:t>
      </w:r>
      <w:r>
        <w:rPr>
          <w:rFonts w:ascii="宋体" w:eastAsia="宋体" w:hAnsi="宋体" w:hint="eastAsia"/>
          <w:sz w:val="33"/>
        </w:rPr>
        <w:t>使用杠杆放大效应，风险也增大</w:t>
      </w:r>
    </w:p>
    <w:p>
      <w:pPr>
        <w:pStyle w:val="ListParagraph"/>
        <w:numPr>
          <w:ilvl w:val="1"/>
          <w:numId w:val="112"/>
        </w:numPr>
        <w:tabs>
          <w:tab w:val="left" w:pos="4860"/>
          <w:tab w:val="left" w:pos="4861"/>
        </w:tabs>
        <w:spacing w:before="70" w:after="0" w:line="278" w:lineRule="auto"/>
        <w:ind w:left="4860" w:right="2689" w:hanging="540"/>
        <w:jc w:val="left"/>
        <w:rPr>
          <w:rFonts w:ascii="宋体" w:eastAsia="宋体" w:hint="eastAsia"/>
          <w:sz w:val="33"/>
        </w:rPr>
      </w:pPr>
      <w:r>
        <w:rPr>
          <w:sz w:val="33"/>
        </w:rPr>
        <w:t>Market-neutral</w:t>
      </w:r>
      <w:r>
        <w:rPr>
          <w:spacing w:val="34"/>
          <w:sz w:val="33"/>
        </w:rPr>
        <w:t xml:space="preserve"> </w:t>
      </w:r>
      <w:r>
        <w:rPr>
          <w:sz w:val="33"/>
        </w:rPr>
        <w:t>fund</w:t>
      </w:r>
      <w:r>
        <w:rPr>
          <w:spacing w:val="16"/>
          <w:sz w:val="33"/>
        </w:rPr>
        <w:t xml:space="preserve"> </w:t>
      </w:r>
      <w:r>
        <w:rPr>
          <w:rFonts w:ascii="宋体" w:eastAsia="宋体" w:hint="eastAsia"/>
          <w:spacing w:val="-2"/>
          <w:sz w:val="33"/>
        </w:rPr>
        <w:t>市场中性基金</w:t>
      </w:r>
      <w:r>
        <w:rPr>
          <w:sz w:val="33"/>
        </w:rPr>
        <w:t>---</w:t>
      </w:r>
      <w:r>
        <w:rPr>
          <w:rFonts w:ascii="宋体" w:eastAsia="宋体" w:hint="eastAsia"/>
          <w:spacing w:val="-2"/>
          <w:sz w:val="33"/>
        </w:rPr>
        <w:t>持有低估债券的多头，卖空高估债券</w:t>
      </w:r>
      <w:r>
        <w:rPr>
          <w:sz w:val="33"/>
        </w:rPr>
        <w:t xml:space="preserve">--- </w:t>
      </w:r>
      <w:r>
        <w:rPr>
          <w:rFonts w:ascii="宋体" w:eastAsia="宋体" w:hint="eastAsia"/>
          <w:sz w:val="33"/>
        </w:rPr>
        <w:t>回避了系统风险</w:t>
      </w:r>
    </w:p>
    <w:p>
      <w:pPr>
        <w:pStyle w:val="ListParagraph"/>
        <w:numPr>
          <w:ilvl w:val="1"/>
          <w:numId w:val="112"/>
        </w:numPr>
        <w:tabs>
          <w:tab w:val="left" w:pos="4860"/>
          <w:tab w:val="left" w:pos="4861"/>
        </w:tabs>
        <w:spacing w:before="2" w:after="0" w:line="240" w:lineRule="auto"/>
        <w:ind w:left="4860" w:right="0" w:hanging="541"/>
        <w:jc w:val="left"/>
        <w:rPr>
          <w:sz w:val="33"/>
        </w:rPr>
      </w:pPr>
      <w:r>
        <w:rPr>
          <w:rFonts w:ascii="宋体" w:eastAsia="宋体" w:hint="eastAsia"/>
          <w:spacing w:val="-1"/>
          <w:sz w:val="33"/>
        </w:rPr>
        <w:t>全球宏观基金</w:t>
      </w:r>
      <w:r>
        <w:rPr>
          <w:sz w:val="33"/>
        </w:rPr>
        <w:t>-global macro</w:t>
      </w:r>
      <w:r>
        <w:rPr>
          <w:spacing w:val="-1"/>
          <w:sz w:val="33"/>
        </w:rPr>
        <w:t xml:space="preserve"> </w:t>
      </w:r>
      <w:r>
        <w:rPr>
          <w:sz w:val="33"/>
        </w:rPr>
        <w:t>fund</w:t>
      </w:r>
    </w:p>
    <w:p>
      <w:pPr>
        <w:pStyle w:val="ListParagraph"/>
        <w:numPr>
          <w:ilvl w:val="1"/>
          <w:numId w:val="112"/>
        </w:numPr>
        <w:tabs>
          <w:tab w:val="left" w:pos="4860"/>
          <w:tab w:val="left" w:pos="4861"/>
        </w:tabs>
        <w:spacing w:before="66" w:after="0" w:line="458" w:lineRule="auto"/>
        <w:ind w:left="2700" w:right="11085" w:firstLine="1619"/>
        <w:jc w:val="left"/>
        <w:rPr>
          <w:rFonts w:ascii="宋体" w:eastAsia="宋体" w:hint="eastAsia"/>
          <w:sz w:val="33"/>
        </w:rPr>
      </w:pPr>
      <w:r>
        <w:rPr>
          <w:sz w:val="33"/>
        </w:rPr>
        <w:t>Event-driven fund Fund</w:t>
      </w:r>
      <w:r>
        <w:rPr>
          <w:spacing w:val="-1"/>
          <w:sz w:val="33"/>
        </w:rPr>
        <w:t xml:space="preserve"> </w:t>
      </w:r>
      <w:r>
        <w:rPr>
          <w:sz w:val="33"/>
        </w:rPr>
        <w:t>of fund</w:t>
      </w:r>
      <w:r>
        <w:rPr>
          <w:spacing w:val="7"/>
          <w:sz w:val="33"/>
        </w:rPr>
        <w:t xml:space="preserve"> </w:t>
      </w:r>
      <w:r>
        <w:rPr>
          <w:rFonts w:ascii="宋体" w:eastAsia="宋体" w:hint="eastAsia"/>
          <w:sz w:val="33"/>
        </w:rPr>
        <w:t>基金的基金</w:t>
      </w:r>
    </w:p>
    <w:p>
      <w:pPr>
        <w:pStyle w:val="ListParagraph"/>
        <w:numPr>
          <w:ilvl w:val="0"/>
          <w:numId w:val="111"/>
        </w:numPr>
        <w:tabs>
          <w:tab w:val="left" w:pos="3780"/>
          <w:tab w:val="left" w:pos="3781"/>
        </w:tabs>
        <w:spacing w:before="0" w:after="0" w:line="407" w:lineRule="exact"/>
        <w:ind w:left="3780" w:right="0" w:hanging="541"/>
        <w:jc w:val="left"/>
        <w:rPr>
          <w:rFonts w:ascii="宋体" w:eastAsia="宋体" w:hint="eastAsia"/>
          <w:sz w:val="33"/>
        </w:rPr>
      </w:pPr>
      <w:r>
        <w:rPr>
          <w:rFonts w:ascii="宋体" w:eastAsia="宋体" w:hint="eastAsia"/>
          <w:spacing w:val="-9"/>
          <w:sz w:val="33"/>
        </w:rPr>
        <w:t xml:space="preserve">使得个人可以投资于 </w:t>
      </w:r>
      <w:r>
        <w:rPr>
          <w:spacing w:val="-3"/>
          <w:sz w:val="33"/>
        </w:rPr>
        <w:t>HF</w:t>
      </w:r>
      <w:r>
        <w:rPr>
          <w:rFonts w:ascii="宋体" w:eastAsia="宋体" w:hint="eastAsia"/>
          <w:spacing w:val="-3"/>
          <w:sz w:val="33"/>
        </w:rPr>
        <w:t>；</w:t>
      </w:r>
    </w:p>
    <w:p>
      <w:pPr>
        <w:pStyle w:val="ListParagraph"/>
        <w:numPr>
          <w:ilvl w:val="0"/>
          <w:numId w:val="111"/>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z w:val="33"/>
        </w:rPr>
        <w:t>使得人们可以投资由于人数限制而不能投资的基金</w:t>
      </w:r>
    </w:p>
    <w:p>
      <w:pPr>
        <w:pStyle w:val="ListParagraph"/>
        <w:numPr>
          <w:ilvl w:val="0"/>
          <w:numId w:val="111"/>
        </w:numPr>
        <w:tabs>
          <w:tab w:val="left" w:pos="3780"/>
          <w:tab w:val="left" w:pos="3781"/>
        </w:tabs>
        <w:spacing w:before="67" w:after="0" w:line="240" w:lineRule="auto"/>
        <w:ind w:left="3780" w:right="0" w:hanging="541"/>
        <w:jc w:val="left"/>
        <w:rPr>
          <w:sz w:val="33"/>
        </w:rPr>
      </w:pPr>
      <w:r>
        <w:rPr>
          <w:rFonts w:ascii="宋体" w:eastAsia="宋体" w:hint="eastAsia"/>
          <w:spacing w:val="-13"/>
          <w:sz w:val="33"/>
        </w:rPr>
        <w:t xml:space="preserve">收取比较高的 </w:t>
      </w:r>
      <w:r>
        <w:rPr>
          <w:sz w:val="33"/>
        </w:rPr>
        <w:t>management</w:t>
      </w:r>
      <w:r>
        <w:rPr>
          <w:spacing w:val="-1"/>
          <w:sz w:val="33"/>
        </w:rPr>
        <w:t xml:space="preserve"> </w:t>
      </w:r>
      <w:r>
        <w:rPr>
          <w:sz w:val="33"/>
        </w:rPr>
        <w:t>fee</w:t>
      </w:r>
    </w:p>
    <w:p>
      <w:pPr>
        <w:pStyle w:val="BodyText"/>
        <w:rPr>
          <w:sz w:val="36"/>
        </w:rPr>
      </w:pPr>
    </w:p>
    <w:p>
      <w:pPr>
        <w:pStyle w:val="BodyText"/>
        <w:rPr>
          <w:sz w:val="36"/>
        </w:rPr>
      </w:pPr>
    </w:p>
    <w:p>
      <w:pPr>
        <w:pStyle w:val="BodyText"/>
        <w:rPr>
          <w:sz w:val="36"/>
        </w:rPr>
      </w:pPr>
    </w:p>
    <w:p>
      <w:pPr>
        <w:spacing w:before="297"/>
        <w:ind w:left="2700" w:right="0" w:firstLine="0"/>
        <w:jc w:val="left"/>
        <w:rPr>
          <w:rFonts w:ascii="宋体" w:eastAsia="宋体" w:hint="eastAsia"/>
          <w:b/>
          <w:sz w:val="66"/>
        </w:rPr>
      </w:pPr>
      <w:r>
        <w:rPr>
          <w:rFonts w:ascii="宋体" w:eastAsia="宋体" w:hint="eastAsia"/>
          <w:b/>
          <w:sz w:val="66"/>
        </w:rPr>
        <w:t>会计部分</w:t>
      </w:r>
    </w:p>
    <w:p>
      <w:pPr>
        <w:pStyle w:val="BodyText"/>
        <w:rPr>
          <w:rFonts w:ascii="宋体"/>
          <w:b/>
          <w:sz w:val="8"/>
        </w:rPr>
      </w:pPr>
      <w:r>
        <w:drawing>
          <wp:anchor distT="0" distB="0" distL="0" distR="0" simplePos="0" relativeHeight="251680768" behindDoc="0" locked="0" layoutInCell="1" allowOverlap="1">
            <wp:simplePos x="0" y="0"/>
            <wp:positionH relativeFrom="page">
              <wp:posOffset>1714500</wp:posOffset>
            </wp:positionH>
            <wp:positionV relativeFrom="paragraph">
              <wp:posOffset>90268</wp:posOffset>
            </wp:positionV>
            <wp:extent cx="1697545" cy="50673"/>
            <wp:effectExtent l="0" t="0" r="0" b="0"/>
            <wp:wrapTopAndBottom/>
            <wp:docPr id="4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0.png"/>
                    <pic:cNvPicPr/>
                  </pic:nvPicPr>
                  <pic:blipFill>
                    <a:blip xmlns:r="http://schemas.openxmlformats.org/officeDocument/2006/relationships" r:embed="rId62" cstate="print"/>
                    <a:stretch>
                      <a:fillRect/>
                    </a:stretch>
                  </pic:blipFill>
                  <pic:spPr>
                    <a:xfrm>
                      <a:off x="0" y="0"/>
                      <a:ext cx="1697545" cy="50673"/>
                    </a:xfrm>
                    <a:prstGeom prst="rect">
                      <a:avLst/>
                    </a:prstGeom>
                  </pic:spPr>
                </pic:pic>
              </a:graphicData>
            </a:graphic>
          </wp:anchor>
        </w:drawing>
      </w:r>
    </w:p>
    <w:p>
      <w:pPr>
        <w:pStyle w:val="Heading4"/>
        <w:spacing w:before="463"/>
      </w:pPr>
      <w:r>
        <w:t>Understanding Income Statement</w:t>
      </w:r>
    </w:p>
    <w:p>
      <w:pPr>
        <w:pStyle w:val="BodyText"/>
        <w:rPr>
          <w:b/>
          <w:sz w:val="30"/>
        </w:rPr>
      </w:pPr>
    </w:p>
    <w:p>
      <w:pPr>
        <w:pStyle w:val="BodyText"/>
        <w:ind w:left="2700"/>
        <w:rPr>
          <w:rFonts w:ascii="宋体" w:eastAsia="宋体" w:hint="eastAsia"/>
        </w:rPr>
      </w:pPr>
      <w:r>
        <w:drawing>
          <wp:anchor distT="0" distB="0" distL="0" distR="0" simplePos="0" relativeHeight="251681792" behindDoc="1" locked="0" layoutInCell="1" allowOverlap="1">
            <wp:simplePos x="0" y="0"/>
            <wp:positionH relativeFrom="page">
              <wp:posOffset>1714500</wp:posOffset>
            </wp:positionH>
            <wp:positionV relativeFrom="paragraph">
              <wp:posOffset>-280415</wp:posOffset>
            </wp:positionV>
            <wp:extent cx="2959100" cy="38100"/>
            <wp:effectExtent l="0" t="0" r="0" b="0"/>
            <wp:wrapNone/>
            <wp:docPr id="43"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1.png"/>
                    <pic:cNvPicPr/>
                  </pic:nvPicPr>
                  <pic:blipFill>
                    <a:blip xmlns:r="http://schemas.openxmlformats.org/officeDocument/2006/relationships" r:embed="rId63" cstate="print"/>
                    <a:stretch>
                      <a:fillRect/>
                    </a:stretch>
                  </pic:blipFill>
                  <pic:spPr>
                    <a:xfrm>
                      <a:off x="0" y="0"/>
                      <a:ext cx="2959100" cy="38100"/>
                    </a:xfrm>
                    <a:prstGeom prst="rect">
                      <a:avLst/>
                    </a:prstGeom>
                  </pic:spPr>
                </pic:pic>
              </a:graphicData>
            </a:graphic>
          </wp:anchor>
        </w:drawing>
      </w:r>
      <w:r>
        <w:t xml:space="preserve">Discontinued operations </w:t>
      </w:r>
      <w:r>
        <w:rPr>
          <w:rFonts w:ascii="宋体" w:eastAsia="宋体" w:hint="eastAsia"/>
        </w:rPr>
        <w:t>非持续经营项目</w:t>
      </w:r>
      <w:r>
        <w:t>---</w:t>
      </w:r>
      <w:r>
        <w:rPr>
          <w:rFonts w:ascii="宋体" w:eastAsia="宋体" w:hint="eastAsia"/>
        </w:rPr>
        <w:t>在收入表中单独列出来， 显示税后数据，列在</w:t>
      </w:r>
    </w:p>
    <w:p>
      <w:pPr>
        <w:pStyle w:val="BodyText"/>
        <w:spacing w:before="71"/>
        <w:ind w:left="2700"/>
        <w:rPr>
          <w:rFonts w:ascii="宋体" w:eastAsia="宋体" w:hint="eastAsia"/>
        </w:rPr>
      </w:pPr>
      <w:r>
        <w:t xml:space="preserve">continued operations </w:t>
      </w:r>
      <w:r>
        <w:rPr>
          <w:rFonts w:ascii="宋体" w:eastAsia="宋体" w:hint="eastAsia"/>
        </w:rPr>
        <w:t>的后面；</w:t>
      </w:r>
    </w:p>
    <w:p>
      <w:pPr>
        <w:pStyle w:val="BodyText"/>
        <w:spacing w:before="10"/>
        <w:rPr>
          <w:rFonts w:ascii="宋体"/>
          <w:sz w:val="28"/>
        </w:rPr>
      </w:pPr>
    </w:p>
    <w:p>
      <w:pPr>
        <w:spacing w:before="0"/>
        <w:ind w:left="2700" w:right="0" w:firstLine="0"/>
        <w:jc w:val="left"/>
        <w:rPr>
          <w:rFonts w:ascii="宋体" w:eastAsia="宋体" w:hint="eastAsia"/>
          <w:b/>
          <w:sz w:val="33"/>
        </w:rPr>
      </w:pPr>
      <w:r>
        <w:rPr>
          <w:sz w:val="33"/>
        </w:rPr>
        <w:t>Unusual or infrequent items ---</w:t>
      </w:r>
      <w:r>
        <w:rPr>
          <w:rFonts w:ascii="宋体" w:eastAsia="宋体" w:hint="eastAsia"/>
          <w:sz w:val="33"/>
        </w:rPr>
        <w:t xml:space="preserve">和 </w:t>
      </w:r>
      <w:r>
        <w:rPr>
          <w:b/>
          <w:sz w:val="33"/>
        </w:rPr>
        <w:t xml:space="preserve">continuing operations </w:t>
      </w:r>
      <w:r>
        <w:rPr>
          <w:rFonts w:ascii="宋体" w:eastAsia="宋体" w:hint="eastAsia"/>
          <w:b/>
          <w:sz w:val="33"/>
        </w:rPr>
        <w:t>放在一起！ 因此是税前上报的</w:t>
      </w:r>
    </w:p>
    <w:p>
      <w:pPr>
        <w:pStyle w:val="BodyText"/>
        <w:spacing w:before="11"/>
        <w:rPr>
          <w:rFonts w:ascii="宋体"/>
          <w:b/>
          <w:sz w:val="28"/>
        </w:rPr>
      </w:pPr>
    </w:p>
    <w:p>
      <w:pPr>
        <w:spacing w:before="0" w:line="280" w:lineRule="auto"/>
        <w:ind w:left="2700" w:right="2687" w:firstLine="0"/>
        <w:jc w:val="left"/>
        <w:rPr>
          <w:rFonts w:ascii="宋体" w:eastAsia="宋体" w:hAnsi="宋体" w:hint="eastAsia"/>
          <w:sz w:val="33"/>
        </w:rPr>
      </w:pPr>
      <w:r>
        <w:rPr>
          <w:sz w:val="33"/>
        </w:rPr>
        <w:t>Extraordinary items—</w:t>
      </w:r>
      <w:r>
        <w:rPr>
          <w:b/>
          <w:sz w:val="33"/>
        </w:rPr>
        <w:t xml:space="preserve">both Unusual and infrequent items </w:t>
      </w:r>
      <w:r>
        <w:rPr>
          <w:rFonts w:ascii="宋体" w:eastAsia="宋体" w:hAnsi="宋体" w:hint="eastAsia"/>
          <w:b/>
          <w:sz w:val="33"/>
        </w:rPr>
        <w:t>，</w:t>
      </w:r>
      <w:r>
        <w:rPr>
          <w:rFonts w:ascii="宋体" w:eastAsia="宋体" w:hAnsi="宋体" w:hint="eastAsia"/>
          <w:spacing w:val="-17"/>
          <w:sz w:val="33"/>
        </w:rPr>
        <w:t xml:space="preserve">， 显示税后数据，列在 </w:t>
      </w:r>
      <w:r>
        <w:rPr>
          <w:sz w:val="33"/>
        </w:rPr>
        <w:t xml:space="preserve">continued operations </w:t>
      </w:r>
      <w:r>
        <w:rPr>
          <w:rFonts w:ascii="宋体" w:eastAsia="宋体" w:hAnsi="宋体" w:hint="eastAsia"/>
          <w:sz w:val="33"/>
        </w:rPr>
        <w:t>的后面；</w:t>
      </w:r>
    </w:p>
    <w:p>
      <w:pPr>
        <w:spacing w:before="296" w:line="448" w:lineRule="auto"/>
        <w:ind w:left="2700" w:right="13671" w:firstLine="0"/>
        <w:jc w:val="left"/>
        <w:rPr>
          <w:rFonts w:ascii="宋体" w:eastAsia="宋体" w:hint="eastAsia"/>
          <w:b/>
          <w:sz w:val="33"/>
        </w:rPr>
      </w:pPr>
      <w:r>
        <w:rPr>
          <w:sz w:val="33"/>
        </w:rPr>
        <w:t xml:space="preserve">EPS  </w:t>
      </w:r>
      <w:r>
        <w:rPr>
          <w:rFonts w:ascii="宋体" w:eastAsia="宋体" w:hint="eastAsia"/>
          <w:sz w:val="33"/>
        </w:rPr>
        <w:t>的计算</w:t>
      </w:r>
      <w:r>
        <w:rPr>
          <w:rFonts w:ascii="宋体" w:eastAsia="宋体" w:hint="eastAsia"/>
          <w:b/>
          <w:sz w:val="33"/>
        </w:rPr>
        <w:t>基本每股收益</w:t>
      </w:r>
    </w:p>
    <w:p>
      <w:pPr>
        <w:pStyle w:val="BodyText"/>
        <w:spacing w:line="400" w:lineRule="exact"/>
        <w:ind w:left="2700"/>
      </w:pPr>
      <w:r>
        <w:t>Basic EPS=(NI-Pref. Div)/(weighted average of common shrs outstanding)</w:t>
      </w:r>
    </w:p>
    <w:p>
      <w:pPr>
        <w:pStyle w:val="BodyText"/>
        <w:rPr>
          <w:sz w:val="30"/>
        </w:rPr>
      </w:pPr>
    </w:p>
    <w:p>
      <w:pPr>
        <w:pStyle w:val="BodyText"/>
        <w:spacing w:line="280" w:lineRule="auto"/>
        <w:ind w:left="2700" w:right="2350"/>
        <w:rPr>
          <w:rFonts w:ascii="宋体" w:eastAsia="宋体" w:hAnsi="宋体" w:hint="eastAsia"/>
        </w:rPr>
      </w:pPr>
      <w:r>
        <w:t>---</w:t>
      </w:r>
      <w:r>
        <w:rPr>
          <w:rFonts w:ascii="宋体" w:eastAsia="宋体" w:hAnsi="宋体" w:hint="eastAsia"/>
        </w:rPr>
        <w:t>平时说的每股股利都是指的是普通股的股利！ 和优先股没有关系！而且是发行在外的</w:t>
      </w:r>
      <w:r>
        <w:t>— outstanding shares</w:t>
      </w:r>
      <w:r>
        <w:rPr>
          <w:rFonts w:ascii="宋体" w:eastAsia="宋体" w:hAnsi="宋体" w:hint="eastAsia"/>
        </w:rPr>
        <w:t>！</w:t>
      </w:r>
    </w:p>
    <w:p>
      <w:pPr>
        <w:spacing w:after="0" w:line="280" w:lineRule="auto"/>
        <w:rPr>
          <w:rFonts w:ascii="宋体" w:eastAsia="宋体" w:hAnsi="宋体" w:hint="eastAsia"/>
        </w:rPr>
        <w:sectPr>
          <w:footerReference w:type="default" r:id="rId64"/>
          <w:pgSz w:w="18360" w:h="23760"/>
          <w:pgMar w:top="1840" w:right="0" w:bottom="2160" w:left="0" w:header="0" w:footer="1960"/>
          <w:pgNumType w:start="32"/>
          <w:cols w:space="708"/>
        </w:sectPr>
      </w:pPr>
    </w:p>
    <w:p>
      <w:pPr>
        <w:pStyle w:val="BodyText"/>
        <w:spacing w:before="40"/>
        <w:ind w:left="2700"/>
        <w:rPr>
          <w:rFonts w:ascii="宋体" w:eastAsia="宋体" w:hint="eastAsia"/>
        </w:rPr>
      </w:pPr>
      <w:r>
        <w:t>---</w:t>
      </w:r>
      <w:r>
        <w:rPr>
          <w:rFonts w:ascii="宋体" w:eastAsia="宋体" w:hint="eastAsia"/>
        </w:rPr>
        <w:t>优先股的股利一般都是</w:t>
      </w:r>
      <w:r>
        <w:rPr>
          <w:rFonts w:ascii="宋体" w:eastAsia="宋体" w:hint="eastAsia"/>
          <w:b/>
        </w:rPr>
        <w:t>固定</w:t>
      </w:r>
      <w:r>
        <w:rPr>
          <w:rFonts w:ascii="宋体" w:eastAsia="宋体" w:hint="eastAsia"/>
        </w:rPr>
        <w:t>的！</w:t>
      </w:r>
    </w:p>
    <w:p>
      <w:pPr>
        <w:pStyle w:val="BodyText"/>
        <w:spacing w:before="11"/>
        <w:rPr>
          <w:rFonts w:ascii="宋体"/>
          <w:sz w:val="28"/>
        </w:rPr>
      </w:pPr>
    </w:p>
    <w:p>
      <w:pPr>
        <w:spacing w:before="0" w:line="278" w:lineRule="auto"/>
        <w:ind w:left="2700" w:right="2686" w:firstLine="0"/>
        <w:jc w:val="both"/>
        <w:rPr>
          <w:rFonts w:ascii="宋体" w:eastAsia="宋体" w:hint="eastAsia"/>
          <w:b/>
          <w:sz w:val="33"/>
        </w:rPr>
      </w:pPr>
      <w:r>
        <w:drawing>
          <wp:anchor distT="0" distB="0" distL="0" distR="0" simplePos="0" relativeHeight="251682816" behindDoc="1" locked="0" layoutInCell="1" allowOverlap="1">
            <wp:simplePos x="0" y="0"/>
            <wp:positionH relativeFrom="page">
              <wp:posOffset>3543300</wp:posOffset>
            </wp:positionH>
            <wp:positionV relativeFrom="paragraph">
              <wp:posOffset>537971</wp:posOffset>
            </wp:positionV>
            <wp:extent cx="6426200" cy="38100"/>
            <wp:effectExtent l="0" t="0" r="0" b="0"/>
            <wp:wrapNone/>
            <wp:docPr id="4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32.png"/>
                    <pic:cNvPicPr/>
                  </pic:nvPicPr>
                  <pic:blipFill>
                    <a:blip xmlns:r="http://schemas.openxmlformats.org/officeDocument/2006/relationships" r:embed="rId65" cstate="print"/>
                    <a:stretch>
                      <a:fillRect/>
                    </a:stretch>
                  </pic:blipFill>
                  <pic:spPr>
                    <a:xfrm>
                      <a:off x="0" y="0"/>
                      <a:ext cx="6426200" cy="38100"/>
                    </a:xfrm>
                    <a:prstGeom prst="rect">
                      <a:avLst/>
                    </a:prstGeom>
                  </pic:spPr>
                </pic:pic>
              </a:graphicData>
            </a:graphic>
          </wp:anchor>
        </w:drawing>
      </w:r>
      <w:r>
        <w:drawing>
          <wp:anchor distT="0" distB="0" distL="0" distR="0" simplePos="0" relativeHeight="251683840" behindDoc="1" locked="0" layoutInCell="1" allowOverlap="1">
            <wp:simplePos x="0" y="0"/>
            <wp:positionH relativeFrom="page">
              <wp:posOffset>1714500</wp:posOffset>
            </wp:positionH>
            <wp:positionV relativeFrom="paragraph">
              <wp:posOffset>842771</wp:posOffset>
            </wp:positionV>
            <wp:extent cx="4508500" cy="38100"/>
            <wp:effectExtent l="0" t="0" r="0" b="0"/>
            <wp:wrapNone/>
            <wp:docPr id="47"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3.png"/>
                    <pic:cNvPicPr/>
                  </pic:nvPicPr>
                  <pic:blipFill>
                    <a:blip xmlns:r="http://schemas.openxmlformats.org/officeDocument/2006/relationships" r:embed="rId66" cstate="print"/>
                    <a:stretch>
                      <a:fillRect/>
                    </a:stretch>
                  </pic:blipFill>
                  <pic:spPr>
                    <a:xfrm>
                      <a:off x="0" y="0"/>
                      <a:ext cx="4508500" cy="38100"/>
                    </a:xfrm>
                    <a:prstGeom prst="rect">
                      <a:avLst/>
                    </a:prstGeom>
                  </pic:spPr>
                </pic:pic>
              </a:graphicData>
            </a:graphic>
          </wp:anchor>
        </w:drawing>
      </w:r>
      <w:r>
        <w:rPr>
          <w:rFonts w:ascii="宋体" w:eastAsia="宋体" w:hint="eastAsia"/>
          <w:sz w:val="33"/>
        </w:rPr>
        <w:t xml:space="preserve">注意股票分割和 </w:t>
      </w:r>
      <w:r>
        <w:rPr>
          <w:sz w:val="33"/>
        </w:rPr>
        <w:t xml:space="preserve">stock divided </w:t>
      </w:r>
      <w:r>
        <w:rPr>
          <w:rFonts w:ascii="宋体" w:eastAsia="宋体" w:hint="eastAsia"/>
          <w:sz w:val="33"/>
        </w:rPr>
        <w:t xml:space="preserve">仅仅适用于分割和 </w:t>
      </w:r>
      <w:r>
        <w:rPr>
          <w:sz w:val="33"/>
        </w:rPr>
        <w:t xml:space="preserve">stock divided </w:t>
      </w:r>
      <w:r>
        <w:rPr>
          <w:rFonts w:ascii="宋体" w:eastAsia="宋体" w:hint="eastAsia"/>
          <w:sz w:val="33"/>
        </w:rPr>
        <w:t xml:space="preserve">发放之前的 </w:t>
      </w:r>
      <w:r>
        <w:rPr>
          <w:sz w:val="33"/>
        </w:rPr>
        <w:t>outstanding share</w:t>
      </w:r>
      <w:r>
        <w:rPr>
          <w:rFonts w:ascii="宋体" w:eastAsia="宋体" w:hint="eastAsia"/>
          <w:sz w:val="33"/>
        </w:rPr>
        <w:t xml:space="preserve">！非常重要！ </w:t>
      </w:r>
      <w:r>
        <w:rPr>
          <w:rFonts w:ascii="宋体" w:eastAsia="宋体" w:hint="eastAsia"/>
          <w:b/>
          <w:sz w:val="33"/>
        </w:rPr>
        <w:t xml:space="preserve">在调整的时候要将发放之前的所有股数按照注意股票分割和 </w:t>
      </w:r>
      <w:r>
        <w:rPr>
          <w:b/>
          <w:sz w:val="33"/>
        </w:rPr>
        <w:t xml:space="preserve">stock divided </w:t>
      </w:r>
      <w:r>
        <w:rPr>
          <w:rFonts w:ascii="宋体" w:eastAsia="宋体" w:hint="eastAsia"/>
          <w:b/>
          <w:sz w:val="33"/>
        </w:rPr>
        <w:t>进行调整！发行之后的股票不进行调整！</w:t>
      </w:r>
    </w:p>
    <w:p>
      <w:pPr>
        <w:pStyle w:val="Heading4"/>
        <w:spacing w:before="307"/>
      </w:pPr>
      <w:r>
        <w:rPr>
          <w:rFonts w:ascii="宋体" w:eastAsia="宋体" w:hint="eastAsia"/>
        </w:rPr>
        <w:t xml:space="preserve">摊薄每股收益 </w:t>
      </w:r>
      <w:r>
        <w:t>diluted EPS</w:t>
      </w:r>
    </w:p>
    <w:p>
      <w:pPr>
        <w:pStyle w:val="BodyText"/>
        <w:spacing w:before="3"/>
        <w:rPr>
          <w:b/>
          <w:sz w:val="30"/>
        </w:rPr>
      </w:pPr>
    </w:p>
    <w:p>
      <w:pPr>
        <w:pStyle w:val="BodyText"/>
        <w:ind w:left="2700"/>
      </w:pPr>
      <w:r>
        <w:rPr>
          <w:rFonts w:ascii="宋体" w:eastAsia="宋体" w:hint="eastAsia"/>
        </w:rPr>
        <w:t xml:space="preserve">如果是反摊薄， 则如何处理？ </w:t>
      </w:r>
      <w:r>
        <w:t>----</w:t>
      </w:r>
    </w:p>
    <w:p>
      <w:pPr>
        <w:pStyle w:val="BodyText"/>
        <w:spacing w:before="3"/>
        <w:rPr>
          <w:sz w:val="30"/>
        </w:rPr>
      </w:pPr>
    </w:p>
    <w:p>
      <w:pPr>
        <w:pStyle w:val="BodyText"/>
        <w:spacing w:line="278" w:lineRule="auto"/>
        <w:ind w:left="2700" w:right="2696"/>
        <w:jc w:val="both"/>
        <w:rPr>
          <w:rFonts w:ascii="宋体" w:eastAsia="宋体" w:hint="eastAsia"/>
        </w:rPr>
      </w:pPr>
      <w:r>
        <w:rPr>
          <w:rFonts w:ascii="宋体" w:eastAsia="宋体" w:hint="eastAsia"/>
        </w:rPr>
        <w:t>根据公司资本结构是否含有摊薄证券， 分为简单资本结构和复杂资本结构！</w:t>
      </w:r>
      <w:r>
        <w:t>--</w:t>
      </w:r>
      <w:r>
        <w:rPr>
          <w:rFonts w:ascii="宋体" w:eastAsia="宋体" w:hint="eastAsia"/>
        </w:rPr>
        <w:t xml:space="preserve">复杂资本结构的公司必须同时报告基本 </w:t>
      </w:r>
      <w:r>
        <w:t xml:space="preserve">EPS </w:t>
      </w:r>
      <w:r>
        <w:rPr>
          <w:rFonts w:ascii="宋体" w:eastAsia="宋体" w:hint="eastAsia"/>
        </w:rPr>
        <w:t xml:space="preserve">和摊薄 </w:t>
      </w:r>
      <w:r>
        <w:t xml:space="preserve">EPS </w:t>
      </w:r>
      <w:r>
        <w:rPr>
          <w:rFonts w:ascii="宋体" w:eastAsia="宋体" w:hint="eastAsia"/>
        </w:rPr>
        <w:t>的数据！</w:t>
      </w:r>
    </w:p>
    <w:p>
      <w:pPr>
        <w:pStyle w:val="BodyText"/>
        <w:spacing w:before="302"/>
        <w:ind w:left="2700"/>
        <w:rPr>
          <w:rFonts w:ascii="宋体" w:eastAsia="宋体" w:hint="eastAsia"/>
        </w:rPr>
      </w:pPr>
      <w:r>
        <w:rPr>
          <w:rFonts w:ascii="宋体" w:eastAsia="宋体" w:hint="eastAsia"/>
        </w:rPr>
        <w:t>复杂资本结构的四个组成部分：</w:t>
      </w:r>
    </w:p>
    <w:p>
      <w:pPr>
        <w:pStyle w:val="BodyText"/>
        <w:spacing w:before="6"/>
        <w:rPr>
          <w:rFonts w:ascii="宋体"/>
          <w:sz w:val="24"/>
        </w:rPr>
      </w:pPr>
    </w:p>
    <w:p>
      <w:pPr>
        <w:pStyle w:val="ListParagraph"/>
        <w:numPr>
          <w:ilvl w:val="1"/>
          <w:numId w:val="197"/>
        </w:numPr>
        <w:tabs>
          <w:tab w:val="left" w:pos="4860"/>
          <w:tab w:val="left" w:pos="4861"/>
        </w:tabs>
        <w:spacing w:before="55" w:after="0" w:line="240" w:lineRule="auto"/>
        <w:ind w:left="4860" w:right="0" w:hanging="541"/>
        <w:jc w:val="left"/>
        <w:rPr>
          <w:sz w:val="33"/>
        </w:rPr>
      </w:pPr>
      <w:r>
        <w:rPr>
          <w:rFonts w:ascii="宋体" w:eastAsia="宋体" w:hint="eastAsia"/>
          <w:sz w:val="33"/>
        </w:rPr>
        <w:t>可转换债券；</w:t>
      </w:r>
    </w:p>
    <w:p>
      <w:pPr>
        <w:pStyle w:val="ListParagraph"/>
        <w:numPr>
          <w:ilvl w:val="1"/>
          <w:numId w:val="197"/>
        </w:numPr>
        <w:tabs>
          <w:tab w:val="left" w:pos="4860"/>
          <w:tab w:val="left" w:pos="4861"/>
        </w:tabs>
        <w:spacing w:before="71" w:after="0" w:line="240" w:lineRule="auto"/>
        <w:ind w:left="4860" w:right="0" w:hanging="541"/>
        <w:jc w:val="left"/>
        <w:rPr>
          <w:sz w:val="33"/>
        </w:rPr>
      </w:pPr>
      <w:r>
        <w:rPr>
          <w:rFonts w:ascii="宋体" w:eastAsia="宋体" w:hint="eastAsia"/>
          <w:sz w:val="33"/>
        </w:rPr>
        <w:t>可转换优先股</w:t>
      </w:r>
    </w:p>
    <w:p>
      <w:pPr>
        <w:pStyle w:val="Heading4"/>
        <w:numPr>
          <w:ilvl w:val="1"/>
          <w:numId w:val="197"/>
        </w:numPr>
        <w:tabs>
          <w:tab w:val="left" w:pos="4860"/>
          <w:tab w:val="left" w:pos="4861"/>
        </w:tabs>
        <w:spacing w:before="70" w:after="0" w:line="240" w:lineRule="auto"/>
        <w:ind w:left="4860" w:right="0" w:hanging="541"/>
        <w:jc w:val="left"/>
      </w:pPr>
      <w:r>
        <w:rPr>
          <w:rFonts w:ascii="宋体" w:eastAsia="宋体" w:hint="eastAsia"/>
        </w:rPr>
        <w:t>股票期权</w:t>
      </w:r>
    </w:p>
    <w:p>
      <w:pPr>
        <w:pStyle w:val="ListParagraph"/>
        <w:numPr>
          <w:ilvl w:val="1"/>
          <w:numId w:val="197"/>
        </w:numPr>
        <w:tabs>
          <w:tab w:val="left" w:pos="4860"/>
          <w:tab w:val="left" w:pos="4861"/>
        </w:tabs>
        <w:spacing w:before="70" w:after="0" w:line="240" w:lineRule="auto"/>
        <w:ind w:left="4860" w:right="0" w:hanging="541"/>
        <w:jc w:val="left"/>
        <w:rPr>
          <w:b/>
          <w:sz w:val="33"/>
        </w:rPr>
      </w:pPr>
      <w:r>
        <w:rPr>
          <w:rFonts w:ascii="宋体" w:eastAsia="宋体" w:hint="eastAsia"/>
          <w:b/>
          <w:spacing w:val="-17"/>
          <w:sz w:val="33"/>
        </w:rPr>
        <w:t xml:space="preserve">认股权证 </w:t>
      </w:r>
      <w:r>
        <w:rPr>
          <w:b/>
          <w:sz w:val="33"/>
        </w:rPr>
        <w:t>warrant</w:t>
      </w:r>
    </w:p>
    <w:p>
      <w:pPr>
        <w:pStyle w:val="BodyText"/>
        <w:spacing w:before="10"/>
        <w:rPr>
          <w:b/>
          <w:sz w:val="25"/>
        </w:rPr>
      </w:pPr>
    </w:p>
    <w:p>
      <w:pPr>
        <w:pStyle w:val="BodyText"/>
        <w:spacing w:before="54"/>
        <w:ind w:left="2700"/>
        <w:rPr>
          <w:rFonts w:ascii="宋体" w:eastAsia="宋体" w:hint="eastAsia"/>
        </w:rPr>
      </w:pPr>
      <w:r>
        <w:rPr>
          <w:rFonts w:ascii="宋体" w:eastAsia="宋体" w:hint="eastAsia"/>
        </w:rPr>
        <w:t>总体分为以下两类：</w:t>
      </w:r>
    </w:p>
    <w:p>
      <w:pPr>
        <w:pStyle w:val="BodyText"/>
        <w:spacing w:before="7"/>
        <w:rPr>
          <w:rFonts w:ascii="宋体"/>
          <w:sz w:val="24"/>
        </w:rPr>
      </w:pPr>
    </w:p>
    <w:p>
      <w:pPr>
        <w:pStyle w:val="ListParagraph"/>
        <w:numPr>
          <w:ilvl w:val="0"/>
          <w:numId w:val="110"/>
        </w:numPr>
        <w:tabs>
          <w:tab w:val="left" w:pos="3780"/>
          <w:tab w:val="left" w:pos="3781"/>
        </w:tabs>
        <w:spacing w:before="55" w:after="0" w:line="278" w:lineRule="auto"/>
        <w:ind w:left="3780" w:right="2681" w:hanging="706"/>
        <w:jc w:val="left"/>
        <w:rPr>
          <w:rFonts w:ascii="宋体" w:eastAsia="宋体" w:hint="eastAsia"/>
          <w:sz w:val="33"/>
        </w:rPr>
      </w:pPr>
      <w:r>
        <w:rPr>
          <w:sz w:val="33"/>
        </w:rPr>
        <w:t>a</w:t>
      </w:r>
      <w:r>
        <w:rPr>
          <w:spacing w:val="17"/>
          <w:sz w:val="33"/>
        </w:rPr>
        <w:t xml:space="preserve"> </w:t>
      </w:r>
      <w:r>
        <w:rPr>
          <w:rFonts w:ascii="宋体" w:eastAsia="宋体" w:hint="eastAsia"/>
          <w:spacing w:val="-3"/>
          <w:sz w:val="33"/>
        </w:rPr>
        <w:t xml:space="preserve">和 </w:t>
      </w:r>
      <w:r>
        <w:rPr>
          <w:sz w:val="33"/>
        </w:rPr>
        <w:t>b</w:t>
      </w:r>
      <w:r>
        <w:rPr>
          <w:spacing w:val="12"/>
          <w:sz w:val="33"/>
        </w:rPr>
        <w:t xml:space="preserve"> </w:t>
      </w:r>
      <w:r>
        <w:rPr>
          <w:rFonts w:ascii="宋体" w:eastAsia="宋体" w:hint="eastAsia"/>
          <w:sz w:val="33"/>
        </w:rPr>
        <w:t>为一类</w:t>
      </w:r>
      <w:r>
        <w:rPr>
          <w:sz w:val="33"/>
        </w:rPr>
        <w:t>---</w:t>
      </w:r>
      <w:r>
        <w:rPr>
          <w:rFonts w:ascii="宋体" w:eastAsia="宋体" w:hint="eastAsia"/>
          <w:spacing w:val="-2"/>
          <w:sz w:val="33"/>
        </w:rPr>
        <w:t>如果摊薄，则会对利润有调整</w:t>
      </w:r>
      <w:r>
        <w:rPr>
          <w:spacing w:val="-3"/>
          <w:sz w:val="33"/>
        </w:rPr>
        <w:t>---</w:t>
      </w:r>
      <w:r>
        <w:rPr>
          <w:rFonts w:ascii="宋体" w:eastAsia="宋体" w:hint="eastAsia"/>
          <w:spacing w:val="-1"/>
          <w:sz w:val="33"/>
        </w:rPr>
        <w:t>分别调整为：</w:t>
      </w:r>
      <w:r>
        <w:rPr>
          <w:spacing w:val="-2"/>
          <w:sz w:val="33"/>
        </w:rPr>
        <w:t>a-</w:t>
      </w:r>
      <w:r>
        <w:rPr>
          <w:rFonts w:ascii="宋体" w:eastAsia="宋体" w:hint="eastAsia"/>
          <w:sz w:val="33"/>
        </w:rPr>
        <w:t>可转换债券的税后利息；</w:t>
      </w:r>
      <w:r>
        <w:rPr>
          <w:sz w:val="33"/>
        </w:rPr>
        <w:t>b-</w:t>
      </w:r>
      <w:r>
        <w:rPr>
          <w:rFonts w:ascii="宋体" w:eastAsia="宋体" w:hint="eastAsia"/>
          <w:sz w:val="33"/>
        </w:rPr>
        <w:t>可转换优先股股利</w:t>
      </w:r>
    </w:p>
    <w:p>
      <w:pPr>
        <w:pStyle w:val="ListParagraph"/>
        <w:numPr>
          <w:ilvl w:val="0"/>
          <w:numId w:val="110"/>
        </w:numPr>
        <w:tabs>
          <w:tab w:val="left" w:pos="3781"/>
        </w:tabs>
        <w:spacing w:before="3" w:after="0" w:line="240" w:lineRule="auto"/>
        <w:ind w:left="3780" w:right="0" w:hanging="789"/>
        <w:jc w:val="both"/>
        <w:rPr>
          <w:rFonts w:ascii="宋体" w:eastAsia="宋体" w:hint="eastAsia"/>
          <w:sz w:val="33"/>
        </w:rPr>
      </w:pPr>
      <w:r>
        <w:rPr>
          <w:sz w:val="33"/>
        </w:rPr>
        <w:t>c</w:t>
      </w:r>
      <w:r>
        <w:rPr>
          <w:spacing w:val="12"/>
          <w:sz w:val="33"/>
        </w:rPr>
        <w:t xml:space="preserve"> </w:t>
      </w:r>
      <w:r>
        <w:rPr>
          <w:rFonts w:ascii="宋体" w:eastAsia="宋体" w:hint="eastAsia"/>
          <w:spacing w:val="-41"/>
          <w:sz w:val="33"/>
        </w:rPr>
        <w:t xml:space="preserve">和 </w:t>
      </w:r>
      <w:r>
        <w:rPr>
          <w:sz w:val="33"/>
        </w:rPr>
        <w:t>d</w:t>
      </w:r>
      <w:r>
        <w:rPr>
          <w:spacing w:val="10"/>
          <w:sz w:val="33"/>
        </w:rPr>
        <w:t xml:space="preserve"> </w:t>
      </w:r>
      <w:r>
        <w:rPr>
          <w:rFonts w:ascii="宋体" w:eastAsia="宋体" w:hint="eastAsia"/>
          <w:spacing w:val="-2"/>
          <w:sz w:val="33"/>
        </w:rPr>
        <w:t>为一类</w:t>
      </w:r>
      <w:r>
        <w:rPr>
          <w:sz w:val="33"/>
        </w:rPr>
        <w:t>---</w:t>
      </w:r>
      <w:r>
        <w:rPr>
          <w:rFonts w:ascii="宋体" w:eastAsia="宋体" w:hint="eastAsia"/>
          <w:sz w:val="33"/>
        </w:rPr>
        <w:t>采用库藏股法进行股票数目的调整，但是对利润没有调整</w:t>
      </w:r>
    </w:p>
    <w:p>
      <w:pPr>
        <w:pStyle w:val="ListParagraph"/>
        <w:numPr>
          <w:ilvl w:val="1"/>
          <w:numId w:val="110"/>
        </w:numPr>
        <w:tabs>
          <w:tab w:val="left" w:pos="3781"/>
        </w:tabs>
        <w:spacing w:before="70" w:after="0" w:line="278" w:lineRule="auto"/>
        <w:ind w:left="3780" w:right="2665" w:hanging="540"/>
        <w:jc w:val="both"/>
        <w:rPr>
          <w:rFonts w:ascii="宋体" w:eastAsia="宋体" w:hint="eastAsia"/>
          <w:sz w:val="33"/>
        </w:rPr>
      </w:pPr>
      <w:r>
        <w:rPr>
          <w:rFonts w:ascii="宋体" w:eastAsia="宋体" w:hint="eastAsia"/>
          <w:spacing w:val="-1"/>
          <w:sz w:val="33"/>
        </w:rPr>
        <w:t>可转换证券包括可转换债券和可转换优先股， 实际上也是一种期权， 他们两者的处理相似！</w:t>
      </w:r>
      <w:r>
        <w:rPr>
          <w:spacing w:val="-1"/>
          <w:sz w:val="33"/>
        </w:rPr>
        <w:t>---</w:t>
      </w:r>
      <w:r>
        <w:rPr>
          <w:rFonts w:ascii="宋体" w:eastAsia="宋体" w:hint="eastAsia"/>
          <w:sz w:val="33"/>
        </w:rPr>
        <w:t xml:space="preserve">其区别仅仅是在于：对 </w:t>
      </w:r>
      <w:r>
        <w:rPr>
          <w:sz w:val="33"/>
        </w:rPr>
        <w:t>NI</w:t>
      </w:r>
      <w:r>
        <w:rPr>
          <w:spacing w:val="29"/>
          <w:sz w:val="33"/>
        </w:rPr>
        <w:t xml:space="preserve"> </w:t>
      </w:r>
      <w:r>
        <w:rPr>
          <w:rFonts w:ascii="宋体" w:eastAsia="宋体" w:hint="eastAsia"/>
          <w:sz w:val="33"/>
        </w:rPr>
        <w:t>的影响是否是税后数据</w:t>
      </w:r>
      <w:r>
        <w:rPr>
          <w:sz w:val="33"/>
        </w:rPr>
        <w:t>---</w:t>
      </w:r>
      <w:r>
        <w:rPr>
          <w:rFonts w:ascii="宋体" w:eastAsia="宋体" w:hint="eastAsia"/>
          <w:spacing w:val="3"/>
          <w:sz w:val="33"/>
        </w:rPr>
        <w:t xml:space="preserve">对于 </w:t>
      </w:r>
      <w:r>
        <w:rPr>
          <w:sz w:val="33"/>
        </w:rPr>
        <w:t>convertible bond</w:t>
      </w:r>
      <w:r>
        <w:rPr>
          <w:spacing w:val="9"/>
          <w:sz w:val="33"/>
        </w:rPr>
        <w:t xml:space="preserve"> </w:t>
      </w:r>
      <w:r>
        <w:rPr>
          <w:rFonts w:ascii="宋体" w:eastAsia="宋体" w:hint="eastAsia"/>
          <w:spacing w:val="-3"/>
          <w:sz w:val="33"/>
        </w:rPr>
        <w:t xml:space="preserve">来说，如果是 </w:t>
      </w:r>
      <w:r>
        <w:rPr>
          <w:sz w:val="33"/>
        </w:rPr>
        <w:t>dilutive</w:t>
      </w:r>
      <w:r>
        <w:rPr>
          <w:rFonts w:ascii="宋体" w:eastAsia="宋体" w:hint="eastAsia"/>
          <w:sz w:val="33"/>
        </w:rPr>
        <w:t>，则其税后利息费用将不再是利息费用，因此要将税后</w:t>
      </w:r>
      <w:r>
        <w:rPr>
          <w:rFonts w:ascii="宋体" w:eastAsia="宋体" w:hint="eastAsia"/>
          <w:spacing w:val="-8"/>
          <w:sz w:val="33"/>
        </w:rPr>
        <w:t xml:space="preserve">利息费用加回去； 对于 </w:t>
      </w:r>
      <w:r>
        <w:rPr>
          <w:sz w:val="33"/>
        </w:rPr>
        <w:t>convertible</w:t>
      </w:r>
      <w:r>
        <w:rPr>
          <w:spacing w:val="26"/>
          <w:sz w:val="33"/>
        </w:rPr>
        <w:t xml:space="preserve"> </w:t>
      </w:r>
      <w:r>
        <w:rPr>
          <w:sz w:val="33"/>
        </w:rPr>
        <w:t>preferred</w:t>
      </w:r>
      <w:r>
        <w:rPr>
          <w:spacing w:val="16"/>
          <w:sz w:val="33"/>
        </w:rPr>
        <w:t xml:space="preserve"> </w:t>
      </w:r>
      <w:r>
        <w:rPr>
          <w:sz w:val="33"/>
        </w:rPr>
        <w:t>stock</w:t>
      </w:r>
      <w:r>
        <w:rPr>
          <w:spacing w:val="18"/>
          <w:sz w:val="33"/>
        </w:rPr>
        <w:t xml:space="preserve"> </w:t>
      </w:r>
      <w:r>
        <w:rPr>
          <w:rFonts w:ascii="宋体" w:eastAsia="宋体" w:hint="eastAsia"/>
          <w:spacing w:val="-13"/>
          <w:sz w:val="33"/>
        </w:rPr>
        <w:t xml:space="preserve">来说，如果是 </w:t>
      </w:r>
      <w:r>
        <w:rPr>
          <w:sz w:val="33"/>
        </w:rPr>
        <w:t>dilutive</w:t>
      </w:r>
      <w:r>
        <w:rPr>
          <w:rFonts w:ascii="宋体" w:eastAsia="宋体" w:hint="eastAsia"/>
          <w:sz w:val="33"/>
        </w:rPr>
        <w:t>，则可转</w:t>
      </w:r>
      <w:r>
        <w:rPr>
          <w:rFonts w:ascii="宋体" w:eastAsia="宋体" w:hint="eastAsia"/>
          <w:spacing w:val="-8"/>
          <w:sz w:val="33"/>
        </w:rPr>
        <w:t>换优先股的股利将不再发放， 应该加回去！</w:t>
      </w:r>
    </w:p>
    <w:p>
      <w:pPr>
        <w:pStyle w:val="ListParagraph"/>
        <w:numPr>
          <w:ilvl w:val="1"/>
          <w:numId w:val="110"/>
        </w:numPr>
        <w:tabs>
          <w:tab w:val="left" w:pos="3781"/>
        </w:tabs>
        <w:spacing w:before="6" w:after="0" w:line="280" w:lineRule="auto"/>
        <w:ind w:left="3780" w:right="2760" w:hanging="540"/>
        <w:jc w:val="both"/>
        <w:rPr>
          <w:rFonts w:ascii="宋体" w:eastAsia="宋体" w:hint="eastAsia"/>
          <w:sz w:val="33"/>
        </w:rPr>
      </w:pPr>
      <w:r>
        <w:rPr>
          <w:rFonts w:ascii="宋体" w:eastAsia="宋体" w:hint="eastAsia"/>
          <w:spacing w:val="2"/>
          <w:sz w:val="33"/>
        </w:rPr>
        <w:t xml:space="preserve">股票期权和认股权证的处理是一样的 </w:t>
      </w:r>
      <w:r>
        <w:rPr>
          <w:spacing w:val="2"/>
          <w:sz w:val="33"/>
        </w:rPr>
        <w:t>---</w:t>
      </w:r>
      <w:r>
        <w:rPr>
          <w:rFonts w:ascii="宋体" w:eastAsia="宋体" w:hint="eastAsia"/>
          <w:spacing w:val="9"/>
          <w:sz w:val="33"/>
        </w:rPr>
        <w:t>都是使用</w:t>
      </w:r>
      <w:r>
        <w:rPr>
          <w:rFonts w:ascii="宋体" w:eastAsia="宋体" w:hint="eastAsia"/>
          <w:b/>
          <w:spacing w:val="11"/>
          <w:sz w:val="33"/>
        </w:rPr>
        <w:t>库藏股法</w:t>
      </w:r>
      <w:r>
        <w:rPr>
          <w:rFonts w:ascii="宋体" w:eastAsia="宋体" w:hint="eastAsia"/>
          <w:spacing w:val="4"/>
          <w:sz w:val="33"/>
        </w:rPr>
        <w:t>！</w:t>
      </w:r>
      <w:r>
        <w:rPr>
          <w:spacing w:val="4"/>
          <w:sz w:val="33"/>
        </w:rPr>
        <w:t>---</w:t>
      </w:r>
      <w:r>
        <w:rPr>
          <w:rFonts w:ascii="宋体" w:eastAsia="宋体" w:hint="eastAsia"/>
          <w:sz w:val="33"/>
        </w:rPr>
        <w:t>以平均市价进行回购！！</w:t>
      </w:r>
    </w:p>
    <w:p>
      <w:pPr>
        <w:pStyle w:val="BodyText"/>
        <w:spacing w:before="1"/>
        <w:rPr>
          <w:rFonts w:ascii="宋体"/>
          <w:sz w:val="23"/>
        </w:rPr>
      </w:pPr>
    </w:p>
    <w:p>
      <w:pPr>
        <w:pStyle w:val="Heading4"/>
        <w:spacing w:before="1"/>
        <w:rPr>
          <w:rFonts w:ascii="宋体" w:eastAsia="宋体" w:hint="eastAsia"/>
        </w:rPr>
      </w:pPr>
      <w:r>
        <w:rPr>
          <w:rFonts w:ascii="宋体" w:eastAsia="宋体" w:hint="eastAsia"/>
          <w:w w:val="95"/>
        </w:rPr>
        <w:t>认股权证和股票期权的区别和联系：</w:t>
      </w:r>
    </w:p>
    <w:p>
      <w:pPr>
        <w:pStyle w:val="BodyText"/>
        <w:spacing w:before="11"/>
        <w:rPr>
          <w:rFonts w:ascii="宋体"/>
          <w:b/>
          <w:sz w:val="28"/>
        </w:rPr>
      </w:pPr>
    </w:p>
    <w:p>
      <w:pPr>
        <w:pStyle w:val="BodyText"/>
        <w:spacing w:line="280" w:lineRule="auto"/>
        <w:ind w:left="2700" w:right="2740"/>
        <w:jc w:val="both"/>
        <w:rPr>
          <w:rFonts w:ascii="宋体" w:eastAsia="宋体" w:hint="eastAsia"/>
        </w:rPr>
      </w:pPr>
      <w:r>
        <w:rPr>
          <w:rFonts w:ascii="宋体" w:eastAsia="宋体" w:hint="eastAsia"/>
          <w:spacing w:val="-1"/>
        </w:rPr>
        <w:t>认股权证一般不单独发行，而是附在债券上一起发行！认股权证一定是公司发行；认股权证在被执行的时候，公司必须增发新股；公司在发行新股的时候会发一些认股权证给投资</w:t>
      </w:r>
      <w:r>
        <w:rPr>
          <w:rFonts w:ascii="宋体" w:eastAsia="宋体" w:hint="eastAsia"/>
        </w:rPr>
        <w:t>银行，作为其承销服务的一种补偿！</w:t>
      </w:r>
    </w:p>
    <w:p>
      <w:pPr>
        <w:pStyle w:val="BodyText"/>
        <w:spacing w:before="12"/>
        <w:rPr>
          <w:rFonts w:ascii="宋体"/>
          <w:sz w:val="22"/>
        </w:rPr>
      </w:pPr>
    </w:p>
    <w:p>
      <w:pPr>
        <w:pStyle w:val="BodyText"/>
        <w:ind w:left="2700"/>
        <w:rPr>
          <w:rFonts w:ascii="宋体" w:eastAsia="宋体" w:hint="eastAsia"/>
        </w:rPr>
      </w:pPr>
      <w:r>
        <w:rPr>
          <w:rFonts w:ascii="宋体" w:eastAsia="宋体" w:hint="eastAsia"/>
        </w:rPr>
        <w:t>股票期权可以是由个人发行！期权在被执行的时候， 公司的股票的数量没有发生变化！</w:t>
      </w:r>
    </w:p>
    <w:p>
      <w:pPr>
        <w:pStyle w:val="BodyText"/>
        <w:rPr>
          <w:rFonts w:ascii="宋体"/>
          <w:sz w:val="32"/>
        </w:rPr>
      </w:pPr>
    </w:p>
    <w:p>
      <w:pPr>
        <w:pStyle w:val="BodyText"/>
        <w:rPr>
          <w:rFonts w:ascii="宋体"/>
          <w:sz w:val="32"/>
        </w:rPr>
      </w:pPr>
    </w:p>
    <w:p>
      <w:pPr>
        <w:pStyle w:val="BodyText"/>
        <w:spacing w:before="5"/>
        <w:rPr>
          <w:rFonts w:ascii="宋体"/>
          <w:sz w:val="24"/>
        </w:rPr>
      </w:pPr>
    </w:p>
    <w:p>
      <w:pPr>
        <w:pStyle w:val="BodyText"/>
        <w:ind w:left="2700"/>
        <w:rPr>
          <w:rFonts w:ascii="宋体" w:eastAsia="宋体" w:hint="eastAsia"/>
        </w:rPr>
      </w:pPr>
      <w:r>
        <w:rPr>
          <w:rFonts w:ascii="宋体" w:eastAsia="宋体" w:hint="eastAsia"/>
        </w:rPr>
        <w:t>判断是摊薄还是反摊薄就是看，转换成普通股的时候会增加</w:t>
      </w:r>
      <w:r>
        <w:t xml:space="preserve">EPS </w:t>
      </w:r>
      <w:r>
        <w:rPr>
          <w:rFonts w:ascii="宋体" w:eastAsia="宋体" w:hint="eastAsia"/>
        </w:rPr>
        <w:t xml:space="preserve">还是减小 </w:t>
      </w:r>
      <w:r>
        <w:t>EPS</w:t>
      </w:r>
      <w:r>
        <w:rPr>
          <w:rFonts w:ascii="宋体" w:eastAsia="宋体" w:hint="eastAsia"/>
        </w:rPr>
        <w:t>！</w:t>
      </w:r>
    </w:p>
    <w:p>
      <w:pPr>
        <w:spacing w:after="0"/>
        <w:rPr>
          <w:rFonts w:ascii="宋体" w:eastAsia="宋体" w:hint="eastAsia"/>
        </w:rPr>
        <w:sectPr>
          <w:footerReference w:type="default" r:id="rId67"/>
          <w:pgSz w:w="18360" w:h="23760"/>
          <w:pgMar w:top="1840" w:right="0" w:bottom="2160" w:left="0" w:header="0" w:footer="1960"/>
          <w:pgNumType w:start="33"/>
          <w:cols w:space="708"/>
        </w:sectPr>
      </w:pPr>
    </w:p>
    <w:p>
      <w:pPr>
        <w:pStyle w:val="Heading4"/>
        <w:spacing w:before="40" w:line="280" w:lineRule="auto"/>
        <w:ind w:right="2633"/>
        <w:rPr>
          <w:rFonts w:ascii="宋体" w:eastAsia="宋体" w:hint="eastAsia"/>
        </w:rPr>
      </w:pPr>
      <w:r>
        <w:rPr>
          <w:rFonts w:ascii="宋体" w:eastAsia="宋体" w:hint="eastAsia"/>
        </w:rPr>
        <w:t xml:space="preserve">要再次阅读 </w:t>
      </w:r>
      <w:r>
        <w:t xml:space="preserve">P67-71 </w:t>
      </w:r>
      <w:r>
        <w:rPr>
          <w:rFonts w:ascii="宋体" w:eastAsia="宋体" w:hint="eastAsia"/>
        </w:rPr>
        <w:t>中的四个例题！</w:t>
      </w:r>
      <w:r>
        <w:t>---</w:t>
      </w:r>
      <w:r>
        <w:rPr>
          <w:rFonts w:ascii="宋体" w:eastAsia="宋体" w:hint="eastAsia"/>
        </w:rPr>
        <w:t xml:space="preserve">特别要注意 </w:t>
      </w:r>
      <w:r>
        <w:t xml:space="preserve">stock option </w:t>
      </w:r>
      <w:r>
        <w:rPr>
          <w:rFonts w:ascii="宋体" w:eastAsia="宋体" w:hint="eastAsia"/>
        </w:rPr>
        <w:t>被转换成普通股的情况</w:t>
      </w:r>
      <w:r>
        <w:t>---</w:t>
      </w:r>
      <w:r>
        <w:rPr>
          <w:rFonts w:ascii="宋体" w:eastAsia="宋体" w:hint="eastAsia"/>
        </w:rPr>
        <w:t>要使用库藏股法进行计算增加大的股数。</w:t>
      </w:r>
    </w:p>
    <w:p>
      <w:pPr>
        <w:pStyle w:val="BodyText"/>
        <w:spacing w:before="1"/>
        <w:rPr>
          <w:rFonts w:ascii="宋体"/>
          <w:b/>
          <w:sz w:val="23"/>
        </w:rPr>
      </w:pPr>
    </w:p>
    <w:p>
      <w:pPr>
        <w:pStyle w:val="BodyText"/>
        <w:spacing w:before="1" w:line="278" w:lineRule="auto"/>
        <w:ind w:left="2700" w:right="2641"/>
        <w:rPr>
          <w:rFonts w:ascii="宋体" w:eastAsia="宋体" w:hAnsi="宋体" w:hint="eastAsia"/>
        </w:rPr>
      </w:pPr>
      <w:r>
        <w:rPr>
          <w:rFonts w:ascii="宋体" w:eastAsia="宋体" w:hAnsi="宋体" w:hint="eastAsia"/>
        </w:rPr>
        <w:t>每个会计区间结束，</w:t>
      </w:r>
      <w:r>
        <w:t xml:space="preserve">NI </w:t>
      </w:r>
      <w:r>
        <w:rPr>
          <w:rFonts w:ascii="宋体" w:eastAsia="宋体" w:hAnsi="宋体" w:hint="eastAsia"/>
        </w:rPr>
        <w:t xml:space="preserve">都要通过 </w:t>
      </w:r>
      <w:r>
        <w:t xml:space="preserve">RE </w:t>
      </w:r>
      <w:r>
        <w:rPr>
          <w:rFonts w:ascii="宋体" w:eastAsia="宋体" w:hAnsi="宋体" w:hint="eastAsia"/>
        </w:rPr>
        <w:t xml:space="preserve">账户加到 </w:t>
      </w:r>
      <w:r>
        <w:t>stockholders</w:t>
      </w:r>
      <w:r>
        <w:rPr>
          <w:rFonts w:ascii="宋体" w:eastAsia="宋体" w:hAnsi="宋体" w:hint="eastAsia"/>
        </w:rPr>
        <w:t xml:space="preserve">‘ </w:t>
      </w:r>
      <w:r>
        <w:t xml:space="preserve">equity </w:t>
      </w:r>
      <w:r>
        <w:rPr>
          <w:rFonts w:ascii="宋体" w:eastAsia="宋体" w:hAnsi="宋体" w:hint="eastAsia"/>
        </w:rPr>
        <w:t xml:space="preserve">账户中去。 但是不是所有的账户交易都会在 </w:t>
      </w:r>
      <w:r>
        <w:t xml:space="preserve">income statement </w:t>
      </w:r>
      <w:r>
        <w:rPr>
          <w:rFonts w:ascii="宋体" w:eastAsia="宋体" w:hAnsi="宋体" w:hint="eastAsia"/>
        </w:rPr>
        <w:t>中报告</w:t>
      </w:r>
      <w:r>
        <w:t>---</w:t>
      </w:r>
      <w:r>
        <w:rPr>
          <w:rFonts w:ascii="宋体" w:eastAsia="宋体" w:hAnsi="宋体" w:hint="eastAsia"/>
        </w:rPr>
        <w:t>比如</w:t>
      </w:r>
    </w:p>
    <w:p>
      <w:pPr>
        <w:pStyle w:val="ListParagraph"/>
        <w:numPr>
          <w:ilvl w:val="2"/>
          <w:numId w:val="198"/>
        </w:numPr>
        <w:tabs>
          <w:tab w:val="left" w:pos="4320"/>
          <w:tab w:val="left" w:pos="4321"/>
        </w:tabs>
        <w:spacing w:before="304" w:after="0" w:line="240" w:lineRule="auto"/>
        <w:ind w:left="4320" w:right="0" w:hanging="541"/>
        <w:jc w:val="left"/>
        <w:rPr>
          <w:rFonts w:ascii="宋体" w:eastAsia="宋体" w:hint="eastAsia"/>
          <w:sz w:val="33"/>
        </w:rPr>
      </w:pPr>
      <w:r>
        <w:rPr>
          <w:rFonts w:ascii="宋体" w:eastAsia="宋体" w:hint="eastAsia"/>
          <w:spacing w:val="-9"/>
          <w:sz w:val="33"/>
        </w:rPr>
        <w:t xml:space="preserve">增发和回购股票影响 </w:t>
      </w:r>
      <w:r>
        <w:rPr>
          <w:sz w:val="33"/>
        </w:rPr>
        <w:t>SE</w:t>
      </w:r>
      <w:r>
        <w:rPr>
          <w:spacing w:val="7"/>
          <w:sz w:val="33"/>
        </w:rPr>
        <w:t xml:space="preserve"> </w:t>
      </w:r>
      <w:r>
        <w:rPr>
          <w:rFonts w:ascii="宋体" w:eastAsia="宋体" w:hint="eastAsia"/>
          <w:spacing w:val="-11"/>
          <w:sz w:val="33"/>
        </w:rPr>
        <w:t xml:space="preserve">账户但是不通过 </w:t>
      </w:r>
      <w:r>
        <w:rPr>
          <w:sz w:val="33"/>
        </w:rPr>
        <w:t>NI</w:t>
      </w:r>
      <w:r>
        <w:rPr>
          <w:rFonts w:ascii="宋体" w:eastAsia="宋体" w:hint="eastAsia"/>
          <w:sz w:val="33"/>
        </w:rPr>
        <w:t>；</w:t>
      </w:r>
    </w:p>
    <w:p>
      <w:pPr>
        <w:pStyle w:val="ListParagraph"/>
        <w:numPr>
          <w:ilvl w:val="2"/>
          <w:numId w:val="198"/>
        </w:numPr>
        <w:tabs>
          <w:tab w:val="left" w:pos="4320"/>
          <w:tab w:val="left" w:pos="4321"/>
        </w:tabs>
        <w:spacing w:before="67" w:after="0" w:line="240" w:lineRule="auto"/>
        <w:ind w:left="4320" w:right="0" w:hanging="541"/>
        <w:jc w:val="left"/>
        <w:rPr>
          <w:rFonts w:ascii="宋体" w:eastAsia="宋体" w:hint="eastAsia"/>
          <w:sz w:val="33"/>
        </w:rPr>
      </w:pPr>
      <w:r>
        <w:rPr>
          <w:sz w:val="33"/>
        </w:rPr>
        <w:t>Div</w:t>
      </w:r>
      <w:r>
        <w:rPr>
          <w:spacing w:val="10"/>
          <w:sz w:val="33"/>
        </w:rPr>
        <w:t xml:space="preserve"> </w:t>
      </w:r>
      <w:r>
        <w:rPr>
          <w:rFonts w:ascii="宋体" w:eastAsia="宋体" w:hint="eastAsia"/>
          <w:spacing w:val="-15"/>
          <w:sz w:val="33"/>
        </w:rPr>
        <w:t xml:space="preserve">的发放影响 </w:t>
      </w:r>
      <w:r>
        <w:rPr>
          <w:sz w:val="33"/>
        </w:rPr>
        <w:t>SE</w:t>
      </w:r>
      <w:r>
        <w:rPr>
          <w:spacing w:val="7"/>
          <w:sz w:val="33"/>
        </w:rPr>
        <w:t xml:space="preserve"> </w:t>
      </w:r>
      <w:r>
        <w:rPr>
          <w:rFonts w:ascii="宋体" w:eastAsia="宋体" w:hint="eastAsia"/>
          <w:spacing w:val="-15"/>
          <w:sz w:val="33"/>
        </w:rPr>
        <w:t xml:space="preserve">但是不影响 </w:t>
      </w:r>
      <w:r>
        <w:rPr>
          <w:sz w:val="33"/>
        </w:rPr>
        <w:t>NI</w:t>
      </w:r>
      <w:r>
        <w:rPr>
          <w:rFonts w:ascii="宋体" w:eastAsia="宋体" w:hint="eastAsia"/>
          <w:sz w:val="33"/>
        </w:rPr>
        <w:t>；</w:t>
      </w:r>
    </w:p>
    <w:p>
      <w:pPr>
        <w:pStyle w:val="ListParagraph"/>
        <w:numPr>
          <w:ilvl w:val="2"/>
          <w:numId w:val="198"/>
        </w:numPr>
        <w:tabs>
          <w:tab w:val="left" w:pos="4320"/>
          <w:tab w:val="left" w:pos="4321"/>
        </w:tabs>
        <w:spacing w:before="70" w:after="0" w:line="240" w:lineRule="auto"/>
        <w:ind w:left="4320" w:right="0" w:hanging="541"/>
        <w:jc w:val="left"/>
        <w:rPr>
          <w:sz w:val="33"/>
        </w:rPr>
      </w:pPr>
      <w:r>
        <w:rPr>
          <w:sz w:val="33"/>
        </w:rPr>
        <w:t>Other comprehensive</w:t>
      </w:r>
      <w:r>
        <w:rPr>
          <w:spacing w:val="-2"/>
          <w:sz w:val="33"/>
        </w:rPr>
        <w:t xml:space="preserve"> </w:t>
      </w:r>
      <w:r>
        <w:rPr>
          <w:sz w:val="33"/>
        </w:rPr>
        <w:t>income</w:t>
      </w:r>
      <w:r>
        <w:rPr>
          <w:spacing w:val="8"/>
          <w:sz w:val="33"/>
        </w:rPr>
        <w:t xml:space="preserve"> </w:t>
      </w:r>
      <w:r>
        <w:rPr>
          <w:rFonts w:ascii="宋体" w:eastAsia="宋体" w:hint="eastAsia"/>
          <w:spacing w:val="-28"/>
          <w:sz w:val="33"/>
        </w:rPr>
        <w:t xml:space="preserve">影响 </w:t>
      </w:r>
      <w:r>
        <w:rPr>
          <w:sz w:val="33"/>
        </w:rPr>
        <w:t>SE-equity</w:t>
      </w:r>
      <w:r>
        <w:rPr>
          <w:spacing w:val="8"/>
          <w:sz w:val="33"/>
        </w:rPr>
        <w:t xml:space="preserve"> </w:t>
      </w:r>
      <w:r>
        <w:rPr>
          <w:rFonts w:ascii="宋体" w:eastAsia="宋体" w:hint="eastAsia"/>
          <w:spacing w:val="-12"/>
          <w:sz w:val="33"/>
        </w:rPr>
        <w:t xml:space="preserve">账户但是不影响 </w:t>
      </w:r>
      <w:r>
        <w:rPr>
          <w:sz w:val="33"/>
        </w:rPr>
        <w:t>NI</w:t>
      </w:r>
    </w:p>
    <w:p>
      <w:pPr>
        <w:pStyle w:val="BodyText"/>
        <w:spacing w:before="3"/>
        <w:rPr>
          <w:sz w:val="30"/>
        </w:rPr>
      </w:pPr>
    </w:p>
    <w:p>
      <w:pPr>
        <w:pStyle w:val="BodyText"/>
        <w:spacing w:line="280" w:lineRule="auto"/>
        <w:ind w:left="2700" w:right="2691"/>
        <w:rPr>
          <w:rFonts w:ascii="宋体" w:eastAsia="宋体" w:hAnsi="宋体" w:hint="eastAsia"/>
        </w:rPr>
      </w:pPr>
      <w:r>
        <w:t xml:space="preserve">Available-for-sales securities </w:t>
      </w:r>
      <w:r>
        <w:rPr>
          <w:rFonts w:ascii="宋体" w:eastAsia="宋体" w:hAnsi="宋体" w:hint="eastAsia"/>
        </w:rPr>
        <w:t>是那种不会持有到期的股票或者是可在近期卖掉的股票</w:t>
      </w:r>
      <w:r>
        <w:t>—</w:t>
      </w:r>
      <w:r>
        <w:rPr>
          <w:rFonts w:ascii="宋体" w:eastAsia="宋体" w:hAnsi="宋体" w:hint="eastAsia"/>
        </w:rPr>
        <w:t xml:space="preserve">其盈亏不会在 </w:t>
      </w:r>
      <w:r>
        <w:t xml:space="preserve">NI </w:t>
      </w:r>
      <w:r>
        <w:rPr>
          <w:rFonts w:ascii="宋体" w:eastAsia="宋体" w:hAnsi="宋体" w:hint="eastAsia"/>
        </w:rPr>
        <w:t xml:space="preserve">中体现但是会在 </w:t>
      </w:r>
      <w:r>
        <w:t xml:space="preserve">OCI </w:t>
      </w:r>
      <w:r>
        <w:rPr>
          <w:rFonts w:ascii="宋体" w:eastAsia="宋体" w:hAnsi="宋体" w:hint="eastAsia"/>
        </w:rPr>
        <w:t>中反映！</w:t>
      </w:r>
    </w:p>
    <w:p>
      <w:pPr>
        <w:pStyle w:val="Heading4"/>
        <w:spacing w:before="297"/>
        <w:rPr>
          <w:rFonts w:ascii="宋体" w:eastAsia="宋体" w:hint="eastAsia"/>
          <w:b w:val="0"/>
        </w:rPr>
      </w:pPr>
      <w:r>
        <w:t>Comprehensive income</w:t>
      </w:r>
      <w:r>
        <w:rPr>
          <w:rFonts w:ascii="宋体" w:eastAsia="宋体" w:hint="eastAsia"/>
          <w:b w:val="0"/>
        </w:rPr>
        <w:t>：</w:t>
      </w:r>
    </w:p>
    <w:p>
      <w:pPr>
        <w:pStyle w:val="BodyText"/>
        <w:spacing w:before="10"/>
        <w:rPr>
          <w:rFonts w:ascii="宋体"/>
          <w:sz w:val="28"/>
        </w:rPr>
      </w:pPr>
    </w:p>
    <w:p>
      <w:pPr>
        <w:pStyle w:val="BodyText"/>
        <w:tabs>
          <w:tab w:val="left" w:pos="14060"/>
        </w:tabs>
        <w:spacing w:line="278" w:lineRule="auto"/>
        <w:ind w:left="2700" w:right="2363"/>
        <w:rPr>
          <w:rFonts w:ascii="宋体" w:eastAsia="宋体" w:hint="eastAsia"/>
        </w:rPr>
      </w:pPr>
      <w:r>
        <w:rPr>
          <w:rFonts w:ascii="宋体" w:eastAsia="宋体" w:hint="eastAsia"/>
        </w:rPr>
        <w:t>包括两部分：</w:t>
      </w:r>
      <w:r>
        <w:rPr>
          <w:rFonts w:ascii="宋体" w:eastAsia="宋体" w:hint="eastAsia"/>
          <w:spacing w:val="-36"/>
        </w:rPr>
        <w:t xml:space="preserve"> </w:t>
      </w:r>
      <w:r>
        <w:rPr>
          <w:b/>
          <w:spacing w:val="5"/>
        </w:rPr>
        <w:t>NI</w:t>
      </w:r>
      <w:r>
        <w:rPr>
          <w:rFonts w:ascii="宋体" w:eastAsia="宋体" w:hint="eastAsia"/>
          <w:b/>
          <w:spacing w:val="5"/>
        </w:rPr>
        <w:t>（</w:t>
      </w:r>
      <w:r>
        <w:rPr>
          <w:rFonts w:ascii="宋体" w:eastAsia="宋体" w:hint="eastAsia"/>
          <w:b/>
        </w:rPr>
        <w:t>包括</w:t>
      </w:r>
      <w:r>
        <w:rPr>
          <w:rFonts w:ascii="宋体" w:eastAsia="宋体" w:hint="eastAsia"/>
          <w:b/>
          <w:spacing w:val="69"/>
        </w:rPr>
        <w:t xml:space="preserve"> </w:t>
      </w:r>
      <w:r>
        <w:rPr>
          <w:b/>
        </w:rPr>
        <w:t xml:space="preserve">operating </w:t>
      </w:r>
      <w:r>
        <w:rPr>
          <w:b/>
          <w:spacing w:val="47"/>
        </w:rPr>
        <w:t xml:space="preserve"> </w:t>
      </w:r>
      <w:r>
        <w:rPr>
          <w:b/>
        </w:rPr>
        <w:t xml:space="preserve">income </w:t>
      </w:r>
      <w:r>
        <w:rPr>
          <w:b/>
          <w:spacing w:val="47"/>
        </w:rPr>
        <w:t xml:space="preserve"> </w:t>
      </w:r>
      <w:r>
        <w:rPr>
          <w:rFonts w:ascii="宋体" w:eastAsia="宋体" w:hint="eastAsia"/>
          <w:b/>
        </w:rPr>
        <w:t>和非主营业务收入两大类</w:t>
        <w:tab/>
      </w:r>
      <w:r>
        <w:rPr>
          <w:rFonts w:ascii="宋体" w:eastAsia="宋体" w:hint="eastAsia"/>
        </w:rPr>
        <w:t xml:space="preserve">） 和 </w:t>
      </w:r>
      <w:r>
        <w:t>other comprehensive</w:t>
      </w:r>
      <w:r>
        <w:rPr>
          <w:spacing w:val="29"/>
        </w:rPr>
        <w:t xml:space="preserve"> </w:t>
      </w:r>
      <w:r>
        <w:t>income</w:t>
      </w:r>
      <w:r>
        <w:rPr>
          <w:spacing w:val="23"/>
        </w:rPr>
        <w:t xml:space="preserve"> </w:t>
      </w:r>
      <w:r>
        <w:t>OCI</w:t>
      </w:r>
      <w:r>
        <w:rPr>
          <w:rFonts w:ascii="宋体" w:eastAsia="宋体" w:hint="eastAsia"/>
        </w:rPr>
        <w:t>（包括四类：</w:t>
      </w:r>
      <w:r>
        <w:rPr>
          <w:rFonts w:ascii="宋体" w:eastAsia="宋体" w:hint="eastAsia"/>
          <w:spacing w:val="-126"/>
        </w:rPr>
        <w:t xml:space="preserve"> </w:t>
      </w:r>
      <w:r>
        <w:t>1.</w:t>
      </w:r>
      <w:r>
        <w:rPr>
          <w:spacing w:val="32"/>
        </w:rPr>
        <w:t xml:space="preserve"> </w:t>
      </w:r>
      <w:r>
        <w:t>Foreign</w:t>
      </w:r>
      <w:r>
        <w:rPr>
          <w:spacing w:val="22"/>
        </w:rPr>
        <w:t xml:space="preserve"> </w:t>
      </w:r>
      <w:r>
        <w:t>currency</w:t>
      </w:r>
      <w:r>
        <w:rPr>
          <w:spacing w:val="28"/>
        </w:rPr>
        <w:t xml:space="preserve"> </w:t>
      </w:r>
      <w:r>
        <w:t>translation</w:t>
      </w:r>
      <w:r>
        <w:rPr>
          <w:spacing w:val="31"/>
        </w:rPr>
        <w:t xml:space="preserve"> </w:t>
      </w:r>
      <w:r>
        <w:t>gains</w:t>
      </w:r>
      <w:r>
        <w:rPr>
          <w:spacing w:val="24"/>
        </w:rPr>
        <w:t xml:space="preserve"> </w:t>
      </w:r>
      <w:r>
        <w:t>or</w:t>
      </w:r>
      <w:r>
        <w:rPr>
          <w:spacing w:val="31"/>
        </w:rPr>
        <w:t xml:space="preserve"> </w:t>
      </w:r>
      <w:r>
        <w:t>loss</w:t>
      </w:r>
      <w:r>
        <w:rPr>
          <w:rFonts w:ascii="宋体" w:eastAsia="宋体" w:hint="eastAsia"/>
        </w:rPr>
        <w:t>；</w:t>
      </w:r>
      <w:r>
        <w:t xml:space="preserve">2. Adjustment for minimum pension liability </w:t>
      </w:r>
      <w:r>
        <w:rPr>
          <w:rFonts w:ascii="宋体" w:eastAsia="宋体" w:hint="eastAsia"/>
        </w:rPr>
        <w:t>；</w:t>
      </w:r>
      <w:r>
        <w:rPr>
          <w:rFonts w:ascii="宋体" w:eastAsia="宋体" w:hint="eastAsia"/>
          <w:spacing w:val="-73"/>
        </w:rPr>
        <w:t xml:space="preserve"> </w:t>
      </w:r>
      <w:r>
        <w:t xml:space="preserve">3. Unrealized gain or loss from hedging derivatives </w:t>
      </w:r>
      <w:r>
        <w:rPr>
          <w:rFonts w:ascii="宋体" w:eastAsia="宋体" w:hint="eastAsia"/>
        </w:rPr>
        <w:t>；</w:t>
      </w:r>
    </w:p>
    <w:p>
      <w:pPr>
        <w:pStyle w:val="ListParagraph"/>
        <w:numPr>
          <w:ilvl w:val="2"/>
          <w:numId w:val="198"/>
        </w:numPr>
        <w:tabs>
          <w:tab w:val="left" w:pos="3027"/>
          <w:tab w:val="left" w:pos="11064"/>
        </w:tabs>
        <w:spacing w:before="5" w:after="0" w:line="240" w:lineRule="auto"/>
        <w:ind w:left="3026" w:right="0" w:hanging="327"/>
        <w:jc w:val="left"/>
        <w:rPr>
          <w:rFonts w:ascii="宋体" w:eastAsia="宋体" w:hint="eastAsia"/>
          <w:b/>
          <w:sz w:val="33"/>
        </w:rPr>
      </w:pPr>
      <w:r>
        <w:rPr>
          <w:sz w:val="33"/>
        </w:rPr>
        <w:t>Unrealized gains or losses from</w:t>
      </w:r>
      <w:r>
        <w:rPr>
          <w:spacing w:val="-5"/>
          <w:sz w:val="33"/>
        </w:rPr>
        <w:t xml:space="preserve"> </w:t>
      </w:r>
      <w:r>
        <w:rPr>
          <w:sz w:val="33"/>
        </w:rPr>
        <w:t>available-for-sales security</w:t>
        <w:tab/>
      </w:r>
      <w:r>
        <w:rPr>
          <w:rFonts w:ascii="宋体" w:eastAsia="宋体" w:hint="eastAsia"/>
          <w:sz w:val="33"/>
        </w:rPr>
        <w:t>）</w:t>
      </w:r>
      <w:r>
        <w:rPr>
          <w:sz w:val="33"/>
        </w:rPr>
        <w:t>---</w:t>
      </w:r>
      <w:r>
        <w:rPr>
          <w:rFonts w:ascii="宋体" w:eastAsia="宋体" w:hint="eastAsia"/>
          <w:spacing w:val="-2"/>
          <w:sz w:val="33"/>
        </w:rPr>
        <w:t>这两部分描述了</w:t>
      </w:r>
      <w:r>
        <w:rPr>
          <w:rFonts w:ascii="宋体" w:eastAsia="宋体" w:hint="eastAsia"/>
          <w:b/>
          <w:sz w:val="33"/>
        </w:rPr>
        <w:t>业主股东的</w:t>
      </w:r>
    </w:p>
    <w:p>
      <w:pPr>
        <w:spacing w:before="70" w:line="448" w:lineRule="auto"/>
        <w:ind w:left="2700" w:right="4458" w:firstLine="0"/>
        <w:jc w:val="left"/>
        <w:rPr>
          <w:rFonts w:ascii="宋体" w:eastAsia="宋体" w:hint="eastAsia"/>
          <w:b/>
          <w:sz w:val="33"/>
        </w:rPr>
      </w:pPr>
      <w:r>
        <w:drawing>
          <wp:anchor distT="0" distB="0" distL="0" distR="0" simplePos="0" relativeHeight="251684864" behindDoc="1" locked="0" layoutInCell="1" allowOverlap="1">
            <wp:simplePos x="0" y="0"/>
            <wp:positionH relativeFrom="page">
              <wp:posOffset>1714500</wp:posOffset>
            </wp:positionH>
            <wp:positionV relativeFrom="paragraph">
              <wp:posOffset>772541</wp:posOffset>
            </wp:positionV>
            <wp:extent cx="863600" cy="38100"/>
            <wp:effectExtent l="0" t="0" r="0" b="0"/>
            <wp:wrapNone/>
            <wp:docPr id="49"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34.png"/>
                    <pic:cNvPicPr/>
                  </pic:nvPicPr>
                  <pic:blipFill>
                    <a:blip xmlns:r="http://schemas.openxmlformats.org/officeDocument/2006/relationships" r:embed="rId68" cstate="print"/>
                    <a:stretch>
                      <a:fillRect/>
                    </a:stretch>
                  </pic:blipFill>
                  <pic:spPr>
                    <a:xfrm>
                      <a:off x="0" y="0"/>
                      <a:ext cx="863600" cy="38100"/>
                    </a:xfrm>
                    <a:prstGeom prst="rect">
                      <a:avLst/>
                    </a:prstGeom>
                  </pic:spPr>
                </pic:pic>
              </a:graphicData>
            </a:graphic>
          </wp:anchor>
        </w:drawing>
      </w:r>
      <w:r>
        <w:rPr>
          <w:b/>
          <w:sz w:val="33"/>
        </w:rPr>
        <w:t xml:space="preserve">contribution </w:t>
      </w:r>
      <w:r>
        <w:rPr>
          <w:rFonts w:ascii="宋体" w:eastAsia="宋体" w:hint="eastAsia"/>
          <w:b/>
          <w:spacing w:val="-38"/>
          <w:sz w:val="33"/>
        </w:rPr>
        <w:t xml:space="preserve">和 </w:t>
      </w:r>
      <w:r>
        <w:rPr>
          <w:b/>
          <w:sz w:val="33"/>
        </w:rPr>
        <w:t xml:space="preserve">distribution </w:t>
      </w:r>
      <w:r>
        <w:rPr>
          <w:rFonts w:ascii="宋体" w:eastAsia="宋体" w:hint="eastAsia"/>
          <w:b/>
          <w:sz w:val="33"/>
        </w:rPr>
        <w:t>以外的</w:t>
      </w:r>
      <w:r>
        <w:rPr>
          <w:rFonts w:ascii="宋体" w:eastAsia="宋体" w:hint="eastAsia"/>
          <w:sz w:val="33"/>
        </w:rPr>
        <w:t xml:space="preserve">所有影响所有者权益的变化！要加深理解！ </w:t>
      </w:r>
      <w:r>
        <w:rPr>
          <w:rFonts w:ascii="宋体" w:eastAsia="宋体" w:hint="eastAsia"/>
          <w:b/>
          <w:sz w:val="33"/>
        </w:rPr>
        <w:t>财务比率</w:t>
      </w:r>
    </w:p>
    <w:p>
      <w:pPr>
        <w:pStyle w:val="BodyText"/>
        <w:spacing w:before="3" w:line="276" w:lineRule="auto"/>
        <w:ind w:left="2700" w:right="2687"/>
      </w:pPr>
      <w:r>
        <w:t>Receivable TO</w:t>
      </w:r>
      <w:r>
        <w:rPr>
          <w:rFonts w:ascii="宋体" w:eastAsia="宋体" w:hint="eastAsia"/>
        </w:rPr>
        <w:t>，</w:t>
      </w:r>
      <w:r>
        <w:t xml:space="preserve">Inventory TO </w:t>
      </w:r>
      <w:r>
        <w:rPr>
          <w:rFonts w:ascii="宋体" w:eastAsia="宋体" w:hint="eastAsia"/>
          <w:spacing w:val="-40"/>
        </w:rPr>
        <w:t xml:space="preserve">和 </w:t>
      </w:r>
      <w:r>
        <w:t xml:space="preserve">payable TO </w:t>
      </w:r>
      <w:r>
        <w:rPr>
          <w:rFonts w:ascii="宋体" w:eastAsia="宋体" w:hint="eastAsia"/>
          <w:spacing w:val="-1"/>
        </w:rPr>
        <w:t>的区别和联系</w:t>
      </w:r>
      <w:r>
        <w:t>---</w:t>
      </w:r>
      <w:r>
        <w:rPr>
          <w:rFonts w:ascii="宋体" w:eastAsia="宋体" w:hint="eastAsia"/>
          <w:spacing w:val="-13"/>
        </w:rPr>
        <w:t xml:space="preserve">三者结合可得 </w:t>
      </w:r>
      <w:r>
        <w:t>cash conversion cycle</w:t>
      </w:r>
    </w:p>
    <w:p>
      <w:pPr>
        <w:pStyle w:val="BodyText"/>
        <w:spacing w:before="5"/>
        <w:rPr>
          <w:sz w:val="24"/>
        </w:rPr>
      </w:pPr>
    </w:p>
    <w:p>
      <w:pPr>
        <w:pStyle w:val="BodyText"/>
        <w:ind w:left="2700"/>
      </w:pPr>
      <w:r>
        <w:t>Assets TO=revenue/average total assets</w:t>
      </w:r>
    </w:p>
    <w:p>
      <w:pPr>
        <w:pStyle w:val="BodyText"/>
        <w:spacing w:before="6"/>
        <w:rPr>
          <w:sz w:val="29"/>
        </w:rPr>
      </w:pPr>
    </w:p>
    <w:p>
      <w:pPr>
        <w:pStyle w:val="BodyText"/>
        <w:spacing w:line="458" w:lineRule="auto"/>
        <w:ind w:left="2700" w:right="8397"/>
        <w:rPr>
          <w:rFonts w:ascii="宋体" w:eastAsia="宋体" w:hint="eastAsia"/>
        </w:rPr>
      </w:pPr>
      <w:r>
        <w:t xml:space="preserve">Fixed Asset TO=revenue/average net fixed assets Working capital TO=revenue/avg. working capital Current ratio, quick ratio </w:t>
      </w:r>
      <w:r>
        <w:rPr>
          <w:rFonts w:ascii="宋体" w:eastAsia="宋体" w:hint="eastAsia"/>
        </w:rPr>
        <w:t xml:space="preserve">和 </w:t>
      </w:r>
      <w:r>
        <w:t xml:space="preserve">cash ratio </w:t>
      </w:r>
      <w:r>
        <w:rPr>
          <w:rFonts w:ascii="宋体" w:eastAsia="宋体" w:hint="eastAsia"/>
        </w:rPr>
        <w:t>一组非常类似</w:t>
      </w:r>
    </w:p>
    <w:p>
      <w:pPr>
        <w:pStyle w:val="BodyText"/>
        <w:spacing w:line="404" w:lineRule="exact"/>
        <w:ind w:left="2700"/>
        <w:rPr>
          <w:rFonts w:ascii="宋体" w:eastAsia="宋体" w:hint="eastAsia"/>
        </w:rPr>
      </w:pPr>
      <w:r>
        <w:t>Debt-to-capital=D/(D+E)</w:t>
      </w:r>
      <w:r>
        <w:rPr>
          <w:rFonts w:ascii="宋体" w:eastAsia="宋体" w:hint="eastAsia"/>
        </w:rPr>
        <w:t xml:space="preserve">所谓 </w:t>
      </w:r>
      <w:r>
        <w:t>capital</w:t>
      </w:r>
      <w:r>
        <w:rPr>
          <w:rFonts w:ascii="宋体" w:eastAsia="宋体" w:hint="eastAsia"/>
        </w:rPr>
        <w:t>，即负债和权益之和！</w:t>
      </w:r>
    </w:p>
    <w:p>
      <w:pPr>
        <w:pStyle w:val="BodyText"/>
        <w:spacing w:before="12"/>
        <w:rPr>
          <w:rFonts w:ascii="宋体"/>
          <w:sz w:val="28"/>
        </w:rPr>
      </w:pPr>
    </w:p>
    <w:p>
      <w:pPr>
        <w:pStyle w:val="BodyText"/>
        <w:spacing w:line="278" w:lineRule="auto"/>
        <w:ind w:left="2700" w:right="2681"/>
        <w:rPr>
          <w:rFonts w:ascii="宋体" w:eastAsia="宋体" w:hAnsi="宋体" w:hint="eastAsia"/>
        </w:rPr>
      </w:pPr>
      <w:r>
        <w:t>Financial leverage—</w:t>
      </w:r>
      <w:r>
        <w:rPr>
          <w:rFonts w:ascii="宋体" w:eastAsia="宋体" w:hAnsi="宋体" w:hint="eastAsia"/>
          <w:spacing w:val="-1"/>
        </w:rPr>
        <w:t>财务杠杆</w:t>
      </w:r>
      <w:r>
        <w:t>--=avg</w:t>
      </w:r>
      <w:r>
        <w:rPr>
          <w:spacing w:val="1"/>
        </w:rPr>
        <w:t xml:space="preserve">. </w:t>
      </w:r>
      <w:r>
        <w:t>total assets/avg. total equity</w:t>
      </w:r>
      <w:r>
        <w:rPr>
          <w:spacing w:val="74"/>
        </w:rPr>
        <w:t xml:space="preserve"> </w:t>
      </w:r>
      <w:r>
        <w:rPr>
          <w:rFonts w:ascii="宋体" w:eastAsia="宋体" w:hAnsi="宋体" w:hint="eastAsia"/>
        </w:rPr>
        <w:t>是平均总资产除以平均总权益</w:t>
      </w:r>
      <w:r>
        <w:t>—</w:t>
      </w:r>
      <w:r>
        <w:rPr>
          <w:rFonts w:ascii="宋体" w:eastAsia="宋体" w:hAnsi="宋体" w:hint="eastAsia"/>
          <w:spacing w:val="-11"/>
        </w:rPr>
        <w:t>顾名思义， 是先有的权益所能撬动的总的资产的数量</w:t>
      </w:r>
      <w:r>
        <w:t>---</w:t>
      </w:r>
      <w:r>
        <w:rPr>
          <w:rFonts w:ascii="宋体" w:eastAsia="宋体" w:hAnsi="宋体" w:hint="eastAsia"/>
        </w:rPr>
        <w:t>仅此叫做财务杠杆！</w:t>
      </w:r>
    </w:p>
    <w:p>
      <w:pPr>
        <w:pStyle w:val="BodyText"/>
        <w:spacing w:before="300"/>
        <w:ind w:left="2700"/>
      </w:pPr>
      <w:r>
        <w:rPr>
          <w:rFonts w:ascii="宋体" w:eastAsia="宋体" w:hint="eastAsia"/>
        </w:rPr>
        <w:t>利息保障倍数</w:t>
      </w:r>
      <w:r>
        <w:t>=EBIT /I</w:t>
      </w:r>
    </w:p>
    <w:p>
      <w:pPr>
        <w:pStyle w:val="BodyText"/>
        <w:spacing w:before="3"/>
        <w:rPr>
          <w:sz w:val="30"/>
        </w:rPr>
      </w:pPr>
    </w:p>
    <w:p>
      <w:pPr>
        <w:pStyle w:val="BodyText"/>
        <w:ind w:left="2700"/>
      </w:pPr>
      <w:r>
        <w:rPr>
          <w:rFonts w:ascii="宋体" w:eastAsia="宋体" w:hint="eastAsia"/>
          <w:spacing w:val="-29"/>
        </w:rPr>
        <w:t xml:space="preserve">所谓 </w:t>
      </w:r>
      <w:r>
        <w:t xml:space="preserve">EBIT </w:t>
      </w:r>
      <w:r>
        <w:rPr>
          <w:rFonts w:ascii="宋体" w:eastAsia="宋体" w:hint="eastAsia"/>
          <w:spacing w:val="-43"/>
        </w:rPr>
        <w:t xml:space="preserve">即 </w:t>
      </w:r>
      <w:r>
        <w:t xml:space="preserve">operating income </w:t>
      </w:r>
      <w:r>
        <w:rPr>
          <w:rFonts w:ascii="宋体" w:eastAsia="宋体" w:hint="eastAsia"/>
          <w:spacing w:val="-43"/>
        </w:rPr>
        <w:t xml:space="preserve">即 </w:t>
      </w:r>
      <w:r>
        <w:t>operating profit</w:t>
      </w:r>
    </w:p>
    <w:p>
      <w:pPr>
        <w:pStyle w:val="BodyText"/>
        <w:spacing w:before="3"/>
        <w:rPr>
          <w:sz w:val="30"/>
        </w:rPr>
      </w:pPr>
    </w:p>
    <w:p>
      <w:pPr>
        <w:pStyle w:val="BodyText"/>
        <w:ind w:left="2700"/>
        <w:rPr>
          <w:rFonts w:ascii="宋体" w:eastAsia="宋体" w:hint="eastAsia"/>
        </w:rPr>
      </w:pPr>
      <w:r>
        <w:t xml:space="preserve">ROA </w:t>
      </w:r>
      <w:r>
        <w:rPr>
          <w:rFonts w:ascii="宋体" w:eastAsia="宋体" w:hint="eastAsia"/>
        </w:rPr>
        <w:t>的计算公式实际上并不统一， 有多种不同的公式</w:t>
      </w:r>
    </w:p>
    <w:p>
      <w:pPr>
        <w:pStyle w:val="BodyText"/>
        <w:spacing w:before="8"/>
        <w:rPr>
          <w:rFonts w:ascii="宋体"/>
          <w:sz w:val="28"/>
        </w:rPr>
      </w:pPr>
    </w:p>
    <w:p>
      <w:pPr>
        <w:pStyle w:val="BodyText"/>
        <w:spacing w:before="1"/>
        <w:ind w:left="2700"/>
      </w:pPr>
      <w:r>
        <w:t>ROA=NI/Avg. Assets</w:t>
      </w:r>
    </w:p>
    <w:p>
      <w:pPr>
        <w:spacing w:after="0"/>
        <w:sectPr>
          <w:footerReference w:type="default" r:id="rId69"/>
          <w:pgSz w:w="18360" w:h="23760"/>
          <w:pgMar w:top="1840" w:right="0" w:bottom="2160" w:left="0" w:header="0" w:footer="1960"/>
          <w:pgNumType w:start="34"/>
          <w:cols w:space="708"/>
        </w:sectPr>
      </w:pPr>
    </w:p>
    <w:p>
      <w:pPr>
        <w:pStyle w:val="BodyText"/>
        <w:spacing w:before="14"/>
        <w:ind w:left="2700"/>
      </w:pPr>
      <w:r>
        <w:t>ROA=EBIT/avg. Assets</w:t>
      </w:r>
    </w:p>
    <w:p>
      <w:pPr>
        <w:pStyle w:val="BodyText"/>
        <w:spacing w:before="7"/>
        <w:rPr>
          <w:sz w:val="29"/>
        </w:rPr>
      </w:pPr>
    </w:p>
    <w:p>
      <w:pPr>
        <w:pStyle w:val="BodyText"/>
        <w:ind w:left="2700"/>
      </w:pPr>
      <w:r>
        <w:t>ROA=(NI+ interest*(1-T))/avg. assets</w:t>
      </w:r>
    </w:p>
    <w:p>
      <w:pPr>
        <w:pStyle w:val="BodyText"/>
        <w:spacing w:before="6"/>
        <w:rPr>
          <w:sz w:val="29"/>
        </w:rPr>
      </w:pPr>
    </w:p>
    <w:p>
      <w:pPr>
        <w:pStyle w:val="BodyText"/>
        <w:ind w:left="2775"/>
      </w:pPr>
      <w:r>
        <w:t>Return on total capital=EBIT/avg. total capital</w:t>
      </w:r>
    </w:p>
    <w:p>
      <w:pPr>
        <w:pStyle w:val="BodyText"/>
        <w:rPr>
          <w:sz w:val="30"/>
        </w:rPr>
      </w:pPr>
    </w:p>
    <w:p>
      <w:pPr>
        <w:pStyle w:val="BodyText"/>
        <w:ind w:left="2700"/>
        <w:rPr>
          <w:rFonts w:ascii="宋体" w:eastAsia="宋体" w:hint="eastAsia"/>
        </w:rPr>
      </w:pPr>
      <w:r>
        <w:rPr>
          <w:rFonts w:ascii="宋体" w:eastAsia="宋体" w:hint="eastAsia"/>
        </w:rPr>
        <w:t>杜邦分析系统：</w:t>
      </w:r>
    </w:p>
    <w:p>
      <w:pPr>
        <w:pStyle w:val="BodyText"/>
        <w:spacing w:before="11"/>
        <w:rPr>
          <w:rFonts w:ascii="宋体"/>
          <w:sz w:val="28"/>
        </w:rPr>
      </w:pPr>
    </w:p>
    <w:p>
      <w:pPr>
        <w:pStyle w:val="BodyText"/>
        <w:ind w:left="2700"/>
        <w:rPr>
          <w:rFonts w:ascii="宋体" w:eastAsia="宋体" w:hint="eastAsia"/>
        </w:rPr>
      </w:pPr>
      <w:r>
        <w:t xml:space="preserve">ROE=NI/equity </w:t>
      </w:r>
      <w:r>
        <w:rPr>
          <w:rFonts w:ascii="宋体" w:eastAsia="宋体" w:hint="eastAsia"/>
        </w:rPr>
        <w:t>由此进行扩展</w:t>
      </w:r>
    </w:p>
    <w:p>
      <w:pPr>
        <w:pStyle w:val="BodyText"/>
        <w:spacing w:before="10"/>
        <w:rPr>
          <w:rFonts w:ascii="宋体"/>
          <w:sz w:val="28"/>
        </w:rPr>
      </w:pPr>
    </w:p>
    <w:p>
      <w:pPr>
        <w:pStyle w:val="BodyText"/>
        <w:ind w:left="2700"/>
        <w:rPr>
          <w:rFonts w:ascii="宋体" w:eastAsia="宋体" w:hAnsi="宋体" w:hint="eastAsia"/>
          <w:b/>
        </w:rPr>
      </w:pPr>
      <w:r>
        <w:t>ROE=NI/sales*sales/assets*assets/equity=</w:t>
      </w:r>
      <w:r>
        <w:rPr>
          <w:rFonts w:ascii="宋体" w:eastAsia="宋体" w:hAnsi="宋体" w:hint="eastAsia"/>
        </w:rPr>
        <w:t>销售净利率×资产周转率×</w:t>
      </w:r>
      <w:r>
        <w:rPr>
          <w:rFonts w:ascii="宋体" w:eastAsia="宋体" w:hAnsi="宋体" w:hint="eastAsia"/>
          <w:b/>
        </w:rPr>
        <w:t>权益乘数</w:t>
      </w:r>
    </w:p>
    <w:p>
      <w:pPr>
        <w:pStyle w:val="BodyText"/>
        <w:spacing w:before="11"/>
        <w:rPr>
          <w:rFonts w:ascii="宋体"/>
          <w:b/>
          <w:sz w:val="28"/>
        </w:rPr>
      </w:pPr>
    </w:p>
    <w:p>
      <w:pPr>
        <w:pStyle w:val="Heading4"/>
      </w:pPr>
      <w:r>
        <w:rPr>
          <w:rFonts w:ascii="宋体" w:eastAsia="宋体" w:hint="eastAsia"/>
          <w:spacing w:val="-14"/>
        </w:rPr>
        <w:t xml:space="preserve">权益乘数即 </w:t>
      </w:r>
      <w:r>
        <w:t xml:space="preserve">leverage ratio </w:t>
      </w:r>
      <w:r>
        <w:rPr>
          <w:rFonts w:ascii="宋体" w:eastAsia="宋体" w:hint="eastAsia"/>
          <w:spacing w:val="-41"/>
        </w:rPr>
        <w:t xml:space="preserve">即 </w:t>
      </w:r>
      <w:r>
        <w:t xml:space="preserve">financial leverage </w:t>
      </w:r>
      <w:r>
        <w:rPr>
          <w:rFonts w:ascii="宋体" w:eastAsia="宋体" w:hint="eastAsia"/>
          <w:spacing w:val="-42"/>
        </w:rPr>
        <w:t xml:space="preserve">即 </w:t>
      </w:r>
      <w:r>
        <w:t>equity multiplier</w:t>
      </w:r>
      <w:r>
        <w:rPr>
          <w:rFonts w:ascii="宋体" w:eastAsia="宋体" w:hint="eastAsia"/>
        </w:rPr>
        <w:t>，</w:t>
      </w:r>
      <w:r>
        <w:t>leverage multiplier</w:t>
      </w:r>
    </w:p>
    <w:p>
      <w:pPr>
        <w:pStyle w:val="BodyText"/>
        <w:spacing w:before="3"/>
        <w:rPr>
          <w:b/>
          <w:sz w:val="30"/>
        </w:rPr>
      </w:pPr>
    </w:p>
    <w:p>
      <w:pPr>
        <w:pStyle w:val="BodyText"/>
        <w:spacing w:before="1"/>
        <w:ind w:left="2700"/>
        <w:rPr>
          <w:rFonts w:ascii="宋体" w:eastAsia="宋体" w:hint="eastAsia"/>
        </w:rPr>
      </w:pPr>
      <w:r>
        <w:rPr>
          <w:rFonts w:ascii="宋体" w:eastAsia="宋体" w:hint="eastAsia"/>
        </w:rPr>
        <w:t>进一步扩展：</w:t>
      </w:r>
    </w:p>
    <w:p>
      <w:pPr>
        <w:pStyle w:val="BodyText"/>
        <w:spacing w:before="4"/>
        <w:rPr>
          <w:rFonts w:ascii="宋体"/>
          <w:sz w:val="28"/>
        </w:rPr>
      </w:pPr>
    </w:p>
    <w:p>
      <w:pPr>
        <w:pStyle w:val="BodyText"/>
        <w:ind w:left="2700"/>
      </w:pPr>
      <w:r>
        <w:t>ROE=(NI/EBT)*(EBT/EBIT)*(EBIT/Revenue)*(Revenue/Total Assets)*(Total Assets/Total Equity)</w:t>
      </w:r>
    </w:p>
    <w:p>
      <w:pPr>
        <w:pStyle w:val="BodyText"/>
        <w:rPr>
          <w:sz w:val="30"/>
        </w:rPr>
      </w:pPr>
    </w:p>
    <w:p>
      <w:pPr>
        <w:pStyle w:val="BodyText"/>
        <w:ind w:left="2700"/>
        <w:rPr>
          <w:rFonts w:ascii="宋体" w:eastAsia="宋体" w:hAnsi="宋体" w:hint="eastAsia"/>
        </w:rPr>
      </w:pPr>
      <w:r>
        <w:rPr>
          <w:rFonts w:ascii="宋体" w:eastAsia="宋体" w:hAnsi="宋体" w:hint="eastAsia"/>
        </w:rPr>
        <w:t>税务负担×利息负担×</w:t>
      </w:r>
      <w:r>
        <w:t>Ebit margin</w:t>
      </w:r>
      <w:r>
        <w:rPr>
          <w:rFonts w:ascii="宋体" w:eastAsia="宋体" w:hAnsi="宋体" w:hint="eastAsia"/>
        </w:rPr>
        <w:t>×资产周转率×权益报酬率</w:t>
      </w:r>
    </w:p>
    <w:p>
      <w:pPr>
        <w:pStyle w:val="BodyText"/>
        <w:spacing w:before="5"/>
        <w:rPr>
          <w:rFonts w:ascii="宋体"/>
          <w:sz w:val="28"/>
        </w:rPr>
      </w:pPr>
    </w:p>
    <w:p>
      <w:pPr>
        <w:pStyle w:val="Heading4"/>
      </w:pPr>
      <w:r>
        <w:drawing>
          <wp:anchor distT="0" distB="0" distL="0" distR="0" simplePos="0" relativeHeight="251685888" behindDoc="1" locked="0" layoutInCell="1" allowOverlap="1">
            <wp:simplePos x="0" y="0"/>
            <wp:positionH relativeFrom="page">
              <wp:posOffset>1714500</wp:posOffset>
            </wp:positionH>
            <wp:positionV relativeFrom="paragraph">
              <wp:posOffset>202697</wp:posOffset>
            </wp:positionV>
            <wp:extent cx="2565400" cy="38100"/>
            <wp:effectExtent l="0" t="0" r="0" b="0"/>
            <wp:wrapNone/>
            <wp:docPr id="5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5.png"/>
                    <pic:cNvPicPr/>
                  </pic:nvPicPr>
                  <pic:blipFill>
                    <a:blip xmlns:r="http://schemas.openxmlformats.org/officeDocument/2006/relationships" r:embed="rId70" cstate="print"/>
                    <a:stretch>
                      <a:fillRect/>
                    </a:stretch>
                  </pic:blipFill>
                  <pic:spPr>
                    <a:xfrm>
                      <a:off x="0" y="0"/>
                      <a:ext cx="2565400" cy="38100"/>
                    </a:xfrm>
                    <a:prstGeom prst="rect">
                      <a:avLst/>
                    </a:prstGeom>
                  </pic:spPr>
                </pic:pic>
              </a:graphicData>
            </a:graphic>
          </wp:anchor>
        </w:drawing>
      </w:r>
      <w:r>
        <w:t>Understanding balance sheet</w:t>
      </w:r>
    </w:p>
    <w:p>
      <w:pPr>
        <w:pStyle w:val="BodyText"/>
        <w:spacing w:before="11"/>
        <w:rPr>
          <w:b/>
          <w:sz w:val="27"/>
        </w:rPr>
      </w:pPr>
    </w:p>
    <w:p>
      <w:pPr>
        <w:spacing w:after="0"/>
        <w:rPr>
          <w:sz w:val="27"/>
        </w:rPr>
        <w:sectPr>
          <w:footerReference w:type="default" r:id="rId71"/>
          <w:pgSz w:w="18360" w:h="23760"/>
          <w:pgMar w:top="1860" w:right="0" w:bottom="2160" w:left="0" w:header="0" w:footer="1960"/>
          <w:pgNumType w:start="35"/>
          <w:cols w:space="708"/>
        </w:sectPr>
      </w:pPr>
    </w:p>
    <w:p>
      <w:pPr>
        <w:tabs>
          <w:tab w:val="left" w:pos="4391"/>
          <w:tab w:val="left" w:pos="5762"/>
          <w:tab w:val="left" w:pos="7078"/>
        </w:tabs>
        <w:spacing w:before="34"/>
        <w:ind w:left="2700" w:right="596" w:firstLine="0"/>
        <w:jc w:val="left"/>
        <w:rPr>
          <w:b/>
          <w:sz w:val="33"/>
        </w:rPr>
      </w:pPr>
      <w:r>
        <w:drawing>
          <wp:anchor distT="0" distB="0" distL="0" distR="0" simplePos="0" relativeHeight="251686912" behindDoc="1" locked="0" layoutInCell="1" allowOverlap="1">
            <wp:simplePos x="0" y="0"/>
            <wp:positionH relativeFrom="page">
              <wp:posOffset>1600200</wp:posOffset>
            </wp:positionH>
            <wp:positionV relativeFrom="paragraph">
              <wp:posOffset>-2788</wp:posOffset>
            </wp:positionV>
            <wp:extent cx="8470900" cy="3492500"/>
            <wp:effectExtent l="0" t="0" r="0" b="0"/>
            <wp:wrapNone/>
            <wp:docPr id="5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36.png"/>
                    <pic:cNvPicPr/>
                  </pic:nvPicPr>
                  <pic:blipFill>
                    <a:blip xmlns:r="http://schemas.openxmlformats.org/officeDocument/2006/relationships" r:embed="rId72" cstate="print"/>
                    <a:stretch>
                      <a:fillRect/>
                    </a:stretch>
                  </pic:blipFill>
                  <pic:spPr>
                    <a:xfrm>
                      <a:off x="0" y="0"/>
                      <a:ext cx="8470900" cy="3492500"/>
                    </a:xfrm>
                    <a:prstGeom prst="rect">
                      <a:avLst/>
                    </a:prstGeom>
                  </pic:spPr>
                </pic:pic>
              </a:graphicData>
            </a:graphic>
          </wp:anchor>
        </w:drawing>
      </w:r>
      <w:r>
        <w:rPr>
          <w:b/>
          <w:sz w:val="33"/>
        </w:rPr>
        <w:t>Balance</w:t>
        <w:tab/>
        <w:t>sheet</w:t>
        <w:tab/>
        <w:t>ASSETS</w:t>
        <w:tab/>
        <w:t>BS Liability account account</w:t>
      </w:r>
    </w:p>
    <w:p>
      <w:pPr>
        <w:pStyle w:val="BodyText"/>
        <w:tabs>
          <w:tab w:val="left" w:pos="7078"/>
        </w:tabs>
        <w:spacing w:before="15"/>
        <w:ind w:left="2700"/>
      </w:pPr>
      <w:r>
        <w:t>Cash</w:t>
      </w:r>
      <w:r>
        <w:rPr>
          <w:spacing w:val="-1"/>
        </w:rPr>
        <w:t xml:space="preserve"> </w:t>
      </w:r>
      <w:r>
        <w:t>and</w:t>
      </w:r>
      <w:r>
        <w:rPr>
          <w:spacing w:val="-1"/>
        </w:rPr>
        <w:t xml:space="preserve"> </w:t>
      </w:r>
      <w:r>
        <w:t>equivalent</w:t>
        <w:tab/>
        <w:t>Acc.</w:t>
      </w:r>
      <w:r>
        <w:rPr>
          <w:spacing w:val="-1"/>
        </w:rPr>
        <w:t xml:space="preserve"> </w:t>
      </w:r>
      <w:r>
        <w:t>Payable</w:t>
      </w:r>
    </w:p>
    <w:p>
      <w:pPr>
        <w:pStyle w:val="BodyText"/>
        <w:tabs>
          <w:tab w:val="left" w:pos="7078"/>
        </w:tabs>
        <w:spacing w:before="15"/>
        <w:ind w:left="2700"/>
      </w:pPr>
      <w:r>
        <w:t>Acc.</w:t>
      </w:r>
      <w:r>
        <w:rPr>
          <w:spacing w:val="-3"/>
        </w:rPr>
        <w:t xml:space="preserve"> </w:t>
      </w:r>
      <w:r>
        <w:t>Receivable</w:t>
        <w:tab/>
        <w:t>Accrued</w:t>
      </w:r>
      <w:r>
        <w:rPr>
          <w:spacing w:val="-1"/>
        </w:rPr>
        <w:t xml:space="preserve"> </w:t>
      </w:r>
      <w:r>
        <w:t>expenses</w:t>
      </w:r>
    </w:p>
    <w:p>
      <w:pPr>
        <w:pStyle w:val="BodyText"/>
        <w:tabs>
          <w:tab w:val="left" w:pos="7078"/>
        </w:tabs>
        <w:spacing w:before="19"/>
        <w:ind w:left="2700"/>
      </w:pPr>
      <w:r>
        <w:t>Inventory</w:t>
        <w:tab/>
        <w:t>Unearned</w:t>
      </w:r>
      <w:r>
        <w:rPr>
          <w:spacing w:val="-2"/>
        </w:rPr>
        <w:t xml:space="preserve"> </w:t>
      </w:r>
      <w:r>
        <w:t>revenue</w:t>
      </w:r>
    </w:p>
    <w:p>
      <w:pPr>
        <w:pStyle w:val="BodyText"/>
        <w:tabs>
          <w:tab w:val="left" w:pos="7078"/>
        </w:tabs>
        <w:spacing w:before="15"/>
        <w:ind w:left="2700"/>
      </w:pPr>
      <w:r>
        <w:t>Prepaid</w:t>
      </w:r>
      <w:r>
        <w:rPr>
          <w:spacing w:val="-3"/>
        </w:rPr>
        <w:t xml:space="preserve"> </w:t>
      </w:r>
      <w:r>
        <w:t>expense</w:t>
        <w:tab/>
        <w:t>Notes</w:t>
      </w:r>
      <w:r>
        <w:rPr>
          <w:spacing w:val="-1"/>
        </w:rPr>
        <w:t xml:space="preserve"> </w:t>
      </w:r>
      <w:r>
        <w:t>payable</w:t>
      </w:r>
    </w:p>
    <w:p>
      <w:pPr>
        <w:pStyle w:val="BodyText"/>
        <w:tabs>
          <w:tab w:val="left" w:pos="7078"/>
        </w:tabs>
        <w:spacing w:before="14"/>
        <w:ind w:left="2700"/>
      </w:pPr>
      <w:r>
        <w:t>Investment</w:t>
        <w:tab/>
        <w:t>Bond</w:t>
      </w:r>
      <w:r>
        <w:rPr>
          <w:spacing w:val="-2"/>
        </w:rPr>
        <w:t xml:space="preserve"> </w:t>
      </w:r>
      <w:r>
        <w:t>payable</w:t>
      </w:r>
    </w:p>
    <w:p>
      <w:pPr>
        <w:pStyle w:val="BodyText"/>
        <w:rPr>
          <w:sz w:val="32"/>
        </w:rPr>
      </w:pPr>
    </w:p>
    <w:p>
      <w:pPr>
        <w:pStyle w:val="BodyText"/>
        <w:spacing w:before="2"/>
        <w:rPr>
          <w:sz w:val="39"/>
        </w:rPr>
      </w:pPr>
    </w:p>
    <w:p>
      <w:pPr>
        <w:pStyle w:val="BodyText"/>
        <w:tabs>
          <w:tab w:val="left" w:pos="7078"/>
        </w:tabs>
        <w:ind w:left="2700"/>
      </w:pPr>
      <w:r>
        <w:t>PPE</w:t>
        <w:tab/>
        <w:t>Capital lease</w:t>
      </w:r>
      <w:r>
        <w:rPr>
          <w:spacing w:val="-10"/>
        </w:rPr>
        <w:t xml:space="preserve"> </w:t>
      </w:r>
      <w:r>
        <w:t>obligations</w:t>
      </w:r>
    </w:p>
    <w:p>
      <w:pPr>
        <w:pStyle w:val="BodyText"/>
        <w:tabs>
          <w:tab w:val="left" w:pos="7078"/>
        </w:tabs>
        <w:spacing w:before="18"/>
        <w:ind w:left="2700"/>
      </w:pPr>
      <w:r>
        <w:t>Intangible</w:t>
      </w:r>
      <w:r>
        <w:rPr>
          <w:spacing w:val="-2"/>
        </w:rPr>
        <w:t xml:space="preserve"> </w:t>
      </w:r>
      <w:r>
        <w:t>assets</w:t>
        <w:tab/>
        <w:t>Pension</w:t>
      </w:r>
      <w:r>
        <w:rPr>
          <w:spacing w:val="-1"/>
        </w:rPr>
        <w:t xml:space="preserve"> </w:t>
      </w:r>
      <w:r>
        <w:t>liability</w:t>
      </w:r>
    </w:p>
    <w:p>
      <w:pPr>
        <w:pStyle w:val="BodyText"/>
        <w:tabs>
          <w:tab w:val="left" w:pos="7078"/>
        </w:tabs>
        <w:spacing w:before="15" w:line="249" w:lineRule="auto"/>
        <w:ind w:left="2700" w:right="513"/>
      </w:pPr>
      <w:r>
        <w:t>Deferred</w:t>
      </w:r>
      <w:r>
        <w:rPr>
          <w:spacing w:val="-1"/>
        </w:rPr>
        <w:t xml:space="preserve"> </w:t>
      </w:r>
      <w:r>
        <w:t>tax</w:t>
      </w:r>
      <w:r>
        <w:rPr>
          <w:spacing w:val="-1"/>
        </w:rPr>
        <w:t xml:space="preserve"> </w:t>
      </w:r>
      <w:r>
        <w:t>assets</w:t>
        <w:tab/>
        <w:t>Deferred tax liability Pension</w:t>
      </w:r>
      <w:r>
        <w:rPr>
          <w:spacing w:val="-1"/>
        </w:rPr>
        <w:t xml:space="preserve"> </w:t>
      </w:r>
      <w:r>
        <w:t>assets</w:t>
      </w:r>
    </w:p>
    <w:p>
      <w:pPr>
        <w:pStyle w:val="Heading4"/>
        <w:spacing w:before="34"/>
        <w:ind w:left="1073"/>
      </w:pPr>
      <w:r>
        <w:rPr>
          <w:b w:val="0"/>
        </w:rPr>
        <w:br w:type="column"/>
      </w:r>
      <w:r>
        <w:t>BS Equity</w:t>
      </w:r>
      <w:r>
        <w:rPr>
          <w:spacing w:val="-7"/>
        </w:rPr>
        <w:t xml:space="preserve"> </w:t>
      </w:r>
      <w:r>
        <w:t>account</w:t>
      </w:r>
    </w:p>
    <w:p>
      <w:pPr>
        <w:pStyle w:val="BodyText"/>
        <w:spacing w:before="3"/>
        <w:rPr>
          <w:b/>
          <w:sz w:val="34"/>
        </w:rPr>
      </w:pPr>
    </w:p>
    <w:p>
      <w:pPr>
        <w:pStyle w:val="BodyText"/>
        <w:spacing w:line="249" w:lineRule="auto"/>
        <w:ind w:left="1073" w:right="3787"/>
      </w:pPr>
      <w:r>
        <w:t>Capital stock Additional capital stock Treasury stock Retained</w:t>
      </w:r>
      <w:r>
        <w:rPr>
          <w:spacing w:val="-2"/>
        </w:rPr>
        <w:t xml:space="preserve"> </w:t>
      </w:r>
      <w:r>
        <w:t>earnings</w:t>
      </w:r>
    </w:p>
    <w:p>
      <w:pPr>
        <w:pStyle w:val="BodyText"/>
        <w:tabs>
          <w:tab w:val="left" w:pos="4557"/>
        </w:tabs>
        <w:spacing w:line="242" w:lineRule="auto"/>
        <w:ind w:left="1073" w:right="2691"/>
        <w:jc w:val="both"/>
        <w:rPr>
          <w:rFonts w:ascii="宋体" w:eastAsia="宋体" w:hint="eastAsia"/>
        </w:rPr>
      </w:pPr>
      <w:r>
        <w:t>Accumulated</w:t>
        <w:tab/>
      </w:r>
      <w:r>
        <w:rPr>
          <w:spacing w:val="-4"/>
        </w:rPr>
        <w:t xml:space="preserve">other </w:t>
      </w:r>
      <w:r>
        <w:t>comprehensive   income</w:t>
      </w:r>
      <w:r>
        <w:rPr>
          <w:spacing w:val="2"/>
        </w:rPr>
        <w:t xml:space="preserve">    </w:t>
      </w:r>
      <w:r>
        <w:rPr>
          <w:rFonts w:ascii="宋体" w:eastAsia="宋体" w:hint="eastAsia"/>
        </w:rPr>
        <w:t>注意！！</w:t>
      </w:r>
    </w:p>
    <w:p>
      <w:pPr>
        <w:spacing w:after="0" w:line="242" w:lineRule="auto"/>
        <w:jc w:val="both"/>
        <w:rPr>
          <w:rFonts w:ascii="宋体" w:eastAsia="宋体" w:hint="eastAsia"/>
        </w:rPr>
        <w:sectPr>
          <w:footerReference w:type="default" r:id="rId73"/>
          <w:type w:val="continuous"/>
          <w:pgSz w:w="18360" w:h="23760"/>
          <w:pgMar w:top="1880" w:right="0" w:bottom="280" w:left="0" w:header="708" w:footer="708"/>
          <w:pgNumType w:start="36"/>
          <w:cols w:num="2" w:space="708" w:equalWidth="0">
            <w:col w:w="10330" w:space="40"/>
            <w:col w:w="7990" w:space="0"/>
          </w:cols>
        </w:sectPr>
      </w:pPr>
    </w:p>
    <w:p>
      <w:pPr>
        <w:pStyle w:val="BodyText"/>
        <w:spacing w:before="3"/>
        <w:ind w:left="2700"/>
      </w:pPr>
      <w:r>
        <w:t xml:space="preserve">US GAAP </w:t>
      </w:r>
      <w:r>
        <w:rPr>
          <w:rFonts w:ascii="宋体" w:eastAsia="宋体" w:hint="eastAsia"/>
          <w:spacing w:val="-29"/>
        </w:rPr>
        <w:t xml:space="preserve">对于 </w:t>
      </w:r>
      <w:r>
        <w:t xml:space="preserve">minority interest </w:t>
      </w:r>
      <w:r>
        <w:rPr>
          <w:rFonts w:ascii="宋体" w:eastAsia="宋体" w:hint="eastAsia"/>
          <w:spacing w:val="-13"/>
        </w:rPr>
        <w:t xml:space="preserve">的处理可以在 </w:t>
      </w:r>
      <w:r>
        <w:t xml:space="preserve">liability </w:t>
      </w:r>
      <w:r>
        <w:rPr>
          <w:rFonts w:ascii="宋体" w:eastAsia="宋体" w:hint="eastAsia"/>
          <w:spacing w:val="-18"/>
        </w:rPr>
        <w:t xml:space="preserve">部分或者 </w:t>
      </w:r>
      <w:r>
        <w:t xml:space="preserve">equity </w:t>
      </w:r>
      <w:r>
        <w:rPr>
          <w:rFonts w:ascii="宋体" w:eastAsia="宋体" w:hint="eastAsia"/>
          <w:spacing w:val="-13"/>
        </w:rPr>
        <w:t xml:space="preserve">部分或者位于 </w:t>
      </w:r>
      <w:r>
        <w:t>liability</w:t>
      </w:r>
    </w:p>
    <w:p>
      <w:pPr>
        <w:pStyle w:val="BodyText"/>
        <w:spacing w:before="70"/>
        <w:ind w:left="2700"/>
        <w:rPr>
          <w:rFonts w:ascii="宋体" w:eastAsia="宋体" w:hint="eastAsia"/>
        </w:rPr>
      </w:pPr>
      <w:r>
        <w:rPr>
          <w:rFonts w:ascii="宋体" w:eastAsia="宋体" w:hint="eastAsia"/>
        </w:rPr>
        <w:t xml:space="preserve">和 </w:t>
      </w:r>
      <w:r>
        <w:t xml:space="preserve">equity </w:t>
      </w:r>
      <w:r>
        <w:rPr>
          <w:rFonts w:ascii="宋体" w:eastAsia="宋体" w:hint="eastAsia"/>
        </w:rPr>
        <w:t xml:space="preserve">之间的 </w:t>
      </w:r>
      <w:r>
        <w:t xml:space="preserve">mezzanine </w:t>
      </w:r>
      <w:r>
        <w:rPr>
          <w:rFonts w:ascii="宋体" w:eastAsia="宋体" w:hint="eastAsia"/>
        </w:rPr>
        <w:t>部分进行体现</w:t>
      </w:r>
    </w:p>
    <w:p>
      <w:pPr>
        <w:pStyle w:val="BodyText"/>
        <w:spacing w:before="11"/>
        <w:rPr>
          <w:rFonts w:ascii="宋体"/>
          <w:sz w:val="28"/>
        </w:rPr>
      </w:pPr>
    </w:p>
    <w:p>
      <w:pPr>
        <w:pStyle w:val="BodyText"/>
        <w:spacing w:before="1"/>
        <w:ind w:left="2700"/>
        <w:rPr>
          <w:rFonts w:ascii="宋体" w:eastAsia="宋体" w:hAnsi="宋体" w:hint="eastAsia"/>
        </w:rPr>
      </w:pPr>
      <w:r>
        <w:rPr>
          <w:rFonts w:ascii="宋体" w:eastAsia="宋体" w:hAnsi="宋体" w:hint="eastAsia"/>
        </w:rPr>
        <w:t>表外信息披露</w:t>
      </w:r>
      <w:r>
        <w:t>---off-balance-sheet disclosure—</w:t>
      </w:r>
      <w:r>
        <w:rPr>
          <w:rFonts w:ascii="宋体" w:eastAsia="宋体" w:hAnsi="宋体" w:hint="eastAsia"/>
        </w:rPr>
        <w:t xml:space="preserve">以下信息之 </w:t>
      </w:r>
      <w:r>
        <w:t xml:space="preserve">footnote </w:t>
      </w:r>
      <w:r>
        <w:rPr>
          <w:rFonts w:ascii="宋体" w:eastAsia="宋体" w:hAnsi="宋体" w:hint="eastAsia"/>
        </w:rPr>
        <w:t>披露：</w:t>
      </w:r>
    </w:p>
    <w:p>
      <w:pPr>
        <w:pStyle w:val="BodyText"/>
        <w:spacing w:before="4"/>
        <w:rPr>
          <w:rFonts w:ascii="宋体"/>
          <w:sz w:val="28"/>
        </w:rPr>
      </w:pPr>
    </w:p>
    <w:p>
      <w:pPr>
        <w:pStyle w:val="ListParagraph"/>
        <w:numPr>
          <w:ilvl w:val="3"/>
          <w:numId w:val="199"/>
        </w:numPr>
        <w:tabs>
          <w:tab w:val="left" w:pos="3780"/>
          <w:tab w:val="left" w:pos="3781"/>
          <w:tab w:val="left" w:pos="5497"/>
          <w:tab w:val="left" w:pos="6578"/>
          <w:tab w:val="left" w:pos="9312"/>
          <w:tab w:val="left" w:pos="11129"/>
          <w:tab w:val="left" w:pos="12079"/>
          <w:tab w:val="left" w:pos="15152"/>
        </w:tabs>
        <w:spacing w:before="0" w:after="0" w:line="273" w:lineRule="auto"/>
        <w:ind w:left="3780" w:right="2698" w:hanging="540"/>
        <w:jc w:val="left"/>
        <w:rPr>
          <w:sz w:val="33"/>
        </w:rPr>
      </w:pPr>
      <w:r>
        <w:rPr>
          <w:sz w:val="33"/>
        </w:rPr>
        <w:t>Accounting</w:t>
        <w:tab/>
        <w:t>policy,</w:t>
        <w:tab/>
        <w:t xml:space="preserve">including </w:t>
      </w:r>
      <w:r>
        <w:rPr>
          <w:spacing w:val="46"/>
          <w:sz w:val="33"/>
        </w:rPr>
        <w:t xml:space="preserve"> </w:t>
      </w:r>
      <w:r>
        <w:rPr>
          <w:sz w:val="33"/>
        </w:rPr>
        <w:t>revenue</w:t>
        <w:tab/>
        <w:t>recognition,</w:t>
        <w:tab/>
        <w:t>other</w:t>
        <w:tab/>
        <w:t xml:space="preserve">accounting </w:t>
      </w:r>
      <w:r>
        <w:rPr>
          <w:spacing w:val="51"/>
          <w:sz w:val="33"/>
        </w:rPr>
        <w:t xml:space="preserve"> </w:t>
      </w:r>
      <w:r>
        <w:rPr>
          <w:sz w:val="33"/>
        </w:rPr>
        <w:t>methods</w:t>
        <w:tab/>
      </w:r>
      <w:r>
        <w:rPr>
          <w:spacing w:val="-6"/>
          <w:sz w:val="33"/>
        </w:rPr>
        <w:t xml:space="preserve">and </w:t>
      </w:r>
      <w:r>
        <w:rPr>
          <w:sz w:val="33"/>
        </w:rPr>
        <w:t>judgment</w:t>
      </w:r>
      <w:r>
        <w:rPr>
          <w:spacing w:val="-1"/>
          <w:sz w:val="33"/>
        </w:rPr>
        <w:t xml:space="preserve"> </w:t>
      </w:r>
      <w:r>
        <w:rPr>
          <w:sz w:val="33"/>
        </w:rPr>
        <w:t>used</w:t>
      </w:r>
    </w:p>
    <w:p>
      <w:pPr>
        <w:pStyle w:val="ListParagraph"/>
        <w:numPr>
          <w:ilvl w:val="3"/>
          <w:numId w:val="199"/>
        </w:numPr>
        <w:tabs>
          <w:tab w:val="left" w:pos="3780"/>
          <w:tab w:val="left" w:pos="3781"/>
        </w:tabs>
        <w:spacing w:before="7" w:after="0" w:line="240" w:lineRule="auto"/>
        <w:ind w:left="3780" w:right="0" w:hanging="541"/>
        <w:jc w:val="left"/>
        <w:rPr>
          <w:sz w:val="33"/>
        </w:rPr>
      </w:pPr>
      <w:r>
        <w:rPr>
          <w:sz w:val="33"/>
        </w:rPr>
        <w:t>Estimation of uncertainty, including key assumptions that pose a significant</w:t>
      </w:r>
      <w:r>
        <w:rPr>
          <w:spacing w:val="-8"/>
          <w:sz w:val="33"/>
        </w:rPr>
        <w:t xml:space="preserve"> </w:t>
      </w:r>
      <w:r>
        <w:rPr>
          <w:sz w:val="33"/>
        </w:rPr>
        <w:t>risk</w:t>
      </w:r>
    </w:p>
    <w:p>
      <w:pPr>
        <w:pStyle w:val="ListParagraph"/>
        <w:numPr>
          <w:ilvl w:val="3"/>
          <w:numId w:val="199"/>
        </w:numPr>
        <w:tabs>
          <w:tab w:val="left" w:pos="3780"/>
          <w:tab w:val="left" w:pos="3781"/>
        </w:tabs>
        <w:spacing w:before="62" w:after="0" w:line="240" w:lineRule="auto"/>
        <w:ind w:left="3780" w:right="0" w:hanging="541"/>
        <w:jc w:val="left"/>
        <w:rPr>
          <w:sz w:val="33"/>
        </w:rPr>
      </w:pPr>
      <w:r>
        <w:drawing>
          <wp:anchor distT="0" distB="0" distL="0" distR="0" simplePos="0" relativeHeight="251687936" behindDoc="1" locked="0" layoutInCell="1" allowOverlap="1">
            <wp:simplePos x="0" y="0"/>
            <wp:positionH relativeFrom="page">
              <wp:posOffset>2400300</wp:posOffset>
            </wp:positionH>
            <wp:positionV relativeFrom="paragraph">
              <wp:posOffset>251338</wp:posOffset>
            </wp:positionV>
            <wp:extent cx="1955800" cy="38100"/>
            <wp:effectExtent l="0" t="0" r="0" b="0"/>
            <wp:wrapNone/>
            <wp:docPr id="5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7.png"/>
                    <pic:cNvPicPr/>
                  </pic:nvPicPr>
                  <pic:blipFill>
                    <a:blip xmlns:r="http://schemas.openxmlformats.org/officeDocument/2006/relationships" r:embed="rId74" cstate="print"/>
                    <a:stretch>
                      <a:fillRect/>
                    </a:stretch>
                  </pic:blipFill>
                  <pic:spPr>
                    <a:xfrm>
                      <a:off x="0" y="0"/>
                      <a:ext cx="1955800" cy="38100"/>
                    </a:xfrm>
                    <a:prstGeom prst="rect">
                      <a:avLst/>
                    </a:prstGeom>
                  </pic:spPr>
                </pic:pic>
              </a:graphicData>
            </a:graphic>
          </wp:anchor>
        </w:drawing>
      </w:r>
      <w:r>
        <w:rPr>
          <w:sz w:val="33"/>
        </w:rPr>
        <w:t>Debt agreement terms</w:t>
      </w:r>
    </w:p>
    <w:p>
      <w:pPr>
        <w:pStyle w:val="ListParagraph"/>
        <w:numPr>
          <w:ilvl w:val="3"/>
          <w:numId w:val="199"/>
        </w:numPr>
        <w:tabs>
          <w:tab w:val="left" w:pos="3780"/>
          <w:tab w:val="left" w:pos="3781"/>
        </w:tabs>
        <w:spacing w:before="58" w:after="0" w:line="240" w:lineRule="auto"/>
        <w:ind w:left="3780" w:right="0" w:hanging="541"/>
        <w:jc w:val="left"/>
        <w:rPr>
          <w:sz w:val="33"/>
        </w:rPr>
      </w:pPr>
      <w:r>
        <w:rPr>
          <w:sz w:val="33"/>
        </w:rPr>
        <w:t>Lease and off-balance-sheet</w:t>
      </w:r>
      <w:r>
        <w:rPr>
          <w:spacing w:val="-2"/>
          <w:sz w:val="33"/>
        </w:rPr>
        <w:t xml:space="preserve"> </w:t>
      </w:r>
      <w:r>
        <w:rPr>
          <w:sz w:val="33"/>
        </w:rPr>
        <w:t>financing</w:t>
      </w:r>
    </w:p>
    <w:p>
      <w:pPr>
        <w:pStyle w:val="ListParagraph"/>
        <w:numPr>
          <w:ilvl w:val="3"/>
          <w:numId w:val="199"/>
        </w:numPr>
        <w:tabs>
          <w:tab w:val="left" w:pos="3780"/>
          <w:tab w:val="left" w:pos="3781"/>
        </w:tabs>
        <w:spacing w:before="61" w:after="0" w:line="240" w:lineRule="auto"/>
        <w:ind w:left="3780" w:right="0" w:hanging="541"/>
        <w:jc w:val="left"/>
        <w:rPr>
          <w:sz w:val="33"/>
        </w:rPr>
      </w:pPr>
      <w:r>
        <w:rPr>
          <w:sz w:val="33"/>
        </w:rPr>
        <w:t>Business</w:t>
      </w:r>
      <w:r>
        <w:rPr>
          <w:spacing w:val="-2"/>
          <w:sz w:val="33"/>
        </w:rPr>
        <w:t xml:space="preserve"> </w:t>
      </w:r>
      <w:r>
        <w:rPr>
          <w:sz w:val="33"/>
        </w:rPr>
        <w:t>segments</w:t>
      </w:r>
    </w:p>
    <w:p>
      <w:pPr>
        <w:pStyle w:val="ListParagraph"/>
        <w:numPr>
          <w:ilvl w:val="3"/>
          <w:numId w:val="199"/>
        </w:numPr>
        <w:tabs>
          <w:tab w:val="left" w:pos="3780"/>
          <w:tab w:val="left" w:pos="3781"/>
        </w:tabs>
        <w:spacing w:before="62" w:after="0" w:line="240" w:lineRule="auto"/>
        <w:ind w:left="3780" w:right="0" w:hanging="541"/>
        <w:jc w:val="left"/>
        <w:rPr>
          <w:sz w:val="33"/>
        </w:rPr>
      </w:pPr>
      <w:r>
        <w:drawing>
          <wp:anchor distT="0" distB="0" distL="0" distR="0" simplePos="0" relativeHeight="251688960" behindDoc="1" locked="0" layoutInCell="1" allowOverlap="1">
            <wp:simplePos x="0" y="0"/>
            <wp:positionH relativeFrom="page">
              <wp:posOffset>2400300</wp:posOffset>
            </wp:positionH>
            <wp:positionV relativeFrom="paragraph">
              <wp:posOffset>245242</wp:posOffset>
            </wp:positionV>
            <wp:extent cx="2705100" cy="38100"/>
            <wp:effectExtent l="0" t="0" r="0" b="0"/>
            <wp:wrapNone/>
            <wp:docPr id="5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8.png"/>
                    <pic:cNvPicPr/>
                  </pic:nvPicPr>
                  <pic:blipFill>
                    <a:blip xmlns:r="http://schemas.openxmlformats.org/officeDocument/2006/relationships" r:embed="rId75" cstate="print"/>
                    <a:stretch>
                      <a:fillRect/>
                    </a:stretch>
                  </pic:blipFill>
                  <pic:spPr>
                    <a:xfrm>
                      <a:off x="0" y="0"/>
                      <a:ext cx="2705100" cy="38100"/>
                    </a:xfrm>
                    <a:prstGeom prst="rect">
                      <a:avLst/>
                    </a:prstGeom>
                  </pic:spPr>
                </pic:pic>
              </a:graphicData>
            </a:graphic>
          </wp:anchor>
        </w:drawing>
      </w:r>
      <w:r>
        <w:rPr>
          <w:sz w:val="33"/>
        </w:rPr>
        <w:t>Contingent assets and</w:t>
      </w:r>
      <w:r>
        <w:rPr>
          <w:spacing w:val="-1"/>
          <w:sz w:val="33"/>
        </w:rPr>
        <w:t xml:space="preserve"> </w:t>
      </w:r>
      <w:r>
        <w:rPr>
          <w:sz w:val="33"/>
        </w:rPr>
        <w:t>liabilities</w:t>
      </w:r>
    </w:p>
    <w:p>
      <w:pPr>
        <w:spacing w:after="0" w:line="240" w:lineRule="auto"/>
        <w:jc w:val="left"/>
        <w:rPr>
          <w:sz w:val="33"/>
        </w:rPr>
        <w:sectPr>
          <w:footerReference w:type="default" r:id="rId76"/>
          <w:type w:val="continuous"/>
          <w:pgSz w:w="18360" w:h="23760"/>
          <w:pgMar w:top="1880" w:right="0" w:bottom="280" w:left="0" w:header="708" w:footer="708"/>
          <w:pgNumType w:start="37"/>
          <w:cols w:space="708"/>
        </w:sectPr>
      </w:pPr>
    </w:p>
    <w:p>
      <w:pPr>
        <w:pStyle w:val="ListParagraph"/>
        <w:numPr>
          <w:ilvl w:val="3"/>
          <w:numId w:val="110"/>
        </w:numPr>
        <w:tabs>
          <w:tab w:val="left" w:pos="3780"/>
          <w:tab w:val="left" w:pos="3781"/>
        </w:tabs>
        <w:spacing w:before="14" w:after="0" w:line="240" w:lineRule="auto"/>
        <w:ind w:left="3780" w:right="0" w:hanging="541"/>
        <w:jc w:val="left"/>
        <w:rPr>
          <w:sz w:val="33"/>
        </w:rPr>
      </w:pPr>
      <w:r>
        <w:rPr>
          <w:sz w:val="33"/>
        </w:rPr>
        <w:t>Pension</w:t>
      </w:r>
      <w:r>
        <w:rPr>
          <w:spacing w:val="-6"/>
          <w:sz w:val="33"/>
        </w:rPr>
        <w:t xml:space="preserve"> </w:t>
      </w:r>
      <w:r>
        <w:rPr>
          <w:sz w:val="33"/>
        </w:rPr>
        <w:t>plans</w:t>
      </w:r>
    </w:p>
    <w:p>
      <w:pPr>
        <w:pStyle w:val="BodyText"/>
        <w:rPr>
          <w:sz w:val="30"/>
        </w:rPr>
      </w:pPr>
    </w:p>
    <w:p>
      <w:pPr>
        <w:pStyle w:val="BodyText"/>
        <w:spacing w:before="1"/>
        <w:ind w:left="2700"/>
        <w:rPr>
          <w:rFonts w:ascii="宋体" w:eastAsia="宋体" w:hint="eastAsia"/>
        </w:rPr>
      </w:pPr>
      <w:r>
        <w:t>BS</w:t>
      </w:r>
      <w:r>
        <w:rPr>
          <w:spacing w:val="33"/>
        </w:rPr>
        <w:t xml:space="preserve"> </w:t>
      </w:r>
      <w:r>
        <w:rPr>
          <w:rFonts w:ascii="宋体" w:eastAsia="宋体" w:hint="eastAsia"/>
        </w:rPr>
        <w:t>上的资产的金额不能用于评估公司的价值！</w:t>
      </w:r>
    </w:p>
    <w:p>
      <w:pPr>
        <w:pStyle w:val="BodyText"/>
        <w:spacing w:before="10"/>
        <w:rPr>
          <w:rFonts w:ascii="宋体"/>
          <w:sz w:val="28"/>
        </w:rPr>
      </w:pPr>
    </w:p>
    <w:p>
      <w:pPr>
        <w:pStyle w:val="BodyText"/>
        <w:ind w:left="2700"/>
        <w:rPr>
          <w:rFonts w:ascii="宋体" w:eastAsia="宋体" w:hint="eastAsia"/>
        </w:rPr>
      </w:pPr>
      <w:r>
        <w:t xml:space="preserve">Financial statement footnote </w:t>
      </w:r>
      <w:r>
        <w:rPr>
          <w:rFonts w:ascii="宋体" w:eastAsia="宋体" w:hint="eastAsia"/>
        </w:rPr>
        <w:t>应该包括如下信息：</w:t>
      </w:r>
    </w:p>
    <w:p>
      <w:pPr>
        <w:pStyle w:val="BodyText"/>
        <w:spacing w:before="5"/>
        <w:rPr>
          <w:rFonts w:ascii="宋体"/>
          <w:sz w:val="28"/>
        </w:rPr>
      </w:pPr>
    </w:p>
    <w:p>
      <w:pPr>
        <w:pStyle w:val="ListParagraph"/>
        <w:numPr>
          <w:ilvl w:val="4"/>
          <w:numId w:val="110"/>
        </w:numPr>
        <w:tabs>
          <w:tab w:val="left" w:pos="4860"/>
          <w:tab w:val="left" w:pos="4861"/>
        </w:tabs>
        <w:spacing w:before="0" w:after="0" w:line="240" w:lineRule="auto"/>
        <w:ind w:left="4860" w:right="0" w:hanging="541"/>
        <w:jc w:val="left"/>
        <w:rPr>
          <w:sz w:val="33"/>
        </w:rPr>
      </w:pPr>
      <w:r>
        <w:rPr>
          <w:sz w:val="33"/>
        </w:rPr>
        <w:t>Basis for</w:t>
      </w:r>
      <w:r>
        <w:rPr>
          <w:spacing w:val="-2"/>
          <w:sz w:val="33"/>
        </w:rPr>
        <w:t xml:space="preserve"> </w:t>
      </w:r>
      <w:r>
        <w:rPr>
          <w:sz w:val="33"/>
        </w:rPr>
        <w:t>measurement</w:t>
      </w:r>
    </w:p>
    <w:p>
      <w:pPr>
        <w:pStyle w:val="ListParagraph"/>
        <w:numPr>
          <w:ilvl w:val="4"/>
          <w:numId w:val="110"/>
        </w:numPr>
        <w:tabs>
          <w:tab w:val="left" w:pos="4860"/>
          <w:tab w:val="left" w:pos="4861"/>
        </w:tabs>
        <w:spacing w:before="62" w:after="0" w:line="240" w:lineRule="auto"/>
        <w:ind w:left="4860" w:right="0" w:hanging="541"/>
        <w:jc w:val="left"/>
        <w:rPr>
          <w:sz w:val="33"/>
        </w:rPr>
      </w:pPr>
      <w:r>
        <w:rPr>
          <w:sz w:val="33"/>
        </w:rPr>
        <w:t>Carrying value of inventory by</w:t>
      </w:r>
      <w:r>
        <w:rPr>
          <w:spacing w:val="-4"/>
          <w:sz w:val="33"/>
        </w:rPr>
        <w:t xml:space="preserve"> </w:t>
      </w:r>
      <w:r>
        <w:rPr>
          <w:sz w:val="33"/>
        </w:rPr>
        <w:t>category</w:t>
      </w:r>
    </w:p>
    <w:p>
      <w:pPr>
        <w:pStyle w:val="ListParagraph"/>
        <w:numPr>
          <w:ilvl w:val="4"/>
          <w:numId w:val="110"/>
        </w:numPr>
        <w:tabs>
          <w:tab w:val="left" w:pos="4860"/>
          <w:tab w:val="left" w:pos="4861"/>
        </w:tabs>
        <w:spacing w:before="62" w:after="0" w:line="240" w:lineRule="auto"/>
        <w:ind w:left="4860" w:right="0" w:hanging="541"/>
        <w:jc w:val="left"/>
        <w:rPr>
          <w:rFonts w:ascii="宋体" w:eastAsia="宋体" w:hAnsi="宋体" w:hint="eastAsia"/>
          <w:sz w:val="33"/>
        </w:rPr>
      </w:pPr>
      <w:r>
        <w:rPr>
          <w:sz w:val="33"/>
        </w:rPr>
        <w:t>……..</w:t>
      </w:r>
      <w:r>
        <w:rPr>
          <w:rFonts w:ascii="宋体" w:eastAsia="宋体" w:hAnsi="宋体" w:hint="eastAsia"/>
          <w:spacing w:val="-41"/>
          <w:sz w:val="33"/>
        </w:rPr>
        <w:t xml:space="preserve">见 </w:t>
      </w:r>
      <w:r>
        <w:rPr>
          <w:sz w:val="33"/>
        </w:rPr>
        <w:t>note</w:t>
      </w:r>
      <w:r>
        <w:rPr>
          <w:spacing w:val="-2"/>
          <w:sz w:val="33"/>
        </w:rPr>
        <w:t xml:space="preserve"> </w:t>
      </w:r>
      <w:r>
        <w:rPr>
          <w:sz w:val="33"/>
        </w:rPr>
        <w:t>88</w:t>
      </w:r>
      <w:r>
        <w:rPr>
          <w:spacing w:val="11"/>
          <w:sz w:val="33"/>
        </w:rPr>
        <w:t xml:space="preserve"> </w:t>
      </w:r>
      <w:r>
        <w:rPr>
          <w:rFonts w:ascii="宋体" w:eastAsia="宋体" w:hAnsi="宋体" w:hint="eastAsia"/>
          <w:sz w:val="33"/>
        </w:rPr>
        <w:t>页</w:t>
      </w:r>
    </w:p>
    <w:p>
      <w:pPr>
        <w:pStyle w:val="BodyText"/>
        <w:spacing w:before="369" w:line="276" w:lineRule="auto"/>
        <w:ind w:left="2700" w:right="2690"/>
        <w:jc w:val="both"/>
      </w:pPr>
      <w:r>
        <w:t xml:space="preserve">GAAP </w:t>
      </w:r>
      <w:r>
        <w:rPr>
          <w:rFonts w:ascii="宋体" w:eastAsia="宋体" w:hint="eastAsia"/>
        </w:rPr>
        <w:t xml:space="preserve">规定，存货的估计方法是最次成本法或净实现值法！ </w:t>
      </w:r>
      <w:r>
        <w:t>---net realizable vaule=selling price of inventory-estimated cost of completion-disposal cost!</w:t>
      </w:r>
    </w:p>
    <w:p>
      <w:pPr>
        <w:pStyle w:val="BodyText"/>
        <w:spacing w:before="3"/>
        <w:rPr>
          <w:sz w:val="25"/>
        </w:rPr>
      </w:pPr>
    </w:p>
    <w:p>
      <w:pPr>
        <w:pStyle w:val="BodyText"/>
        <w:spacing w:line="278" w:lineRule="auto"/>
        <w:ind w:left="2700" w:right="2687"/>
        <w:jc w:val="both"/>
        <w:rPr>
          <w:rFonts w:ascii="宋体" w:eastAsia="宋体" w:hint="eastAsia"/>
        </w:rPr>
      </w:pPr>
      <w:r>
        <w:t xml:space="preserve">Accrued liabilities (accrued expenses) </w:t>
      </w:r>
      <w:r>
        <w:rPr>
          <w:rFonts w:ascii="宋体" w:eastAsia="宋体" w:hint="eastAsia"/>
          <w:spacing w:val="-12"/>
        </w:rPr>
        <w:t xml:space="preserve">是指现在还没有 </w:t>
      </w:r>
      <w:r>
        <w:t xml:space="preserve">contractually due </w:t>
      </w:r>
      <w:r>
        <w:rPr>
          <w:rFonts w:ascii="宋体" w:eastAsia="宋体" w:hint="eastAsia"/>
          <w:spacing w:val="-10"/>
        </w:rPr>
        <w:t>的债务或者费用。 如</w:t>
      </w:r>
      <w:r>
        <w:rPr>
          <w:rFonts w:ascii="宋体" w:eastAsia="宋体" w:hint="eastAsia"/>
          <w:spacing w:val="-20"/>
        </w:rPr>
        <w:t xml:space="preserve">到年底才到期的 </w:t>
      </w:r>
      <w:r>
        <w:t>liability</w:t>
      </w:r>
      <w:r>
        <w:rPr>
          <w:rFonts w:ascii="宋体" w:eastAsia="宋体" w:hint="eastAsia"/>
          <w:spacing w:val="-8"/>
        </w:rPr>
        <w:t xml:space="preserve">， 在第一个季度结束时就增加四分之一的 </w:t>
      </w:r>
      <w:r>
        <w:t>Accrued liabilities</w:t>
      </w:r>
      <w:r>
        <w:rPr>
          <w:rFonts w:ascii="宋体" w:eastAsia="宋体" w:hint="eastAsia"/>
        </w:rPr>
        <w:t>，而这</w:t>
      </w:r>
      <w:r>
        <w:rPr>
          <w:rFonts w:ascii="宋体" w:eastAsia="宋体" w:hint="eastAsia"/>
          <w:spacing w:val="-42"/>
        </w:rPr>
        <w:t xml:space="preserve">些 </w:t>
      </w:r>
      <w:r>
        <w:t xml:space="preserve">liability </w:t>
      </w:r>
      <w:r>
        <w:rPr>
          <w:rFonts w:ascii="宋体" w:eastAsia="宋体" w:hint="eastAsia"/>
          <w:spacing w:val="-8"/>
        </w:rPr>
        <w:t xml:space="preserve">在第一个季度末根本没有 </w:t>
      </w:r>
      <w:r>
        <w:t>due</w:t>
      </w:r>
      <w:r>
        <w:rPr>
          <w:rFonts w:ascii="宋体" w:eastAsia="宋体" w:hint="eastAsia"/>
        </w:rPr>
        <w:t>！</w:t>
      </w:r>
    </w:p>
    <w:p>
      <w:pPr>
        <w:pStyle w:val="BodyText"/>
        <w:spacing w:before="304" w:line="280" w:lineRule="auto"/>
        <w:ind w:left="2700" w:right="2687"/>
        <w:jc w:val="both"/>
        <w:rPr>
          <w:rFonts w:ascii="宋体" w:eastAsia="宋体" w:hint="eastAsia"/>
        </w:rPr>
      </w:pPr>
      <w:r>
        <w:rPr>
          <w:rFonts w:ascii="宋体" w:eastAsia="宋体" w:hint="eastAsia"/>
          <w:spacing w:val="-28"/>
        </w:rPr>
        <w:t xml:space="preserve">注意 </w:t>
      </w:r>
      <w:r>
        <w:t xml:space="preserve">goodwill </w:t>
      </w:r>
      <w:r>
        <w:rPr>
          <w:rFonts w:ascii="宋体" w:eastAsia="宋体" w:hint="eastAsia"/>
        </w:rPr>
        <w:t>的定义！</w:t>
      </w:r>
      <w:r>
        <w:t xml:space="preserve">excess of purchase price over fair </w:t>
      </w:r>
      <w:r>
        <w:rPr>
          <w:spacing w:val="2"/>
        </w:rPr>
        <w:t>value</w:t>
      </w:r>
      <w:r>
        <w:rPr>
          <w:rFonts w:ascii="宋体" w:eastAsia="宋体" w:hint="eastAsia"/>
          <w:spacing w:val="-11"/>
        </w:rPr>
        <w:t xml:space="preserve">！购买价格超出其 </w:t>
      </w:r>
      <w:r>
        <w:t xml:space="preserve">fair value </w:t>
      </w:r>
      <w:r>
        <w:rPr>
          <w:rFonts w:ascii="宋体" w:eastAsia="宋体" w:hint="eastAsia"/>
        </w:rPr>
        <w:t>的部分</w:t>
      </w:r>
      <w:r>
        <w:t>---</w:t>
      </w:r>
      <w:r>
        <w:rPr>
          <w:rFonts w:ascii="宋体" w:eastAsia="宋体" w:hint="eastAsia"/>
          <w:spacing w:val="-6"/>
        </w:rPr>
        <w:t xml:space="preserve">不进行摊销， 每年进行测试 </w:t>
      </w:r>
      <w:r>
        <w:t xml:space="preserve">test </w:t>
      </w:r>
      <w:r>
        <w:rPr>
          <w:rFonts w:ascii="宋体" w:eastAsia="宋体" w:hint="eastAsia"/>
          <w:spacing w:val="-20"/>
        </w:rPr>
        <w:t xml:space="preserve">是否有 </w:t>
      </w:r>
      <w:r>
        <w:t>impaired---</w:t>
      </w:r>
      <w:r>
        <w:rPr>
          <w:rFonts w:ascii="宋体" w:eastAsia="宋体" w:hint="eastAsia"/>
          <w:spacing w:val="-1"/>
        </w:rPr>
        <w:t>公司可以进行利润操控</w:t>
      </w:r>
      <w:r>
        <w:t>---</w:t>
      </w:r>
      <w:r>
        <w:rPr>
          <w:rFonts w:ascii="宋体" w:eastAsia="宋体" w:hint="eastAsia"/>
        </w:rPr>
        <w:t>降低实</w:t>
      </w:r>
      <w:r>
        <w:rPr>
          <w:rFonts w:ascii="宋体" w:eastAsia="宋体" w:hint="eastAsia"/>
          <w:spacing w:val="-9"/>
        </w:rPr>
        <w:t xml:space="preserve">物资产的价值，提高 </w:t>
      </w:r>
      <w:r>
        <w:t>goodwill</w:t>
      </w:r>
      <w:r>
        <w:rPr>
          <w:rFonts w:ascii="宋体" w:eastAsia="宋体" w:hint="eastAsia"/>
        </w:rPr>
        <w:t>，这样可以减少折旧，从而增加净利润！</w:t>
      </w:r>
    </w:p>
    <w:p>
      <w:pPr>
        <w:pStyle w:val="BodyText"/>
        <w:spacing w:before="294"/>
        <w:ind w:left="2700"/>
        <w:jc w:val="both"/>
        <w:rPr>
          <w:rFonts w:ascii="宋体" w:eastAsia="宋体" w:hint="eastAsia"/>
        </w:rPr>
      </w:pPr>
      <w:r>
        <w:rPr>
          <w:rFonts w:ascii="宋体" w:eastAsia="宋体" w:hint="eastAsia"/>
        </w:rPr>
        <w:t xml:space="preserve">公司内部形成的 </w:t>
      </w:r>
      <w:r>
        <w:t xml:space="preserve">goodwill </w:t>
      </w:r>
      <w:r>
        <w:rPr>
          <w:rFonts w:ascii="宋体" w:eastAsia="宋体" w:hint="eastAsia"/>
        </w:rPr>
        <w:t>要按照产生的费用进行费用化！如重组了其养老基金， 则该</w:t>
      </w:r>
    </w:p>
    <w:p>
      <w:pPr>
        <w:pStyle w:val="BodyText"/>
        <w:spacing w:before="70"/>
        <w:ind w:left="2700"/>
        <w:rPr>
          <w:rFonts w:ascii="宋体" w:eastAsia="宋体" w:hint="eastAsia"/>
        </w:rPr>
      </w:pPr>
      <w:r>
        <w:t xml:space="preserve">goodwill </w:t>
      </w:r>
      <w:r>
        <w:rPr>
          <w:rFonts w:ascii="宋体" w:eastAsia="宋体" w:hint="eastAsia"/>
        </w:rPr>
        <w:t xml:space="preserve">直接 </w:t>
      </w:r>
      <w:r>
        <w:t>expensed as incurred</w:t>
      </w:r>
      <w:r>
        <w:rPr>
          <w:rFonts w:ascii="宋体" w:eastAsia="宋体" w:hint="eastAsia"/>
        </w:rPr>
        <w:t>！</w:t>
      </w:r>
    </w:p>
    <w:p>
      <w:pPr>
        <w:pStyle w:val="BodyText"/>
        <w:spacing w:before="11"/>
        <w:rPr>
          <w:rFonts w:ascii="宋体"/>
          <w:sz w:val="28"/>
        </w:rPr>
      </w:pPr>
    </w:p>
    <w:p>
      <w:pPr>
        <w:pStyle w:val="BodyText"/>
        <w:spacing w:line="278" w:lineRule="auto"/>
        <w:ind w:left="2700" w:right="2691"/>
        <w:jc w:val="both"/>
        <w:rPr>
          <w:rFonts w:ascii="宋体" w:eastAsia="宋体" w:hint="eastAsia"/>
        </w:rPr>
      </w:pPr>
      <w:r>
        <w:rPr>
          <w:rFonts w:ascii="宋体" w:eastAsia="宋体" w:hint="eastAsia"/>
          <w:spacing w:val="-6"/>
        </w:rPr>
        <w:t xml:space="preserve">所以分析师在进行分析时，应该将 </w:t>
      </w:r>
      <w:r>
        <w:t xml:space="preserve">goodwill </w:t>
      </w:r>
      <w:r>
        <w:rPr>
          <w:rFonts w:ascii="宋体" w:eastAsia="宋体" w:hint="eastAsia"/>
          <w:spacing w:val="-39"/>
        </w:rPr>
        <w:t xml:space="preserve">从 </w:t>
      </w:r>
      <w:r>
        <w:t xml:space="preserve">BS </w:t>
      </w:r>
      <w:r>
        <w:rPr>
          <w:rFonts w:ascii="宋体" w:eastAsia="宋体" w:hint="eastAsia"/>
          <w:spacing w:val="-20"/>
        </w:rPr>
        <w:t xml:space="preserve">以及将 </w:t>
      </w:r>
      <w:r>
        <w:t xml:space="preserve">goodwill </w:t>
      </w:r>
      <w:r>
        <w:rPr>
          <w:rFonts w:ascii="宋体" w:eastAsia="宋体" w:hint="eastAsia"/>
          <w:spacing w:val="-39"/>
        </w:rPr>
        <w:t xml:space="preserve">的 </w:t>
      </w:r>
      <w:r>
        <w:t xml:space="preserve">impairment </w:t>
      </w:r>
      <w:r>
        <w:rPr>
          <w:rFonts w:ascii="宋体" w:eastAsia="宋体" w:hint="eastAsia"/>
          <w:spacing w:val="-39"/>
        </w:rPr>
        <w:t xml:space="preserve">从 </w:t>
      </w:r>
      <w:r>
        <w:t xml:space="preserve">NI </w:t>
      </w:r>
      <w:r>
        <w:rPr>
          <w:rFonts w:ascii="宋体" w:eastAsia="宋体" w:hint="eastAsia"/>
        </w:rPr>
        <w:t>表中扣除后再做比较</w:t>
      </w:r>
    </w:p>
    <w:p>
      <w:pPr>
        <w:pStyle w:val="BodyText"/>
        <w:spacing w:before="6"/>
        <w:rPr>
          <w:rFonts w:ascii="宋体"/>
          <w:sz w:val="23"/>
        </w:rPr>
      </w:pPr>
    </w:p>
    <w:p>
      <w:pPr>
        <w:pStyle w:val="BodyText"/>
        <w:ind w:left="2700"/>
        <w:rPr>
          <w:rFonts w:ascii="宋体" w:eastAsia="宋体" w:hint="eastAsia"/>
        </w:rPr>
      </w:pPr>
      <w:r>
        <w:t xml:space="preserve">Mark to market---MTM </w:t>
      </w:r>
      <w:r>
        <w:rPr>
          <w:rFonts w:ascii="宋体" w:eastAsia="宋体" w:hint="eastAsia"/>
        </w:rPr>
        <w:t xml:space="preserve">是指将资产和负债按照 </w:t>
      </w:r>
      <w:r>
        <w:t xml:space="preserve">fair value </w:t>
      </w:r>
      <w:r>
        <w:rPr>
          <w:rFonts w:ascii="宋体" w:eastAsia="宋体" w:hint="eastAsia"/>
        </w:rPr>
        <w:t>进行计入的方式</w:t>
      </w:r>
    </w:p>
    <w:p>
      <w:pPr>
        <w:pStyle w:val="BodyText"/>
        <w:spacing w:before="1"/>
        <w:rPr>
          <w:rFonts w:ascii="宋体"/>
          <w:sz w:val="27"/>
        </w:rPr>
      </w:pPr>
    </w:p>
    <w:p>
      <w:pPr>
        <w:spacing w:after="0"/>
        <w:rPr>
          <w:rFonts w:ascii="宋体"/>
          <w:sz w:val="27"/>
        </w:rPr>
        <w:sectPr>
          <w:footerReference w:type="default" r:id="rId77"/>
          <w:pgSz w:w="18360" w:h="23760"/>
          <w:pgMar w:top="1860" w:right="0" w:bottom="2160" w:left="0" w:header="0" w:footer="1960"/>
          <w:pgNumType w:start="38"/>
          <w:cols w:space="708"/>
        </w:sectPr>
      </w:pPr>
    </w:p>
    <w:p>
      <w:pPr>
        <w:pStyle w:val="BodyText"/>
        <w:spacing w:before="35"/>
        <w:ind w:left="5742"/>
      </w:pPr>
      <w:r>
        <w:drawing>
          <wp:anchor distT="0" distB="0" distL="0" distR="0" simplePos="0" relativeHeight="251689984" behindDoc="1" locked="0" layoutInCell="1" allowOverlap="1">
            <wp:simplePos x="0" y="0"/>
            <wp:positionH relativeFrom="page">
              <wp:posOffset>1600200</wp:posOffset>
            </wp:positionH>
            <wp:positionV relativeFrom="paragraph">
              <wp:posOffset>-5328</wp:posOffset>
            </wp:positionV>
            <wp:extent cx="8470900" cy="4025900"/>
            <wp:effectExtent l="0" t="0" r="0" b="0"/>
            <wp:wrapNone/>
            <wp:docPr id="5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9.png"/>
                    <pic:cNvPicPr/>
                  </pic:nvPicPr>
                  <pic:blipFill>
                    <a:blip xmlns:r="http://schemas.openxmlformats.org/officeDocument/2006/relationships" r:embed="rId78" cstate="print"/>
                    <a:stretch>
                      <a:fillRect/>
                    </a:stretch>
                  </pic:blipFill>
                  <pic:spPr>
                    <a:xfrm>
                      <a:off x="0" y="0"/>
                      <a:ext cx="8470900" cy="4025900"/>
                    </a:xfrm>
                    <a:prstGeom prst="rect">
                      <a:avLst/>
                    </a:prstGeom>
                  </pic:spPr>
                </pic:pic>
              </a:graphicData>
            </a:graphic>
          </wp:anchor>
        </w:drawing>
      </w:r>
      <w:r>
        <w:t>Trading stock</w:t>
      </w:r>
    </w:p>
    <w:p>
      <w:pPr>
        <w:pStyle w:val="BodyText"/>
        <w:spacing w:before="20"/>
        <w:ind w:left="5742"/>
        <w:rPr>
          <w:rFonts w:ascii="宋体" w:eastAsia="宋体" w:hint="eastAsia"/>
        </w:rPr>
      </w:pPr>
      <w:r>
        <w:rPr>
          <w:rFonts w:ascii="宋体" w:eastAsia="宋体" w:hint="eastAsia"/>
        </w:rPr>
        <w:t>短期交易获利</w:t>
      </w:r>
    </w:p>
    <w:p>
      <w:pPr>
        <w:pStyle w:val="BodyText"/>
        <w:tabs>
          <w:tab w:val="left" w:pos="4742"/>
        </w:tabs>
        <w:spacing w:before="35"/>
        <w:ind w:left="1364"/>
      </w:pPr>
      <w:r>
        <w:br w:type="column"/>
      </w:r>
      <w:r>
        <w:t>Available</w:t>
      </w:r>
      <w:r>
        <w:rPr>
          <w:spacing w:val="-3"/>
        </w:rPr>
        <w:t xml:space="preserve"> </w:t>
      </w:r>
      <w:r>
        <w:t>for</w:t>
      </w:r>
      <w:r>
        <w:rPr>
          <w:spacing w:val="-1"/>
        </w:rPr>
        <w:t xml:space="preserve"> </w:t>
      </w:r>
      <w:r>
        <w:t>sales</w:t>
        <w:tab/>
        <w:t>Held-to-maturity</w:t>
      </w:r>
    </w:p>
    <w:p>
      <w:pPr>
        <w:pStyle w:val="BodyText"/>
        <w:tabs>
          <w:tab w:val="left" w:pos="4742"/>
        </w:tabs>
        <w:spacing w:before="20" w:line="242" w:lineRule="auto"/>
        <w:ind w:left="1364" w:right="4521"/>
        <w:rPr>
          <w:rFonts w:ascii="宋体" w:eastAsia="宋体" w:hint="eastAsia"/>
        </w:rPr>
      </w:pPr>
      <w:r>
        <w:rPr>
          <w:rFonts w:ascii="宋体" w:eastAsia="宋体" w:hint="eastAsia"/>
        </w:rPr>
        <w:t>不会持有到期，也不</w:t>
        <w:tab/>
        <w:t>持有到</w:t>
      </w:r>
      <w:r>
        <w:rPr>
          <w:rFonts w:ascii="宋体" w:eastAsia="宋体" w:hint="eastAsia"/>
          <w:spacing w:val="-18"/>
        </w:rPr>
        <w:t>期</w:t>
      </w:r>
      <w:r>
        <w:rPr>
          <w:rFonts w:ascii="宋体" w:eastAsia="宋体" w:hint="eastAsia"/>
        </w:rPr>
        <w:t>会短期买卖</w:t>
      </w:r>
    </w:p>
    <w:p>
      <w:pPr>
        <w:spacing w:after="0" w:line="242" w:lineRule="auto"/>
        <w:rPr>
          <w:rFonts w:ascii="宋体" w:eastAsia="宋体" w:hint="eastAsia"/>
        </w:rPr>
        <w:sectPr>
          <w:footerReference w:type="default" r:id="rId79"/>
          <w:type w:val="continuous"/>
          <w:pgSz w:w="18360" w:h="23760"/>
          <w:pgMar w:top="1880" w:right="0" w:bottom="280" w:left="0" w:header="708" w:footer="708"/>
          <w:pgNumType w:start="39"/>
          <w:cols w:num="2" w:space="708" w:equalWidth="0">
            <w:col w:w="7730" w:space="40"/>
            <w:col w:w="10590" w:space="0"/>
          </w:cols>
        </w:sectPr>
      </w:pPr>
    </w:p>
    <w:p>
      <w:pPr>
        <w:pStyle w:val="BodyText"/>
        <w:tabs>
          <w:tab w:val="left" w:pos="5742"/>
          <w:tab w:val="left" w:pos="9134"/>
          <w:tab w:val="left" w:pos="12511"/>
          <w:tab w:val="left" w:pos="13512"/>
          <w:tab w:val="left" w:pos="13954"/>
          <w:tab w:val="left" w:pos="13985"/>
          <w:tab w:val="left" w:pos="14246"/>
        </w:tabs>
        <w:spacing w:before="12"/>
        <w:ind w:left="12512" w:right="2686" w:hanging="9812"/>
      </w:pPr>
      <w:r>
        <w:t>BS</w:t>
        <w:tab/>
        <w:t>Fair</w:t>
      </w:r>
      <w:r>
        <w:rPr>
          <w:spacing w:val="-3"/>
        </w:rPr>
        <w:t xml:space="preserve"> </w:t>
      </w:r>
      <w:r>
        <w:t>value---MTM</w:t>
        <w:tab/>
        <w:t>Fair</w:t>
      </w:r>
      <w:r>
        <w:rPr>
          <w:spacing w:val="-2"/>
        </w:rPr>
        <w:t xml:space="preserve"> </w:t>
      </w:r>
      <w:r>
        <w:t>value--MTM</w:t>
        <w:tab/>
        <w:t>Amortized</w:t>
        <w:tab/>
        <w:tab/>
        <w:tab/>
      </w:r>
      <w:r>
        <w:rPr>
          <w:spacing w:val="-1"/>
        </w:rPr>
        <w:t xml:space="preserve">cost---face </w:t>
      </w:r>
      <w:r>
        <w:t>value-unamortized discount</w:t>
        <w:tab/>
        <w:tab/>
      </w:r>
      <w:r>
        <w:rPr>
          <w:rFonts w:ascii="宋体" w:eastAsia="宋体" w:hint="eastAsia"/>
        </w:rPr>
        <w:t>或 者</w:t>
      </w:r>
      <w:r>
        <w:rPr>
          <w:rFonts w:ascii="宋体" w:eastAsia="宋体" w:hint="eastAsia"/>
          <w:spacing w:val="-39"/>
        </w:rPr>
        <w:t xml:space="preserve"> </w:t>
      </w:r>
      <w:r>
        <w:t>=face value</w:t>
        <w:tab/>
        <w:t>+</w:t>
        <w:tab/>
      </w:r>
      <w:r>
        <w:rPr>
          <w:spacing w:val="-1"/>
        </w:rPr>
        <w:t xml:space="preserve">unamortized </w:t>
      </w:r>
      <w:r>
        <w:t>premium</w:t>
      </w:r>
    </w:p>
    <w:p>
      <w:pPr>
        <w:pStyle w:val="BodyText"/>
        <w:tabs>
          <w:tab w:val="left" w:pos="5742"/>
          <w:tab w:val="left" w:pos="9134"/>
          <w:tab w:val="left" w:pos="12511"/>
        </w:tabs>
        <w:spacing w:before="18"/>
        <w:ind w:left="2700"/>
      </w:pPr>
      <w:r>
        <w:t>NI</w:t>
        <w:tab/>
        <w:t>Dividends;</w:t>
        <w:tab/>
        <w:t>Dividends;</w:t>
        <w:tab/>
        <w:t>Interest;</w:t>
      </w:r>
    </w:p>
    <w:p>
      <w:pPr>
        <w:pStyle w:val="BodyText"/>
        <w:tabs>
          <w:tab w:val="left" w:pos="9134"/>
          <w:tab w:val="left" w:pos="12511"/>
        </w:tabs>
        <w:spacing w:before="1"/>
        <w:ind w:left="5742" w:right="3140"/>
      </w:pPr>
      <w:r>
        <w:t>Interest</w:t>
        <w:tab/>
        <w:t>Interest;</w:t>
        <w:tab/>
        <w:t>Realized gain or loss Realized gain</w:t>
      </w:r>
      <w:r>
        <w:rPr>
          <w:spacing w:val="-4"/>
        </w:rPr>
        <w:t xml:space="preserve"> </w:t>
      </w:r>
      <w:r>
        <w:t>or</w:t>
      </w:r>
      <w:r>
        <w:rPr>
          <w:spacing w:val="-1"/>
        </w:rPr>
        <w:t xml:space="preserve"> </w:t>
      </w:r>
      <w:r>
        <w:t>loss;</w:t>
        <w:tab/>
        <w:t>Realized gain or</w:t>
      </w:r>
      <w:r>
        <w:rPr>
          <w:spacing w:val="-3"/>
        </w:rPr>
        <w:t xml:space="preserve"> </w:t>
      </w:r>
      <w:r>
        <w:t>loss</w:t>
      </w:r>
    </w:p>
    <w:p>
      <w:pPr>
        <w:pStyle w:val="BodyText"/>
        <w:tabs>
          <w:tab w:val="left" w:pos="9134"/>
        </w:tabs>
        <w:ind w:left="5742"/>
      </w:pPr>
      <w:r>
        <w:t>Unrealized gain</w:t>
      </w:r>
      <w:r>
        <w:rPr>
          <w:spacing w:val="-4"/>
        </w:rPr>
        <w:t xml:space="preserve"> </w:t>
      </w:r>
      <w:r>
        <w:t>or</w:t>
      </w:r>
      <w:r>
        <w:rPr>
          <w:spacing w:val="-1"/>
        </w:rPr>
        <w:t xml:space="preserve"> </w:t>
      </w:r>
      <w:r>
        <w:t>loss</w:t>
        <w:tab/>
      </w:r>
      <w:r>
        <w:rPr>
          <w:rFonts w:ascii="宋体" w:eastAsia="宋体" w:hint="eastAsia"/>
          <w:spacing w:val="1"/>
          <w:position w:val="-1"/>
        </w:rPr>
        <w:t xml:space="preserve">对于没有实现的 </w:t>
      </w:r>
      <w:r>
        <w:rPr>
          <w:position w:val="-1"/>
        </w:rPr>
        <w:t>gain</w:t>
      </w:r>
    </w:p>
    <w:p>
      <w:pPr>
        <w:pStyle w:val="BodyText"/>
        <w:spacing w:before="8" w:line="242" w:lineRule="auto"/>
        <w:ind w:left="9134" w:right="6164"/>
        <w:jc w:val="both"/>
        <w:rPr>
          <w:rFonts w:ascii="宋体" w:eastAsia="宋体" w:hint="eastAsia"/>
        </w:rPr>
      </w:pPr>
      <w:r>
        <w:rPr>
          <w:rFonts w:ascii="宋体" w:eastAsia="宋体" w:hint="eastAsia"/>
          <w:spacing w:val="-21"/>
        </w:rPr>
        <w:t xml:space="preserve">或者 </w:t>
      </w:r>
      <w:r>
        <w:t xml:space="preserve">loss </w:t>
      </w:r>
      <w:r>
        <w:rPr>
          <w:rFonts w:ascii="宋体" w:eastAsia="宋体" w:hint="eastAsia"/>
          <w:spacing w:val="-22"/>
        </w:rPr>
        <w:t xml:space="preserve">会在 </w:t>
      </w:r>
      <w:r>
        <w:t xml:space="preserve">OCI </w:t>
      </w:r>
      <w:r>
        <w:rPr>
          <w:rFonts w:ascii="宋体" w:eastAsia="宋体" w:hint="eastAsia"/>
        </w:rPr>
        <w:t>中</w:t>
      </w:r>
      <w:r>
        <w:rPr>
          <w:rFonts w:ascii="宋体" w:eastAsia="宋体" w:hint="eastAsia"/>
          <w:spacing w:val="15"/>
        </w:rPr>
        <w:t xml:space="preserve">体现，而不是在 </w:t>
      </w:r>
      <w:r>
        <w:rPr>
          <w:spacing w:val="-9"/>
        </w:rPr>
        <w:t xml:space="preserve">NI </w:t>
      </w:r>
      <w:r>
        <w:rPr>
          <w:rFonts w:ascii="宋体" w:eastAsia="宋体" w:hint="eastAsia"/>
        </w:rPr>
        <w:t>中体现</w:t>
      </w:r>
    </w:p>
    <w:p>
      <w:pPr>
        <w:spacing w:after="0" w:line="242" w:lineRule="auto"/>
        <w:jc w:val="both"/>
        <w:rPr>
          <w:rFonts w:ascii="宋体" w:eastAsia="宋体" w:hint="eastAsia"/>
        </w:rPr>
        <w:sectPr>
          <w:footerReference w:type="default" r:id="rId80"/>
          <w:type w:val="continuous"/>
          <w:pgSz w:w="18360" w:h="23760"/>
          <w:pgMar w:top="1880" w:right="0" w:bottom="280" w:left="0" w:header="708" w:footer="708"/>
          <w:pgNumType w:start="40"/>
          <w:cols w:space="708"/>
        </w:sectPr>
      </w:pPr>
    </w:p>
    <w:p>
      <w:pPr>
        <w:pStyle w:val="BodyText"/>
        <w:spacing w:before="40"/>
        <w:ind w:left="2700"/>
        <w:rPr>
          <w:rFonts w:ascii="宋体" w:eastAsia="宋体" w:hint="eastAsia"/>
        </w:rPr>
      </w:pPr>
      <w:r>
        <w:t xml:space="preserve">OE </w:t>
      </w:r>
      <w:r>
        <w:rPr>
          <w:rFonts w:ascii="宋体" w:eastAsia="宋体" w:hint="eastAsia"/>
        </w:rPr>
        <w:t>包括五个部分：</w:t>
      </w:r>
    </w:p>
    <w:p>
      <w:pPr>
        <w:pStyle w:val="BodyText"/>
        <w:spacing w:before="9"/>
        <w:rPr>
          <w:rFonts w:ascii="宋体"/>
          <w:sz w:val="25"/>
        </w:rPr>
      </w:pPr>
    </w:p>
    <w:p>
      <w:pPr>
        <w:pStyle w:val="ListParagraph"/>
        <w:numPr>
          <w:ilvl w:val="0"/>
          <w:numId w:val="200"/>
        </w:numPr>
        <w:tabs>
          <w:tab w:val="left" w:pos="3780"/>
          <w:tab w:val="left" w:pos="3781"/>
        </w:tabs>
        <w:spacing w:before="35" w:after="0" w:line="240" w:lineRule="auto"/>
        <w:ind w:left="3780" w:right="0" w:hanging="541"/>
        <w:jc w:val="left"/>
        <w:rPr>
          <w:sz w:val="33"/>
        </w:rPr>
      </w:pPr>
      <w:r>
        <w:rPr>
          <w:sz w:val="33"/>
        </w:rPr>
        <w:t>Contributed</w:t>
      </w:r>
      <w:r>
        <w:rPr>
          <w:spacing w:val="-1"/>
          <w:sz w:val="33"/>
        </w:rPr>
        <w:t xml:space="preserve"> </w:t>
      </w:r>
      <w:r>
        <w:rPr>
          <w:sz w:val="33"/>
        </w:rPr>
        <w:t>capital</w:t>
      </w:r>
    </w:p>
    <w:p>
      <w:pPr>
        <w:pStyle w:val="ListParagraph"/>
        <w:numPr>
          <w:ilvl w:val="0"/>
          <w:numId w:val="200"/>
        </w:numPr>
        <w:tabs>
          <w:tab w:val="left" w:pos="3780"/>
          <w:tab w:val="left" w:pos="3781"/>
        </w:tabs>
        <w:spacing w:before="61" w:after="0" w:line="240" w:lineRule="auto"/>
        <w:ind w:left="3780" w:right="0" w:hanging="541"/>
        <w:jc w:val="left"/>
        <w:rPr>
          <w:sz w:val="33"/>
        </w:rPr>
      </w:pPr>
      <w:r>
        <w:rPr>
          <w:sz w:val="33"/>
        </w:rPr>
        <w:t>Retained</w:t>
      </w:r>
      <w:r>
        <w:rPr>
          <w:spacing w:val="-2"/>
          <w:sz w:val="33"/>
        </w:rPr>
        <w:t xml:space="preserve"> </w:t>
      </w:r>
      <w:r>
        <w:rPr>
          <w:sz w:val="33"/>
        </w:rPr>
        <w:t>earnings;</w:t>
      </w:r>
    </w:p>
    <w:p>
      <w:pPr>
        <w:pStyle w:val="ListParagraph"/>
        <w:numPr>
          <w:ilvl w:val="0"/>
          <w:numId w:val="200"/>
        </w:numPr>
        <w:tabs>
          <w:tab w:val="left" w:pos="3780"/>
          <w:tab w:val="left" w:pos="3781"/>
        </w:tabs>
        <w:spacing w:before="58" w:after="0" w:line="240" w:lineRule="auto"/>
        <w:ind w:left="3780" w:right="0" w:hanging="541"/>
        <w:jc w:val="left"/>
        <w:rPr>
          <w:sz w:val="33"/>
        </w:rPr>
      </w:pPr>
      <w:r>
        <w:rPr>
          <w:sz w:val="33"/>
        </w:rPr>
        <w:t>Minority</w:t>
      </w:r>
      <w:r>
        <w:rPr>
          <w:spacing w:val="-2"/>
          <w:sz w:val="33"/>
        </w:rPr>
        <w:t xml:space="preserve"> </w:t>
      </w:r>
      <w:r>
        <w:rPr>
          <w:sz w:val="33"/>
        </w:rPr>
        <w:t>interest;</w:t>
      </w:r>
    </w:p>
    <w:p>
      <w:pPr>
        <w:pStyle w:val="ListParagraph"/>
        <w:numPr>
          <w:ilvl w:val="0"/>
          <w:numId w:val="200"/>
        </w:numPr>
        <w:tabs>
          <w:tab w:val="left" w:pos="3780"/>
          <w:tab w:val="left" w:pos="3781"/>
        </w:tabs>
        <w:spacing w:before="62" w:after="0" w:line="240" w:lineRule="auto"/>
        <w:ind w:left="3780" w:right="0" w:hanging="541"/>
        <w:jc w:val="left"/>
        <w:rPr>
          <w:sz w:val="33"/>
        </w:rPr>
      </w:pPr>
      <w:r>
        <w:rPr>
          <w:sz w:val="33"/>
        </w:rPr>
        <w:t>Treasury</w:t>
      </w:r>
      <w:r>
        <w:rPr>
          <w:spacing w:val="-1"/>
          <w:sz w:val="33"/>
        </w:rPr>
        <w:t xml:space="preserve"> </w:t>
      </w:r>
      <w:r>
        <w:rPr>
          <w:sz w:val="33"/>
        </w:rPr>
        <w:t>stock;</w:t>
      </w:r>
    </w:p>
    <w:p>
      <w:pPr>
        <w:pStyle w:val="Heading4"/>
        <w:numPr>
          <w:ilvl w:val="0"/>
          <w:numId w:val="200"/>
        </w:numPr>
        <w:tabs>
          <w:tab w:val="left" w:pos="3780"/>
          <w:tab w:val="left" w:pos="3781"/>
        </w:tabs>
        <w:spacing w:before="61" w:after="0" w:line="240" w:lineRule="auto"/>
        <w:ind w:left="3780" w:right="0" w:hanging="541"/>
        <w:jc w:val="left"/>
      </w:pPr>
      <w:r>
        <w:t>Other comprehensive</w:t>
      </w:r>
      <w:r>
        <w:rPr>
          <w:spacing w:val="-2"/>
        </w:rPr>
        <w:t xml:space="preserve"> </w:t>
      </w:r>
      <w:r>
        <w:t>income!----</w:t>
      </w:r>
    </w:p>
    <w:p>
      <w:pPr>
        <w:pStyle w:val="ListParagraph"/>
        <w:numPr>
          <w:ilvl w:val="1"/>
          <w:numId w:val="200"/>
        </w:numPr>
        <w:tabs>
          <w:tab w:val="left" w:pos="4861"/>
        </w:tabs>
        <w:spacing w:before="64" w:after="0" w:line="280" w:lineRule="auto"/>
        <w:ind w:left="4860" w:right="2696" w:hanging="540"/>
        <w:jc w:val="both"/>
        <w:rPr>
          <w:rFonts w:ascii="宋体" w:eastAsia="宋体" w:hint="eastAsia"/>
          <w:b/>
          <w:sz w:val="33"/>
        </w:rPr>
      </w:pPr>
      <w:r>
        <w:rPr>
          <w:b/>
          <w:sz w:val="33"/>
        </w:rPr>
        <w:t>accumulated</w:t>
      </w:r>
      <w:r>
        <w:rPr>
          <w:b/>
          <w:spacing w:val="-3"/>
          <w:sz w:val="33"/>
        </w:rPr>
        <w:t xml:space="preserve"> </w:t>
      </w:r>
      <w:r>
        <w:rPr>
          <w:b/>
          <w:sz w:val="33"/>
        </w:rPr>
        <w:t>other</w:t>
      </w:r>
      <w:r>
        <w:rPr>
          <w:b/>
          <w:spacing w:val="-2"/>
          <w:sz w:val="33"/>
        </w:rPr>
        <w:t xml:space="preserve"> </w:t>
      </w:r>
      <w:r>
        <w:rPr>
          <w:b/>
          <w:sz w:val="33"/>
        </w:rPr>
        <w:t>comprehensive</w:t>
      </w:r>
      <w:r>
        <w:rPr>
          <w:b/>
          <w:spacing w:val="-3"/>
          <w:sz w:val="33"/>
        </w:rPr>
        <w:t xml:space="preserve"> </w:t>
      </w:r>
      <w:r>
        <w:rPr>
          <w:b/>
          <w:sz w:val="33"/>
        </w:rPr>
        <w:t>income</w:t>
      </w:r>
      <w:r>
        <w:rPr>
          <w:b/>
          <w:spacing w:val="8"/>
          <w:sz w:val="33"/>
        </w:rPr>
        <w:t xml:space="preserve"> </w:t>
      </w:r>
      <w:r>
        <w:rPr>
          <w:rFonts w:ascii="宋体" w:eastAsia="宋体" w:hint="eastAsia"/>
          <w:b/>
          <w:spacing w:val="-10"/>
          <w:sz w:val="33"/>
        </w:rPr>
        <w:t xml:space="preserve">包括了除去公司在 </w:t>
      </w:r>
      <w:r>
        <w:rPr>
          <w:b/>
          <w:sz w:val="33"/>
        </w:rPr>
        <w:t>NI</w:t>
      </w:r>
      <w:r>
        <w:rPr>
          <w:b/>
          <w:spacing w:val="9"/>
          <w:sz w:val="33"/>
        </w:rPr>
        <w:t xml:space="preserve"> </w:t>
      </w:r>
      <w:r>
        <w:rPr>
          <w:rFonts w:ascii="宋体" w:eastAsia="宋体" w:hint="eastAsia"/>
          <w:b/>
          <w:sz w:val="33"/>
        </w:rPr>
        <w:t>中体现的正常交易产生利润以及除去股东交易如增发新股，</w:t>
      </w:r>
      <w:r>
        <w:rPr>
          <w:b/>
          <w:sz w:val="33"/>
        </w:rPr>
        <w:t>treasury</w:t>
      </w:r>
      <w:r>
        <w:rPr>
          <w:b/>
          <w:spacing w:val="24"/>
          <w:sz w:val="33"/>
        </w:rPr>
        <w:t xml:space="preserve"> </w:t>
      </w:r>
      <w:r>
        <w:rPr>
          <w:b/>
          <w:sz w:val="33"/>
        </w:rPr>
        <w:t>stock</w:t>
      </w:r>
      <w:r>
        <w:rPr>
          <w:b/>
          <w:spacing w:val="69"/>
          <w:sz w:val="33"/>
        </w:rPr>
        <w:t xml:space="preserve"> </w:t>
      </w:r>
      <w:r>
        <w:rPr>
          <w:rFonts w:ascii="宋体" w:eastAsia="宋体" w:hint="eastAsia"/>
          <w:b/>
          <w:sz w:val="33"/>
        </w:rPr>
        <w:t>回购，发放</w:t>
      </w:r>
      <w:r>
        <w:rPr>
          <w:rFonts w:ascii="宋体" w:eastAsia="宋体" w:hint="eastAsia"/>
          <w:b/>
          <w:spacing w:val="-9"/>
          <w:sz w:val="33"/>
        </w:rPr>
        <w:t xml:space="preserve">股利等以外的其他对 </w:t>
      </w:r>
      <w:r>
        <w:rPr>
          <w:b/>
          <w:sz w:val="33"/>
        </w:rPr>
        <w:t>OE</w:t>
      </w:r>
      <w:r>
        <w:rPr>
          <w:b/>
          <w:spacing w:val="11"/>
          <w:sz w:val="33"/>
        </w:rPr>
        <w:t xml:space="preserve"> </w:t>
      </w:r>
      <w:r>
        <w:rPr>
          <w:rFonts w:ascii="宋体" w:eastAsia="宋体" w:hint="eastAsia"/>
          <w:b/>
          <w:sz w:val="33"/>
        </w:rPr>
        <w:t>产生影响的</w:t>
      </w:r>
    </w:p>
    <w:p>
      <w:pPr>
        <w:pStyle w:val="Heading4"/>
        <w:numPr>
          <w:ilvl w:val="1"/>
          <w:numId w:val="200"/>
        </w:numPr>
        <w:tabs>
          <w:tab w:val="left" w:pos="4861"/>
        </w:tabs>
        <w:spacing w:before="0" w:after="0" w:line="276" w:lineRule="auto"/>
        <w:ind w:left="4860" w:right="2691" w:hanging="540"/>
        <w:jc w:val="both"/>
      </w:pPr>
      <w:r>
        <w:t>comprehensive</w:t>
      </w:r>
      <w:r>
        <w:rPr>
          <w:spacing w:val="49"/>
        </w:rPr>
        <w:t xml:space="preserve"> </w:t>
      </w:r>
      <w:r>
        <w:t>income</w:t>
      </w:r>
      <w:r>
        <w:rPr>
          <w:spacing w:val="53"/>
        </w:rPr>
        <w:t xml:space="preserve"> </w:t>
      </w:r>
      <w:r>
        <w:rPr>
          <w:rFonts w:ascii="宋体" w:eastAsia="宋体" w:hint="eastAsia"/>
          <w:spacing w:val="-3"/>
        </w:rPr>
        <w:t xml:space="preserve">包括两部分 </w:t>
      </w:r>
      <w:r>
        <w:t>=net</w:t>
      </w:r>
      <w:r>
        <w:rPr>
          <w:spacing w:val="52"/>
        </w:rPr>
        <w:t xml:space="preserve"> </w:t>
      </w:r>
      <w:r>
        <w:t>income</w:t>
      </w:r>
      <w:r>
        <w:rPr>
          <w:spacing w:val="35"/>
        </w:rPr>
        <w:t xml:space="preserve"> + </w:t>
      </w:r>
      <w:r>
        <w:t>other</w:t>
      </w:r>
      <w:r>
        <w:rPr>
          <w:spacing w:val="51"/>
        </w:rPr>
        <w:t xml:space="preserve"> </w:t>
      </w:r>
      <w:r>
        <w:t>comprehensive income</w:t>
      </w:r>
    </w:p>
    <w:p>
      <w:pPr>
        <w:pStyle w:val="BodyText"/>
        <w:spacing w:before="3"/>
        <w:rPr>
          <w:b/>
          <w:sz w:val="21"/>
        </w:rPr>
      </w:pPr>
    </w:p>
    <w:p>
      <w:pPr>
        <w:spacing w:before="35"/>
        <w:ind w:left="2700" w:right="0" w:firstLine="0"/>
        <w:jc w:val="left"/>
        <w:rPr>
          <w:b/>
          <w:sz w:val="33"/>
        </w:rPr>
      </w:pPr>
      <w:r>
        <w:drawing>
          <wp:anchor distT="0" distB="0" distL="0" distR="0" simplePos="0" relativeHeight="251691008" behindDoc="1" locked="0" layoutInCell="1" allowOverlap="1">
            <wp:simplePos x="0" y="0"/>
            <wp:positionH relativeFrom="page">
              <wp:posOffset>1714500</wp:posOffset>
            </wp:positionH>
            <wp:positionV relativeFrom="paragraph">
              <wp:posOffset>228479</wp:posOffset>
            </wp:positionV>
            <wp:extent cx="3467100" cy="38100"/>
            <wp:effectExtent l="0" t="0" r="0" b="0"/>
            <wp:wrapNone/>
            <wp:docPr id="6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40.png"/>
                    <pic:cNvPicPr/>
                  </pic:nvPicPr>
                  <pic:blipFill>
                    <a:blip xmlns:r="http://schemas.openxmlformats.org/officeDocument/2006/relationships" r:embed="rId81" cstate="print"/>
                    <a:stretch>
                      <a:fillRect/>
                    </a:stretch>
                  </pic:blipFill>
                  <pic:spPr>
                    <a:xfrm>
                      <a:off x="0" y="0"/>
                      <a:ext cx="3467100" cy="38100"/>
                    </a:xfrm>
                    <a:prstGeom prst="rect">
                      <a:avLst/>
                    </a:prstGeom>
                  </pic:spPr>
                </pic:pic>
              </a:graphicData>
            </a:graphic>
          </wp:anchor>
        </w:drawing>
      </w:r>
      <w:r>
        <w:rPr>
          <w:b/>
          <w:sz w:val="33"/>
        </w:rPr>
        <w:t>Understanding the cash flow statement</w:t>
      </w:r>
    </w:p>
    <w:p>
      <w:pPr>
        <w:pStyle w:val="BodyText"/>
        <w:spacing w:before="12"/>
        <w:rPr>
          <w:b/>
          <w:sz w:val="29"/>
        </w:rPr>
      </w:pPr>
    </w:p>
    <w:p>
      <w:pPr>
        <w:pStyle w:val="BodyText"/>
        <w:spacing w:line="280" w:lineRule="auto"/>
        <w:ind w:left="2700" w:right="2691"/>
      </w:pPr>
      <w:r>
        <w:rPr>
          <w:rFonts w:ascii="宋体" w:eastAsia="宋体" w:hAnsi="宋体" w:hint="eastAsia"/>
        </w:rPr>
        <w:t>三张主要表格中， 只有</w:t>
      </w:r>
      <w:r>
        <w:rPr>
          <w:rFonts w:ascii="宋体" w:eastAsia="宋体" w:hAnsi="宋体" w:hint="eastAsia"/>
          <w:b/>
        </w:rPr>
        <w:t>现金流量表</w:t>
      </w:r>
      <w:r>
        <w:rPr>
          <w:rFonts w:ascii="宋体" w:eastAsia="宋体" w:hAnsi="宋体" w:hint="eastAsia"/>
        </w:rPr>
        <w:t>是根据现金收付制进行编制，其他资产负债表， 利润表都是根据权责发生制进行编制</w:t>
      </w:r>
      <w:r>
        <w:t>—accrual basis</w:t>
      </w:r>
    </w:p>
    <w:p>
      <w:pPr>
        <w:pStyle w:val="BodyText"/>
        <w:spacing w:before="296"/>
        <w:ind w:left="2700"/>
        <w:rPr>
          <w:rFonts w:ascii="宋体" w:eastAsia="宋体" w:hint="eastAsia"/>
        </w:rPr>
      </w:pPr>
      <w:r>
        <w:t xml:space="preserve">GAAP </w:t>
      </w:r>
      <w:r>
        <w:rPr>
          <w:rFonts w:ascii="宋体" w:eastAsia="宋体" w:hint="eastAsia"/>
        </w:rPr>
        <w:t>的规定：</w:t>
      </w:r>
    </w:p>
    <w:p>
      <w:pPr>
        <w:pStyle w:val="BodyText"/>
        <w:spacing w:before="10"/>
        <w:rPr>
          <w:rFonts w:ascii="宋体"/>
          <w:sz w:val="28"/>
        </w:rPr>
      </w:pPr>
    </w:p>
    <w:p>
      <w:pPr>
        <w:pStyle w:val="BodyText"/>
        <w:ind w:left="3780"/>
        <w:rPr>
          <w:rFonts w:ascii="宋体" w:eastAsia="宋体" w:hint="eastAsia"/>
        </w:rPr>
      </w:pPr>
      <w:r>
        <w:t xml:space="preserve">Trading stock </w:t>
      </w:r>
      <w:r>
        <w:rPr>
          <w:rFonts w:ascii="宋体" w:eastAsia="宋体" w:hint="eastAsia"/>
        </w:rPr>
        <w:t xml:space="preserve">的购买和收入属于 </w:t>
      </w:r>
      <w:r>
        <w:t>CFO</w:t>
      </w:r>
      <w:r>
        <w:rPr>
          <w:rFonts w:ascii="宋体" w:eastAsia="宋体" w:hint="eastAsia"/>
        </w:rPr>
        <w:t>；</w:t>
      </w:r>
    </w:p>
    <w:p>
      <w:pPr>
        <w:pStyle w:val="BodyText"/>
        <w:spacing w:before="10"/>
        <w:rPr>
          <w:rFonts w:ascii="宋体"/>
          <w:sz w:val="28"/>
        </w:rPr>
      </w:pPr>
    </w:p>
    <w:p>
      <w:pPr>
        <w:pStyle w:val="BodyText"/>
        <w:spacing w:before="1"/>
        <w:ind w:left="3780"/>
        <w:rPr>
          <w:rFonts w:ascii="宋体" w:eastAsia="宋体" w:hint="eastAsia"/>
        </w:rPr>
      </w:pPr>
      <w:r>
        <w:t xml:space="preserve">Interest </w:t>
      </w:r>
      <w:r>
        <w:rPr>
          <w:rFonts w:ascii="宋体" w:eastAsia="宋体" w:hint="eastAsia"/>
          <w:spacing w:val="-25"/>
        </w:rPr>
        <w:t xml:space="preserve">和 </w:t>
      </w:r>
      <w:r>
        <w:t xml:space="preserve">divided </w:t>
      </w:r>
      <w:r>
        <w:rPr>
          <w:rFonts w:ascii="宋体" w:eastAsia="宋体" w:hint="eastAsia"/>
          <w:spacing w:val="-9"/>
        </w:rPr>
        <w:t xml:space="preserve">的收入都属于 </w:t>
      </w:r>
      <w:r>
        <w:t>CFO</w:t>
      </w:r>
      <w:r>
        <w:rPr>
          <w:rFonts w:ascii="宋体" w:eastAsia="宋体" w:hint="eastAsia"/>
        </w:rPr>
        <w:t>，</w:t>
      </w:r>
      <w:r>
        <w:t>----</w:t>
      </w:r>
      <w:r>
        <w:rPr>
          <w:rFonts w:ascii="宋体" w:eastAsia="宋体" w:hint="eastAsia"/>
          <w:spacing w:val="-14"/>
        </w:rPr>
        <w:t xml:space="preserve">收到的 </w:t>
      </w:r>
      <w:r>
        <w:t xml:space="preserve">Div </w:t>
      </w:r>
      <w:r>
        <w:rPr>
          <w:rFonts w:ascii="宋体" w:eastAsia="宋体" w:hint="eastAsia"/>
          <w:spacing w:val="-25"/>
        </w:rPr>
        <w:t xml:space="preserve">是 </w:t>
      </w:r>
      <w:r>
        <w:t>CFO</w:t>
      </w:r>
      <w:r>
        <w:rPr>
          <w:rFonts w:ascii="宋体" w:eastAsia="宋体" w:hint="eastAsia"/>
          <w:spacing w:val="-1"/>
        </w:rPr>
        <w:t>，千万别弄混！ 但是</w:t>
      </w:r>
    </w:p>
    <w:p>
      <w:pPr>
        <w:pStyle w:val="BodyText"/>
        <w:spacing w:before="70" w:line="448" w:lineRule="auto"/>
        <w:ind w:left="3780" w:right="2818"/>
        <w:rPr>
          <w:rFonts w:ascii="宋体" w:eastAsia="宋体" w:hint="eastAsia"/>
        </w:rPr>
      </w:pPr>
      <w:r>
        <w:t xml:space="preserve">interest </w:t>
      </w:r>
      <w:r>
        <w:rPr>
          <w:rFonts w:ascii="宋体" w:eastAsia="宋体" w:hint="eastAsia"/>
          <w:spacing w:val="-13"/>
        </w:rPr>
        <w:t xml:space="preserve">的支出是属于 </w:t>
      </w:r>
      <w:r>
        <w:t>CFO</w:t>
      </w:r>
      <w:r>
        <w:rPr>
          <w:rFonts w:ascii="宋体" w:eastAsia="宋体" w:hint="eastAsia"/>
          <w:spacing w:val="-44"/>
        </w:rPr>
        <w:t xml:space="preserve">， 而 </w:t>
      </w:r>
      <w:r>
        <w:t xml:space="preserve">Dividend </w:t>
      </w:r>
      <w:r>
        <w:rPr>
          <w:rFonts w:ascii="宋体" w:eastAsia="宋体" w:hint="eastAsia"/>
          <w:spacing w:val="-11"/>
        </w:rPr>
        <w:t xml:space="preserve">的支出则是属于 </w:t>
      </w:r>
      <w:r>
        <w:t>CFF</w:t>
      </w:r>
      <w:r>
        <w:rPr>
          <w:rFonts w:ascii="宋体" w:eastAsia="宋体" w:hint="eastAsia"/>
          <w:spacing w:val="-12"/>
        </w:rPr>
        <w:t xml:space="preserve">。 一定要注意区别！ </w:t>
      </w:r>
      <w:r>
        <w:rPr>
          <w:rFonts w:ascii="宋体" w:eastAsia="宋体" w:hint="eastAsia"/>
          <w:spacing w:val="-25"/>
        </w:rPr>
        <w:t xml:space="preserve">购买债券是 </w:t>
      </w:r>
      <w:r>
        <w:t xml:space="preserve">CFI </w:t>
      </w:r>
      <w:r>
        <w:rPr>
          <w:rFonts w:ascii="宋体" w:eastAsia="宋体" w:hint="eastAsia"/>
          <w:spacing w:val="-10"/>
        </w:rPr>
        <w:t xml:space="preserve">但是债券的收入则是 </w:t>
      </w:r>
      <w:r>
        <w:t>CFO</w:t>
      </w:r>
      <w:r>
        <w:rPr>
          <w:rFonts w:ascii="宋体" w:eastAsia="宋体" w:hint="eastAsia"/>
        </w:rPr>
        <w:t>；</w:t>
      </w:r>
    </w:p>
    <w:p>
      <w:pPr>
        <w:pStyle w:val="BodyText"/>
        <w:tabs>
          <w:tab w:val="left" w:pos="7676"/>
          <w:tab w:val="left" w:pos="12065"/>
        </w:tabs>
        <w:spacing w:before="3" w:line="276" w:lineRule="auto"/>
        <w:ind w:left="3780" w:right="2760"/>
      </w:pPr>
      <w:r>
        <w:rPr>
          <w:rFonts w:ascii="宋体" w:eastAsia="宋体" w:hint="eastAsia"/>
        </w:rPr>
        <w:t>向他人借款的本金是属于</w:t>
        <w:tab/>
      </w:r>
      <w:r>
        <w:t>CFF</w:t>
      </w:r>
      <w:r>
        <w:rPr>
          <w:rFonts w:ascii="宋体" w:eastAsia="宋体" w:hint="eastAsia"/>
        </w:rPr>
        <w:t>，但是支付的利息是属于</w:t>
        <w:tab/>
      </w:r>
      <w:r>
        <w:t>CFO</w:t>
      </w:r>
      <w:r>
        <w:rPr>
          <w:rFonts w:ascii="宋体" w:eastAsia="宋体" w:hint="eastAsia"/>
        </w:rPr>
        <w:t>！向股东支付股利</w:t>
      </w:r>
      <w:r>
        <w:rPr>
          <w:rFonts w:ascii="宋体" w:eastAsia="宋体" w:hint="eastAsia"/>
          <w:spacing w:val="-15"/>
        </w:rPr>
        <w:t>是</w:t>
      </w:r>
      <w:r>
        <w:t>CFF</w:t>
      </w:r>
    </w:p>
    <w:p>
      <w:pPr>
        <w:pStyle w:val="BodyText"/>
        <w:spacing w:before="2"/>
        <w:rPr>
          <w:sz w:val="25"/>
        </w:rPr>
      </w:pPr>
    </w:p>
    <w:p>
      <w:pPr>
        <w:pStyle w:val="BodyText"/>
        <w:spacing w:line="278" w:lineRule="auto"/>
        <w:ind w:left="3780" w:right="2674"/>
        <w:jc w:val="both"/>
        <w:rPr>
          <w:rFonts w:ascii="宋体" w:eastAsia="宋体" w:hint="eastAsia"/>
        </w:rPr>
      </w:pPr>
      <w:r>
        <w:rPr>
          <w:rFonts w:ascii="宋体" w:eastAsia="宋体" w:hint="eastAsia"/>
          <w:spacing w:val="-16"/>
        </w:rPr>
        <w:t xml:space="preserve">非现金的 </w:t>
      </w:r>
      <w:r>
        <w:t xml:space="preserve">investing </w:t>
      </w:r>
      <w:r>
        <w:rPr>
          <w:rFonts w:ascii="宋体" w:eastAsia="宋体" w:hint="eastAsia"/>
          <w:spacing w:val="-38"/>
        </w:rPr>
        <w:t xml:space="preserve">和 </w:t>
      </w:r>
      <w:r>
        <w:t xml:space="preserve">financing </w:t>
      </w:r>
      <w:r>
        <w:rPr>
          <w:rFonts w:ascii="宋体" w:eastAsia="宋体" w:hint="eastAsia"/>
          <w:spacing w:val="-13"/>
        </w:rPr>
        <w:t xml:space="preserve">行为不会在 </w:t>
      </w:r>
      <w:r>
        <w:t xml:space="preserve">CF </w:t>
      </w:r>
      <w:r>
        <w:rPr>
          <w:rFonts w:ascii="宋体" w:eastAsia="宋体" w:hint="eastAsia"/>
        </w:rPr>
        <w:t>中体现出来。如卖方提供信贷购买房</w:t>
      </w:r>
      <w:r>
        <w:rPr>
          <w:rFonts w:ascii="宋体" w:eastAsia="宋体" w:hint="eastAsia"/>
          <w:spacing w:val="-15"/>
        </w:rPr>
        <w:t xml:space="preserve">地产，或者 </w:t>
      </w:r>
      <w:r>
        <w:t xml:space="preserve">debt </w:t>
      </w:r>
      <w:r>
        <w:rPr>
          <w:rFonts w:ascii="宋体" w:eastAsia="宋体" w:hint="eastAsia"/>
          <w:spacing w:val="-42"/>
        </w:rPr>
        <w:t xml:space="preserve">和 </w:t>
      </w:r>
      <w:r>
        <w:t xml:space="preserve">equity </w:t>
      </w:r>
      <w:r>
        <w:rPr>
          <w:rFonts w:ascii="宋体" w:eastAsia="宋体" w:hint="eastAsia"/>
          <w:spacing w:val="-15"/>
        </w:rPr>
        <w:t xml:space="preserve">的互换。 但是这些 </w:t>
      </w:r>
      <w:r>
        <w:t xml:space="preserve">non-cash </w:t>
      </w:r>
      <w:r>
        <w:rPr>
          <w:rFonts w:ascii="宋体" w:eastAsia="宋体" w:hint="eastAsia"/>
          <w:spacing w:val="-41"/>
        </w:rPr>
        <w:t xml:space="preserve">的 </w:t>
      </w:r>
      <w:r>
        <w:t xml:space="preserve">transaction </w:t>
      </w:r>
      <w:r>
        <w:rPr>
          <w:rFonts w:ascii="宋体" w:eastAsia="宋体" w:hint="eastAsia"/>
          <w:spacing w:val="-28"/>
        </w:rPr>
        <w:t xml:space="preserve">要做 </w:t>
      </w:r>
      <w:r>
        <w:t xml:space="preserve">footnote </w:t>
      </w:r>
      <w:r>
        <w:rPr>
          <w:rFonts w:ascii="宋体" w:eastAsia="宋体" w:hint="eastAsia"/>
          <w:spacing w:val="-28"/>
        </w:rPr>
        <w:t xml:space="preserve">或者 </w:t>
      </w:r>
      <w:r>
        <w:t xml:space="preserve">supplementary schedule </w:t>
      </w:r>
      <w:r>
        <w:rPr>
          <w:rFonts w:ascii="宋体" w:eastAsia="宋体" w:hint="eastAsia"/>
        </w:rPr>
        <w:t>中说明；</w:t>
      </w:r>
    </w:p>
    <w:p>
      <w:pPr>
        <w:pStyle w:val="BodyText"/>
        <w:spacing w:before="303"/>
        <w:ind w:left="3780"/>
        <w:rPr>
          <w:rFonts w:ascii="宋体" w:eastAsia="宋体" w:hint="eastAsia"/>
        </w:rPr>
      </w:pPr>
      <w:r>
        <w:rPr>
          <w:rFonts w:ascii="宋体" w:eastAsia="宋体" w:hint="eastAsia"/>
          <w:spacing w:val="-14"/>
        </w:rPr>
        <w:t xml:space="preserve">所有支付的 </w:t>
      </w:r>
      <w:r>
        <w:t xml:space="preserve">tax </w:t>
      </w:r>
      <w:r>
        <w:rPr>
          <w:rFonts w:ascii="宋体" w:eastAsia="宋体" w:hint="eastAsia"/>
          <w:spacing w:val="-26"/>
        </w:rPr>
        <w:t xml:space="preserve">都是 </w:t>
      </w:r>
      <w:r>
        <w:t>CFO</w:t>
      </w:r>
      <w:r>
        <w:rPr>
          <w:rFonts w:ascii="宋体" w:eastAsia="宋体" w:hint="eastAsia"/>
          <w:spacing w:val="-14"/>
        </w:rPr>
        <w:t xml:space="preserve">，同时包括 </w:t>
      </w:r>
      <w:r>
        <w:t xml:space="preserve">investing </w:t>
      </w:r>
      <w:r>
        <w:rPr>
          <w:rFonts w:ascii="宋体" w:eastAsia="宋体" w:hint="eastAsia"/>
          <w:spacing w:val="-39"/>
        </w:rPr>
        <w:t xml:space="preserve">和 </w:t>
      </w:r>
      <w:r>
        <w:t xml:space="preserve">financing </w:t>
      </w:r>
      <w:r>
        <w:rPr>
          <w:rFonts w:ascii="宋体" w:eastAsia="宋体" w:hint="eastAsia"/>
          <w:spacing w:val="-12"/>
        </w:rPr>
        <w:t xml:space="preserve">交易中产生的 </w:t>
      </w:r>
      <w:r>
        <w:t xml:space="preserve">tax </w:t>
      </w:r>
      <w:r>
        <w:rPr>
          <w:rFonts w:ascii="宋体" w:eastAsia="宋体" w:hint="eastAsia"/>
        </w:rPr>
        <w:t>都属于</w:t>
      </w:r>
    </w:p>
    <w:p>
      <w:pPr>
        <w:pStyle w:val="BodyText"/>
        <w:spacing w:before="71"/>
        <w:ind w:left="3780"/>
        <w:rPr>
          <w:rFonts w:ascii="宋体" w:eastAsia="宋体" w:hint="eastAsia"/>
        </w:rPr>
      </w:pPr>
      <w:r>
        <w:t>CFO</w:t>
      </w:r>
      <w:r>
        <w:rPr>
          <w:rFonts w:ascii="宋体" w:eastAsia="宋体" w:hint="eastAsia"/>
        </w:rPr>
        <w:t>！</w:t>
      </w:r>
    </w:p>
    <w:p>
      <w:pPr>
        <w:pStyle w:val="BodyText"/>
        <w:spacing w:before="11"/>
        <w:rPr>
          <w:rFonts w:ascii="宋体"/>
          <w:sz w:val="28"/>
        </w:rPr>
      </w:pPr>
    </w:p>
    <w:p>
      <w:pPr>
        <w:spacing w:before="0" w:line="448" w:lineRule="auto"/>
        <w:ind w:left="2700" w:right="6421" w:firstLine="0"/>
        <w:jc w:val="left"/>
        <w:rPr>
          <w:rFonts w:ascii="宋体" w:eastAsia="宋体" w:hint="eastAsia"/>
          <w:sz w:val="33"/>
        </w:rPr>
      </w:pPr>
      <w:r>
        <w:rPr>
          <w:rFonts w:ascii="宋体" w:eastAsia="宋体" w:hint="eastAsia"/>
          <w:b/>
          <w:spacing w:val="-7"/>
          <w:sz w:val="33"/>
        </w:rPr>
        <w:t xml:space="preserve">流动负债中的应付票据属于 </w:t>
      </w:r>
      <w:r>
        <w:rPr>
          <w:b/>
          <w:sz w:val="33"/>
        </w:rPr>
        <w:t>CFF</w:t>
      </w:r>
      <w:r>
        <w:rPr>
          <w:rFonts w:ascii="宋体" w:eastAsia="宋体" w:hint="eastAsia"/>
          <w:b/>
          <w:spacing w:val="-11"/>
          <w:sz w:val="33"/>
        </w:rPr>
        <w:t xml:space="preserve">，不应该反应在 </w:t>
      </w:r>
      <w:r>
        <w:rPr>
          <w:b/>
          <w:sz w:val="33"/>
        </w:rPr>
        <w:t xml:space="preserve">CFO </w:t>
      </w:r>
      <w:r>
        <w:rPr>
          <w:rFonts w:ascii="宋体" w:eastAsia="宋体" w:hint="eastAsia"/>
          <w:b/>
          <w:spacing w:val="-3"/>
          <w:sz w:val="33"/>
        </w:rPr>
        <w:t xml:space="preserve">中！重要！ </w:t>
      </w:r>
      <w:r>
        <w:rPr>
          <w:rFonts w:ascii="宋体" w:eastAsia="宋体" w:hint="eastAsia"/>
          <w:sz w:val="33"/>
        </w:rPr>
        <w:t>直接法：从收入开始</w:t>
      </w:r>
    </w:p>
    <w:p>
      <w:pPr>
        <w:pStyle w:val="BodyText"/>
        <w:spacing w:before="3"/>
        <w:ind w:left="2700"/>
        <w:rPr>
          <w:rFonts w:ascii="宋体" w:eastAsia="宋体" w:hint="eastAsia"/>
        </w:rPr>
      </w:pPr>
      <w:r>
        <w:rPr>
          <w:rFonts w:ascii="宋体" w:eastAsia="宋体" w:hint="eastAsia"/>
        </w:rPr>
        <w:t xml:space="preserve">五个方面的 </w:t>
      </w:r>
      <w:r>
        <w:t>CF</w:t>
      </w:r>
      <w:r>
        <w:rPr>
          <w:rFonts w:ascii="宋体" w:eastAsia="宋体" w:hint="eastAsia"/>
        </w:rPr>
        <w:t>：</w:t>
      </w:r>
    </w:p>
    <w:p>
      <w:pPr>
        <w:pStyle w:val="BodyText"/>
        <w:spacing w:before="4"/>
        <w:rPr>
          <w:rFonts w:ascii="宋体"/>
          <w:sz w:val="28"/>
        </w:rPr>
      </w:pPr>
    </w:p>
    <w:p>
      <w:pPr>
        <w:pStyle w:val="ListParagraph"/>
        <w:numPr>
          <w:ilvl w:val="0"/>
          <w:numId w:val="108"/>
        </w:numPr>
        <w:tabs>
          <w:tab w:val="left" w:pos="3780"/>
          <w:tab w:val="left" w:pos="3781"/>
        </w:tabs>
        <w:spacing w:before="0" w:after="0" w:line="240" w:lineRule="auto"/>
        <w:ind w:left="3780" w:right="0" w:hanging="541"/>
        <w:jc w:val="left"/>
        <w:rPr>
          <w:sz w:val="33"/>
        </w:rPr>
      </w:pPr>
      <w:r>
        <w:rPr>
          <w:sz w:val="33"/>
        </w:rPr>
        <w:t>Cash collections from</w:t>
      </w:r>
      <w:r>
        <w:rPr>
          <w:spacing w:val="-2"/>
          <w:sz w:val="33"/>
        </w:rPr>
        <w:t xml:space="preserve"> </w:t>
      </w:r>
      <w:r>
        <w:rPr>
          <w:sz w:val="33"/>
        </w:rPr>
        <w:t>customers;---</w:t>
      </w:r>
    </w:p>
    <w:p>
      <w:pPr>
        <w:pStyle w:val="ListParagraph"/>
        <w:numPr>
          <w:ilvl w:val="1"/>
          <w:numId w:val="108"/>
        </w:numPr>
        <w:tabs>
          <w:tab w:val="left" w:pos="4860"/>
          <w:tab w:val="left" w:pos="4861"/>
        </w:tabs>
        <w:spacing w:before="62" w:after="0" w:line="240" w:lineRule="auto"/>
        <w:ind w:left="4860" w:right="0" w:hanging="541"/>
        <w:jc w:val="left"/>
        <w:rPr>
          <w:sz w:val="33"/>
        </w:rPr>
      </w:pPr>
      <w:r>
        <w:rPr>
          <w:sz w:val="33"/>
        </w:rPr>
        <w:t>net</w:t>
      </w:r>
      <w:r>
        <w:rPr>
          <w:spacing w:val="-2"/>
          <w:sz w:val="33"/>
        </w:rPr>
        <w:t xml:space="preserve"> </w:t>
      </w:r>
      <w:r>
        <w:rPr>
          <w:sz w:val="33"/>
        </w:rPr>
        <w:t>sales</w:t>
      </w:r>
    </w:p>
    <w:p>
      <w:pPr>
        <w:spacing w:after="0" w:line="240" w:lineRule="auto"/>
        <w:jc w:val="left"/>
        <w:rPr>
          <w:sz w:val="33"/>
        </w:rPr>
        <w:sectPr>
          <w:footerReference w:type="default" r:id="rId82"/>
          <w:pgSz w:w="18360" w:h="23760"/>
          <w:pgMar w:top="1840" w:right="0" w:bottom="2160" w:left="0" w:header="0" w:footer="1960"/>
          <w:pgNumType w:start="41"/>
          <w:cols w:space="708"/>
        </w:sectPr>
      </w:pPr>
    </w:p>
    <w:p>
      <w:pPr>
        <w:pStyle w:val="ListParagraph"/>
        <w:numPr>
          <w:ilvl w:val="1"/>
          <w:numId w:val="108"/>
        </w:numPr>
        <w:tabs>
          <w:tab w:val="left" w:pos="4860"/>
          <w:tab w:val="left" w:pos="4861"/>
        </w:tabs>
        <w:spacing w:before="14" w:after="0" w:line="240" w:lineRule="auto"/>
        <w:ind w:left="4860" w:right="0" w:hanging="541"/>
        <w:jc w:val="left"/>
        <w:rPr>
          <w:sz w:val="33"/>
        </w:rPr>
      </w:pPr>
      <w:r>
        <w:rPr>
          <w:sz w:val="33"/>
        </w:rPr>
        <w:t>changes in</w:t>
      </w:r>
      <w:r>
        <w:rPr>
          <w:spacing w:val="-3"/>
          <w:sz w:val="33"/>
        </w:rPr>
        <w:t xml:space="preserve"> </w:t>
      </w:r>
      <w:r>
        <w:rPr>
          <w:sz w:val="33"/>
        </w:rPr>
        <w:t>AR;</w:t>
      </w:r>
    </w:p>
    <w:p>
      <w:pPr>
        <w:pStyle w:val="ListParagraph"/>
        <w:numPr>
          <w:ilvl w:val="1"/>
          <w:numId w:val="108"/>
        </w:numPr>
        <w:tabs>
          <w:tab w:val="left" w:pos="4860"/>
          <w:tab w:val="left" w:pos="4861"/>
        </w:tabs>
        <w:spacing w:before="62" w:after="0" w:line="240" w:lineRule="auto"/>
        <w:ind w:left="4860" w:right="0" w:hanging="541"/>
        <w:jc w:val="left"/>
        <w:rPr>
          <w:sz w:val="33"/>
        </w:rPr>
      </w:pPr>
      <w:r>
        <w:rPr>
          <w:sz w:val="33"/>
        </w:rPr>
        <w:t>customer cash</w:t>
      </w:r>
      <w:r>
        <w:rPr>
          <w:spacing w:val="-2"/>
          <w:sz w:val="33"/>
        </w:rPr>
        <w:t xml:space="preserve"> </w:t>
      </w:r>
      <w:r>
        <w:rPr>
          <w:sz w:val="33"/>
        </w:rPr>
        <w:t>advances</w:t>
      </w:r>
    </w:p>
    <w:p>
      <w:pPr>
        <w:pStyle w:val="ListParagraph"/>
        <w:numPr>
          <w:ilvl w:val="0"/>
          <w:numId w:val="108"/>
        </w:numPr>
        <w:tabs>
          <w:tab w:val="left" w:pos="3780"/>
          <w:tab w:val="left" w:pos="3781"/>
        </w:tabs>
        <w:spacing w:before="58" w:after="0" w:line="240" w:lineRule="auto"/>
        <w:ind w:left="3780" w:right="0" w:hanging="541"/>
        <w:jc w:val="left"/>
        <w:rPr>
          <w:sz w:val="33"/>
        </w:rPr>
      </w:pPr>
      <w:r>
        <w:rPr>
          <w:sz w:val="33"/>
        </w:rPr>
        <w:t>Cash paid to</w:t>
      </w:r>
      <w:r>
        <w:rPr>
          <w:spacing w:val="-3"/>
          <w:sz w:val="33"/>
        </w:rPr>
        <w:t xml:space="preserve"> </w:t>
      </w:r>
      <w:r>
        <w:rPr>
          <w:sz w:val="33"/>
        </w:rPr>
        <w:t>suppliers;</w:t>
      </w:r>
    </w:p>
    <w:p>
      <w:pPr>
        <w:pStyle w:val="ListParagraph"/>
        <w:numPr>
          <w:ilvl w:val="1"/>
          <w:numId w:val="108"/>
        </w:numPr>
        <w:tabs>
          <w:tab w:val="left" w:pos="4860"/>
          <w:tab w:val="left" w:pos="4861"/>
        </w:tabs>
        <w:spacing w:before="62" w:after="0" w:line="240" w:lineRule="auto"/>
        <w:ind w:left="4860" w:right="0" w:hanging="541"/>
        <w:jc w:val="left"/>
        <w:rPr>
          <w:sz w:val="33"/>
        </w:rPr>
      </w:pPr>
      <w:r>
        <w:rPr>
          <w:sz w:val="33"/>
        </w:rPr>
        <w:t>COGS</w:t>
      </w:r>
    </w:p>
    <w:p>
      <w:pPr>
        <w:pStyle w:val="ListParagraph"/>
        <w:numPr>
          <w:ilvl w:val="1"/>
          <w:numId w:val="108"/>
        </w:numPr>
        <w:tabs>
          <w:tab w:val="left" w:pos="4860"/>
          <w:tab w:val="left" w:pos="4861"/>
        </w:tabs>
        <w:spacing w:before="61" w:after="0" w:line="240" w:lineRule="auto"/>
        <w:ind w:left="4860" w:right="0" w:hanging="541"/>
        <w:jc w:val="left"/>
        <w:rPr>
          <w:sz w:val="33"/>
        </w:rPr>
      </w:pPr>
      <w:r>
        <w:rPr>
          <w:sz w:val="33"/>
        </w:rPr>
        <w:t>Change in</w:t>
      </w:r>
      <w:r>
        <w:rPr>
          <w:spacing w:val="-2"/>
          <w:sz w:val="33"/>
        </w:rPr>
        <w:t xml:space="preserve"> </w:t>
      </w:r>
      <w:r>
        <w:rPr>
          <w:sz w:val="33"/>
        </w:rPr>
        <w:t>inventory</w:t>
      </w:r>
    </w:p>
    <w:p>
      <w:pPr>
        <w:pStyle w:val="ListParagraph"/>
        <w:numPr>
          <w:ilvl w:val="1"/>
          <w:numId w:val="108"/>
        </w:numPr>
        <w:tabs>
          <w:tab w:val="left" w:pos="4860"/>
          <w:tab w:val="left" w:pos="4861"/>
        </w:tabs>
        <w:spacing w:before="58" w:after="0" w:line="240" w:lineRule="auto"/>
        <w:ind w:left="4860" w:right="0" w:hanging="541"/>
        <w:jc w:val="left"/>
        <w:rPr>
          <w:sz w:val="33"/>
        </w:rPr>
      </w:pPr>
      <w:r>
        <w:rPr>
          <w:sz w:val="33"/>
        </w:rPr>
        <w:t>Change in</w:t>
      </w:r>
      <w:r>
        <w:rPr>
          <w:spacing w:val="-2"/>
          <w:sz w:val="33"/>
        </w:rPr>
        <w:t xml:space="preserve"> </w:t>
      </w:r>
      <w:r>
        <w:rPr>
          <w:sz w:val="33"/>
        </w:rPr>
        <w:t>AP;</w:t>
      </w:r>
    </w:p>
    <w:p>
      <w:pPr>
        <w:pStyle w:val="ListParagraph"/>
        <w:numPr>
          <w:ilvl w:val="1"/>
          <w:numId w:val="108"/>
        </w:numPr>
        <w:tabs>
          <w:tab w:val="left" w:pos="4860"/>
          <w:tab w:val="left" w:pos="4861"/>
        </w:tabs>
        <w:spacing w:before="62" w:after="0" w:line="240" w:lineRule="auto"/>
        <w:ind w:left="4860" w:right="0" w:hanging="541"/>
        <w:jc w:val="left"/>
        <w:rPr>
          <w:sz w:val="33"/>
        </w:rPr>
      </w:pPr>
      <w:r>
        <w:rPr>
          <w:sz w:val="33"/>
        </w:rPr>
        <w:t>Change in other</w:t>
      </w:r>
      <w:r>
        <w:rPr>
          <w:spacing w:val="-2"/>
          <w:sz w:val="33"/>
        </w:rPr>
        <w:t xml:space="preserve"> </w:t>
      </w:r>
      <w:r>
        <w:rPr>
          <w:sz w:val="33"/>
        </w:rPr>
        <w:t>liabilities</w:t>
      </w:r>
    </w:p>
    <w:p>
      <w:pPr>
        <w:pStyle w:val="ListParagraph"/>
        <w:numPr>
          <w:ilvl w:val="0"/>
          <w:numId w:val="108"/>
        </w:numPr>
        <w:tabs>
          <w:tab w:val="left" w:pos="3780"/>
          <w:tab w:val="left" w:pos="3781"/>
        </w:tabs>
        <w:spacing w:before="61" w:after="0" w:line="240" w:lineRule="auto"/>
        <w:ind w:left="3780" w:right="0" w:hanging="541"/>
        <w:jc w:val="left"/>
        <w:rPr>
          <w:sz w:val="33"/>
        </w:rPr>
      </w:pPr>
      <w:r>
        <w:rPr>
          <w:sz w:val="33"/>
        </w:rPr>
        <w:t>Cash paid for operating</w:t>
      </w:r>
      <w:r>
        <w:rPr>
          <w:spacing w:val="-2"/>
          <w:sz w:val="33"/>
        </w:rPr>
        <w:t xml:space="preserve"> </w:t>
      </w:r>
      <w:r>
        <w:rPr>
          <w:sz w:val="33"/>
        </w:rPr>
        <w:t>expenses;</w:t>
      </w:r>
    </w:p>
    <w:p>
      <w:pPr>
        <w:pStyle w:val="ListParagraph"/>
        <w:numPr>
          <w:ilvl w:val="1"/>
          <w:numId w:val="108"/>
        </w:numPr>
        <w:tabs>
          <w:tab w:val="left" w:pos="4860"/>
          <w:tab w:val="left" w:pos="4861"/>
        </w:tabs>
        <w:spacing w:before="58" w:after="0" w:line="240" w:lineRule="auto"/>
        <w:ind w:left="4860" w:right="0" w:hanging="541"/>
        <w:jc w:val="left"/>
        <w:rPr>
          <w:sz w:val="33"/>
        </w:rPr>
      </w:pPr>
      <w:r>
        <w:rPr>
          <w:sz w:val="33"/>
        </w:rPr>
        <w:t>SGA;</w:t>
      </w:r>
    </w:p>
    <w:p>
      <w:pPr>
        <w:pStyle w:val="ListParagraph"/>
        <w:numPr>
          <w:ilvl w:val="1"/>
          <w:numId w:val="108"/>
        </w:numPr>
        <w:tabs>
          <w:tab w:val="left" w:pos="4860"/>
          <w:tab w:val="left" w:pos="4861"/>
        </w:tabs>
        <w:spacing w:before="62" w:after="0" w:line="240" w:lineRule="auto"/>
        <w:ind w:left="4860" w:right="0" w:hanging="541"/>
        <w:jc w:val="left"/>
        <w:rPr>
          <w:sz w:val="33"/>
        </w:rPr>
      </w:pPr>
      <w:r>
        <w:rPr>
          <w:sz w:val="33"/>
        </w:rPr>
        <w:t>Prepaid</w:t>
      </w:r>
      <w:r>
        <w:rPr>
          <w:spacing w:val="-2"/>
          <w:sz w:val="33"/>
        </w:rPr>
        <w:t xml:space="preserve"> </w:t>
      </w:r>
      <w:r>
        <w:rPr>
          <w:sz w:val="33"/>
        </w:rPr>
        <w:t>expenses;</w:t>
      </w:r>
    </w:p>
    <w:p>
      <w:pPr>
        <w:pStyle w:val="ListParagraph"/>
        <w:numPr>
          <w:ilvl w:val="1"/>
          <w:numId w:val="108"/>
        </w:numPr>
        <w:tabs>
          <w:tab w:val="left" w:pos="4860"/>
          <w:tab w:val="left" w:pos="4861"/>
        </w:tabs>
        <w:spacing w:before="62" w:after="0" w:line="240" w:lineRule="auto"/>
        <w:ind w:left="4860" w:right="0" w:hanging="541"/>
        <w:jc w:val="left"/>
        <w:rPr>
          <w:sz w:val="33"/>
        </w:rPr>
      </w:pPr>
      <w:r>
        <w:rPr>
          <w:sz w:val="33"/>
        </w:rPr>
        <w:t>Changes in accrued</w:t>
      </w:r>
      <w:r>
        <w:rPr>
          <w:spacing w:val="-2"/>
          <w:sz w:val="33"/>
        </w:rPr>
        <w:t xml:space="preserve"> </w:t>
      </w:r>
      <w:r>
        <w:rPr>
          <w:sz w:val="33"/>
        </w:rPr>
        <w:t>liabilities</w:t>
      </w:r>
    </w:p>
    <w:p>
      <w:pPr>
        <w:pStyle w:val="ListParagraph"/>
        <w:numPr>
          <w:ilvl w:val="1"/>
          <w:numId w:val="108"/>
        </w:numPr>
        <w:tabs>
          <w:tab w:val="left" w:pos="4860"/>
          <w:tab w:val="left" w:pos="4861"/>
        </w:tabs>
        <w:spacing w:before="62" w:after="0" w:line="240" w:lineRule="auto"/>
        <w:ind w:left="4860" w:right="0" w:hanging="541"/>
        <w:jc w:val="left"/>
        <w:rPr>
          <w:sz w:val="33"/>
        </w:rPr>
      </w:pPr>
      <w:r>
        <w:rPr>
          <w:sz w:val="33"/>
        </w:rPr>
        <w:t>Wages;</w:t>
      </w:r>
    </w:p>
    <w:p>
      <w:pPr>
        <w:pStyle w:val="ListParagraph"/>
        <w:numPr>
          <w:ilvl w:val="1"/>
          <w:numId w:val="108"/>
        </w:numPr>
        <w:tabs>
          <w:tab w:val="left" w:pos="4860"/>
          <w:tab w:val="left" w:pos="4861"/>
        </w:tabs>
        <w:spacing w:before="58" w:after="0" w:line="240" w:lineRule="auto"/>
        <w:ind w:left="4860" w:right="0" w:hanging="541"/>
        <w:jc w:val="left"/>
        <w:rPr>
          <w:sz w:val="33"/>
        </w:rPr>
      </w:pPr>
      <w:r>
        <w:rPr>
          <w:sz w:val="33"/>
        </w:rPr>
        <w:t>Wages</w:t>
      </w:r>
      <w:r>
        <w:rPr>
          <w:spacing w:val="-2"/>
          <w:sz w:val="33"/>
        </w:rPr>
        <w:t xml:space="preserve"> </w:t>
      </w:r>
      <w:r>
        <w:rPr>
          <w:sz w:val="33"/>
        </w:rPr>
        <w:t>payable</w:t>
      </w:r>
    </w:p>
    <w:p>
      <w:pPr>
        <w:pStyle w:val="ListParagraph"/>
        <w:numPr>
          <w:ilvl w:val="0"/>
          <w:numId w:val="108"/>
        </w:numPr>
        <w:tabs>
          <w:tab w:val="left" w:pos="3780"/>
          <w:tab w:val="left" w:pos="3781"/>
        </w:tabs>
        <w:spacing w:before="62" w:after="0" w:line="240" w:lineRule="auto"/>
        <w:ind w:left="3780" w:right="0" w:hanging="541"/>
        <w:jc w:val="left"/>
        <w:rPr>
          <w:sz w:val="33"/>
        </w:rPr>
      </w:pPr>
      <w:r>
        <w:rPr>
          <w:sz w:val="33"/>
        </w:rPr>
        <w:t>Cash paid for</w:t>
      </w:r>
      <w:r>
        <w:rPr>
          <w:spacing w:val="-2"/>
          <w:sz w:val="33"/>
        </w:rPr>
        <w:t xml:space="preserve"> </w:t>
      </w:r>
      <w:r>
        <w:rPr>
          <w:sz w:val="33"/>
        </w:rPr>
        <w:t>interests;</w:t>
      </w:r>
    </w:p>
    <w:p>
      <w:pPr>
        <w:pStyle w:val="ListParagraph"/>
        <w:numPr>
          <w:ilvl w:val="1"/>
          <w:numId w:val="108"/>
        </w:numPr>
        <w:tabs>
          <w:tab w:val="left" w:pos="4860"/>
          <w:tab w:val="left" w:pos="4861"/>
          <w:tab w:val="left" w:leader="hyphen" w:pos="7630"/>
        </w:tabs>
        <w:spacing w:before="61" w:after="0" w:line="240" w:lineRule="auto"/>
        <w:ind w:left="4860" w:right="0" w:hanging="541"/>
        <w:jc w:val="left"/>
        <w:rPr>
          <w:sz w:val="33"/>
        </w:rPr>
      </w:pPr>
      <w:r>
        <w:rPr>
          <w:sz w:val="33"/>
        </w:rPr>
        <w:t>Interest</w:t>
      </w:r>
      <w:r>
        <w:rPr>
          <w:spacing w:val="-3"/>
          <w:sz w:val="33"/>
        </w:rPr>
        <w:t xml:space="preserve"> </w:t>
      </w:r>
      <w:r>
        <w:rPr>
          <w:sz w:val="33"/>
        </w:rPr>
        <w:t>expenses</w:t>
        <w:tab/>
        <w:t>from</w:t>
      </w:r>
      <w:r>
        <w:rPr>
          <w:spacing w:val="-1"/>
          <w:sz w:val="33"/>
        </w:rPr>
        <w:t xml:space="preserve"> </w:t>
      </w:r>
      <w:r>
        <w:rPr>
          <w:sz w:val="33"/>
        </w:rPr>
        <w:t>IS</w:t>
      </w:r>
    </w:p>
    <w:p>
      <w:pPr>
        <w:pStyle w:val="ListParagraph"/>
        <w:numPr>
          <w:ilvl w:val="1"/>
          <w:numId w:val="108"/>
        </w:numPr>
        <w:tabs>
          <w:tab w:val="left" w:pos="4860"/>
          <w:tab w:val="left" w:pos="4861"/>
          <w:tab w:val="left" w:leader="hyphen" w:pos="7341"/>
        </w:tabs>
        <w:spacing w:before="58" w:after="0" w:line="240" w:lineRule="auto"/>
        <w:ind w:left="4860" w:right="0" w:hanging="541"/>
        <w:jc w:val="left"/>
        <w:rPr>
          <w:sz w:val="33"/>
        </w:rPr>
      </w:pPr>
      <w:r>
        <w:rPr>
          <w:sz w:val="33"/>
        </w:rPr>
        <w:t>Interest</w:t>
      </w:r>
      <w:r>
        <w:rPr>
          <w:spacing w:val="-3"/>
          <w:sz w:val="33"/>
        </w:rPr>
        <w:t xml:space="preserve"> </w:t>
      </w:r>
      <w:r>
        <w:rPr>
          <w:sz w:val="33"/>
        </w:rPr>
        <w:t>payable</w:t>
        <w:tab/>
        <w:t>from</w:t>
      </w:r>
      <w:r>
        <w:rPr>
          <w:spacing w:val="-1"/>
          <w:sz w:val="33"/>
        </w:rPr>
        <w:t xml:space="preserve"> </w:t>
      </w:r>
      <w:r>
        <w:rPr>
          <w:sz w:val="33"/>
        </w:rPr>
        <w:t>BS</w:t>
      </w:r>
    </w:p>
    <w:p>
      <w:pPr>
        <w:pStyle w:val="ListParagraph"/>
        <w:numPr>
          <w:ilvl w:val="1"/>
          <w:numId w:val="108"/>
        </w:numPr>
        <w:tabs>
          <w:tab w:val="left" w:pos="4860"/>
          <w:tab w:val="left" w:pos="4861"/>
        </w:tabs>
        <w:spacing w:before="68" w:after="0" w:line="240" w:lineRule="auto"/>
        <w:ind w:left="4860" w:right="0" w:hanging="541"/>
        <w:jc w:val="left"/>
        <w:rPr>
          <w:rFonts w:ascii="宋体" w:eastAsia="宋体" w:hint="eastAsia"/>
          <w:sz w:val="33"/>
        </w:rPr>
      </w:pPr>
      <w:r>
        <w:rPr>
          <w:rFonts w:ascii="宋体" w:eastAsia="宋体" w:hint="eastAsia"/>
          <w:sz w:val="33"/>
        </w:rPr>
        <w:t>证券的折价溢价账户</w:t>
      </w:r>
    </w:p>
    <w:p>
      <w:pPr>
        <w:pStyle w:val="ListParagraph"/>
        <w:numPr>
          <w:ilvl w:val="0"/>
          <w:numId w:val="108"/>
        </w:numPr>
        <w:tabs>
          <w:tab w:val="left" w:pos="3780"/>
          <w:tab w:val="left" w:pos="3781"/>
        </w:tabs>
        <w:spacing w:before="64" w:after="0" w:line="240" w:lineRule="auto"/>
        <w:ind w:left="3780" w:right="0" w:hanging="541"/>
        <w:jc w:val="left"/>
        <w:rPr>
          <w:sz w:val="33"/>
        </w:rPr>
      </w:pPr>
      <w:r>
        <w:rPr>
          <w:sz w:val="33"/>
        </w:rPr>
        <w:t>Cash paid for</w:t>
      </w:r>
      <w:r>
        <w:rPr>
          <w:spacing w:val="-2"/>
          <w:sz w:val="33"/>
        </w:rPr>
        <w:t xml:space="preserve"> </w:t>
      </w:r>
      <w:r>
        <w:rPr>
          <w:sz w:val="33"/>
        </w:rPr>
        <w:t>taxes</w:t>
      </w:r>
    </w:p>
    <w:p>
      <w:pPr>
        <w:pStyle w:val="ListParagraph"/>
        <w:numPr>
          <w:ilvl w:val="1"/>
          <w:numId w:val="108"/>
        </w:numPr>
        <w:tabs>
          <w:tab w:val="left" w:pos="4860"/>
          <w:tab w:val="left" w:pos="4861"/>
          <w:tab w:val="left" w:leader="hyphen" w:pos="6945"/>
        </w:tabs>
        <w:spacing w:before="58" w:after="0" w:line="240" w:lineRule="auto"/>
        <w:ind w:left="4860" w:right="0" w:hanging="541"/>
        <w:jc w:val="left"/>
        <w:rPr>
          <w:sz w:val="33"/>
        </w:rPr>
      </w:pPr>
      <w:r>
        <w:rPr>
          <w:sz w:val="33"/>
        </w:rPr>
        <w:t>Tax</w:t>
      </w:r>
      <w:r>
        <w:rPr>
          <w:spacing w:val="-2"/>
          <w:sz w:val="33"/>
        </w:rPr>
        <w:t xml:space="preserve"> </w:t>
      </w:r>
      <w:r>
        <w:rPr>
          <w:sz w:val="33"/>
        </w:rPr>
        <w:t>expenses</w:t>
        <w:tab/>
        <w:t>IS</w:t>
      </w:r>
    </w:p>
    <w:p>
      <w:pPr>
        <w:pStyle w:val="ListParagraph"/>
        <w:numPr>
          <w:ilvl w:val="1"/>
          <w:numId w:val="108"/>
        </w:numPr>
        <w:tabs>
          <w:tab w:val="left" w:pos="4860"/>
          <w:tab w:val="left" w:pos="4861"/>
          <w:tab w:val="left" w:leader="hyphen" w:pos="6858"/>
        </w:tabs>
        <w:spacing w:before="62" w:after="0" w:line="240" w:lineRule="auto"/>
        <w:ind w:left="4860" w:right="0" w:hanging="541"/>
        <w:jc w:val="left"/>
        <w:rPr>
          <w:sz w:val="33"/>
        </w:rPr>
      </w:pPr>
      <w:r>
        <w:rPr>
          <w:sz w:val="33"/>
        </w:rPr>
        <w:t>Tax</w:t>
      </w:r>
      <w:r>
        <w:rPr>
          <w:spacing w:val="-1"/>
          <w:sz w:val="33"/>
        </w:rPr>
        <w:t xml:space="preserve"> </w:t>
      </w:r>
      <w:r>
        <w:rPr>
          <w:sz w:val="33"/>
        </w:rPr>
        <w:t>payable</w:t>
        <w:tab/>
        <w:t>BS</w:t>
      </w:r>
    </w:p>
    <w:p>
      <w:pPr>
        <w:pStyle w:val="ListParagraph"/>
        <w:numPr>
          <w:ilvl w:val="1"/>
          <w:numId w:val="108"/>
        </w:numPr>
        <w:tabs>
          <w:tab w:val="left" w:pos="4860"/>
          <w:tab w:val="left" w:pos="4861"/>
          <w:tab w:val="left" w:leader="hyphen" w:pos="6853"/>
        </w:tabs>
        <w:spacing w:before="61" w:after="0" w:line="240" w:lineRule="auto"/>
        <w:ind w:left="4860" w:right="0" w:hanging="541"/>
        <w:jc w:val="left"/>
        <w:rPr>
          <w:sz w:val="33"/>
        </w:rPr>
      </w:pPr>
      <w:r>
        <w:rPr>
          <w:sz w:val="33"/>
        </w:rPr>
        <w:t>Deferred</w:t>
      </w:r>
      <w:r>
        <w:rPr>
          <w:spacing w:val="-2"/>
          <w:sz w:val="33"/>
        </w:rPr>
        <w:t xml:space="preserve"> </w:t>
      </w:r>
      <w:r>
        <w:rPr>
          <w:sz w:val="33"/>
        </w:rPr>
        <w:t>tax</w:t>
        <w:tab/>
        <w:t>BS</w:t>
      </w:r>
    </w:p>
    <w:p>
      <w:pPr>
        <w:pStyle w:val="BodyText"/>
        <w:spacing w:before="7"/>
        <w:rPr>
          <w:sz w:val="25"/>
        </w:rPr>
      </w:pPr>
    </w:p>
    <w:p>
      <w:pPr>
        <w:pStyle w:val="BodyText"/>
        <w:spacing w:before="55"/>
        <w:ind w:left="2700"/>
        <w:rPr>
          <w:rFonts w:ascii="宋体" w:eastAsia="宋体" w:hint="eastAsia"/>
        </w:rPr>
      </w:pPr>
      <w:r>
        <w:rPr>
          <w:rFonts w:ascii="宋体" w:eastAsia="宋体" w:hint="eastAsia"/>
        </w:rPr>
        <w:t>间接法</w:t>
      </w:r>
      <w:r>
        <w:t>---</w:t>
      </w:r>
      <w:r>
        <w:rPr>
          <w:rFonts w:ascii="宋体" w:eastAsia="宋体" w:hint="eastAsia"/>
        </w:rPr>
        <w:t xml:space="preserve">从 </w:t>
      </w:r>
      <w:r>
        <w:t xml:space="preserve">NI </w:t>
      </w:r>
      <w:r>
        <w:rPr>
          <w:rFonts w:ascii="宋体" w:eastAsia="宋体" w:hint="eastAsia"/>
        </w:rPr>
        <w:t>开始</w:t>
      </w:r>
    </w:p>
    <w:p>
      <w:pPr>
        <w:pStyle w:val="BodyText"/>
        <w:spacing w:before="10"/>
        <w:rPr>
          <w:rFonts w:ascii="宋体"/>
          <w:sz w:val="28"/>
        </w:rPr>
      </w:pPr>
    </w:p>
    <w:p>
      <w:pPr>
        <w:pStyle w:val="BodyText"/>
        <w:ind w:left="2700"/>
        <w:rPr>
          <w:rFonts w:ascii="宋体" w:eastAsia="宋体" w:hint="eastAsia"/>
        </w:rPr>
      </w:pPr>
      <w:r>
        <w:rPr>
          <w:rFonts w:ascii="宋体" w:eastAsia="宋体" w:hint="eastAsia"/>
        </w:rPr>
        <w:t>直接法和间接法的区别：</w:t>
      </w:r>
    </w:p>
    <w:p>
      <w:pPr>
        <w:pStyle w:val="BodyText"/>
        <w:spacing w:before="11"/>
        <w:rPr>
          <w:rFonts w:ascii="宋体"/>
          <w:sz w:val="28"/>
        </w:rPr>
      </w:pPr>
    </w:p>
    <w:p>
      <w:pPr>
        <w:pStyle w:val="BodyText"/>
        <w:spacing w:line="278" w:lineRule="auto"/>
        <w:ind w:left="3780" w:right="2677" w:hanging="540"/>
        <w:jc w:val="both"/>
        <w:rPr>
          <w:rFonts w:ascii="宋体" w:eastAsia="宋体" w:hint="eastAsia"/>
        </w:rPr>
      </w:pPr>
      <w:r>
        <w:t>1</w:t>
      </w:r>
      <w:r>
        <w:rPr>
          <w:spacing w:val="2"/>
        </w:rPr>
        <w:t xml:space="preserve">. </w:t>
      </w:r>
      <w:r>
        <w:rPr>
          <w:rFonts w:ascii="宋体" w:eastAsia="宋体" w:hint="eastAsia"/>
          <w:spacing w:val="-4"/>
        </w:rPr>
        <w:t xml:space="preserve">由于直接法是从销售开始，所以 </w:t>
      </w:r>
      <w:r>
        <w:t>IS</w:t>
      </w:r>
      <w:r>
        <w:rPr>
          <w:spacing w:val="63"/>
        </w:rPr>
        <w:t xml:space="preserve"> </w:t>
      </w:r>
      <w:r>
        <w:rPr>
          <w:rFonts w:ascii="宋体" w:eastAsia="宋体" w:hint="eastAsia"/>
          <w:spacing w:val="-3"/>
        </w:rPr>
        <w:t xml:space="preserve">表中的那些因素还没有计算在内，所以 </w:t>
      </w:r>
      <w:r>
        <w:t>IS</w:t>
      </w:r>
      <w:r>
        <w:rPr>
          <w:spacing w:val="63"/>
        </w:rPr>
        <w:t xml:space="preserve"> </w:t>
      </w:r>
      <w:r>
        <w:rPr>
          <w:rFonts w:ascii="宋体" w:eastAsia="宋体" w:hint="eastAsia"/>
        </w:rPr>
        <w:t>表的</w:t>
      </w:r>
      <w:r>
        <w:rPr>
          <w:rFonts w:ascii="宋体" w:eastAsia="宋体" w:hint="eastAsia"/>
          <w:spacing w:val="-3"/>
        </w:rPr>
        <w:t xml:space="preserve">内容和 </w:t>
      </w:r>
      <w:r>
        <w:t xml:space="preserve">BS </w:t>
      </w:r>
      <w:r>
        <w:rPr>
          <w:rFonts w:ascii="宋体" w:eastAsia="宋体" w:hint="eastAsia"/>
          <w:spacing w:val="-2"/>
        </w:rPr>
        <w:t xml:space="preserve">的相关内容必须都要考虑进去：比如 </w:t>
      </w:r>
      <w:r>
        <w:t xml:space="preserve">IS </w:t>
      </w:r>
      <w:r>
        <w:rPr>
          <w:rFonts w:ascii="宋体" w:eastAsia="宋体" w:hint="eastAsia"/>
          <w:spacing w:val="-5"/>
        </w:rPr>
        <w:t xml:space="preserve">中的 </w:t>
      </w:r>
      <w:r>
        <w:t xml:space="preserve">wages </w:t>
      </w:r>
      <w:r>
        <w:rPr>
          <w:rFonts w:ascii="宋体" w:eastAsia="宋体" w:hint="eastAsia"/>
          <w:spacing w:val="-6"/>
        </w:rPr>
        <w:t xml:space="preserve">和 </w:t>
      </w:r>
      <w:r>
        <w:t xml:space="preserve">BS </w:t>
      </w:r>
      <w:r>
        <w:rPr>
          <w:rFonts w:ascii="宋体" w:eastAsia="宋体" w:hint="eastAsia"/>
          <w:spacing w:val="-5"/>
        </w:rPr>
        <w:t xml:space="preserve">中的 </w:t>
      </w:r>
      <w:r>
        <w:t xml:space="preserve">wages payable </w:t>
      </w:r>
      <w:r>
        <w:rPr>
          <w:rFonts w:ascii="宋体" w:eastAsia="宋体" w:hint="eastAsia"/>
        </w:rPr>
        <w:t>要结合考虑，</w:t>
      </w:r>
      <w:r>
        <w:t xml:space="preserve">IS </w:t>
      </w:r>
      <w:r>
        <w:rPr>
          <w:rFonts w:ascii="宋体" w:eastAsia="宋体" w:hint="eastAsia"/>
          <w:spacing w:val="-27"/>
        </w:rPr>
        <w:t xml:space="preserve">中的 </w:t>
      </w:r>
      <w:r>
        <w:t xml:space="preserve">interest </w:t>
      </w:r>
      <w:r>
        <w:rPr>
          <w:rFonts w:ascii="宋体" w:eastAsia="宋体" w:hint="eastAsia"/>
          <w:spacing w:val="-41"/>
        </w:rPr>
        <w:t xml:space="preserve">和 </w:t>
      </w:r>
      <w:r>
        <w:t xml:space="preserve">BS </w:t>
      </w:r>
      <w:r>
        <w:rPr>
          <w:rFonts w:ascii="宋体" w:eastAsia="宋体" w:hint="eastAsia"/>
          <w:spacing w:val="-28"/>
        </w:rPr>
        <w:t xml:space="preserve">中的 </w:t>
      </w:r>
      <w:r>
        <w:t xml:space="preserve">interest payable </w:t>
      </w:r>
      <w:r>
        <w:rPr>
          <w:rFonts w:ascii="宋体" w:eastAsia="宋体" w:hint="eastAsia"/>
        </w:rPr>
        <w:t>也要结合考虑对现</w:t>
      </w:r>
      <w:r>
        <w:rPr>
          <w:rFonts w:ascii="宋体" w:eastAsia="宋体" w:hint="eastAsia"/>
          <w:spacing w:val="-5"/>
        </w:rPr>
        <w:t>金流的影响。 而对于间接法来说，</w:t>
      </w:r>
      <w:r>
        <w:rPr>
          <w:spacing w:val="-4"/>
        </w:rPr>
        <w:t xml:space="preserve">IS </w:t>
      </w:r>
      <w:r>
        <w:rPr>
          <w:rFonts w:ascii="宋体" w:eastAsia="宋体" w:hint="eastAsia"/>
          <w:spacing w:val="-28"/>
        </w:rPr>
        <w:t xml:space="preserve">中的 </w:t>
      </w:r>
      <w:r>
        <w:t>wages</w:t>
      </w:r>
      <w:r>
        <w:rPr>
          <w:rFonts w:ascii="宋体" w:eastAsia="宋体" w:hint="eastAsia"/>
        </w:rPr>
        <w:t>，</w:t>
      </w:r>
      <w:r>
        <w:t xml:space="preserve">interest </w:t>
      </w:r>
      <w:r>
        <w:rPr>
          <w:rFonts w:ascii="宋体" w:eastAsia="宋体" w:hint="eastAsia"/>
          <w:spacing w:val="-13"/>
        </w:rPr>
        <w:t xml:space="preserve">等已经在计算 </w:t>
      </w:r>
      <w:r>
        <w:t xml:space="preserve">NI </w:t>
      </w:r>
      <w:r>
        <w:rPr>
          <w:rFonts w:ascii="宋体" w:eastAsia="宋体" w:hint="eastAsia"/>
        </w:rPr>
        <w:t>的时候</w:t>
      </w:r>
      <w:r>
        <w:rPr>
          <w:rFonts w:ascii="宋体" w:eastAsia="宋体" w:hint="eastAsia"/>
          <w:spacing w:val="1"/>
        </w:rPr>
        <w:t>计算考虑进去了， 所以在间接法计算的时候就不再考虑这些因素了，仅仅看</w:t>
      </w:r>
      <w:r>
        <w:t xml:space="preserve">BS </w:t>
      </w:r>
      <w:r>
        <w:rPr>
          <w:rFonts w:ascii="宋体" w:eastAsia="宋体" w:hint="eastAsia"/>
        </w:rPr>
        <w:t>中这些因素的变化对现金流的变化的影响即可！</w:t>
      </w:r>
    </w:p>
    <w:p>
      <w:pPr>
        <w:pStyle w:val="BodyText"/>
        <w:rPr>
          <w:rFonts w:ascii="宋体"/>
          <w:sz w:val="24"/>
        </w:rPr>
      </w:pPr>
    </w:p>
    <w:p>
      <w:pPr>
        <w:pStyle w:val="BodyText"/>
        <w:tabs>
          <w:tab w:val="left" w:leader="hyphen" w:pos="13350"/>
        </w:tabs>
        <w:spacing w:line="280" w:lineRule="auto"/>
        <w:ind w:left="2700" w:right="2688"/>
        <w:rPr>
          <w:rFonts w:ascii="宋体" w:eastAsia="宋体" w:hint="eastAsia"/>
        </w:rPr>
      </w:pPr>
      <w:r>
        <w:rPr>
          <w:rFonts w:ascii="宋体" w:eastAsia="宋体" w:hint="eastAsia"/>
        </w:rPr>
        <w:t>计算</w:t>
      </w:r>
      <w:r>
        <w:rPr>
          <w:rFonts w:ascii="宋体" w:eastAsia="宋体" w:hint="eastAsia"/>
          <w:spacing w:val="9"/>
        </w:rPr>
        <w:t xml:space="preserve"> </w:t>
      </w:r>
      <w:r>
        <w:t>CFI</w:t>
      </w:r>
      <w:r>
        <w:rPr>
          <w:spacing w:val="23"/>
        </w:rPr>
        <w:t xml:space="preserve"> </w:t>
      </w:r>
      <w:r>
        <w:rPr>
          <w:rFonts w:ascii="宋体" w:eastAsia="宋体" w:hint="eastAsia"/>
        </w:rPr>
        <w:t>应当从</w:t>
      </w:r>
      <w:r>
        <w:rPr>
          <w:rFonts w:ascii="宋体" w:eastAsia="宋体" w:hint="eastAsia"/>
          <w:spacing w:val="6"/>
        </w:rPr>
        <w:t xml:space="preserve"> </w:t>
      </w:r>
      <w:r>
        <w:t>gross</w:t>
      </w:r>
      <w:r>
        <w:rPr>
          <w:spacing w:val="27"/>
        </w:rPr>
        <w:t xml:space="preserve"> </w:t>
      </w:r>
      <w:r>
        <w:t>assets</w:t>
      </w:r>
      <w:r>
        <w:rPr>
          <w:spacing w:val="25"/>
        </w:rPr>
        <w:t xml:space="preserve"> </w:t>
      </w:r>
      <w:r>
        <w:rPr>
          <w:rFonts w:ascii="宋体" w:eastAsia="宋体" w:hint="eastAsia"/>
        </w:rPr>
        <w:t>的账户的变化开始，如</w:t>
      </w:r>
      <w:r>
        <w:rPr>
          <w:rFonts w:ascii="宋体" w:eastAsia="宋体" w:hint="eastAsia"/>
          <w:spacing w:val="17"/>
        </w:rPr>
        <w:t xml:space="preserve"> </w:t>
      </w:r>
      <w:r>
        <w:t>PPE</w:t>
      </w:r>
      <w:r>
        <w:rPr>
          <w:rFonts w:ascii="宋体" w:eastAsia="宋体" w:hint="eastAsia"/>
        </w:rPr>
        <w:t>，</w:t>
      </w:r>
      <w:r>
        <w:t>intangible</w:t>
      </w:r>
      <w:r>
        <w:rPr>
          <w:spacing w:val="26"/>
        </w:rPr>
        <w:t xml:space="preserve"> </w:t>
      </w:r>
      <w:r>
        <w:t>assets</w:t>
      </w:r>
      <w:r>
        <w:rPr>
          <w:rFonts w:ascii="宋体" w:eastAsia="宋体" w:hint="eastAsia"/>
        </w:rPr>
        <w:t>，</w:t>
      </w:r>
      <w:r>
        <w:t>investment securities</w:t>
      </w:r>
      <w:r>
        <w:rPr>
          <w:spacing w:val="9"/>
        </w:rPr>
        <w:t xml:space="preserve"> </w:t>
      </w:r>
      <w:r>
        <w:rPr>
          <w:rFonts w:ascii="宋体" w:eastAsia="宋体" w:hint="eastAsia"/>
        </w:rPr>
        <w:t>等。</w:t>
      </w:r>
      <w:r>
        <w:rPr>
          <w:rFonts w:ascii="宋体" w:eastAsia="宋体" w:hint="eastAsia"/>
          <w:spacing w:val="-12"/>
        </w:rPr>
        <w:t xml:space="preserve"> </w:t>
      </w:r>
      <w:r>
        <w:rPr>
          <w:rFonts w:ascii="宋体" w:eastAsia="宋体" w:hint="eastAsia"/>
        </w:rPr>
        <w:t>只考虑相关</w:t>
      </w:r>
      <w:r>
        <w:rPr>
          <w:rFonts w:ascii="宋体" w:eastAsia="宋体" w:hint="eastAsia"/>
          <w:spacing w:val="-88"/>
        </w:rPr>
        <w:t xml:space="preserve"> </w:t>
      </w:r>
      <w:r>
        <w:t>assets</w:t>
      </w:r>
      <w:r>
        <w:rPr>
          <w:spacing w:val="10"/>
        </w:rPr>
        <w:t xml:space="preserve"> </w:t>
      </w:r>
      <w:r>
        <w:rPr>
          <w:rFonts w:ascii="宋体" w:eastAsia="宋体" w:hint="eastAsia"/>
        </w:rPr>
        <w:t>的</w:t>
      </w:r>
      <w:r>
        <w:rPr>
          <w:rFonts w:ascii="宋体" w:eastAsia="宋体" w:hint="eastAsia"/>
          <w:spacing w:val="-82"/>
        </w:rPr>
        <w:t xml:space="preserve"> </w:t>
      </w:r>
      <w:r>
        <w:t>book</w:t>
      </w:r>
      <w:r>
        <w:rPr>
          <w:spacing w:val="73"/>
        </w:rPr>
        <w:t xml:space="preserve"> </w:t>
      </w:r>
      <w:r>
        <w:t>value-----</w:t>
      </w:r>
      <w:r>
        <w:rPr>
          <w:rFonts w:ascii="宋体" w:eastAsia="宋体" w:hint="eastAsia"/>
        </w:rPr>
        <w:t>也就是折旧前的价值</w:t>
        <w:tab/>
        <w:t>不考虑折旧！</w:t>
      </w:r>
      <w:r>
        <w:rPr>
          <w:rFonts w:ascii="宋体" w:eastAsia="宋体" w:hint="eastAsia"/>
          <w:spacing w:val="-17"/>
        </w:rPr>
        <w:t>因</w:t>
      </w:r>
    </w:p>
    <w:p>
      <w:pPr>
        <w:pStyle w:val="BodyText"/>
        <w:spacing w:line="421" w:lineRule="exact"/>
        <w:ind w:left="2700"/>
        <w:rPr>
          <w:rFonts w:ascii="宋体" w:eastAsia="宋体" w:hint="eastAsia"/>
        </w:rPr>
      </w:pPr>
      <w:r>
        <w:rPr>
          <w:rFonts w:ascii="宋体" w:eastAsia="宋体" w:hint="eastAsia"/>
        </w:rPr>
        <w:t xml:space="preserve">为这些 </w:t>
      </w:r>
      <w:r>
        <w:t>depreciation</w:t>
      </w:r>
      <w:r>
        <w:rPr>
          <w:rFonts w:ascii="宋体" w:eastAsia="宋体" w:hint="eastAsia"/>
        </w:rPr>
        <w:t>，</w:t>
      </w:r>
      <w:r>
        <w:t xml:space="preserve">amortization </w:t>
      </w:r>
      <w:r>
        <w:rPr>
          <w:rFonts w:ascii="宋体" w:eastAsia="宋体" w:hint="eastAsia"/>
        </w:rPr>
        <w:t>不是现金费用；</w:t>
      </w:r>
    </w:p>
    <w:p>
      <w:pPr>
        <w:pStyle w:val="BodyText"/>
        <w:spacing w:before="11"/>
        <w:rPr>
          <w:rFonts w:ascii="宋体"/>
          <w:sz w:val="28"/>
        </w:rPr>
      </w:pPr>
    </w:p>
    <w:p>
      <w:pPr>
        <w:pStyle w:val="BodyText"/>
        <w:tabs>
          <w:tab w:val="left" w:pos="8781"/>
        </w:tabs>
        <w:spacing w:line="280" w:lineRule="auto"/>
        <w:ind w:left="2700" w:right="2691"/>
        <w:rPr>
          <w:rFonts w:ascii="宋体" w:eastAsia="宋体" w:hint="eastAsia"/>
        </w:rPr>
      </w:pPr>
      <w:r>
        <w:t>Gain</w:t>
      </w:r>
      <w:r>
        <w:rPr>
          <w:spacing w:val="4"/>
        </w:rPr>
        <w:t xml:space="preserve"> </w:t>
      </w:r>
      <w:r>
        <w:t>from</w:t>
      </w:r>
      <w:r>
        <w:rPr>
          <w:spacing w:val="8"/>
        </w:rPr>
        <w:t xml:space="preserve"> </w:t>
      </w:r>
      <w:r>
        <w:t>sales</w:t>
      </w:r>
      <w:r>
        <w:rPr>
          <w:spacing w:val="2"/>
        </w:rPr>
        <w:t xml:space="preserve"> </w:t>
      </w:r>
      <w:r>
        <w:t>of</w:t>
      </w:r>
      <w:r>
        <w:rPr>
          <w:spacing w:val="7"/>
        </w:rPr>
        <w:t xml:space="preserve"> </w:t>
      </w:r>
      <w:r>
        <w:t>land</w:t>
      </w:r>
      <w:r>
        <w:rPr>
          <w:spacing w:val="10"/>
        </w:rPr>
        <w:t xml:space="preserve"> </w:t>
      </w:r>
      <w:r>
        <w:rPr>
          <w:rFonts w:ascii="宋体" w:eastAsia="宋体" w:hint="eastAsia"/>
        </w:rPr>
        <w:t>账户，仅仅是卖出资产时候的增值部分，</w:t>
      </w:r>
      <w:r>
        <w:rPr>
          <w:rFonts w:ascii="宋体" w:eastAsia="宋体" w:hint="eastAsia"/>
          <w:spacing w:val="-28"/>
        </w:rPr>
        <w:t xml:space="preserve"> </w:t>
      </w:r>
      <w:r>
        <w:rPr>
          <w:rFonts w:ascii="宋体" w:eastAsia="宋体" w:hint="eastAsia"/>
        </w:rPr>
        <w:t>不包括本身资产的</w:t>
      </w:r>
      <w:r>
        <w:rPr>
          <w:rFonts w:ascii="宋体" w:eastAsia="宋体" w:hint="eastAsia"/>
          <w:spacing w:val="-90"/>
        </w:rPr>
        <w:t xml:space="preserve"> </w:t>
      </w:r>
      <w:r>
        <w:t>book value</w:t>
      </w:r>
      <w:r>
        <w:rPr>
          <w:rFonts w:ascii="宋体" w:eastAsia="宋体" w:hint="eastAsia"/>
        </w:rPr>
        <w:t>这个是一个概念理解的问题，</w:t>
        <w:tab/>
        <w:t>请务必记住！</w:t>
      </w:r>
    </w:p>
    <w:p>
      <w:pPr>
        <w:pStyle w:val="BodyText"/>
        <w:spacing w:before="296"/>
        <w:ind w:left="2700"/>
      </w:pPr>
      <w:r>
        <w:rPr>
          <w:rFonts w:ascii="宋体" w:eastAsia="宋体" w:hint="eastAsia"/>
        </w:rPr>
        <w:t>自由现金流量</w:t>
      </w:r>
      <w:r>
        <w:t>----</w:t>
      </w:r>
      <w:r>
        <w:rPr>
          <w:rFonts w:ascii="宋体" w:eastAsia="宋体" w:hint="eastAsia"/>
        </w:rPr>
        <w:t xml:space="preserve">是指可供所有 </w:t>
      </w:r>
      <w:r>
        <w:t xml:space="preserve">investor </w:t>
      </w:r>
      <w:r>
        <w:rPr>
          <w:rFonts w:ascii="宋体" w:eastAsia="宋体" w:hint="eastAsia"/>
        </w:rPr>
        <w:t>分配的现金流量</w:t>
      </w:r>
      <w:r>
        <w:t>---</w:t>
      </w:r>
      <w:r>
        <w:rPr>
          <w:rFonts w:ascii="宋体" w:eastAsia="宋体" w:hint="eastAsia"/>
        </w:rPr>
        <w:t xml:space="preserve">包括 </w:t>
      </w:r>
      <w:r>
        <w:t xml:space="preserve">equity owner </w:t>
      </w:r>
      <w:r>
        <w:rPr>
          <w:rFonts w:ascii="宋体" w:eastAsia="宋体" w:hint="eastAsia"/>
        </w:rPr>
        <w:t xml:space="preserve">和 </w:t>
      </w:r>
      <w:r>
        <w:t>debt holder</w:t>
      </w:r>
    </w:p>
    <w:p>
      <w:pPr>
        <w:spacing w:after="0"/>
        <w:sectPr>
          <w:footerReference w:type="default" r:id="rId83"/>
          <w:pgSz w:w="18360" w:h="23760"/>
          <w:pgMar w:top="1860" w:right="0" w:bottom="2160" w:left="0" w:header="0" w:footer="1960"/>
          <w:pgNumType w:start="42"/>
          <w:cols w:space="708"/>
        </w:sectPr>
      </w:pPr>
    </w:p>
    <w:p>
      <w:pPr>
        <w:pStyle w:val="BodyText"/>
        <w:tabs>
          <w:tab w:val="left" w:pos="5040"/>
          <w:tab w:val="left" w:pos="6497"/>
          <w:tab w:val="left" w:pos="7944"/>
          <w:tab w:val="left" w:pos="9088"/>
          <w:tab w:val="left" w:pos="10395"/>
        </w:tabs>
        <w:spacing w:before="14" w:line="276" w:lineRule="auto"/>
        <w:ind w:left="2700"/>
      </w:pPr>
      <w:r>
        <w:t>FCFF---free</w:t>
        <w:tab/>
        <w:t>cash</w:t>
        <w:tab/>
        <w:t>flow</w:t>
        <w:tab/>
        <w:t>to</w:t>
        <w:tab/>
        <w:t>the</w:t>
        <w:tab/>
      </w:r>
      <w:r>
        <w:rPr>
          <w:spacing w:val="-1"/>
        </w:rPr>
        <w:t xml:space="preserve">firm=NI+NCC(non-cash </w:t>
      </w:r>
      <w:r>
        <w:t>depreciation/amortization)+interest*(1-T)-FC investment-WC</w:t>
      </w:r>
      <w:r>
        <w:rPr>
          <w:spacing w:val="-6"/>
        </w:rPr>
        <w:t xml:space="preserve"> </w:t>
      </w:r>
      <w:r>
        <w:t>investment</w:t>
      </w:r>
    </w:p>
    <w:p>
      <w:pPr>
        <w:pStyle w:val="BodyText"/>
        <w:spacing w:before="9"/>
        <w:rPr>
          <w:sz w:val="24"/>
        </w:rPr>
      </w:pPr>
    </w:p>
    <w:p>
      <w:pPr>
        <w:pStyle w:val="BodyText"/>
        <w:ind w:left="2700"/>
      </w:pPr>
      <w:r>
        <w:t>FCFF=CFO+ interest *(1-T)-FC Investment</w:t>
      </w:r>
    </w:p>
    <w:p>
      <w:pPr>
        <w:pStyle w:val="BodyText"/>
        <w:spacing w:before="6"/>
        <w:rPr>
          <w:sz w:val="29"/>
        </w:rPr>
      </w:pPr>
    </w:p>
    <w:p>
      <w:pPr>
        <w:pStyle w:val="BodyText"/>
        <w:spacing w:line="453" w:lineRule="auto"/>
        <w:ind w:left="2700" w:right="1675"/>
        <w:jc w:val="both"/>
      </w:pPr>
      <w:r>
        <w:t>Free cash flow to equity---FCFE=CFO-FC Investment+ Net borrowing Cash flow to revenue=CFO/net</w:t>
      </w:r>
      <w:r>
        <w:rPr>
          <w:spacing w:val="-3"/>
        </w:rPr>
        <w:t xml:space="preserve"> </w:t>
      </w:r>
      <w:r>
        <w:t>revenue</w:t>
      </w:r>
    </w:p>
    <w:p>
      <w:pPr>
        <w:pStyle w:val="BodyText"/>
        <w:spacing w:before="4" w:line="453" w:lineRule="auto"/>
        <w:ind w:left="2700" w:right="4224"/>
        <w:jc w:val="both"/>
      </w:pPr>
      <w:r>
        <w:t>Cash return on assets= CFO/ average total assets Cash return on equity= CFO/average total equity Cash to income=CFO/operating</w:t>
      </w:r>
      <w:r>
        <w:rPr>
          <w:spacing w:val="-4"/>
        </w:rPr>
        <w:t xml:space="preserve"> </w:t>
      </w:r>
      <w:r>
        <w:t>income</w:t>
      </w:r>
    </w:p>
    <w:p>
      <w:pPr>
        <w:pStyle w:val="BodyText"/>
        <w:spacing w:before="14"/>
        <w:ind w:left="813"/>
      </w:pPr>
      <w:r>
        <w:br w:type="column"/>
      </w:r>
      <w:r>
        <w:t>charges---</w:t>
      </w:r>
    </w:p>
    <w:p>
      <w:pPr>
        <w:spacing w:after="0"/>
        <w:sectPr>
          <w:footerReference w:type="default" r:id="rId84"/>
          <w:pgSz w:w="18360" w:h="23760"/>
          <w:pgMar w:top="1860" w:right="0" w:bottom="2160" w:left="0" w:header="0" w:footer="1960"/>
          <w:pgNumType w:start="43"/>
          <w:cols w:num="2" w:space="708" w:equalWidth="0">
            <w:col w:w="13473" w:space="40"/>
            <w:col w:w="4847" w:space="0"/>
          </w:cols>
        </w:sectPr>
      </w:pPr>
    </w:p>
    <w:p>
      <w:pPr>
        <w:pStyle w:val="BodyText"/>
        <w:spacing w:before="6" w:line="453" w:lineRule="auto"/>
        <w:ind w:left="2700" w:right="3614"/>
      </w:pPr>
      <w:r>
        <w:t>Cash flow per share= (CFO-preferred div)/weighted average number of common shares Interest coverage=EBIT/interest payment = (CFO+ interest paid + taxes paid)/interest paid</w:t>
      </w:r>
    </w:p>
    <w:p>
      <w:pPr>
        <w:pStyle w:val="BodyText"/>
        <w:rPr>
          <w:sz w:val="32"/>
        </w:rPr>
      </w:pPr>
    </w:p>
    <w:p>
      <w:pPr>
        <w:pStyle w:val="BodyText"/>
        <w:spacing w:before="4"/>
        <w:rPr>
          <w:sz w:val="31"/>
        </w:rPr>
      </w:pPr>
    </w:p>
    <w:p>
      <w:pPr>
        <w:pStyle w:val="Heading4"/>
        <w:rPr>
          <w:rFonts w:ascii="宋体" w:eastAsia="宋体" w:hint="eastAsia"/>
        </w:rPr>
      </w:pPr>
      <w:r>
        <w:drawing>
          <wp:anchor distT="0" distB="0" distL="0" distR="0" simplePos="0" relativeHeight="251692032" behindDoc="1" locked="0" layoutInCell="1" allowOverlap="1">
            <wp:simplePos x="0" y="0"/>
            <wp:positionH relativeFrom="page">
              <wp:posOffset>1714500</wp:posOffset>
            </wp:positionH>
            <wp:positionV relativeFrom="paragraph">
              <wp:posOffset>217043</wp:posOffset>
            </wp:positionV>
            <wp:extent cx="2743200" cy="38100"/>
            <wp:effectExtent l="0" t="0" r="0" b="0"/>
            <wp:wrapNone/>
            <wp:docPr id="63"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41.png"/>
                    <pic:cNvPicPr/>
                  </pic:nvPicPr>
                  <pic:blipFill>
                    <a:blip xmlns:r="http://schemas.openxmlformats.org/officeDocument/2006/relationships" r:embed="rId85" cstate="print"/>
                    <a:stretch>
                      <a:fillRect/>
                    </a:stretch>
                  </pic:blipFill>
                  <pic:spPr>
                    <a:xfrm>
                      <a:off x="0" y="0"/>
                      <a:ext cx="2743200" cy="38100"/>
                    </a:xfrm>
                    <a:prstGeom prst="rect">
                      <a:avLst/>
                    </a:prstGeom>
                  </pic:spPr>
                </pic:pic>
              </a:graphicData>
            </a:graphic>
          </wp:anchor>
        </w:drawing>
      </w:r>
      <w:r>
        <w:t xml:space="preserve">Analysis of inventory </w:t>
      </w:r>
      <w:r>
        <w:rPr>
          <w:rFonts w:ascii="宋体" w:eastAsia="宋体" w:hint="eastAsia"/>
        </w:rPr>
        <w:t>存货分析</w:t>
      </w:r>
    </w:p>
    <w:p>
      <w:pPr>
        <w:pStyle w:val="BodyText"/>
        <w:spacing w:before="10"/>
        <w:rPr>
          <w:rFonts w:ascii="宋体"/>
          <w:b/>
          <w:sz w:val="28"/>
        </w:rPr>
      </w:pPr>
    </w:p>
    <w:p>
      <w:pPr>
        <w:pStyle w:val="BodyText"/>
        <w:spacing w:before="1"/>
        <w:ind w:left="2700"/>
      </w:pPr>
      <w:r>
        <w:t xml:space="preserve">FIFO </w:t>
      </w:r>
      <w:r>
        <w:rPr>
          <w:rFonts w:ascii="宋体" w:eastAsia="宋体" w:hint="eastAsia"/>
        </w:rPr>
        <w:t xml:space="preserve">和 </w:t>
      </w:r>
      <w:r>
        <w:t>LIFO</w:t>
      </w:r>
    </w:p>
    <w:p>
      <w:pPr>
        <w:pStyle w:val="BodyText"/>
        <w:spacing w:before="2"/>
        <w:rPr>
          <w:sz w:val="30"/>
        </w:rPr>
      </w:pPr>
    </w:p>
    <w:p>
      <w:pPr>
        <w:pStyle w:val="BodyText"/>
        <w:spacing w:line="280" w:lineRule="auto"/>
        <w:ind w:left="2700" w:right="2691"/>
        <w:rPr>
          <w:rFonts w:ascii="宋体" w:eastAsia="宋体" w:hint="eastAsia"/>
        </w:rPr>
      </w:pPr>
      <w:r>
        <w:t>FIFO</w:t>
      </w:r>
      <w:r>
        <w:rPr>
          <w:spacing w:val="54"/>
        </w:rPr>
        <w:t xml:space="preserve"> </w:t>
      </w:r>
      <w:r>
        <w:rPr>
          <w:rFonts w:ascii="宋体" w:eastAsia="宋体" w:hint="eastAsia"/>
          <w:spacing w:val="-2"/>
        </w:rPr>
        <w:t xml:space="preserve">方法下，不论存货的价格怎么变化， 都能更好反应存货的价值！因此 </w:t>
      </w:r>
      <w:r>
        <w:t>FIFO</w:t>
      </w:r>
      <w:r>
        <w:rPr>
          <w:spacing w:val="55"/>
        </w:rPr>
        <w:t xml:space="preserve"> </w:t>
      </w:r>
      <w:r>
        <w:rPr>
          <w:rFonts w:ascii="宋体" w:eastAsia="宋体" w:hint="eastAsia"/>
          <w:spacing w:val="-3"/>
        </w:rPr>
        <w:t>更好的反</w:t>
      </w:r>
      <w:r>
        <w:rPr>
          <w:rFonts w:ascii="宋体" w:eastAsia="宋体" w:hint="eastAsia"/>
          <w:spacing w:val="-28"/>
        </w:rPr>
        <w:t xml:space="preserve">应了 </w:t>
      </w:r>
      <w:r>
        <w:t>inventory</w:t>
      </w:r>
      <w:r>
        <w:rPr>
          <w:rFonts w:ascii="宋体" w:eastAsia="宋体" w:hint="eastAsia"/>
          <w:spacing w:val="-29"/>
        </w:rPr>
        <w:t xml:space="preserve">；而 </w:t>
      </w:r>
      <w:r>
        <w:t xml:space="preserve">LIFO </w:t>
      </w:r>
      <w:r>
        <w:rPr>
          <w:rFonts w:ascii="宋体" w:eastAsia="宋体" w:hint="eastAsia"/>
          <w:spacing w:val="-10"/>
        </w:rPr>
        <w:t xml:space="preserve">则是更好的反应了 </w:t>
      </w:r>
      <w:r>
        <w:t xml:space="preserve">cogs </w:t>
      </w:r>
      <w:r>
        <w:rPr>
          <w:rFonts w:ascii="宋体" w:eastAsia="宋体" w:hint="eastAsia"/>
        </w:rPr>
        <w:t>的价值！</w:t>
      </w:r>
    </w:p>
    <w:p>
      <w:pPr>
        <w:pStyle w:val="BodyText"/>
        <w:rPr>
          <w:rFonts w:ascii="宋体"/>
          <w:sz w:val="36"/>
        </w:rPr>
      </w:pPr>
    </w:p>
    <w:p>
      <w:pPr>
        <w:pStyle w:val="BodyText"/>
        <w:spacing w:before="9"/>
        <w:rPr>
          <w:rFonts w:ascii="宋体"/>
          <w:sz w:val="46"/>
        </w:rPr>
      </w:pPr>
    </w:p>
    <w:p>
      <w:pPr>
        <w:pStyle w:val="BodyText"/>
        <w:tabs>
          <w:tab w:val="left" w:leader="hyphen" w:pos="3766"/>
        </w:tabs>
        <w:spacing w:line="278" w:lineRule="auto"/>
        <w:ind w:left="2700" w:right="2681"/>
        <w:rPr>
          <w:rFonts w:ascii="宋体" w:eastAsia="宋体" w:hAnsi="宋体" w:hint="eastAsia"/>
        </w:rPr>
      </w:pPr>
      <w:r>
        <w:t>Lower of</w:t>
      </w:r>
      <w:r>
        <w:rPr>
          <w:spacing w:val="1"/>
        </w:rPr>
        <w:t xml:space="preserve"> </w:t>
      </w:r>
      <w:r>
        <w:t>cost</w:t>
      </w:r>
      <w:r>
        <w:rPr>
          <w:spacing w:val="1"/>
        </w:rPr>
        <w:t xml:space="preserve"> </w:t>
      </w:r>
      <w:r>
        <w:t>or</w:t>
      </w:r>
      <w:r>
        <w:rPr>
          <w:spacing w:val="1"/>
        </w:rPr>
        <w:t xml:space="preserve"> </w:t>
      </w:r>
      <w:r>
        <w:t>market---LCM</w:t>
      </w:r>
      <w:r>
        <w:rPr>
          <w:spacing w:val="-27"/>
        </w:rPr>
        <w:t xml:space="preserve"> </w:t>
      </w:r>
      <w:r>
        <w:rPr>
          <w:spacing w:val="-5"/>
        </w:rPr>
        <w:t>—</w:t>
      </w:r>
      <w:r>
        <w:rPr>
          <w:rFonts w:ascii="宋体" w:eastAsia="宋体" w:hAnsi="宋体" w:hint="eastAsia"/>
        </w:rPr>
        <w:t>此处的</w:t>
      </w:r>
      <w:r>
        <w:rPr>
          <w:rFonts w:ascii="宋体" w:eastAsia="宋体" w:hAnsi="宋体" w:hint="eastAsia"/>
          <w:spacing w:val="-85"/>
        </w:rPr>
        <w:t xml:space="preserve"> </w:t>
      </w:r>
      <w:r>
        <w:t>market</w:t>
      </w:r>
      <w:r>
        <w:rPr>
          <w:spacing w:val="11"/>
        </w:rPr>
        <w:t xml:space="preserve"> </w:t>
      </w:r>
      <w:r>
        <w:rPr>
          <w:rFonts w:ascii="宋体" w:eastAsia="宋体" w:hAnsi="宋体" w:hint="eastAsia"/>
        </w:rPr>
        <w:t>就是指</w:t>
      </w:r>
      <w:r>
        <w:rPr>
          <w:rFonts w:ascii="宋体" w:eastAsia="宋体" w:hAnsi="宋体" w:hint="eastAsia"/>
          <w:spacing w:val="-93"/>
        </w:rPr>
        <w:t xml:space="preserve"> </w:t>
      </w:r>
      <w:r>
        <w:t>replacement</w:t>
      </w:r>
      <w:r>
        <w:rPr>
          <w:spacing w:val="1"/>
        </w:rPr>
        <w:t xml:space="preserve"> </w:t>
      </w:r>
      <w:r>
        <w:rPr>
          <w:spacing w:val="4"/>
        </w:rPr>
        <w:t>cost</w:t>
      </w:r>
      <w:r>
        <w:rPr>
          <w:rFonts w:ascii="宋体" w:eastAsia="宋体" w:hAnsi="宋体" w:hint="eastAsia"/>
        </w:rPr>
        <w:t>。成本与市场价格孰低法</w:t>
        <w:tab/>
        <w:t>对存货的计算！</w:t>
      </w:r>
    </w:p>
    <w:p>
      <w:pPr>
        <w:pStyle w:val="BodyText"/>
        <w:spacing w:before="301"/>
        <w:ind w:left="2700"/>
        <w:rPr>
          <w:rFonts w:ascii="宋体" w:eastAsia="宋体" w:hint="eastAsia"/>
        </w:rPr>
      </w:pPr>
      <w:r>
        <w:t xml:space="preserve">LIFO reserve </w:t>
      </w:r>
      <w:r>
        <w:rPr>
          <w:rFonts w:ascii="宋体" w:eastAsia="宋体" w:hint="eastAsia"/>
        </w:rPr>
        <w:t>后进先出法准备金</w:t>
      </w:r>
    </w:p>
    <w:p>
      <w:pPr>
        <w:pStyle w:val="BodyText"/>
        <w:spacing w:before="1"/>
        <w:rPr>
          <w:rFonts w:ascii="宋体"/>
          <w:sz w:val="29"/>
        </w:rPr>
      </w:pPr>
    </w:p>
    <w:p>
      <w:pPr>
        <w:pStyle w:val="BodyText"/>
        <w:tabs>
          <w:tab w:val="left" w:leader="hyphen" w:pos="9217"/>
        </w:tabs>
        <w:ind w:left="2700"/>
        <w:rPr>
          <w:rFonts w:ascii="宋体" w:eastAsia="宋体" w:hint="eastAsia"/>
        </w:rPr>
      </w:pPr>
      <w:r>
        <w:t>FIFO inventory = LIFO inventory</w:t>
      </w:r>
      <w:r>
        <w:rPr>
          <w:spacing w:val="-4"/>
        </w:rPr>
        <w:t xml:space="preserve"> + </w:t>
      </w:r>
      <w:r>
        <w:t>LIFO</w:t>
      </w:r>
      <w:r>
        <w:rPr>
          <w:spacing w:val="-2"/>
        </w:rPr>
        <w:t xml:space="preserve"> </w:t>
      </w:r>
      <w:r>
        <w:t>reserve</w:t>
        <w:tab/>
      </w:r>
      <w:r>
        <w:rPr>
          <w:rFonts w:ascii="宋体" w:eastAsia="宋体" w:hint="eastAsia"/>
        </w:rPr>
        <w:t>一般在附注里面显示！</w:t>
      </w:r>
    </w:p>
    <w:p>
      <w:pPr>
        <w:pStyle w:val="BodyText"/>
        <w:spacing w:before="11"/>
        <w:rPr>
          <w:rFonts w:ascii="宋体"/>
          <w:sz w:val="28"/>
        </w:rPr>
      </w:pPr>
    </w:p>
    <w:p>
      <w:pPr>
        <w:pStyle w:val="BodyText"/>
        <w:tabs>
          <w:tab w:val="left" w:pos="12479"/>
        </w:tabs>
        <w:ind w:left="2700"/>
        <w:rPr>
          <w:rFonts w:ascii="宋体" w:eastAsia="宋体" w:hint="eastAsia"/>
        </w:rPr>
      </w:pPr>
      <w:r>
        <w:rPr>
          <w:rFonts w:ascii="宋体" w:eastAsia="宋体" w:hint="eastAsia"/>
        </w:rPr>
        <w:t>可以根据</w:t>
      </w:r>
      <w:r>
        <w:rPr>
          <w:rFonts w:ascii="宋体" w:eastAsia="宋体" w:hint="eastAsia"/>
          <w:spacing w:val="-84"/>
        </w:rPr>
        <w:t xml:space="preserve"> </w:t>
      </w:r>
      <w:r>
        <w:t>LIFO</w:t>
      </w:r>
      <w:r>
        <w:rPr>
          <w:spacing w:val="2"/>
        </w:rPr>
        <w:t xml:space="preserve"> </w:t>
      </w:r>
      <w:r>
        <w:t>reserve</w:t>
      </w:r>
      <w:r>
        <w:rPr>
          <w:spacing w:val="11"/>
        </w:rPr>
        <w:t xml:space="preserve"> </w:t>
      </w:r>
      <w:r>
        <w:rPr>
          <w:rFonts w:ascii="宋体" w:eastAsia="宋体" w:hint="eastAsia"/>
        </w:rPr>
        <w:t>在年初和年末的变化计算出本年的</w:t>
      </w:r>
      <w:r>
        <w:rPr>
          <w:rFonts w:ascii="宋体" w:eastAsia="宋体" w:hint="eastAsia"/>
          <w:spacing w:val="-98"/>
        </w:rPr>
        <w:t xml:space="preserve"> </w:t>
      </w:r>
      <w:r>
        <w:t>cogs</w:t>
        <w:tab/>
        <w:t>--</w:t>
      </w:r>
      <w:r>
        <w:rPr>
          <w:rFonts w:ascii="宋体" w:eastAsia="宋体" w:hint="eastAsia"/>
        </w:rPr>
        <w:t>非常重要！</w:t>
      </w:r>
    </w:p>
    <w:p>
      <w:pPr>
        <w:pStyle w:val="BodyText"/>
        <w:spacing w:before="11"/>
        <w:rPr>
          <w:rFonts w:ascii="宋体"/>
          <w:sz w:val="28"/>
        </w:rPr>
      </w:pPr>
    </w:p>
    <w:p>
      <w:pPr>
        <w:pStyle w:val="BodyText"/>
        <w:spacing w:line="278" w:lineRule="auto"/>
        <w:ind w:left="2700" w:right="2687"/>
        <w:rPr>
          <w:rFonts w:ascii="宋体" w:eastAsia="宋体" w:hint="eastAsia"/>
        </w:rPr>
      </w:pPr>
      <w:r>
        <w:t xml:space="preserve">COGS fifo=purchases + BEG INV fifo- END INV fifo-----FIFO </w:t>
      </w:r>
      <w:r>
        <w:rPr>
          <w:rFonts w:ascii="宋体" w:eastAsia="宋体" w:hint="eastAsia"/>
        </w:rPr>
        <w:t xml:space="preserve">下的 </w:t>
      </w:r>
      <w:r>
        <w:t xml:space="preserve">cogs </w:t>
      </w:r>
      <w:r>
        <w:rPr>
          <w:rFonts w:ascii="宋体" w:eastAsia="宋体" w:hint="eastAsia"/>
        </w:rPr>
        <w:t>等于本年度购买</w:t>
      </w:r>
      <w:r>
        <w:t xml:space="preserve">+fifo </w:t>
      </w:r>
      <w:r>
        <w:rPr>
          <w:rFonts w:ascii="宋体" w:eastAsia="宋体" w:hint="eastAsia"/>
        </w:rPr>
        <w:t>下年初的存货</w:t>
      </w:r>
      <w:r>
        <w:t xml:space="preserve">-fifo </w:t>
      </w:r>
      <w:r>
        <w:rPr>
          <w:rFonts w:ascii="宋体" w:eastAsia="宋体" w:hint="eastAsia"/>
        </w:rPr>
        <w:t>下年末的存货；</w:t>
      </w:r>
    </w:p>
    <w:p>
      <w:pPr>
        <w:pStyle w:val="BodyText"/>
        <w:spacing w:before="295" w:line="453" w:lineRule="auto"/>
        <w:ind w:left="2700" w:right="9548"/>
      </w:pPr>
      <w:r>
        <w:t>BEG INV fifo=BEG INV lifo+ LIFO Reserve beg END INV fifo=END INV lifo + LIFO Reserve end</w:t>
      </w:r>
    </w:p>
    <w:p>
      <w:pPr>
        <w:pStyle w:val="Heading4"/>
        <w:spacing w:before="9" w:line="280" w:lineRule="auto"/>
        <w:ind w:right="2363"/>
        <w:rPr>
          <w:rFonts w:ascii="宋体" w:eastAsia="宋体" w:hAnsi="宋体" w:hint="eastAsia"/>
        </w:rPr>
      </w:pPr>
      <w:r>
        <w:drawing>
          <wp:anchor distT="0" distB="0" distL="0" distR="0" simplePos="0" relativeHeight="251693056" behindDoc="1" locked="0" layoutInCell="1" allowOverlap="1">
            <wp:simplePos x="0" y="0"/>
            <wp:positionH relativeFrom="page">
              <wp:posOffset>2336800</wp:posOffset>
            </wp:positionH>
            <wp:positionV relativeFrom="paragraph">
              <wp:posOffset>220853</wp:posOffset>
            </wp:positionV>
            <wp:extent cx="7835900" cy="38100"/>
            <wp:effectExtent l="0" t="0" r="0" b="0"/>
            <wp:wrapNone/>
            <wp:docPr id="6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42.png"/>
                    <pic:cNvPicPr/>
                  </pic:nvPicPr>
                  <pic:blipFill>
                    <a:blip xmlns:r="http://schemas.openxmlformats.org/officeDocument/2006/relationships" r:embed="rId86" cstate="print"/>
                    <a:stretch>
                      <a:fillRect/>
                    </a:stretch>
                  </pic:blipFill>
                  <pic:spPr>
                    <a:xfrm>
                      <a:off x="0" y="0"/>
                      <a:ext cx="7835900" cy="38100"/>
                    </a:xfrm>
                    <a:prstGeom prst="rect">
                      <a:avLst/>
                    </a:prstGeom>
                  </pic:spPr>
                </pic:pic>
              </a:graphicData>
            </a:graphic>
          </wp:anchor>
        </w:drawing>
      </w:r>
      <w:r>
        <w:drawing>
          <wp:anchor distT="0" distB="0" distL="0" distR="0" simplePos="0" relativeHeight="251694080" behindDoc="1" locked="0" layoutInCell="1" allowOverlap="1">
            <wp:simplePos x="0" y="0"/>
            <wp:positionH relativeFrom="page">
              <wp:posOffset>1714500</wp:posOffset>
            </wp:positionH>
            <wp:positionV relativeFrom="paragraph">
              <wp:posOffset>538353</wp:posOffset>
            </wp:positionV>
            <wp:extent cx="5588000" cy="38100"/>
            <wp:effectExtent l="0" t="0" r="0" b="0"/>
            <wp:wrapNone/>
            <wp:docPr id="67"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43.png"/>
                    <pic:cNvPicPr/>
                  </pic:nvPicPr>
                  <pic:blipFill>
                    <a:blip xmlns:r="http://schemas.openxmlformats.org/officeDocument/2006/relationships" r:embed="rId87" cstate="print"/>
                    <a:stretch>
                      <a:fillRect/>
                    </a:stretch>
                  </pic:blipFill>
                  <pic:spPr>
                    <a:xfrm>
                      <a:off x="0" y="0"/>
                      <a:ext cx="5588000" cy="38100"/>
                    </a:xfrm>
                    <a:prstGeom prst="rect">
                      <a:avLst/>
                    </a:prstGeom>
                  </pic:spPr>
                </pic:pic>
              </a:graphicData>
            </a:graphic>
          </wp:anchor>
        </w:drawing>
      </w:r>
      <w:r>
        <w:rPr>
          <w:rFonts w:ascii="宋体" w:eastAsia="宋体" w:hAnsi="宋体" w:hint="eastAsia"/>
          <w:b w:val="0"/>
        </w:rPr>
        <w:t>结论：</w:t>
      </w:r>
      <w:r>
        <w:t>COGS fifo = COGS lifo – LIFO reserve---</w:t>
      </w:r>
      <w:r>
        <w:rPr>
          <w:spacing w:val="-1"/>
        </w:rPr>
        <w:t xml:space="preserve">- </w:t>
      </w:r>
      <w:r>
        <w:rPr>
          <w:rFonts w:ascii="宋体" w:eastAsia="宋体" w:hAnsi="宋体" w:hint="eastAsia"/>
          <w:spacing w:val="-21"/>
        </w:rPr>
        <w:t xml:space="preserve">这是从 </w:t>
      </w:r>
      <w:r>
        <w:t xml:space="preserve">Cogs </w:t>
      </w:r>
      <w:r>
        <w:rPr>
          <w:rFonts w:ascii="宋体" w:eastAsia="宋体" w:hAnsi="宋体" w:hint="eastAsia"/>
          <w:spacing w:val="-17"/>
        </w:rPr>
        <w:t xml:space="preserve">的计算从 </w:t>
      </w:r>
      <w:r>
        <w:t xml:space="preserve">LIFO </w:t>
      </w:r>
      <w:r>
        <w:rPr>
          <w:rFonts w:ascii="宋体" w:eastAsia="宋体" w:hAnsi="宋体" w:hint="eastAsia"/>
          <w:spacing w:val="-27"/>
        </w:rPr>
        <w:t xml:space="preserve">变成 </w:t>
      </w:r>
      <w:r>
        <w:t xml:space="preserve">FIFO </w:t>
      </w:r>
      <w:r>
        <w:rPr>
          <w:rFonts w:ascii="宋体" w:eastAsia="宋体" w:hAnsi="宋体" w:hint="eastAsia"/>
        </w:rPr>
        <w:t>的过程。</w:t>
      </w:r>
      <w:r>
        <w:rPr>
          <w:rFonts w:ascii="宋体" w:eastAsia="宋体" w:hAnsi="宋体" w:hint="eastAsia"/>
          <w:spacing w:val="-28"/>
        </w:rPr>
        <w:t xml:space="preserve">如果 </w:t>
      </w:r>
      <w:r>
        <w:t xml:space="preserve">FIFO </w:t>
      </w:r>
      <w:r>
        <w:rPr>
          <w:rFonts w:ascii="宋体" w:eastAsia="宋体" w:hAnsi="宋体" w:hint="eastAsia"/>
          <w:spacing w:val="-27"/>
        </w:rPr>
        <w:t xml:space="preserve">变成 </w:t>
      </w:r>
      <w:r>
        <w:t>LIFO</w:t>
      </w:r>
      <w:r>
        <w:rPr>
          <w:rFonts w:ascii="宋体" w:eastAsia="宋体" w:hAnsi="宋体" w:hint="eastAsia"/>
        </w:rPr>
        <w:t>，则是一个完全不同的过程：需要估算：</w:t>
      </w:r>
    </w:p>
    <w:p>
      <w:pPr>
        <w:spacing w:after="0" w:line="280" w:lineRule="auto"/>
        <w:rPr>
          <w:rFonts w:ascii="宋体" w:eastAsia="宋体" w:hAnsi="宋体" w:hint="eastAsia"/>
        </w:rPr>
        <w:sectPr>
          <w:footerReference w:type="default" r:id="rId88"/>
          <w:type w:val="continuous"/>
          <w:pgSz w:w="18360" w:h="23760"/>
          <w:pgMar w:top="1880" w:right="0" w:bottom="280" w:left="0" w:header="708" w:footer="708"/>
          <w:pgNumType w:start="44"/>
          <w:cols w:space="708"/>
        </w:sectPr>
      </w:pPr>
    </w:p>
    <w:p>
      <w:pPr>
        <w:spacing w:before="40"/>
        <w:ind w:left="2700" w:right="0" w:firstLine="0"/>
        <w:jc w:val="left"/>
        <w:rPr>
          <w:b/>
          <w:sz w:val="33"/>
        </w:rPr>
      </w:pPr>
      <w:r>
        <w:rPr>
          <w:b/>
          <w:sz w:val="33"/>
        </w:rPr>
        <w:t>COGS lifo=COGS fifo + BI fifo</w:t>
      </w:r>
      <w:r>
        <w:rPr>
          <w:rFonts w:ascii="宋体" w:hAnsi="宋体"/>
          <w:b/>
          <w:sz w:val="33"/>
        </w:rPr>
        <w:t>×</w:t>
      </w:r>
      <w:r>
        <w:rPr>
          <w:b/>
          <w:sz w:val="33"/>
        </w:rPr>
        <w:t>inflation rate</w:t>
      </w:r>
    </w:p>
    <w:p>
      <w:pPr>
        <w:pStyle w:val="BodyText"/>
        <w:spacing w:before="10"/>
        <w:rPr>
          <w:b/>
          <w:sz w:val="29"/>
        </w:rPr>
      </w:pPr>
    </w:p>
    <w:p>
      <w:pPr>
        <w:pStyle w:val="Heading4"/>
      </w:pPr>
      <w:r>
        <w:t>Inflation rate=change in LIFO reserve/FIFO inventory beg</w:t>
      </w:r>
    </w:p>
    <w:p>
      <w:pPr>
        <w:pStyle w:val="BodyText"/>
        <w:rPr>
          <w:b/>
          <w:sz w:val="30"/>
        </w:rPr>
      </w:pPr>
    </w:p>
    <w:p>
      <w:pPr>
        <w:pStyle w:val="BodyText"/>
        <w:spacing w:line="278" w:lineRule="auto"/>
        <w:ind w:left="2700" w:right="2687"/>
        <w:jc w:val="both"/>
        <w:rPr>
          <w:rFonts w:ascii="宋体" w:eastAsia="宋体" w:hint="eastAsia"/>
        </w:rPr>
      </w:pPr>
      <w:r>
        <w:rPr>
          <w:rFonts w:ascii="宋体" w:eastAsia="宋体" w:hint="eastAsia"/>
          <w:spacing w:val="18"/>
        </w:rPr>
        <w:t xml:space="preserve">分析师要采用 </w:t>
      </w:r>
      <w:r>
        <w:t xml:space="preserve">LIFO </w:t>
      </w:r>
      <w:r>
        <w:rPr>
          <w:rFonts w:ascii="宋体" w:eastAsia="宋体" w:hint="eastAsia"/>
          <w:spacing w:val="18"/>
        </w:rPr>
        <w:t xml:space="preserve">下的计算进行 </w:t>
      </w:r>
      <w:r>
        <w:t xml:space="preserve">profitability </w:t>
      </w:r>
      <w:r>
        <w:rPr>
          <w:rFonts w:ascii="宋体" w:eastAsia="宋体" w:hint="eastAsia"/>
        </w:rPr>
        <w:t xml:space="preserve">的分析，而要使用 </w:t>
      </w:r>
      <w:r>
        <w:t xml:space="preserve">FIFO </w:t>
      </w:r>
      <w:r>
        <w:rPr>
          <w:rFonts w:ascii="宋体" w:eastAsia="宋体" w:hint="eastAsia"/>
        </w:rPr>
        <w:t>下的数据进行</w:t>
      </w:r>
      <w:r>
        <w:t>liquidity</w:t>
      </w:r>
      <w:r>
        <w:rPr>
          <w:rFonts w:ascii="宋体" w:eastAsia="宋体" w:hint="eastAsia"/>
          <w:spacing w:val="-3"/>
        </w:rPr>
        <w:t xml:space="preserve">，资产，或者权益的分析；分析运营能力 </w:t>
      </w:r>
      <w:r>
        <w:t>activity</w:t>
      </w:r>
      <w:r>
        <w:rPr>
          <w:spacing w:val="67"/>
        </w:rPr>
        <w:t xml:space="preserve"> </w:t>
      </w:r>
      <w:r>
        <w:rPr>
          <w:rFonts w:ascii="宋体" w:eastAsia="宋体" w:hint="eastAsia"/>
          <w:spacing w:val="-6"/>
        </w:rPr>
        <w:t xml:space="preserve">的时候最好采用 </w:t>
      </w:r>
      <w:r>
        <w:t>FIFO</w:t>
      </w:r>
      <w:r>
        <w:rPr>
          <w:spacing w:val="65"/>
        </w:rPr>
        <w:t xml:space="preserve"> </w:t>
      </w:r>
      <w:r>
        <w:rPr>
          <w:rFonts w:ascii="宋体" w:eastAsia="宋体" w:hint="eastAsia"/>
          <w:spacing w:val="-16"/>
        </w:rPr>
        <w:t xml:space="preserve">和 </w:t>
      </w:r>
      <w:r>
        <w:t>LIFO</w:t>
      </w:r>
      <w:r>
        <w:rPr>
          <w:spacing w:val="66"/>
        </w:rPr>
        <w:t xml:space="preserve"> </w:t>
      </w:r>
      <w:r>
        <w:rPr>
          <w:rFonts w:ascii="宋体" w:eastAsia="宋体" w:hint="eastAsia"/>
        </w:rPr>
        <w:t>相</w:t>
      </w:r>
      <w:r>
        <w:rPr>
          <w:rFonts w:ascii="宋体" w:eastAsia="宋体" w:hint="eastAsia"/>
          <w:spacing w:val="-7"/>
        </w:rPr>
        <w:t xml:space="preserve">结合的方式，使用 </w:t>
      </w:r>
      <w:r>
        <w:t xml:space="preserve">LIFO </w:t>
      </w:r>
      <w:r>
        <w:rPr>
          <w:rFonts w:ascii="宋体" w:eastAsia="宋体" w:hint="eastAsia"/>
          <w:spacing w:val="-17"/>
        </w:rPr>
        <w:t xml:space="preserve">下的 </w:t>
      </w:r>
      <w:r>
        <w:t>cogs</w:t>
      </w:r>
      <w:r>
        <w:rPr>
          <w:rFonts w:ascii="宋体" w:eastAsia="宋体" w:hint="eastAsia"/>
          <w:spacing w:val="-14"/>
        </w:rPr>
        <w:t xml:space="preserve">，使用 </w:t>
      </w:r>
      <w:r>
        <w:t xml:space="preserve">FIFO </w:t>
      </w:r>
      <w:r>
        <w:rPr>
          <w:rFonts w:ascii="宋体" w:eastAsia="宋体" w:hint="eastAsia"/>
          <w:spacing w:val="-17"/>
        </w:rPr>
        <w:t xml:space="preserve">下的 </w:t>
      </w:r>
      <w:r>
        <w:t>inventory----</w:t>
      </w:r>
      <w:r>
        <w:rPr>
          <w:rFonts w:ascii="宋体" w:eastAsia="宋体" w:hint="eastAsia"/>
          <w:spacing w:val="-8"/>
        </w:rPr>
        <w:t xml:space="preserve">这种方法叫做 </w:t>
      </w:r>
      <w:r>
        <w:t>current cost method</w:t>
      </w:r>
      <w:r>
        <w:rPr>
          <w:rFonts w:ascii="宋体" w:eastAsia="宋体" w:hint="eastAsia"/>
          <w:spacing w:val="-16"/>
        </w:rPr>
        <w:t xml:space="preserve">；分析偿债能力时， 要使用 </w:t>
      </w:r>
      <w:r>
        <w:t xml:space="preserve">LIFO </w:t>
      </w:r>
      <w:r>
        <w:rPr>
          <w:rFonts w:ascii="宋体" w:eastAsia="宋体" w:hint="eastAsia"/>
          <w:spacing w:val="-27"/>
        </w:rPr>
        <w:t xml:space="preserve">分析 </w:t>
      </w:r>
      <w:r>
        <w:t xml:space="preserve">NI </w:t>
      </w:r>
      <w:r>
        <w:rPr>
          <w:rFonts w:ascii="宋体" w:eastAsia="宋体" w:hint="eastAsia"/>
          <w:spacing w:val="-16"/>
        </w:rPr>
        <w:t xml:space="preserve">同时使用 </w:t>
      </w:r>
      <w:r>
        <w:t xml:space="preserve">FIFO </w:t>
      </w:r>
      <w:r>
        <w:rPr>
          <w:rFonts w:ascii="宋体" w:eastAsia="宋体" w:hint="eastAsia"/>
          <w:spacing w:val="-15"/>
        </w:rPr>
        <w:t xml:space="preserve">的数据进行 </w:t>
      </w:r>
      <w:r>
        <w:t xml:space="preserve">equity </w:t>
      </w:r>
      <w:r>
        <w:rPr>
          <w:rFonts w:ascii="宋体" w:eastAsia="宋体" w:hint="eastAsia"/>
        </w:rPr>
        <w:t>的分析</w:t>
      </w:r>
    </w:p>
    <w:p>
      <w:pPr>
        <w:pStyle w:val="BodyText"/>
        <w:spacing w:before="306" w:line="448" w:lineRule="auto"/>
        <w:ind w:left="2700" w:right="5662"/>
        <w:rPr>
          <w:rFonts w:ascii="宋体" w:eastAsia="宋体" w:hint="eastAsia"/>
        </w:rPr>
      </w:pPr>
      <w:r>
        <w:rPr>
          <w:rFonts w:ascii="宋体" w:eastAsia="宋体" w:hint="eastAsia"/>
          <w:spacing w:val="-27"/>
        </w:rPr>
        <w:t xml:space="preserve">计算 </w:t>
      </w:r>
      <w:r>
        <w:t>current</w:t>
      </w:r>
      <w:r>
        <w:rPr>
          <w:spacing w:val="2"/>
        </w:rPr>
        <w:t xml:space="preserve"> </w:t>
      </w:r>
      <w:r>
        <w:t>ratio</w:t>
      </w:r>
      <w:r>
        <w:rPr>
          <w:spacing w:val="14"/>
        </w:rPr>
        <w:t xml:space="preserve"> </w:t>
      </w:r>
      <w:r>
        <w:rPr>
          <w:rFonts w:ascii="宋体" w:eastAsia="宋体" w:hint="eastAsia"/>
          <w:spacing w:val="-23"/>
        </w:rPr>
        <w:t xml:space="preserve">的时候， 使用 </w:t>
      </w:r>
      <w:r>
        <w:t>FIFO</w:t>
      </w:r>
      <w:r>
        <w:rPr>
          <w:spacing w:val="9"/>
        </w:rPr>
        <w:t xml:space="preserve"> </w:t>
      </w:r>
      <w:r>
        <w:rPr>
          <w:rFonts w:ascii="宋体" w:eastAsia="宋体" w:hint="eastAsia"/>
        </w:rPr>
        <w:t xml:space="preserve">下的资产，因为更加贴近现实； </w:t>
      </w:r>
      <w:r>
        <w:rPr>
          <w:rFonts w:ascii="宋体" w:eastAsia="宋体" w:hint="eastAsia"/>
          <w:spacing w:val="-20"/>
        </w:rPr>
        <w:t xml:space="preserve">计算 </w:t>
      </w:r>
      <w:r>
        <w:t>inventory</w:t>
      </w:r>
      <w:r>
        <w:rPr>
          <w:spacing w:val="24"/>
        </w:rPr>
        <w:t xml:space="preserve"> </w:t>
      </w:r>
      <w:r>
        <w:t>turnover</w:t>
      </w:r>
      <w:r>
        <w:rPr>
          <w:spacing w:val="31"/>
        </w:rPr>
        <w:t xml:space="preserve"> </w:t>
      </w:r>
      <w:r>
        <w:rPr>
          <w:rFonts w:ascii="宋体" w:eastAsia="宋体" w:hint="eastAsia"/>
          <w:spacing w:val="-9"/>
        </w:rPr>
        <w:t xml:space="preserve">的时候，使用 </w:t>
      </w:r>
      <w:r>
        <w:t>LIFO</w:t>
      </w:r>
      <w:r>
        <w:rPr>
          <w:spacing w:val="34"/>
        </w:rPr>
        <w:t xml:space="preserve"> </w:t>
      </w:r>
      <w:r>
        <w:rPr>
          <w:rFonts w:ascii="宋体" w:eastAsia="宋体" w:hint="eastAsia"/>
          <w:spacing w:val="-21"/>
        </w:rPr>
        <w:t xml:space="preserve">下的 </w:t>
      </w:r>
      <w:r>
        <w:t>cogs</w:t>
      </w:r>
      <w:r>
        <w:rPr>
          <w:spacing w:val="36"/>
        </w:rPr>
        <w:t xml:space="preserve"> </w:t>
      </w:r>
      <w:r>
        <w:rPr>
          <w:rFonts w:ascii="宋体" w:eastAsia="宋体" w:hint="eastAsia"/>
        </w:rPr>
        <w:t xml:space="preserve">更接近事实！ </w:t>
      </w:r>
      <w:r>
        <w:rPr>
          <w:rFonts w:ascii="宋体" w:eastAsia="宋体" w:hint="eastAsia"/>
          <w:spacing w:val="-42"/>
        </w:rPr>
        <w:t xml:space="preserve">从 </w:t>
      </w:r>
      <w:r>
        <w:t>LIFO</w:t>
      </w:r>
      <w:r>
        <w:rPr>
          <w:spacing w:val="12"/>
        </w:rPr>
        <w:t xml:space="preserve"> </w:t>
      </w:r>
      <w:r>
        <w:rPr>
          <w:rFonts w:ascii="宋体" w:eastAsia="宋体" w:hint="eastAsia"/>
          <w:spacing w:val="-43"/>
        </w:rPr>
        <w:t xml:space="preserve">的 </w:t>
      </w:r>
      <w:r>
        <w:t>BS</w:t>
      </w:r>
      <w:r>
        <w:rPr>
          <w:spacing w:val="10"/>
        </w:rPr>
        <w:t xml:space="preserve"> </w:t>
      </w:r>
      <w:r>
        <w:rPr>
          <w:rFonts w:ascii="宋体" w:eastAsia="宋体" w:hint="eastAsia"/>
          <w:spacing w:val="-41"/>
        </w:rPr>
        <w:t xml:space="preserve">想 </w:t>
      </w:r>
      <w:r>
        <w:t>FIFO</w:t>
      </w:r>
      <w:r>
        <w:rPr>
          <w:spacing w:val="6"/>
        </w:rPr>
        <w:t xml:space="preserve"> </w:t>
      </w:r>
      <w:r>
        <w:rPr>
          <w:rFonts w:ascii="宋体" w:eastAsia="宋体" w:hint="eastAsia"/>
          <w:spacing w:val="-41"/>
        </w:rPr>
        <w:t xml:space="preserve">的 </w:t>
      </w:r>
      <w:r>
        <w:t>BS</w:t>
      </w:r>
      <w:r>
        <w:rPr>
          <w:spacing w:val="7"/>
        </w:rPr>
        <w:t xml:space="preserve"> </w:t>
      </w:r>
      <w:r>
        <w:rPr>
          <w:rFonts w:ascii="宋体" w:eastAsia="宋体" w:hint="eastAsia"/>
        </w:rPr>
        <w:t>进行调整：分为两种情况</w:t>
      </w:r>
    </w:p>
    <w:p>
      <w:pPr>
        <w:pStyle w:val="ListParagraph"/>
        <w:numPr>
          <w:ilvl w:val="0"/>
          <w:numId w:val="201"/>
        </w:numPr>
        <w:tabs>
          <w:tab w:val="left" w:pos="3780"/>
          <w:tab w:val="left" w:pos="3781"/>
        </w:tabs>
        <w:spacing w:before="5" w:after="0" w:line="240" w:lineRule="auto"/>
        <w:ind w:left="3780" w:right="0" w:hanging="541"/>
        <w:jc w:val="left"/>
        <w:rPr>
          <w:sz w:val="33"/>
        </w:rPr>
      </w:pPr>
      <w:r>
        <w:rPr>
          <w:rFonts w:ascii="宋体" w:eastAsia="宋体" w:hint="eastAsia"/>
          <w:spacing w:val="-42"/>
          <w:sz w:val="33"/>
        </w:rPr>
        <w:t xml:space="preserve">当 </w:t>
      </w:r>
      <w:r>
        <w:rPr>
          <w:sz w:val="33"/>
        </w:rPr>
        <w:t>inventory</w:t>
      </w:r>
      <w:r>
        <w:rPr>
          <w:spacing w:val="-2"/>
          <w:sz w:val="33"/>
        </w:rPr>
        <w:t xml:space="preserve"> </w:t>
      </w:r>
      <w:r>
        <w:rPr>
          <w:rFonts w:ascii="宋体" w:eastAsia="宋体" w:hint="eastAsia"/>
          <w:sz w:val="33"/>
        </w:rPr>
        <w:t>上升时</w:t>
      </w:r>
    </w:p>
    <w:p>
      <w:pPr>
        <w:pStyle w:val="ListParagraph"/>
        <w:numPr>
          <w:ilvl w:val="1"/>
          <w:numId w:val="201"/>
        </w:numPr>
        <w:tabs>
          <w:tab w:val="left" w:pos="4860"/>
          <w:tab w:val="left" w:pos="4861"/>
        </w:tabs>
        <w:spacing w:before="70" w:after="0" w:line="240" w:lineRule="auto"/>
        <w:ind w:left="4860" w:right="0" w:hanging="541"/>
        <w:jc w:val="left"/>
        <w:rPr>
          <w:sz w:val="33"/>
        </w:rPr>
      </w:pPr>
      <w:r>
        <w:rPr>
          <w:rFonts w:ascii="宋体" w:eastAsia="宋体" w:hAnsi="宋体" w:hint="eastAsia"/>
          <w:spacing w:val="-42"/>
          <w:sz w:val="33"/>
        </w:rPr>
        <w:t xml:space="preserve">在 </w:t>
      </w:r>
      <w:r>
        <w:rPr>
          <w:sz w:val="33"/>
        </w:rPr>
        <w:t xml:space="preserve">BS </w:t>
      </w:r>
      <w:r>
        <w:rPr>
          <w:rFonts w:ascii="宋体" w:eastAsia="宋体" w:hAnsi="宋体" w:hint="eastAsia"/>
          <w:sz w:val="33"/>
        </w:rPr>
        <w:t>的左边，</w:t>
      </w:r>
      <w:r>
        <w:rPr>
          <w:sz w:val="33"/>
        </w:rPr>
        <w:t>Inventory</w:t>
      </w:r>
      <w:r>
        <w:rPr>
          <w:spacing w:val="-5"/>
          <w:sz w:val="33"/>
        </w:rPr>
        <w:t xml:space="preserve"> </w:t>
      </w:r>
      <w:r>
        <w:rPr>
          <w:rFonts w:ascii="宋体" w:eastAsia="宋体" w:hAnsi="宋体" w:hint="eastAsia"/>
          <w:spacing w:val="-28"/>
          <w:sz w:val="33"/>
        </w:rPr>
        <w:t xml:space="preserve">加上 </w:t>
      </w:r>
      <w:r>
        <w:rPr>
          <w:sz w:val="33"/>
        </w:rPr>
        <w:t>LIFO</w:t>
      </w:r>
      <w:r>
        <w:rPr>
          <w:spacing w:val="-1"/>
          <w:sz w:val="33"/>
        </w:rPr>
        <w:t xml:space="preserve"> </w:t>
      </w:r>
      <w:r>
        <w:rPr>
          <w:sz w:val="33"/>
        </w:rPr>
        <w:t>reserve—assets</w:t>
      </w:r>
      <w:r>
        <w:rPr>
          <w:spacing w:val="6"/>
          <w:sz w:val="33"/>
        </w:rPr>
        <w:t xml:space="preserve"> </w:t>
      </w:r>
      <w:r>
        <w:rPr>
          <w:rFonts w:ascii="宋体" w:eastAsia="宋体" w:hAnsi="宋体" w:hint="eastAsia"/>
          <w:sz w:val="33"/>
        </w:rPr>
        <w:t>增加；</w:t>
      </w:r>
    </w:p>
    <w:p>
      <w:pPr>
        <w:pStyle w:val="ListParagraph"/>
        <w:numPr>
          <w:ilvl w:val="1"/>
          <w:numId w:val="201"/>
        </w:numPr>
        <w:tabs>
          <w:tab w:val="left" w:pos="4860"/>
          <w:tab w:val="left" w:pos="4861"/>
        </w:tabs>
        <w:spacing w:before="71" w:after="0" w:line="240" w:lineRule="auto"/>
        <w:ind w:left="4860" w:right="0" w:hanging="541"/>
        <w:jc w:val="left"/>
        <w:rPr>
          <w:sz w:val="33"/>
        </w:rPr>
      </w:pPr>
      <w:r>
        <w:rPr>
          <w:rFonts w:ascii="宋体" w:eastAsia="宋体" w:hint="eastAsia"/>
          <w:spacing w:val="-42"/>
          <w:sz w:val="33"/>
        </w:rPr>
        <w:t xml:space="preserve">在 </w:t>
      </w:r>
      <w:r>
        <w:rPr>
          <w:sz w:val="33"/>
        </w:rPr>
        <w:t>RE</w:t>
      </w:r>
      <w:r>
        <w:rPr>
          <w:spacing w:val="12"/>
          <w:sz w:val="33"/>
        </w:rPr>
        <w:t xml:space="preserve"> </w:t>
      </w:r>
      <w:r>
        <w:rPr>
          <w:rFonts w:ascii="宋体" w:eastAsia="宋体" w:hint="eastAsia"/>
          <w:spacing w:val="-23"/>
          <w:sz w:val="33"/>
        </w:rPr>
        <w:t xml:space="preserve">上加上 </w:t>
      </w:r>
      <w:r>
        <w:rPr>
          <w:sz w:val="33"/>
        </w:rPr>
        <w:t>LIFO</w:t>
      </w:r>
      <w:r>
        <w:rPr>
          <w:spacing w:val="-1"/>
          <w:sz w:val="33"/>
        </w:rPr>
        <w:t xml:space="preserve"> </w:t>
      </w:r>
      <w:r>
        <w:rPr>
          <w:sz w:val="33"/>
        </w:rPr>
        <w:t>reserve</w:t>
      </w:r>
    </w:p>
    <w:p>
      <w:pPr>
        <w:pStyle w:val="Heading4"/>
        <w:numPr>
          <w:ilvl w:val="0"/>
          <w:numId w:val="201"/>
        </w:numPr>
        <w:tabs>
          <w:tab w:val="left" w:pos="3780"/>
          <w:tab w:val="left" w:pos="3781"/>
        </w:tabs>
        <w:spacing w:before="70" w:after="0" w:line="240" w:lineRule="auto"/>
        <w:ind w:left="3780" w:right="0" w:hanging="541"/>
        <w:jc w:val="left"/>
      </w:pPr>
      <w:r>
        <w:rPr>
          <w:rFonts w:ascii="宋体" w:eastAsia="宋体" w:hint="eastAsia"/>
          <w:spacing w:val="-41"/>
        </w:rPr>
        <w:t xml:space="preserve">当 </w:t>
      </w:r>
      <w:r>
        <w:t>inventory</w:t>
      </w:r>
      <w:r>
        <w:rPr>
          <w:spacing w:val="6"/>
        </w:rPr>
        <w:t xml:space="preserve"> </w:t>
      </w:r>
      <w:r>
        <w:rPr>
          <w:rFonts w:ascii="宋体" w:eastAsia="宋体" w:hint="eastAsia"/>
        </w:rPr>
        <w:t>下降时</w:t>
      </w:r>
    </w:p>
    <w:p>
      <w:pPr>
        <w:pStyle w:val="ListParagraph"/>
        <w:numPr>
          <w:ilvl w:val="1"/>
          <w:numId w:val="201"/>
        </w:numPr>
        <w:tabs>
          <w:tab w:val="left" w:pos="4860"/>
          <w:tab w:val="left" w:pos="4861"/>
        </w:tabs>
        <w:spacing w:before="67" w:after="0" w:line="240" w:lineRule="auto"/>
        <w:ind w:left="4860" w:right="0" w:hanging="541"/>
        <w:jc w:val="left"/>
        <w:rPr>
          <w:b/>
          <w:sz w:val="33"/>
        </w:rPr>
      </w:pPr>
      <w:r>
        <w:rPr>
          <w:rFonts w:ascii="宋体" w:eastAsia="宋体" w:hAnsi="宋体" w:hint="eastAsia"/>
          <w:b/>
          <w:spacing w:val="-43"/>
          <w:sz w:val="33"/>
        </w:rPr>
        <w:t xml:space="preserve">在 </w:t>
      </w:r>
      <w:r>
        <w:rPr>
          <w:b/>
          <w:sz w:val="33"/>
        </w:rPr>
        <w:t xml:space="preserve">BS </w:t>
      </w:r>
      <w:r>
        <w:rPr>
          <w:rFonts w:ascii="宋体" w:eastAsia="宋体" w:hAnsi="宋体" w:hint="eastAsia"/>
          <w:b/>
          <w:sz w:val="33"/>
        </w:rPr>
        <w:t>的左边，</w:t>
      </w:r>
      <w:r>
        <w:rPr>
          <w:b/>
          <w:sz w:val="33"/>
        </w:rPr>
        <w:t>Inventory</w:t>
      </w:r>
      <w:r>
        <w:rPr>
          <w:b/>
          <w:spacing w:val="-4"/>
          <w:sz w:val="33"/>
        </w:rPr>
        <w:t xml:space="preserve"> </w:t>
      </w:r>
      <w:r>
        <w:rPr>
          <w:rFonts w:ascii="宋体" w:eastAsia="宋体" w:hAnsi="宋体" w:hint="eastAsia"/>
          <w:b/>
          <w:spacing w:val="-27"/>
          <w:sz w:val="33"/>
        </w:rPr>
        <w:t xml:space="preserve">加上 </w:t>
      </w:r>
      <w:r>
        <w:rPr>
          <w:b/>
          <w:sz w:val="33"/>
        </w:rPr>
        <w:t>LIFO</w:t>
      </w:r>
      <w:r>
        <w:rPr>
          <w:b/>
          <w:spacing w:val="-1"/>
          <w:sz w:val="33"/>
        </w:rPr>
        <w:t xml:space="preserve"> </w:t>
      </w:r>
      <w:r>
        <w:rPr>
          <w:b/>
          <w:sz w:val="33"/>
        </w:rPr>
        <w:t>reserve—assets</w:t>
      </w:r>
      <w:r>
        <w:rPr>
          <w:b/>
          <w:spacing w:val="9"/>
          <w:sz w:val="33"/>
        </w:rPr>
        <w:t xml:space="preserve"> </w:t>
      </w:r>
      <w:r>
        <w:rPr>
          <w:rFonts w:ascii="宋体" w:eastAsia="宋体" w:hAnsi="宋体" w:hint="eastAsia"/>
          <w:b/>
          <w:sz w:val="33"/>
        </w:rPr>
        <w:t>增加；</w:t>
      </w:r>
    </w:p>
    <w:p>
      <w:pPr>
        <w:pStyle w:val="Heading4"/>
        <w:numPr>
          <w:ilvl w:val="1"/>
          <w:numId w:val="201"/>
        </w:numPr>
        <w:tabs>
          <w:tab w:val="left" w:pos="4860"/>
          <w:tab w:val="left" w:pos="4861"/>
        </w:tabs>
        <w:spacing w:before="70" w:after="0" w:line="240" w:lineRule="auto"/>
        <w:ind w:left="4860" w:right="0" w:hanging="541"/>
        <w:jc w:val="left"/>
      </w:pPr>
      <w:r>
        <w:rPr>
          <w:rFonts w:ascii="宋体" w:eastAsia="宋体" w:hAnsi="宋体" w:hint="eastAsia"/>
          <w:spacing w:val="-36"/>
        </w:rPr>
        <w:t xml:space="preserve">在 </w:t>
      </w:r>
      <w:r>
        <w:t>deferred</w:t>
      </w:r>
      <w:r>
        <w:rPr>
          <w:spacing w:val="22"/>
        </w:rPr>
        <w:t xml:space="preserve"> </w:t>
      </w:r>
      <w:r>
        <w:t>tax</w:t>
      </w:r>
      <w:r>
        <w:rPr>
          <w:spacing w:val="24"/>
        </w:rPr>
        <w:t xml:space="preserve"> </w:t>
      </w:r>
      <w:r>
        <w:t>liability</w:t>
      </w:r>
      <w:r>
        <w:rPr>
          <w:spacing w:val="27"/>
        </w:rPr>
        <w:t xml:space="preserve"> </w:t>
      </w:r>
      <w:r>
        <w:rPr>
          <w:rFonts w:ascii="宋体" w:eastAsia="宋体" w:hAnsi="宋体" w:hint="eastAsia"/>
          <w:spacing w:val="-12"/>
        </w:rPr>
        <w:t xml:space="preserve">账户上加上 </w:t>
      </w:r>
      <w:r>
        <w:t>LIFO</w:t>
      </w:r>
      <w:r>
        <w:rPr>
          <w:spacing w:val="23"/>
        </w:rPr>
        <w:t xml:space="preserve"> </w:t>
      </w:r>
      <w:r>
        <w:t>reserve</w:t>
      </w:r>
      <w:r>
        <w:rPr>
          <w:rFonts w:ascii="宋体" w:eastAsia="宋体" w:hAnsi="宋体" w:hint="eastAsia"/>
        </w:rPr>
        <w:t>×</w:t>
      </w:r>
      <w:r>
        <w:t>T</w:t>
      </w:r>
      <w:r>
        <w:rPr>
          <w:rFonts w:ascii="宋体" w:eastAsia="宋体" w:hAnsi="宋体" w:hint="eastAsia"/>
          <w:spacing w:val="-23"/>
        </w:rPr>
        <w:t xml:space="preserve">，在 </w:t>
      </w:r>
      <w:r>
        <w:t>RE</w:t>
      </w:r>
      <w:r>
        <w:rPr>
          <w:spacing w:val="31"/>
        </w:rPr>
        <w:t xml:space="preserve"> </w:t>
      </w:r>
      <w:r>
        <w:rPr>
          <w:rFonts w:ascii="宋体" w:eastAsia="宋体" w:hAnsi="宋体" w:hint="eastAsia"/>
          <w:spacing w:val="-18"/>
        </w:rPr>
        <w:t xml:space="preserve">上加上 </w:t>
      </w:r>
      <w:r>
        <w:t>LIFO</w:t>
      </w:r>
      <w:r>
        <w:rPr>
          <w:rFonts w:ascii="宋体" w:eastAsia="宋体" w:hAnsi="宋体" w:hint="eastAsia"/>
        </w:rPr>
        <w:t>×</w:t>
      </w:r>
    </w:p>
    <w:p>
      <w:pPr>
        <w:spacing w:before="71" w:line="448" w:lineRule="auto"/>
        <w:ind w:left="2700" w:right="12404" w:firstLine="2159"/>
        <w:jc w:val="left"/>
        <w:rPr>
          <w:rFonts w:ascii="宋体" w:eastAsia="宋体" w:hint="eastAsia"/>
          <w:sz w:val="33"/>
        </w:rPr>
      </w:pPr>
      <w:r>
        <w:rPr>
          <w:rFonts w:ascii="宋体" w:eastAsia="宋体" w:hint="eastAsia"/>
          <w:b/>
          <w:sz w:val="33"/>
        </w:rPr>
        <w:t>（</w:t>
      </w:r>
      <w:r>
        <w:rPr>
          <w:b/>
          <w:sz w:val="33"/>
        </w:rPr>
        <w:t>1-T</w:t>
      </w:r>
      <w:r>
        <w:rPr>
          <w:rFonts w:ascii="宋体" w:eastAsia="宋体" w:hint="eastAsia"/>
          <w:b/>
          <w:sz w:val="33"/>
        </w:rPr>
        <w:t xml:space="preserve">）            </w:t>
      </w:r>
      <w:r>
        <w:rPr>
          <w:rFonts w:ascii="宋体" w:eastAsia="宋体" w:hint="eastAsia"/>
          <w:sz w:val="33"/>
        </w:rPr>
        <w:t>关于存货的计价</w:t>
      </w:r>
    </w:p>
    <w:p>
      <w:pPr>
        <w:pStyle w:val="BodyText"/>
        <w:spacing w:before="3"/>
        <w:ind w:left="2700"/>
        <w:rPr>
          <w:rFonts w:ascii="宋体" w:eastAsia="宋体" w:hint="eastAsia"/>
        </w:rPr>
      </w:pPr>
      <w:r>
        <w:rPr>
          <w:rFonts w:ascii="宋体" w:eastAsia="宋体" w:hint="eastAsia"/>
        </w:rPr>
        <w:t xml:space="preserve">其中涉及到概念有： 市场价格， 重置成本，净可实现价值 </w:t>
      </w:r>
      <w:r>
        <w:t xml:space="preserve">Net Realizable Value </w:t>
      </w:r>
      <w:r>
        <w:rPr>
          <w:rFonts w:ascii="宋体" w:eastAsia="宋体" w:hint="eastAsia"/>
        </w:rPr>
        <w:t>等等</w:t>
      </w:r>
    </w:p>
    <w:p>
      <w:pPr>
        <w:pStyle w:val="BodyText"/>
        <w:spacing w:before="10"/>
        <w:rPr>
          <w:rFonts w:ascii="宋体"/>
          <w:sz w:val="28"/>
        </w:rPr>
      </w:pPr>
    </w:p>
    <w:p>
      <w:pPr>
        <w:pStyle w:val="BodyText"/>
        <w:ind w:left="2700"/>
        <w:rPr>
          <w:rFonts w:ascii="宋体" w:eastAsia="宋体" w:hint="eastAsia"/>
        </w:rPr>
      </w:pPr>
      <w:r>
        <w:t xml:space="preserve">NRV </w:t>
      </w:r>
      <w:r>
        <w:rPr>
          <w:rFonts w:ascii="宋体" w:eastAsia="宋体" w:hint="eastAsia"/>
        </w:rPr>
        <w:t>就是产品的卖出价格</w:t>
      </w:r>
      <w:r>
        <w:t>-</w:t>
      </w:r>
      <w:r>
        <w:rPr>
          <w:rFonts w:ascii="宋体" w:eastAsia="宋体" w:hint="eastAsia"/>
        </w:rPr>
        <w:t>产品的销售费用（没有扣除生产的成本）</w:t>
      </w:r>
    </w:p>
    <w:p>
      <w:pPr>
        <w:pStyle w:val="BodyText"/>
        <w:spacing w:before="11"/>
        <w:rPr>
          <w:rFonts w:ascii="宋体"/>
          <w:sz w:val="28"/>
        </w:rPr>
      </w:pPr>
    </w:p>
    <w:p>
      <w:pPr>
        <w:pStyle w:val="BodyText"/>
        <w:spacing w:line="278" w:lineRule="auto"/>
        <w:ind w:left="2700" w:right="2671"/>
        <w:jc w:val="both"/>
        <w:rPr>
          <w:rFonts w:ascii="宋体" w:eastAsia="宋体" w:hint="eastAsia"/>
        </w:rPr>
      </w:pPr>
      <w:r>
        <w:rPr>
          <w:rFonts w:ascii="宋体" w:eastAsia="宋体" w:hint="eastAsia"/>
          <w:spacing w:val="-5"/>
        </w:rPr>
        <w:t xml:space="preserve">核心的方法就是采用成本和市价孰低法。 其市场价格也就是产品的重置价格。但是产品的重置价格是有一定的范围的， 其下限是 </w:t>
      </w:r>
      <w:r>
        <w:rPr>
          <w:spacing w:val="-3"/>
        </w:rPr>
        <w:t>NRV-</w:t>
      </w:r>
      <w:r>
        <w:rPr>
          <w:rFonts w:ascii="宋体" w:eastAsia="宋体" w:hint="eastAsia"/>
          <w:spacing w:val="-10"/>
        </w:rPr>
        <w:t xml:space="preserve">毛利， 其上限就是 </w:t>
      </w:r>
      <w:r>
        <w:t>NRV</w:t>
      </w:r>
      <w:r>
        <w:rPr>
          <w:rFonts w:ascii="宋体" w:eastAsia="宋体" w:hint="eastAsia"/>
          <w:spacing w:val="-2"/>
        </w:rPr>
        <w:t>。 故产品的重置成本应为：</w:t>
      </w:r>
    </w:p>
    <w:p>
      <w:pPr>
        <w:pStyle w:val="BodyText"/>
        <w:spacing w:before="8"/>
        <w:rPr>
          <w:rFonts w:ascii="宋体"/>
          <w:sz w:val="23"/>
        </w:rPr>
      </w:pPr>
    </w:p>
    <w:p>
      <w:pPr>
        <w:pStyle w:val="BodyText"/>
        <w:spacing w:before="1"/>
        <w:ind w:left="2700"/>
        <w:rPr>
          <w:rFonts w:ascii="宋体" w:eastAsia="宋体" w:hint="eastAsia"/>
        </w:rPr>
      </w:pPr>
      <w:r>
        <w:rPr>
          <w:rFonts w:ascii="宋体" w:eastAsia="宋体" w:hint="eastAsia"/>
        </w:rPr>
        <w:t>【</w:t>
      </w:r>
      <w:r>
        <w:t>NRV-MP, NRV</w:t>
      </w:r>
      <w:r>
        <w:rPr>
          <w:rFonts w:ascii="宋体" w:eastAsia="宋体" w:hint="eastAsia"/>
        </w:rPr>
        <w:t>】</w:t>
      </w:r>
    </w:p>
    <w:p>
      <w:pPr>
        <w:pStyle w:val="BodyText"/>
        <w:spacing w:before="10"/>
        <w:rPr>
          <w:rFonts w:ascii="宋体"/>
          <w:sz w:val="28"/>
        </w:rPr>
      </w:pPr>
    </w:p>
    <w:p>
      <w:pPr>
        <w:pStyle w:val="BodyText"/>
        <w:spacing w:line="280" w:lineRule="auto"/>
        <w:ind w:left="2700" w:right="2685"/>
        <w:jc w:val="both"/>
        <w:rPr>
          <w:rFonts w:ascii="宋体" w:eastAsia="宋体" w:hint="eastAsia"/>
        </w:rPr>
      </w:pPr>
      <w:r>
        <w:rPr>
          <w:rFonts w:ascii="宋体" w:eastAsia="宋体" w:hint="eastAsia"/>
          <w:spacing w:val="-13"/>
        </w:rPr>
        <w:t xml:space="preserve">个人理解是， 要判断以什么成本计入， 还是要判断历史成本和 </w:t>
      </w:r>
      <w:r>
        <w:t>NRV</w:t>
      </w:r>
      <w:r>
        <w:rPr>
          <w:rFonts w:ascii="宋体" w:eastAsia="宋体" w:hint="eastAsia"/>
          <w:spacing w:val="-27"/>
        </w:rPr>
        <w:t xml:space="preserve">， 因为 </w:t>
      </w:r>
      <w:r>
        <w:t xml:space="preserve">NRV </w:t>
      </w:r>
      <w:r>
        <w:rPr>
          <w:rFonts w:ascii="宋体" w:eastAsia="宋体" w:hint="eastAsia"/>
        </w:rPr>
        <w:t>代表了产</w:t>
      </w:r>
      <w:r>
        <w:rPr>
          <w:rFonts w:ascii="宋体" w:eastAsia="宋体" w:hint="eastAsia"/>
          <w:spacing w:val="-1"/>
        </w:rPr>
        <w:t>品的重置成本。也就是代表了在市场上重新获得这个产品的价格。这个价格和历史成本相</w:t>
      </w:r>
      <w:r>
        <w:rPr>
          <w:rFonts w:ascii="宋体" w:eastAsia="宋体" w:hint="eastAsia"/>
        </w:rPr>
        <w:t>比较来决定以什么价格进行存货的计入。</w:t>
      </w:r>
    </w:p>
    <w:p>
      <w:pPr>
        <w:pStyle w:val="BodyText"/>
        <w:rPr>
          <w:rFonts w:ascii="宋体"/>
          <w:sz w:val="23"/>
        </w:rPr>
      </w:pPr>
    </w:p>
    <w:p>
      <w:pPr>
        <w:pStyle w:val="BodyText"/>
        <w:ind w:left="2700"/>
        <w:jc w:val="both"/>
        <w:rPr>
          <w:rFonts w:ascii="宋体" w:eastAsia="宋体" w:hint="eastAsia"/>
        </w:rPr>
      </w:pPr>
      <w:r>
        <w:rPr>
          <w:rFonts w:ascii="宋体" w:eastAsia="宋体" w:hint="eastAsia"/>
        </w:rPr>
        <w:t xml:space="preserve">在 </w:t>
      </w:r>
      <w:r>
        <w:t xml:space="preserve">LIFO </w:t>
      </w:r>
      <w:r>
        <w:rPr>
          <w:rFonts w:ascii="宋体" w:eastAsia="宋体" w:hint="eastAsia"/>
        </w:rPr>
        <w:t>方法下，</w:t>
      </w:r>
    </w:p>
    <w:p>
      <w:pPr>
        <w:pStyle w:val="BodyText"/>
        <w:spacing w:before="11"/>
        <w:rPr>
          <w:rFonts w:ascii="宋体"/>
          <w:sz w:val="28"/>
        </w:rPr>
      </w:pPr>
    </w:p>
    <w:p>
      <w:pPr>
        <w:pStyle w:val="ListParagraph"/>
        <w:numPr>
          <w:ilvl w:val="0"/>
          <w:numId w:val="106"/>
        </w:numPr>
        <w:tabs>
          <w:tab w:val="left" w:pos="3780"/>
          <w:tab w:val="left" w:pos="3781"/>
        </w:tabs>
        <w:spacing w:before="0" w:after="0" w:line="280" w:lineRule="auto"/>
        <w:ind w:left="3780" w:right="2782" w:hanging="540"/>
        <w:jc w:val="left"/>
        <w:rPr>
          <w:rFonts w:ascii="宋体" w:eastAsia="宋体" w:hint="eastAsia"/>
          <w:sz w:val="33"/>
        </w:rPr>
      </w:pPr>
      <w:r>
        <w:rPr>
          <w:rFonts w:ascii="宋体" w:eastAsia="宋体" w:hint="eastAsia"/>
          <w:spacing w:val="-1"/>
          <w:sz w:val="33"/>
        </w:rPr>
        <w:t>当价格上升时， 就直接采用原来价格计算，不会将价格上调，则对于存货的估计</w:t>
      </w:r>
      <w:r>
        <w:rPr>
          <w:rFonts w:ascii="宋体" w:eastAsia="宋体" w:hint="eastAsia"/>
          <w:spacing w:val="-29"/>
          <w:sz w:val="33"/>
        </w:rPr>
        <w:t xml:space="preserve">没有 </w:t>
      </w:r>
      <w:r>
        <w:rPr>
          <w:sz w:val="33"/>
        </w:rPr>
        <w:t>improve</w:t>
      </w:r>
      <w:r>
        <w:rPr>
          <w:rFonts w:ascii="宋体" w:eastAsia="宋体" w:hint="eastAsia"/>
          <w:sz w:val="33"/>
        </w:rPr>
        <w:t>；</w:t>
      </w:r>
    </w:p>
    <w:p>
      <w:pPr>
        <w:pStyle w:val="ListParagraph"/>
        <w:numPr>
          <w:ilvl w:val="0"/>
          <w:numId w:val="106"/>
        </w:numPr>
        <w:tabs>
          <w:tab w:val="left" w:pos="3780"/>
          <w:tab w:val="left" w:pos="3781"/>
        </w:tabs>
        <w:spacing w:before="0" w:after="0" w:line="416" w:lineRule="exact"/>
        <w:ind w:left="3780" w:right="0" w:hanging="541"/>
        <w:jc w:val="left"/>
        <w:rPr>
          <w:rFonts w:ascii="宋体" w:eastAsia="宋体" w:hint="eastAsia"/>
          <w:sz w:val="33"/>
        </w:rPr>
      </w:pPr>
      <w:r>
        <w:rPr>
          <w:rFonts w:ascii="宋体" w:eastAsia="宋体" w:hint="eastAsia"/>
          <w:spacing w:val="-9"/>
          <w:sz w:val="33"/>
        </w:rPr>
        <w:t xml:space="preserve">当价格下降时，采用了 </w:t>
      </w:r>
      <w:r>
        <w:rPr>
          <w:sz w:val="33"/>
        </w:rPr>
        <w:t>LCM</w:t>
      </w:r>
      <w:r>
        <w:rPr>
          <w:spacing w:val="11"/>
          <w:sz w:val="33"/>
        </w:rPr>
        <w:t xml:space="preserve"> </w:t>
      </w:r>
      <w:r>
        <w:rPr>
          <w:rFonts w:ascii="宋体" w:eastAsia="宋体" w:hint="eastAsia"/>
          <w:spacing w:val="-10"/>
          <w:sz w:val="33"/>
        </w:rPr>
        <w:t>将存货的价值下调， 则提供了对存货的估计！</w:t>
      </w:r>
    </w:p>
    <w:p>
      <w:pPr>
        <w:spacing w:after="0" w:line="416" w:lineRule="exact"/>
        <w:jc w:val="left"/>
        <w:rPr>
          <w:rFonts w:ascii="宋体" w:eastAsia="宋体" w:hint="eastAsia"/>
          <w:sz w:val="33"/>
        </w:rPr>
        <w:sectPr>
          <w:footerReference w:type="default" r:id="rId89"/>
          <w:pgSz w:w="18360" w:h="23760"/>
          <w:pgMar w:top="1840" w:right="0" w:bottom="2160" w:left="0" w:header="0" w:footer="1960"/>
          <w:pgNumType w:start="45"/>
          <w:cols w:space="708"/>
        </w:sectPr>
      </w:pPr>
    </w:p>
    <w:p>
      <w:pPr>
        <w:pStyle w:val="BodyText"/>
        <w:spacing w:before="40"/>
        <w:ind w:left="2700"/>
        <w:rPr>
          <w:rFonts w:ascii="宋体" w:eastAsia="宋体" w:hint="eastAsia"/>
        </w:rPr>
      </w:pPr>
      <w:r>
        <w:rPr>
          <w:rFonts w:ascii="宋体" w:eastAsia="宋体" w:hint="eastAsia"/>
        </w:rPr>
        <w:t xml:space="preserve">在价格上升和 </w:t>
      </w:r>
      <w:r>
        <w:t xml:space="preserve">growing inventory balance </w:t>
      </w:r>
      <w:r>
        <w:rPr>
          <w:rFonts w:ascii="宋体" w:eastAsia="宋体" w:hint="eastAsia"/>
        </w:rPr>
        <w:t>的情况下，</w:t>
      </w:r>
    </w:p>
    <w:p>
      <w:pPr>
        <w:pStyle w:val="BodyText"/>
        <w:spacing w:before="11"/>
        <w:rPr>
          <w:rFonts w:ascii="宋体"/>
          <w:sz w:val="28"/>
        </w:rPr>
      </w:pPr>
    </w:p>
    <w:p>
      <w:pPr>
        <w:pStyle w:val="ListParagraph"/>
        <w:numPr>
          <w:ilvl w:val="0"/>
          <w:numId w:val="202"/>
        </w:numPr>
        <w:tabs>
          <w:tab w:val="left" w:pos="3287"/>
          <w:tab w:val="left" w:pos="3288"/>
        </w:tabs>
        <w:spacing w:before="0" w:after="0" w:line="240" w:lineRule="auto"/>
        <w:ind w:left="3287" w:right="0" w:hanging="541"/>
        <w:jc w:val="left"/>
        <w:rPr>
          <w:rFonts w:ascii="宋体" w:eastAsia="宋体" w:hint="eastAsia"/>
          <w:sz w:val="33"/>
        </w:rPr>
      </w:pPr>
      <w:r>
        <w:rPr>
          <w:sz w:val="33"/>
        </w:rPr>
        <w:t>FIFO</w:t>
      </w:r>
      <w:r>
        <w:rPr>
          <w:spacing w:val="9"/>
          <w:sz w:val="33"/>
        </w:rPr>
        <w:t xml:space="preserve"> </w:t>
      </w:r>
      <w:r>
        <w:rPr>
          <w:rFonts w:ascii="宋体" w:eastAsia="宋体" w:hint="eastAsia"/>
          <w:spacing w:val="-42"/>
          <w:sz w:val="33"/>
        </w:rPr>
        <w:t xml:space="preserve">的 </w:t>
      </w:r>
      <w:r>
        <w:rPr>
          <w:sz w:val="33"/>
        </w:rPr>
        <w:t>cogs</w:t>
      </w:r>
      <w:r>
        <w:rPr>
          <w:spacing w:val="11"/>
          <w:sz w:val="33"/>
        </w:rPr>
        <w:t xml:space="preserve"> </w:t>
      </w:r>
      <w:r>
        <w:rPr>
          <w:rFonts w:ascii="宋体" w:eastAsia="宋体" w:hint="eastAsia"/>
          <w:sz w:val="33"/>
        </w:rPr>
        <w:t>小，</w:t>
      </w:r>
      <w:r>
        <w:rPr>
          <w:sz w:val="33"/>
        </w:rPr>
        <w:t>inventory</w:t>
      </w:r>
      <w:r>
        <w:rPr>
          <w:spacing w:val="6"/>
          <w:sz w:val="33"/>
        </w:rPr>
        <w:t xml:space="preserve"> </w:t>
      </w:r>
      <w:r>
        <w:rPr>
          <w:rFonts w:ascii="宋体" w:eastAsia="宋体" w:hint="eastAsia"/>
          <w:sz w:val="33"/>
        </w:rPr>
        <w:t>大，</w:t>
      </w:r>
      <w:r>
        <w:rPr>
          <w:sz w:val="33"/>
        </w:rPr>
        <w:t>CA/CL</w:t>
      </w:r>
      <w:r>
        <w:rPr>
          <w:spacing w:val="6"/>
          <w:sz w:val="33"/>
        </w:rPr>
        <w:t xml:space="preserve"> </w:t>
      </w:r>
      <w:r>
        <w:rPr>
          <w:rFonts w:ascii="宋体" w:eastAsia="宋体" w:hint="eastAsia"/>
          <w:spacing w:val="-17"/>
          <w:sz w:val="33"/>
        </w:rPr>
        <w:t xml:space="preserve">大，利润 </w:t>
      </w:r>
      <w:r>
        <w:rPr>
          <w:sz w:val="33"/>
        </w:rPr>
        <w:t>NI</w:t>
      </w:r>
      <w:r>
        <w:rPr>
          <w:spacing w:val="6"/>
          <w:sz w:val="33"/>
        </w:rPr>
        <w:t xml:space="preserve"> </w:t>
      </w:r>
      <w:r>
        <w:rPr>
          <w:rFonts w:ascii="宋体" w:eastAsia="宋体" w:hint="eastAsia"/>
          <w:sz w:val="33"/>
        </w:rPr>
        <w:t>大，</w:t>
      </w:r>
      <w:r>
        <w:rPr>
          <w:sz w:val="33"/>
        </w:rPr>
        <w:t>tax</w:t>
      </w:r>
      <w:r>
        <w:rPr>
          <w:spacing w:val="9"/>
          <w:sz w:val="33"/>
        </w:rPr>
        <w:t xml:space="preserve"> </w:t>
      </w:r>
      <w:r>
        <w:rPr>
          <w:rFonts w:ascii="宋体" w:eastAsia="宋体" w:hint="eastAsia"/>
          <w:spacing w:val="-12"/>
          <w:sz w:val="33"/>
        </w:rPr>
        <w:t xml:space="preserve">大，导致现金流 </w:t>
      </w:r>
      <w:r>
        <w:rPr>
          <w:sz w:val="33"/>
        </w:rPr>
        <w:t>CF</w:t>
      </w:r>
      <w:r>
        <w:rPr>
          <w:spacing w:val="10"/>
          <w:sz w:val="33"/>
        </w:rPr>
        <w:t xml:space="preserve"> </w:t>
      </w:r>
      <w:r>
        <w:rPr>
          <w:rFonts w:ascii="宋体" w:eastAsia="宋体" w:hint="eastAsia"/>
          <w:sz w:val="33"/>
        </w:rPr>
        <w:t>小；</w:t>
      </w:r>
    </w:p>
    <w:p>
      <w:pPr>
        <w:pStyle w:val="ListParagraph"/>
        <w:numPr>
          <w:ilvl w:val="0"/>
          <w:numId w:val="202"/>
        </w:numPr>
        <w:tabs>
          <w:tab w:val="left" w:pos="3287"/>
          <w:tab w:val="left" w:pos="3288"/>
        </w:tabs>
        <w:spacing w:before="70" w:after="0" w:line="448" w:lineRule="auto"/>
        <w:ind w:left="2700" w:right="2867" w:firstLine="46"/>
        <w:jc w:val="left"/>
        <w:rPr>
          <w:rFonts w:ascii="宋体" w:eastAsia="宋体" w:hAnsi="宋体" w:hint="eastAsia"/>
          <w:b/>
          <w:sz w:val="33"/>
        </w:rPr>
      </w:pPr>
      <w:r>
        <w:drawing>
          <wp:anchor distT="0" distB="0" distL="0" distR="0" simplePos="0" relativeHeight="251695104" behindDoc="1" locked="0" layoutInCell="1" allowOverlap="1">
            <wp:simplePos x="0" y="0"/>
            <wp:positionH relativeFrom="page">
              <wp:posOffset>1714500</wp:posOffset>
            </wp:positionH>
            <wp:positionV relativeFrom="paragraph">
              <wp:posOffset>1272540</wp:posOffset>
            </wp:positionV>
            <wp:extent cx="2108200" cy="38100"/>
            <wp:effectExtent l="0" t="0" r="0" b="0"/>
            <wp:wrapNone/>
            <wp:docPr id="6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44.png"/>
                    <pic:cNvPicPr/>
                  </pic:nvPicPr>
                  <pic:blipFill>
                    <a:blip xmlns:r="http://schemas.openxmlformats.org/officeDocument/2006/relationships" r:embed="rId90" cstate="print"/>
                    <a:stretch>
                      <a:fillRect/>
                    </a:stretch>
                  </pic:blipFill>
                  <pic:spPr>
                    <a:xfrm>
                      <a:off x="0" y="0"/>
                      <a:ext cx="2108200" cy="38100"/>
                    </a:xfrm>
                    <a:prstGeom prst="rect">
                      <a:avLst/>
                    </a:prstGeom>
                  </pic:spPr>
                </pic:pic>
              </a:graphicData>
            </a:graphic>
          </wp:anchor>
        </w:drawing>
      </w:r>
      <w:r>
        <w:rPr>
          <w:sz w:val="33"/>
        </w:rPr>
        <w:t>LIFO</w:t>
      </w:r>
      <w:r>
        <w:rPr>
          <w:spacing w:val="12"/>
          <w:sz w:val="33"/>
        </w:rPr>
        <w:t xml:space="preserve"> </w:t>
      </w:r>
      <w:r>
        <w:rPr>
          <w:rFonts w:ascii="宋体" w:eastAsia="宋体" w:hAnsi="宋体" w:hint="eastAsia"/>
          <w:spacing w:val="-41"/>
          <w:sz w:val="33"/>
        </w:rPr>
        <w:t xml:space="preserve">的 </w:t>
      </w:r>
      <w:r>
        <w:rPr>
          <w:sz w:val="33"/>
        </w:rPr>
        <w:t>cogs</w:t>
      </w:r>
      <w:r>
        <w:rPr>
          <w:spacing w:val="11"/>
          <w:sz w:val="33"/>
        </w:rPr>
        <w:t xml:space="preserve"> </w:t>
      </w:r>
      <w:r>
        <w:rPr>
          <w:rFonts w:ascii="宋体" w:eastAsia="宋体" w:hAnsi="宋体" w:hint="eastAsia"/>
          <w:sz w:val="33"/>
        </w:rPr>
        <w:t>大，</w:t>
      </w:r>
      <w:r>
        <w:rPr>
          <w:sz w:val="33"/>
        </w:rPr>
        <w:t>inventory</w:t>
      </w:r>
      <w:r>
        <w:rPr>
          <w:spacing w:val="10"/>
          <w:sz w:val="33"/>
        </w:rPr>
        <w:t xml:space="preserve"> </w:t>
      </w:r>
      <w:r>
        <w:rPr>
          <w:rFonts w:ascii="宋体" w:eastAsia="宋体" w:hAnsi="宋体" w:hint="eastAsia"/>
          <w:sz w:val="33"/>
        </w:rPr>
        <w:t>小，</w:t>
      </w:r>
      <w:r>
        <w:rPr>
          <w:sz w:val="33"/>
        </w:rPr>
        <w:t>CA/CL</w:t>
      </w:r>
      <w:r>
        <w:rPr>
          <w:spacing w:val="7"/>
          <w:sz w:val="33"/>
        </w:rPr>
        <w:t xml:space="preserve"> </w:t>
      </w:r>
      <w:r>
        <w:rPr>
          <w:rFonts w:ascii="宋体" w:eastAsia="宋体" w:hAnsi="宋体" w:hint="eastAsia"/>
          <w:spacing w:val="-17"/>
          <w:sz w:val="33"/>
        </w:rPr>
        <w:t xml:space="preserve">小，利润 </w:t>
      </w:r>
      <w:r>
        <w:rPr>
          <w:sz w:val="33"/>
        </w:rPr>
        <w:t>NI</w:t>
      </w:r>
      <w:r>
        <w:rPr>
          <w:spacing w:val="7"/>
          <w:sz w:val="33"/>
        </w:rPr>
        <w:t xml:space="preserve"> </w:t>
      </w:r>
      <w:r>
        <w:rPr>
          <w:rFonts w:ascii="宋体" w:eastAsia="宋体" w:hAnsi="宋体" w:hint="eastAsia"/>
          <w:sz w:val="33"/>
        </w:rPr>
        <w:t>小，</w:t>
      </w:r>
      <w:r>
        <w:rPr>
          <w:sz w:val="33"/>
        </w:rPr>
        <w:t>Tax</w:t>
      </w:r>
      <w:r>
        <w:rPr>
          <w:spacing w:val="10"/>
          <w:sz w:val="33"/>
        </w:rPr>
        <w:t xml:space="preserve"> </w:t>
      </w:r>
      <w:r>
        <w:rPr>
          <w:rFonts w:ascii="宋体" w:eastAsia="宋体" w:hAnsi="宋体" w:hint="eastAsia"/>
          <w:spacing w:val="-12"/>
          <w:sz w:val="33"/>
        </w:rPr>
        <w:t xml:space="preserve">小，导致现金流 </w:t>
      </w:r>
      <w:r>
        <w:rPr>
          <w:sz w:val="33"/>
        </w:rPr>
        <w:t>CF</w:t>
      </w:r>
      <w:r>
        <w:rPr>
          <w:spacing w:val="11"/>
          <w:sz w:val="33"/>
        </w:rPr>
        <w:t xml:space="preserve"> </w:t>
      </w:r>
      <w:r>
        <w:rPr>
          <w:rFonts w:ascii="宋体" w:eastAsia="宋体" w:hAnsi="宋体" w:hint="eastAsia"/>
          <w:sz w:val="33"/>
        </w:rPr>
        <w:t xml:space="preserve">大！ </w:t>
      </w:r>
      <w:r>
        <w:rPr>
          <w:sz w:val="33"/>
        </w:rPr>
        <w:t>LIFO</w:t>
      </w:r>
      <w:r>
        <w:rPr>
          <w:spacing w:val="12"/>
          <w:sz w:val="33"/>
        </w:rPr>
        <w:t xml:space="preserve"> </w:t>
      </w:r>
      <w:r>
        <w:rPr>
          <w:rFonts w:ascii="宋体" w:eastAsia="宋体" w:hAnsi="宋体" w:hint="eastAsia"/>
          <w:sz w:val="33"/>
        </w:rPr>
        <w:t>清算</w:t>
      </w:r>
      <w:r>
        <w:rPr>
          <w:sz w:val="33"/>
        </w:rPr>
        <w:t>—LIFO</w:t>
      </w:r>
      <w:r>
        <w:rPr>
          <w:spacing w:val="1"/>
          <w:sz w:val="33"/>
        </w:rPr>
        <w:t xml:space="preserve"> </w:t>
      </w:r>
      <w:r>
        <w:rPr>
          <w:sz w:val="33"/>
        </w:rPr>
        <w:t>liquidation---</w:t>
      </w:r>
      <w:r>
        <w:rPr>
          <w:rFonts w:ascii="宋体" w:eastAsia="宋体" w:hAnsi="宋体" w:hint="eastAsia"/>
          <w:spacing w:val="-6"/>
          <w:sz w:val="33"/>
        </w:rPr>
        <w:t xml:space="preserve">将存货降低到正常水平以下，这样 </w:t>
      </w:r>
      <w:r>
        <w:rPr>
          <w:sz w:val="33"/>
        </w:rPr>
        <w:t>cogs</w:t>
      </w:r>
      <w:r>
        <w:rPr>
          <w:spacing w:val="12"/>
          <w:sz w:val="33"/>
        </w:rPr>
        <w:t xml:space="preserve"> </w:t>
      </w:r>
      <w:r>
        <w:rPr>
          <w:rFonts w:ascii="宋体" w:eastAsia="宋体" w:hAnsi="宋体" w:hint="eastAsia"/>
          <w:spacing w:val="-1"/>
          <w:sz w:val="33"/>
        </w:rPr>
        <w:t>下降，</w:t>
      </w:r>
      <w:r>
        <w:rPr>
          <w:spacing w:val="-3"/>
          <w:sz w:val="33"/>
        </w:rPr>
        <w:t>NI</w:t>
      </w:r>
      <w:r>
        <w:rPr>
          <w:spacing w:val="12"/>
          <w:sz w:val="33"/>
        </w:rPr>
        <w:t xml:space="preserve"> </w:t>
      </w:r>
      <w:r>
        <w:rPr>
          <w:rFonts w:ascii="宋体" w:eastAsia="宋体" w:hAnsi="宋体" w:hint="eastAsia"/>
          <w:sz w:val="33"/>
        </w:rPr>
        <w:t>上升的做法</w:t>
      </w:r>
      <w:r>
        <w:rPr>
          <w:rFonts w:ascii="宋体" w:eastAsia="宋体" w:hAnsi="宋体" w:hint="eastAsia"/>
          <w:b/>
          <w:sz w:val="33"/>
        </w:rPr>
        <w:t>资产分析</w:t>
      </w:r>
      <w:r>
        <w:rPr>
          <w:b/>
          <w:spacing w:val="-3"/>
          <w:sz w:val="33"/>
        </w:rPr>
        <w:t>---</w:t>
      </w:r>
      <w:r>
        <w:rPr>
          <w:rFonts w:ascii="宋体" w:eastAsia="宋体" w:hAnsi="宋体" w:hint="eastAsia"/>
          <w:b/>
          <w:sz w:val="33"/>
        </w:rPr>
        <w:t>资本化决策</w:t>
      </w:r>
    </w:p>
    <w:p>
      <w:pPr>
        <w:pStyle w:val="BodyText"/>
        <w:tabs>
          <w:tab w:val="left" w:leader="hyphen" w:pos="15004"/>
        </w:tabs>
        <w:spacing w:before="4"/>
        <w:ind w:left="2700"/>
        <w:rPr>
          <w:rFonts w:ascii="宋体" w:eastAsia="宋体" w:hint="eastAsia"/>
        </w:rPr>
      </w:pPr>
      <w:r>
        <w:rPr>
          <w:rFonts w:ascii="宋体" w:eastAsia="宋体" w:hint="eastAsia"/>
        </w:rPr>
        <w:t>资本化费</w:t>
      </w:r>
      <w:r>
        <w:rPr>
          <w:rFonts w:ascii="宋体" w:eastAsia="宋体" w:hint="eastAsia"/>
          <w:spacing w:val="-4"/>
        </w:rPr>
        <w:t>用</w:t>
      </w:r>
      <w:r>
        <w:t>----</w:t>
      </w:r>
      <w:r>
        <w:rPr>
          <w:rFonts w:ascii="宋体" w:eastAsia="宋体" w:hint="eastAsia"/>
        </w:rPr>
        <w:t>资本化费用将被算作</w:t>
      </w:r>
      <w:r>
        <w:rPr>
          <w:rFonts w:ascii="宋体" w:eastAsia="宋体" w:hint="eastAsia"/>
          <w:spacing w:val="-83"/>
        </w:rPr>
        <w:t xml:space="preserve"> </w:t>
      </w:r>
      <w:r>
        <w:t>CFI</w:t>
      </w:r>
      <w:r>
        <w:rPr>
          <w:spacing w:val="23"/>
        </w:rPr>
        <w:t xml:space="preserve"> </w:t>
      </w:r>
      <w:r>
        <w:rPr>
          <w:rFonts w:ascii="宋体" w:eastAsia="宋体" w:hint="eastAsia"/>
        </w:rPr>
        <w:t>而不是</w:t>
      </w:r>
      <w:r>
        <w:rPr>
          <w:rFonts w:ascii="宋体" w:eastAsia="宋体" w:hint="eastAsia"/>
          <w:spacing w:val="-72"/>
        </w:rPr>
        <w:t xml:space="preserve"> </w:t>
      </w:r>
      <w:r>
        <w:t>CFO---</w:t>
      </w:r>
      <w:r>
        <w:rPr>
          <w:rFonts w:ascii="宋体" w:eastAsia="宋体" w:hint="eastAsia"/>
        </w:rPr>
        <w:t>但是这个过程并不影响</w:t>
      </w:r>
      <w:r>
        <w:rPr>
          <w:rFonts w:ascii="宋体" w:eastAsia="宋体" w:hint="eastAsia"/>
          <w:spacing w:val="-82"/>
        </w:rPr>
        <w:t xml:space="preserve"> </w:t>
      </w:r>
      <w:r>
        <w:t>debt</w:t>
      </w:r>
      <w:r>
        <w:rPr>
          <w:rFonts w:ascii="宋体" w:eastAsia="宋体" w:hint="eastAsia"/>
        </w:rPr>
        <w:t>！</w:t>
        <w:tab/>
        <w:t>资本</w:t>
      </w:r>
    </w:p>
    <w:p>
      <w:pPr>
        <w:pStyle w:val="BodyText"/>
        <w:tabs>
          <w:tab w:val="left" w:leader="hyphen" w:pos="13682"/>
        </w:tabs>
        <w:spacing w:before="71"/>
        <w:ind w:left="2700"/>
        <w:rPr>
          <w:rFonts w:ascii="宋体" w:eastAsia="宋体" w:hint="eastAsia"/>
        </w:rPr>
      </w:pPr>
      <w:r>
        <w:rPr>
          <w:rFonts w:ascii="宋体" w:eastAsia="宋体" w:hint="eastAsia"/>
        </w:rPr>
        <w:t>化费用会增加</w:t>
      </w:r>
      <w:r>
        <w:rPr>
          <w:rFonts w:ascii="宋体" w:eastAsia="宋体" w:hint="eastAsia"/>
          <w:spacing w:val="-47"/>
        </w:rPr>
        <w:t xml:space="preserve"> </w:t>
      </w:r>
      <w:r>
        <w:t>equity</w:t>
      </w:r>
      <w:r>
        <w:rPr>
          <w:rFonts w:ascii="宋体" w:eastAsia="宋体" w:hint="eastAsia"/>
        </w:rPr>
        <w:t>，因为增加了</w:t>
      </w:r>
      <w:r>
        <w:rPr>
          <w:rFonts w:ascii="宋体" w:eastAsia="宋体" w:hint="eastAsia"/>
          <w:spacing w:val="-45"/>
        </w:rPr>
        <w:t xml:space="preserve"> </w:t>
      </w:r>
      <w:r>
        <w:t>NI</w:t>
      </w:r>
      <w:r>
        <w:rPr>
          <w:spacing w:val="53"/>
        </w:rPr>
        <w:t xml:space="preserve"> </w:t>
      </w:r>
      <w:r>
        <w:rPr>
          <w:rFonts w:ascii="宋体" w:eastAsia="宋体" w:hint="eastAsia"/>
        </w:rPr>
        <w:t>和</w:t>
      </w:r>
      <w:r>
        <w:rPr>
          <w:rFonts w:ascii="宋体" w:eastAsia="宋体" w:hint="eastAsia"/>
          <w:spacing w:val="-44"/>
        </w:rPr>
        <w:t xml:space="preserve"> </w:t>
      </w:r>
      <w:r>
        <w:t>RE</w:t>
      </w:r>
      <w:r>
        <w:rPr>
          <w:spacing w:val="56"/>
        </w:rPr>
        <w:t xml:space="preserve"> </w:t>
      </w:r>
      <w:r>
        <w:rPr>
          <w:rFonts w:ascii="宋体" w:eastAsia="宋体" w:hint="eastAsia"/>
        </w:rPr>
        <w:t>账户的金额，同时增加了资产</w:t>
        <w:tab/>
        <w:t>因为增加了资</w:t>
      </w:r>
    </w:p>
    <w:p>
      <w:pPr>
        <w:pStyle w:val="BodyText"/>
        <w:tabs>
          <w:tab w:val="left" w:leader="hyphen" w:pos="4986"/>
        </w:tabs>
        <w:spacing w:before="67"/>
        <w:ind w:left="2700"/>
        <w:rPr>
          <w:rFonts w:ascii="宋体" w:eastAsia="宋体" w:hint="eastAsia"/>
        </w:rPr>
      </w:pPr>
      <w:r>
        <w:rPr>
          <w:rFonts w:ascii="宋体" w:eastAsia="宋体" w:hint="eastAsia"/>
        </w:rPr>
        <w:t>本化的部分！</w:t>
        <w:tab/>
        <w:t>增加了这个资本化的部分会被分期摊销。</w:t>
      </w:r>
    </w:p>
    <w:p>
      <w:pPr>
        <w:pStyle w:val="BodyText"/>
        <w:spacing w:before="11"/>
        <w:rPr>
          <w:rFonts w:ascii="宋体"/>
          <w:sz w:val="28"/>
        </w:rPr>
      </w:pPr>
    </w:p>
    <w:p>
      <w:pPr>
        <w:pStyle w:val="BodyText"/>
        <w:tabs>
          <w:tab w:val="left" w:pos="10049"/>
          <w:tab w:val="left" w:pos="13718"/>
        </w:tabs>
        <w:spacing w:line="280" w:lineRule="auto"/>
        <w:ind w:left="2700" w:right="2716"/>
        <w:rPr>
          <w:rFonts w:ascii="宋体" w:eastAsia="宋体" w:hint="eastAsia"/>
        </w:rPr>
      </w:pPr>
      <w:r>
        <w:rPr>
          <w:rFonts w:ascii="宋体" w:eastAsia="宋体" w:hint="eastAsia"/>
        </w:rPr>
        <w:t>资本化还是费用化的选择，虽然不会影响日常</w:t>
        <w:tab/>
      </w:r>
      <w:r>
        <w:t>operation</w:t>
      </w:r>
      <w:r>
        <w:rPr>
          <w:rFonts w:ascii="宋体" w:eastAsia="宋体" w:hint="eastAsia"/>
        </w:rPr>
        <w:t>，但是会影响</w:t>
        <w:tab/>
      </w:r>
      <w:r>
        <w:rPr>
          <w:spacing w:val="8"/>
        </w:rPr>
        <w:t>NI</w:t>
      </w:r>
      <w:r>
        <w:rPr>
          <w:rFonts w:ascii="宋体" w:eastAsia="宋体" w:hint="eastAsia"/>
          <w:spacing w:val="8"/>
        </w:rPr>
        <w:t>，</w:t>
      </w:r>
      <w:r>
        <w:rPr>
          <w:rFonts w:ascii="宋体" w:eastAsia="宋体" w:hint="eastAsia"/>
          <w:spacing w:val="-132"/>
        </w:rPr>
        <w:t xml:space="preserve"> </w:t>
      </w:r>
      <w:r>
        <w:rPr>
          <w:spacing w:val="6"/>
        </w:rPr>
        <w:t>CFO</w:t>
      </w:r>
      <w:r>
        <w:rPr>
          <w:rFonts w:ascii="宋体" w:eastAsia="宋体" w:hint="eastAsia"/>
          <w:spacing w:val="6"/>
        </w:rPr>
        <w:t>，</w:t>
      </w:r>
      <w:r>
        <w:rPr>
          <w:rFonts w:ascii="宋体" w:eastAsia="宋体" w:hint="eastAsia"/>
          <w:spacing w:val="-12"/>
        </w:rPr>
        <w:t>和</w:t>
      </w:r>
      <w:r>
        <w:t>leverage</w:t>
      </w:r>
      <w:r>
        <w:rPr>
          <w:spacing w:val="-2"/>
        </w:rPr>
        <w:t xml:space="preserve"> </w:t>
      </w:r>
      <w:r>
        <w:t>ratio</w:t>
      </w:r>
      <w:r>
        <w:rPr>
          <w:spacing w:val="12"/>
        </w:rPr>
        <w:t xml:space="preserve"> </w:t>
      </w:r>
      <w:r>
        <w:rPr>
          <w:rFonts w:ascii="宋体" w:eastAsia="宋体" w:hint="eastAsia"/>
        </w:rPr>
        <w:t>等等</w:t>
      </w:r>
    </w:p>
    <w:p>
      <w:pPr>
        <w:pStyle w:val="ListParagraph"/>
        <w:numPr>
          <w:ilvl w:val="1"/>
          <w:numId w:val="202"/>
        </w:numPr>
        <w:tabs>
          <w:tab w:val="left" w:pos="3780"/>
          <w:tab w:val="left" w:pos="3781"/>
        </w:tabs>
        <w:spacing w:before="296" w:after="0" w:line="240" w:lineRule="auto"/>
        <w:ind w:left="3780" w:right="0" w:hanging="541"/>
        <w:jc w:val="left"/>
        <w:rPr>
          <w:rFonts w:ascii="宋体" w:eastAsia="宋体" w:hint="eastAsia"/>
          <w:sz w:val="33"/>
        </w:rPr>
      </w:pPr>
      <w:r>
        <w:rPr>
          <w:rFonts w:ascii="宋体" w:eastAsia="宋体" w:hint="eastAsia"/>
          <w:spacing w:val="-42"/>
          <w:sz w:val="33"/>
        </w:rPr>
        <w:t xml:space="preserve">对 </w:t>
      </w:r>
      <w:r>
        <w:rPr>
          <w:sz w:val="33"/>
        </w:rPr>
        <w:t>NI</w:t>
      </w:r>
      <w:r>
        <w:rPr>
          <w:spacing w:val="9"/>
          <w:sz w:val="33"/>
        </w:rPr>
        <w:t xml:space="preserve"> </w:t>
      </w:r>
      <w:r>
        <w:rPr>
          <w:rFonts w:ascii="宋体" w:eastAsia="宋体" w:hint="eastAsia"/>
          <w:sz w:val="33"/>
        </w:rPr>
        <w:t>的影响：</w:t>
      </w:r>
    </w:p>
    <w:p>
      <w:pPr>
        <w:pStyle w:val="ListParagraph"/>
        <w:numPr>
          <w:ilvl w:val="2"/>
          <w:numId w:val="202"/>
        </w:numPr>
        <w:tabs>
          <w:tab w:val="left" w:pos="4860"/>
          <w:tab w:val="left" w:pos="4861"/>
        </w:tabs>
        <w:spacing w:before="70" w:after="0" w:line="280" w:lineRule="auto"/>
        <w:ind w:left="4860" w:right="2687" w:hanging="540"/>
        <w:jc w:val="left"/>
        <w:rPr>
          <w:rFonts w:ascii="宋体" w:eastAsia="宋体" w:hint="eastAsia"/>
          <w:sz w:val="33"/>
        </w:rPr>
      </w:pPr>
      <w:r>
        <w:rPr>
          <w:rFonts w:ascii="宋体" w:eastAsia="宋体" w:hint="eastAsia"/>
          <w:spacing w:val="-11"/>
          <w:sz w:val="33"/>
        </w:rPr>
        <w:t xml:space="preserve">资本化决策使得 </w:t>
      </w:r>
      <w:r>
        <w:rPr>
          <w:sz w:val="33"/>
        </w:rPr>
        <w:t>NI</w:t>
      </w:r>
      <w:r>
        <w:rPr>
          <w:spacing w:val="16"/>
          <w:sz w:val="33"/>
        </w:rPr>
        <w:t xml:space="preserve"> </w:t>
      </w:r>
      <w:r>
        <w:rPr>
          <w:rFonts w:ascii="宋体" w:eastAsia="宋体" w:hint="eastAsia"/>
          <w:spacing w:val="-26"/>
          <w:sz w:val="33"/>
        </w:rPr>
        <w:t xml:space="preserve">比较 </w:t>
      </w:r>
      <w:r>
        <w:rPr>
          <w:sz w:val="33"/>
        </w:rPr>
        <w:t>smooth</w:t>
      </w:r>
      <w:r>
        <w:rPr>
          <w:rFonts w:ascii="宋体" w:eastAsia="宋体" w:hint="eastAsia"/>
          <w:spacing w:val="-7"/>
          <w:sz w:val="33"/>
        </w:rPr>
        <w:t xml:space="preserve">， 没有大起大落。费用化则对 </w:t>
      </w:r>
      <w:r>
        <w:rPr>
          <w:sz w:val="33"/>
        </w:rPr>
        <w:t>NI</w:t>
      </w:r>
      <w:r>
        <w:rPr>
          <w:spacing w:val="16"/>
          <w:sz w:val="33"/>
        </w:rPr>
        <w:t xml:space="preserve"> </w:t>
      </w:r>
      <w:r>
        <w:rPr>
          <w:rFonts w:ascii="宋体" w:eastAsia="宋体" w:hint="eastAsia"/>
          <w:sz w:val="33"/>
        </w:rPr>
        <w:t>产生比较</w:t>
      </w:r>
      <w:r>
        <w:rPr>
          <w:rFonts w:ascii="宋体" w:eastAsia="宋体" w:hint="eastAsia"/>
          <w:spacing w:val="-29"/>
          <w:sz w:val="33"/>
        </w:rPr>
        <w:t xml:space="preserve">大的 </w:t>
      </w:r>
      <w:r>
        <w:rPr>
          <w:sz w:val="33"/>
        </w:rPr>
        <w:t>variability</w:t>
      </w:r>
      <w:r>
        <w:rPr>
          <w:rFonts w:ascii="宋体" w:eastAsia="宋体" w:hint="eastAsia"/>
          <w:sz w:val="33"/>
        </w:rPr>
        <w:t>；</w:t>
      </w:r>
    </w:p>
    <w:p>
      <w:pPr>
        <w:pStyle w:val="ListParagraph"/>
        <w:numPr>
          <w:ilvl w:val="2"/>
          <w:numId w:val="202"/>
        </w:numPr>
        <w:tabs>
          <w:tab w:val="left" w:pos="4860"/>
          <w:tab w:val="left" w:pos="4861"/>
          <w:tab w:val="left" w:pos="13790"/>
        </w:tabs>
        <w:spacing w:before="0" w:after="0" w:line="416" w:lineRule="exact"/>
        <w:ind w:left="4860" w:right="0" w:hanging="541"/>
        <w:jc w:val="left"/>
        <w:rPr>
          <w:rFonts w:ascii="宋体" w:eastAsia="宋体" w:hint="eastAsia"/>
          <w:sz w:val="33"/>
        </w:rPr>
      </w:pPr>
      <w:r>
        <w:rPr>
          <w:rFonts w:ascii="宋体" w:eastAsia="宋体" w:hint="eastAsia"/>
          <w:spacing w:val="57"/>
          <w:sz w:val="33"/>
        </w:rPr>
        <w:t>在</w:t>
      </w:r>
      <w:r>
        <w:rPr>
          <w:rFonts w:ascii="宋体" w:eastAsia="宋体" w:hint="eastAsia"/>
          <w:spacing w:val="53"/>
          <w:sz w:val="33"/>
        </w:rPr>
        <w:t>资</w:t>
      </w:r>
      <w:r>
        <w:rPr>
          <w:rFonts w:ascii="宋体" w:eastAsia="宋体" w:hint="eastAsia"/>
          <w:spacing w:val="57"/>
          <w:sz w:val="33"/>
        </w:rPr>
        <w:t>本</w:t>
      </w:r>
      <w:r>
        <w:rPr>
          <w:rFonts w:ascii="宋体" w:eastAsia="宋体" w:hint="eastAsia"/>
          <w:spacing w:val="53"/>
          <w:sz w:val="33"/>
        </w:rPr>
        <w:t>化</w:t>
      </w:r>
      <w:r>
        <w:rPr>
          <w:rFonts w:ascii="宋体" w:eastAsia="宋体" w:hint="eastAsia"/>
          <w:spacing w:val="57"/>
          <w:sz w:val="33"/>
        </w:rPr>
        <w:t>的</w:t>
      </w:r>
      <w:r>
        <w:rPr>
          <w:rFonts w:ascii="宋体" w:eastAsia="宋体" w:hint="eastAsia"/>
          <w:spacing w:val="53"/>
          <w:sz w:val="33"/>
        </w:rPr>
        <w:t>当</w:t>
      </w:r>
      <w:r>
        <w:rPr>
          <w:rFonts w:ascii="宋体" w:eastAsia="宋体" w:hint="eastAsia"/>
          <w:spacing w:val="57"/>
          <w:sz w:val="33"/>
        </w:rPr>
        <w:t>年</w:t>
      </w:r>
      <w:r>
        <w:rPr>
          <w:rFonts w:ascii="宋体" w:eastAsia="宋体" w:hint="eastAsia"/>
          <w:sz w:val="33"/>
        </w:rPr>
        <w:t>，</w:t>
      </w:r>
      <w:r>
        <w:rPr>
          <w:rFonts w:ascii="宋体" w:eastAsia="宋体" w:hint="eastAsia"/>
          <w:spacing w:val="-108"/>
          <w:sz w:val="33"/>
        </w:rPr>
        <w:t xml:space="preserve"> </w:t>
      </w:r>
      <w:r>
        <w:rPr>
          <w:rFonts w:ascii="宋体" w:eastAsia="宋体" w:hint="eastAsia"/>
          <w:spacing w:val="53"/>
          <w:sz w:val="33"/>
        </w:rPr>
        <w:t>资</w:t>
      </w:r>
      <w:r>
        <w:rPr>
          <w:rFonts w:ascii="宋体" w:eastAsia="宋体" w:hint="eastAsia"/>
          <w:spacing w:val="57"/>
          <w:sz w:val="33"/>
        </w:rPr>
        <w:t>本</w:t>
      </w:r>
      <w:r>
        <w:rPr>
          <w:rFonts w:ascii="宋体" w:eastAsia="宋体" w:hint="eastAsia"/>
          <w:spacing w:val="53"/>
          <w:sz w:val="33"/>
        </w:rPr>
        <w:t>化</w:t>
      </w:r>
      <w:r>
        <w:rPr>
          <w:rFonts w:ascii="宋体" w:eastAsia="宋体" w:hint="eastAsia"/>
          <w:spacing w:val="57"/>
          <w:sz w:val="33"/>
        </w:rPr>
        <w:t>的</w:t>
      </w:r>
      <w:r>
        <w:rPr>
          <w:rFonts w:ascii="宋体" w:eastAsia="宋体" w:hint="eastAsia"/>
          <w:spacing w:val="53"/>
          <w:sz w:val="33"/>
        </w:rPr>
        <w:t>情</w:t>
      </w:r>
      <w:r>
        <w:rPr>
          <w:rFonts w:ascii="宋体" w:eastAsia="宋体" w:hint="eastAsia"/>
          <w:spacing w:val="57"/>
          <w:sz w:val="33"/>
        </w:rPr>
        <w:t>况</w:t>
      </w:r>
      <w:r>
        <w:rPr>
          <w:rFonts w:ascii="宋体" w:eastAsia="宋体" w:hint="eastAsia"/>
          <w:spacing w:val="53"/>
          <w:sz w:val="33"/>
        </w:rPr>
        <w:t>下的</w:t>
      </w:r>
      <w:r>
        <w:rPr>
          <w:rFonts w:ascii="宋体" w:eastAsia="宋体" w:hint="eastAsia"/>
          <w:spacing w:val="57"/>
          <w:sz w:val="33"/>
        </w:rPr>
        <w:t>公</w:t>
      </w:r>
      <w:r>
        <w:rPr>
          <w:rFonts w:ascii="宋体" w:eastAsia="宋体" w:hint="eastAsia"/>
          <w:sz w:val="33"/>
        </w:rPr>
        <w:t>司</w:t>
      </w:r>
      <w:r>
        <w:rPr>
          <w:rFonts w:ascii="宋体" w:eastAsia="宋体" w:hint="eastAsia"/>
          <w:spacing w:val="71"/>
          <w:sz w:val="33"/>
        </w:rPr>
        <w:t xml:space="preserve"> </w:t>
      </w:r>
      <w:r>
        <w:rPr>
          <w:sz w:val="33"/>
        </w:rPr>
        <w:t>profitability</w:t>
        <w:tab/>
      </w:r>
      <w:r>
        <w:rPr>
          <w:rFonts w:ascii="宋体" w:eastAsia="宋体" w:hint="eastAsia"/>
          <w:spacing w:val="53"/>
          <w:sz w:val="33"/>
        </w:rPr>
        <w:t>比费</w:t>
      </w:r>
      <w:r>
        <w:rPr>
          <w:rFonts w:ascii="宋体" w:eastAsia="宋体" w:hint="eastAsia"/>
          <w:spacing w:val="57"/>
          <w:sz w:val="33"/>
        </w:rPr>
        <w:t>用化</w:t>
      </w:r>
      <w:r>
        <w:rPr>
          <w:rFonts w:ascii="宋体" w:eastAsia="宋体" w:hint="eastAsia"/>
          <w:sz w:val="33"/>
        </w:rPr>
        <w:t>的</w:t>
      </w:r>
    </w:p>
    <w:p>
      <w:pPr>
        <w:pStyle w:val="BodyText"/>
        <w:spacing w:before="71"/>
        <w:ind w:left="4860"/>
        <w:rPr>
          <w:rFonts w:ascii="宋体" w:eastAsia="宋体" w:hint="eastAsia"/>
        </w:rPr>
      </w:pPr>
      <w:r>
        <w:t xml:space="preserve">profitability </w:t>
      </w:r>
      <w:r>
        <w:rPr>
          <w:rFonts w:ascii="宋体" w:eastAsia="宋体" w:hint="eastAsia"/>
        </w:rPr>
        <w:t xml:space="preserve">要高， 当费用化情况下会大大降低该年的 </w:t>
      </w:r>
      <w:r>
        <w:t>NI</w:t>
      </w:r>
      <w:r>
        <w:rPr>
          <w:rFonts w:ascii="宋体" w:eastAsia="宋体" w:hint="eastAsia"/>
        </w:rPr>
        <w:t>；</w:t>
      </w:r>
    </w:p>
    <w:p>
      <w:pPr>
        <w:pStyle w:val="ListParagraph"/>
        <w:numPr>
          <w:ilvl w:val="2"/>
          <w:numId w:val="202"/>
        </w:numPr>
        <w:tabs>
          <w:tab w:val="left" w:pos="4860"/>
          <w:tab w:val="left" w:pos="4861"/>
        </w:tabs>
        <w:spacing w:before="70" w:after="0" w:line="240" w:lineRule="auto"/>
        <w:ind w:left="4860" w:right="0" w:hanging="541"/>
        <w:jc w:val="left"/>
        <w:rPr>
          <w:sz w:val="33"/>
        </w:rPr>
      </w:pPr>
      <w:r>
        <w:rPr>
          <w:rFonts w:ascii="宋体" w:eastAsia="宋体" w:hint="eastAsia"/>
          <w:spacing w:val="-1"/>
          <w:sz w:val="33"/>
        </w:rPr>
        <w:t>在资本化之后的未来几年，</w:t>
      </w:r>
      <w:r>
        <w:rPr>
          <w:spacing w:val="-5"/>
          <w:sz w:val="33"/>
        </w:rPr>
        <w:t>NI</w:t>
      </w:r>
      <w:r>
        <w:rPr>
          <w:rFonts w:ascii="宋体" w:eastAsia="宋体" w:hint="eastAsia"/>
          <w:spacing w:val="-48"/>
          <w:sz w:val="33"/>
        </w:rPr>
        <w:t xml:space="preserve">， </w:t>
      </w:r>
      <w:r>
        <w:rPr>
          <w:sz w:val="33"/>
        </w:rPr>
        <w:t>ROA</w:t>
      </w:r>
      <w:r>
        <w:rPr>
          <w:rFonts w:ascii="宋体" w:eastAsia="宋体" w:hint="eastAsia"/>
          <w:spacing w:val="-45"/>
          <w:sz w:val="33"/>
        </w:rPr>
        <w:t xml:space="preserve">， </w:t>
      </w:r>
      <w:r>
        <w:rPr>
          <w:sz w:val="33"/>
        </w:rPr>
        <w:t>ROE</w:t>
      </w:r>
      <w:r>
        <w:rPr>
          <w:spacing w:val="14"/>
          <w:sz w:val="33"/>
        </w:rPr>
        <w:t xml:space="preserve"> </w:t>
      </w:r>
      <w:r>
        <w:rPr>
          <w:rFonts w:ascii="宋体" w:eastAsia="宋体" w:hint="eastAsia"/>
          <w:spacing w:val="-2"/>
          <w:sz w:val="33"/>
        </w:rPr>
        <w:t>都会比较费用化的情况下要低</w:t>
      </w:r>
      <w:r>
        <w:rPr>
          <w:sz w:val="33"/>
        </w:rPr>
        <w:t>--</w:t>
      </w:r>
    </w:p>
    <w:p>
      <w:pPr>
        <w:pStyle w:val="BodyText"/>
        <w:spacing w:before="67" w:line="280" w:lineRule="auto"/>
        <w:ind w:left="4860" w:right="2681"/>
        <w:rPr>
          <w:rFonts w:ascii="宋体" w:eastAsia="宋体" w:hint="eastAsia"/>
        </w:rPr>
      </w:pPr>
      <w:r>
        <w:t>-</w:t>
      </w:r>
      <w:r>
        <w:rPr>
          <w:rFonts w:ascii="宋体" w:eastAsia="宋体" w:hint="eastAsia"/>
          <w:spacing w:val="-8"/>
        </w:rPr>
        <w:t xml:space="preserve">因为首先资本化下每年要 </w:t>
      </w:r>
      <w:r>
        <w:t xml:space="preserve">depreciation </w:t>
      </w:r>
      <w:r>
        <w:rPr>
          <w:rFonts w:ascii="宋体" w:eastAsia="宋体" w:hint="eastAsia"/>
          <w:spacing w:val="-28"/>
        </w:rPr>
        <w:t xml:space="preserve">导致 </w:t>
      </w:r>
      <w:r>
        <w:t xml:space="preserve">NI </w:t>
      </w:r>
      <w:r>
        <w:rPr>
          <w:rFonts w:ascii="宋体" w:eastAsia="宋体" w:hint="eastAsia"/>
          <w:spacing w:val="-7"/>
        </w:rPr>
        <w:t>降低， 而同时由于资本化导致资产增加了资本化的那部分</w:t>
      </w:r>
    </w:p>
    <w:p>
      <w:pPr>
        <w:pStyle w:val="ListParagraph"/>
        <w:numPr>
          <w:ilvl w:val="1"/>
          <w:numId w:val="202"/>
        </w:numPr>
        <w:tabs>
          <w:tab w:val="left" w:pos="3780"/>
          <w:tab w:val="left" w:pos="3781"/>
        </w:tabs>
        <w:spacing w:before="0" w:after="0" w:line="420" w:lineRule="exact"/>
        <w:ind w:left="3780" w:right="0" w:hanging="541"/>
        <w:jc w:val="left"/>
        <w:rPr>
          <w:rFonts w:ascii="宋体" w:eastAsia="宋体" w:hint="eastAsia"/>
          <w:sz w:val="33"/>
        </w:rPr>
      </w:pPr>
      <w:r>
        <w:rPr>
          <w:rFonts w:ascii="宋体" w:eastAsia="宋体" w:hint="eastAsia"/>
          <w:spacing w:val="-42"/>
          <w:sz w:val="33"/>
        </w:rPr>
        <w:t xml:space="preserve">对 </w:t>
      </w:r>
      <w:r>
        <w:rPr>
          <w:sz w:val="33"/>
        </w:rPr>
        <w:t>CF</w:t>
      </w:r>
      <w:r>
        <w:rPr>
          <w:spacing w:val="10"/>
          <w:sz w:val="33"/>
        </w:rPr>
        <w:t xml:space="preserve"> </w:t>
      </w:r>
      <w:r>
        <w:rPr>
          <w:rFonts w:ascii="宋体" w:eastAsia="宋体" w:hint="eastAsia"/>
          <w:spacing w:val="-28"/>
          <w:sz w:val="33"/>
        </w:rPr>
        <w:t xml:space="preserve">以及 </w:t>
      </w:r>
      <w:r>
        <w:rPr>
          <w:sz w:val="33"/>
        </w:rPr>
        <w:t>CFO</w:t>
      </w:r>
      <w:r>
        <w:rPr>
          <w:spacing w:val="8"/>
          <w:sz w:val="33"/>
        </w:rPr>
        <w:t xml:space="preserve"> </w:t>
      </w:r>
      <w:r>
        <w:rPr>
          <w:rFonts w:ascii="宋体" w:eastAsia="宋体" w:hint="eastAsia"/>
          <w:sz w:val="33"/>
        </w:rPr>
        <w:t>的影响</w:t>
      </w:r>
    </w:p>
    <w:p>
      <w:pPr>
        <w:pStyle w:val="ListParagraph"/>
        <w:numPr>
          <w:ilvl w:val="2"/>
          <w:numId w:val="202"/>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z w:val="33"/>
        </w:rPr>
        <w:t>资本化和费用化对总的净现金流量没有影响</w:t>
      </w:r>
    </w:p>
    <w:p>
      <w:pPr>
        <w:pStyle w:val="ListParagraph"/>
        <w:numPr>
          <w:ilvl w:val="2"/>
          <w:numId w:val="202"/>
        </w:numPr>
        <w:tabs>
          <w:tab w:val="left" w:pos="4860"/>
          <w:tab w:val="left" w:pos="4861"/>
          <w:tab w:val="left" w:leader="hyphen" w:pos="12033"/>
        </w:tabs>
        <w:spacing w:before="67" w:after="0" w:line="240" w:lineRule="auto"/>
        <w:ind w:left="4860" w:right="0" w:hanging="541"/>
        <w:jc w:val="left"/>
        <w:rPr>
          <w:rFonts w:ascii="宋体" w:eastAsia="宋体" w:hint="eastAsia"/>
          <w:sz w:val="33"/>
        </w:rPr>
      </w:pPr>
      <w:r>
        <w:rPr>
          <w:rFonts w:ascii="宋体" w:eastAsia="宋体" w:hint="eastAsia"/>
          <w:sz w:val="33"/>
        </w:rPr>
        <w:t>但是对于</w:t>
      </w:r>
      <w:r>
        <w:rPr>
          <w:rFonts w:ascii="宋体" w:eastAsia="宋体" w:hint="eastAsia"/>
          <w:spacing w:val="-62"/>
          <w:sz w:val="33"/>
        </w:rPr>
        <w:t xml:space="preserve"> </w:t>
      </w:r>
      <w:r>
        <w:rPr>
          <w:sz w:val="33"/>
        </w:rPr>
        <w:t>CF</w:t>
      </w:r>
      <w:r>
        <w:rPr>
          <w:spacing w:val="35"/>
          <w:sz w:val="33"/>
        </w:rPr>
        <w:t xml:space="preserve"> </w:t>
      </w:r>
      <w:r>
        <w:rPr>
          <w:rFonts w:ascii="宋体" w:eastAsia="宋体" w:hint="eastAsia"/>
          <w:sz w:val="33"/>
        </w:rPr>
        <w:t>的各个组成部分</w:t>
      </w:r>
      <w:r>
        <w:rPr>
          <w:rFonts w:ascii="宋体" w:eastAsia="宋体" w:hint="eastAsia"/>
          <w:spacing w:val="-69"/>
          <w:sz w:val="33"/>
        </w:rPr>
        <w:t xml:space="preserve"> </w:t>
      </w:r>
      <w:r>
        <w:rPr>
          <w:sz w:val="33"/>
        </w:rPr>
        <w:t>CFO</w:t>
      </w:r>
      <w:r>
        <w:rPr>
          <w:spacing w:val="36"/>
          <w:sz w:val="33"/>
        </w:rPr>
        <w:t xml:space="preserve"> </w:t>
      </w:r>
      <w:r>
        <w:rPr>
          <w:rFonts w:ascii="宋体" w:eastAsia="宋体" w:hint="eastAsia"/>
          <w:sz w:val="33"/>
        </w:rPr>
        <w:t>和</w:t>
      </w:r>
      <w:r>
        <w:rPr>
          <w:rFonts w:ascii="宋体" w:eastAsia="宋体" w:hint="eastAsia"/>
          <w:spacing w:val="-61"/>
          <w:sz w:val="33"/>
        </w:rPr>
        <w:t xml:space="preserve"> </w:t>
      </w:r>
      <w:r>
        <w:rPr>
          <w:sz w:val="33"/>
        </w:rPr>
        <w:t>CFI</w:t>
      </w:r>
      <w:r>
        <w:rPr>
          <w:spacing w:val="33"/>
          <w:sz w:val="33"/>
        </w:rPr>
        <w:t xml:space="preserve"> </w:t>
      </w:r>
      <w:r>
        <w:rPr>
          <w:rFonts w:ascii="宋体" w:eastAsia="宋体" w:hint="eastAsia"/>
          <w:sz w:val="33"/>
        </w:rPr>
        <w:t>有影响</w:t>
        <w:tab/>
        <w:t>资本化下该资产的费用会</w:t>
      </w:r>
    </w:p>
    <w:p>
      <w:pPr>
        <w:pStyle w:val="BodyText"/>
        <w:spacing w:before="70"/>
        <w:ind w:left="4860"/>
        <w:rPr>
          <w:rFonts w:ascii="宋体" w:eastAsia="宋体" w:hint="eastAsia"/>
        </w:rPr>
      </w:pPr>
      <w:r>
        <w:rPr>
          <w:rFonts w:ascii="宋体" w:eastAsia="宋体" w:hint="eastAsia"/>
        </w:rPr>
        <w:t xml:space="preserve">计入 </w:t>
      </w:r>
      <w:r>
        <w:t xml:space="preserve">CFI </w:t>
      </w:r>
      <w:r>
        <w:rPr>
          <w:rFonts w:ascii="宋体" w:eastAsia="宋体" w:hint="eastAsia"/>
        </w:rPr>
        <w:t xml:space="preserve">而在费用化的情况下该资产的费用是计入 </w:t>
      </w:r>
      <w:r>
        <w:t>CFO</w:t>
      </w:r>
      <w:r>
        <w:rPr>
          <w:rFonts w:ascii="宋体" w:eastAsia="宋体" w:hint="eastAsia"/>
        </w:rPr>
        <w:t>；</w:t>
      </w:r>
    </w:p>
    <w:p>
      <w:pPr>
        <w:pStyle w:val="ListParagraph"/>
        <w:numPr>
          <w:ilvl w:val="1"/>
          <w:numId w:val="202"/>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pacing w:val="-42"/>
          <w:sz w:val="33"/>
        </w:rPr>
        <w:t xml:space="preserve">对 </w:t>
      </w:r>
      <w:r>
        <w:rPr>
          <w:sz w:val="33"/>
        </w:rPr>
        <w:t>leverage</w:t>
      </w:r>
      <w:r>
        <w:rPr>
          <w:spacing w:val="-1"/>
          <w:sz w:val="33"/>
        </w:rPr>
        <w:t xml:space="preserve"> </w:t>
      </w:r>
      <w:r>
        <w:rPr>
          <w:sz w:val="33"/>
        </w:rPr>
        <w:t>ratio</w:t>
      </w:r>
      <w:r>
        <w:rPr>
          <w:spacing w:val="9"/>
          <w:sz w:val="33"/>
        </w:rPr>
        <w:t xml:space="preserve"> </w:t>
      </w:r>
      <w:r>
        <w:rPr>
          <w:rFonts w:ascii="宋体" w:eastAsia="宋体" w:hint="eastAsia"/>
          <w:sz w:val="33"/>
        </w:rPr>
        <w:t>的影响</w:t>
      </w:r>
    </w:p>
    <w:p>
      <w:pPr>
        <w:pStyle w:val="ListParagraph"/>
        <w:numPr>
          <w:ilvl w:val="2"/>
          <w:numId w:val="202"/>
        </w:numPr>
        <w:tabs>
          <w:tab w:val="left" w:pos="4860"/>
          <w:tab w:val="left" w:pos="4861"/>
        </w:tabs>
        <w:spacing w:before="66" w:after="0" w:line="280" w:lineRule="auto"/>
        <w:ind w:left="4860" w:right="2691" w:hanging="540"/>
        <w:jc w:val="left"/>
        <w:rPr>
          <w:sz w:val="33"/>
        </w:rPr>
      </w:pPr>
      <w:r>
        <w:rPr>
          <w:rFonts w:ascii="宋体" w:eastAsia="宋体" w:hint="eastAsia"/>
          <w:spacing w:val="-7"/>
          <w:sz w:val="33"/>
        </w:rPr>
        <w:t xml:space="preserve">资本化情况下资产和 </w:t>
      </w:r>
      <w:r>
        <w:rPr>
          <w:sz w:val="33"/>
        </w:rPr>
        <w:t>equity</w:t>
      </w:r>
      <w:r>
        <w:rPr>
          <w:spacing w:val="40"/>
          <w:sz w:val="33"/>
        </w:rPr>
        <w:t xml:space="preserve"> </w:t>
      </w:r>
      <w:r>
        <w:rPr>
          <w:rFonts w:ascii="宋体" w:eastAsia="宋体" w:hint="eastAsia"/>
          <w:spacing w:val="-1"/>
          <w:sz w:val="33"/>
        </w:rPr>
        <w:t>都相对于费用化的情况下都要大些， 因此资本</w:t>
      </w:r>
      <w:r>
        <w:rPr>
          <w:rFonts w:ascii="宋体" w:eastAsia="宋体" w:hint="eastAsia"/>
          <w:spacing w:val="-17"/>
          <w:sz w:val="33"/>
        </w:rPr>
        <w:t xml:space="preserve">化情况下 </w:t>
      </w:r>
      <w:r>
        <w:rPr>
          <w:sz w:val="33"/>
        </w:rPr>
        <w:t>D/E, E/A</w:t>
      </w:r>
      <w:r>
        <w:rPr>
          <w:spacing w:val="10"/>
          <w:sz w:val="33"/>
        </w:rPr>
        <w:t xml:space="preserve"> </w:t>
      </w:r>
      <w:r>
        <w:rPr>
          <w:rFonts w:ascii="宋体" w:eastAsia="宋体" w:hint="eastAsia"/>
          <w:spacing w:val="-7"/>
          <w:sz w:val="33"/>
        </w:rPr>
        <w:t xml:space="preserve">都会比费用化情况下小，也就是 </w:t>
      </w:r>
      <w:r>
        <w:rPr>
          <w:sz w:val="33"/>
        </w:rPr>
        <w:t>worse</w:t>
      </w:r>
      <w:r>
        <w:rPr>
          <w:spacing w:val="-1"/>
          <w:sz w:val="33"/>
        </w:rPr>
        <w:t xml:space="preserve"> </w:t>
      </w:r>
      <w:r>
        <w:rPr>
          <w:sz w:val="33"/>
        </w:rPr>
        <w:t>off</w:t>
      </w:r>
    </w:p>
    <w:p>
      <w:pPr>
        <w:pStyle w:val="BodyText"/>
        <w:spacing w:before="2"/>
        <w:rPr>
          <w:sz w:val="22"/>
        </w:rPr>
      </w:pPr>
    </w:p>
    <w:p>
      <w:pPr>
        <w:spacing w:after="0"/>
        <w:rPr>
          <w:sz w:val="22"/>
        </w:rPr>
        <w:sectPr>
          <w:footerReference w:type="default" r:id="rId91"/>
          <w:pgSz w:w="18360" w:h="23760"/>
          <w:pgMar w:top="1840" w:right="0" w:bottom="2160" w:left="0" w:header="0" w:footer="1960"/>
          <w:pgNumType w:start="46"/>
          <w:cols w:space="708"/>
        </w:sectPr>
      </w:pPr>
    </w:p>
    <w:p>
      <w:pPr>
        <w:pStyle w:val="BodyText"/>
        <w:rPr>
          <w:sz w:val="37"/>
        </w:rPr>
      </w:pPr>
    </w:p>
    <w:p>
      <w:pPr>
        <w:pStyle w:val="BodyText"/>
        <w:ind w:left="2700"/>
      </w:pPr>
      <w:r>
        <w:t>Income variability</w:t>
      </w:r>
    </w:p>
    <w:p>
      <w:pPr>
        <w:pStyle w:val="BodyText"/>
        <w:spacing w:before="16"/>
        <w:ind w:left="2700"/>
      </w:pPr>
      <w:r>
        <w:t>Profitability- early years ROA. ROE</w:t>
      </w:r>
    </w:p>
    <w:p>
      <w:pPr>
        <w:pStyle w:val="BodyText"/>
        <w:spacing w:before="65"/>
        <w:ind w:left="2700"/>
      </w:pPr>
      <w:r>
        <w:t>Profitability- later years ROA. ROE</w:t>
      </w:r>
    </w:p>
    <w:p>
      <w:pPr>
        <w:pStyle w:val="BodyText"/>
        <w:spacing w:before="34" w:line="249" w:lineRule="auto"/>
        <w:ind w:left="281" w:right="2593"/>
      </w:pPr>
      <w:r>
        <w:br w:type="column"/>
      </w:r>
      <w:r>
        <w:t>Capitalizing Low</w:t>
      </w:r>
    </w:p>
    <w:p>
      <w:pPr>
        <w:pStyle w:val="BodyText"/>
        <w:tabs>
          <w:tab w:val="left" w:pos="1466"/>
          <w:tab w:val="left" w:pos="2045"/>
          <w:tab w:val="left" w:pos="2794"/>
          <w:tab w:val="left" w:pos="3511"/>
          <w:tab w:val="left" w:pos="4094"/>
        </w:tabs>
        <w:spacing w:before="4" w:line="244" w:lineRule="auto"/>
        <w:ind w:left="281"/>
        <w:rPr>
          <w:rFonts w:ascii="宋体" w:eastAsia="宋体" w:hAnsi="宋体" w:hint="eastAsia"/>
        </w:rPr>
      </w:pPr>
      <w:r>
        <w:drawing>
          <wp:anchor distT="0" distB="0" distL="0" distR="0" simplePos="0" relativeHeight="251696128" behindDoc="1" locked="0" layoutInCell="1" allowOverlap="1">
            <wp:simplePos x="0" y="0"/>
            <wp:positionH relativeFrom="page">
              <wp:posOffset>1600200</wp:posOffset>
            </wp:positionH>
            <wp:positionV relativeFrom="paragraph">
              <wp:posOffset>-553974</wp:posOffset>
            </wp:positionV>
            <wp:extent cx="8470900" cy="3009900"/>
            <wp:effectExtent l="0" t="0" r="0" b="0"/>
            <wp:wrapNone/>
            <wp:docPr id="7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45.png"/>
                    <pic:cNvPicPr/>
                  </pic:nvPicPr>
                  <pic:blipFill>
                    <a:blip xmlns:r="http://schemas.openxmlformats.org/officeDocument/2006/relationships" r:embed="rId92" cstate="print"/>
                    <a:stretch>
                      <a:fillRect/>
                    </a:stretch>
                  </pic:blipFill>
                  <pic:spPr>
                    <a:xfrm>
                      <a:off x="0" y="0"/>
                      <a:ext cx="8470900" cy="3009900"/>
                    </a:xfrm>
                    <a:prstGeom prst="rect">
                      <a:avLst/>
                    </a:prstGeom>
                  </pic:spPr>
                </pic:pic>
              </a:graphicData>
            </a:graphic>
          </wp:anchor>
        </w:drawing>
      </w:r>
      <w:r>
        <w:t>Higher</w:t>
        <w:tab/>
        <w:t xml:space="preserve">– </w:t>
      </w:r>
      <w:r>
        <w:rPr>
          <w:rFonts w:ascii="宋体" w:eastAsia="宋体" w:hAnsi="宋体" w:hint="eastAsia"/>
        </w:rPr>
        <w:t>资 产 部 分 由</w:t>
      </w:r>
      <w:r>
        <w:rPr>
          <w:rFonts w:ascii="宋体" w:eastAsia="宋体" w:hAnsi="宋体" w:hint="eastAsia"/>
          <w:spacing w:val="-101"/>
        </w:rPr>
        <w:t xml:space="preserve"> </w:t>
      </w:r>
      <w:r>
        <w:rPr>
          <w:rFonts w:ascii="宋体" w:eastAsia="宋体" w:hAnsi="宋体" w:hint="eastAsia"/>
        </w:rPr>
        <w:t>于</w:t>
      </w:r>
      <w:r>
        <w:t>depreciation</w:t>
      </w:r>
      <w:r>
        <w:rPr>
          <w:spacing w:val="9"/>
        </w:rPr>
        <w:t xml:space="preserve"> </w:t>
      </w:r>
      <w:r>
        <w:rPr>
          <w:rFonts w:ascii="宋体" w:eastAsia="宋体" w:hAnsi="宋体" w:hint="eastAsia"/>
        </w:rPr>
        <w:t>增加一小部分</w:t>
      </w:r>
      <w:r>
        <w:t>Lower-</w:t>
        <w:tab/>
      </w:r>
      <w:r>
        <w:rPr>
          <w:rFonts w:ascii="宋体" w:eastAsia="宋体" w:hAnsi="宋体" w:hint="eastAsia"/>
        </w:rPr>
        <w:t>利</w:t>
        <w:tab/>
        <w:t>润</w:t>
        <w:tab/>
      </w:r>
      <w:r>
        <w:t>NI</w:t>
        <w:tab/>
      </w:r>
      <w:r>
        <w:rPr>
          <w:rFonts w:ascii="宋体" w:eastAsia="宋体" w:hAnsi="宋体" w:hint="eastAsia"/>
        </w:rPr>
        <w:t>由</w:t>
        <w:tab/>
      </w:r>
      <w:r>
        <w:rPr>
          <w:rFonts w:ascii="宋体" w:eastAsia="宋体" w:hAnsi="宋体" w:hint="eastAsia"/>
          <w:spacing w:val="-13"/>
        </w:rPr>
        <w:t>于</w:t>
      </w:r>
      <w:r>
        <w:t>depreciation</w:t>
      </w:r>
      <w:r>
        <w:rPr>
          <w:spacing w:val="58"/>
        </w:rPr>
        <w:t xml:space="preserve"> </w:t>
      </w:r>
      <w:r>
        <w:rPr>
          <w:rFonts w:ascii="宋体" w:eastAsia="宋体" w:hAnsi="宋体" w:hint="eastAsia"/>
        </w:rPr>
        <w:t>减小一小部分， 资产增加一部分</w:t>
      </w:r>
    </w:p>
    <w:p>
      <w:pPr>
        <w:pStyle w:val="BodyText"/>
        <w:spacing w:before="34" w:line="249" w:lineRule="auto"/>
        <w:ind w:left="273" w:right="5369"/>
      </w:pPr>
      <w:r>
        <w:br w:type="column"/>
      </w:r>
      <w:r>
        <w:t>Expensing High</w:t>
      </w:r>
    </w:p>
    <w:p>
      <w:pPr>
        <w:pStyle w:val="BodyText"/>
        <w:spacing w:before="4" w:line="244" w:lineRule="auto"/>
        <w:ind w:left="273" w:right="2760"/>
        <w:rPr>
          <w:rFonts w:ascii="宋体" w:eastAsia="宋体" w:hint="eastAsia"/>
        </w:rPr>
      </w:pPr>
      <w:r>
        <w:t>Lower ---</w:t>
      </w:r>
      <w:r>
        <w:rPr>
          <w:rFonts w:ascii="宋体" w:eastAsia="宋体" w:hint="eastAsia"/>
        </w:rPr>
        <w:t>费用部分由于费用化减小非常大的部分</w:t>
      </w:r>
      <w:r>
        <w:t>Higher---</w:t>
      </w:r>
      <w:r>
        <w:rPr>
          <w:rFonts w:ascii="宋体" w:eastAsia="宋体" w:hint="eastAsia"/>
        </w:rPr>
        <w:t>利润比资本化情况下大，资产比资本化情况下小</w:t>
      </w:r>
    </w:p>
    <w:p>
      <w:pPr>
        <w:spacing w:after="0" w:line="244" w:lineRule="auto"/>
        <w:rPr>
          <w:rFonts w:ascii="宋体" w:eastAsia="宋体" w:hint="eastAsia"/>
        </w:rPr>
        <w:sectPr>
          <w:footerReference w:type="default" r:id="rId93"/>
          <w:type w:val="continuous"/>
          <w:pgSz w:w="18360" w:h="23760"/>
          <w:pgMar w:top="1880" w:right="0" w:bottom="280" w:left="0" w:header="708" w:footer="708"/>
          <w:pgNumType w:start="47"/>
          <w:cols w:num="3" w:space="708" w:equalWidth="0">
            <w:col w:w="6837" w:space="40"/>
            <w:col w:w="4433" w:space="39"/>
            <w:col w:w="7011" w:space="0"/>
          </w:cols>
        </w:sectPr>
      </w:pPr>
    </w:p>
    <w:p>
      <w:pPr>
        <w:pStyle w:val="BodyText"/>
        <w:tabs>
          <w:tab w:val="left" w:pos="7158"/>
        </w:tabs>
        <w:spacing w:before="9"/>
        <w:ind w:left="2700" w:right="190"/>
      </w:pPr>
      <w:r>
        <w:t>Total  cash  flow</w:t>
      </w:r>
      <w:r>
        <w:rPr>
          <w:spacing w:val="57"/>
        </w:rPr>
        <w:t xml:space="preserve"> </w:t>
      </w:r>
      <w:r>
        <w:t>during</w:t>
      </w:r>
      <w:r>
        <w:rPr>
          <w:spacing w:val="67"/>
        </w:rPr>
        <w:t xml:space="preserve"> </w:t>
      </w:r>
      <w:r>
        <w:t>assets</w:t>
        <w:tab/>
      </w:r>
      <w:r>
        <w:rPr>
          <w:spacing w:val="-5"/>
        </w:rPr>
        <w:t xml:space="preserve">Same </w:t>
      </w:r>
      <w:r>
        <w:t>usage</w:t>
      </w:r>
    </w:p>
    <w:p>
      <w:pPr>
        <w:pStyle w:val="BodyText"/>
        <w:tabs>
          <w:tab w:val="left" w:pos="7158"/>
        </w:tabs>
        <w:spacing w:before="15"/>
        <w:ind w:left="2700"/>
      </w:pPr>
      <w:r>
        <w:t>CFO</w:t>
        <w:tab/>
        <w:t>Higher</w:t>
      </w:r>
    </w:p>
    <w:p>
      <w:pPr>
        <w:pStyle w:val="BodyText"/>
        <w:spacing w:before="9"/>
        <w:ind w:left="2700"/>
      </w:pPr>
      <w:r>
        <w:br w:type="column"/>
      </w:r>
      <w:r>
        <w:t>Same</w:t>
      </w:r>
    </w:p>
    <w:p>
      <w:pPr>
        <w:pStyle w:val="BodyText"/>
        <w:spacing w:before="8"/>
        <w:rPr>
          <w:sz w:val="34"/>
        </w:rPr>
      </w:pPr>
    </w:p>
    <w:p>
      <w:pPr>
        <w:pStyle w:val="BodyText"/>
        <w:spacing w:before="1" w:line="242" w:lineRule="auto"/>
        <w:ind w:left="2700" w:right="2866"/>
      </w:pPr>
      <w:r>
        <w:t xml:space="preserve">Lower--- </w:t>
      </w:r>
      <w:r>
        <w:rPr>
          <w:rFonts w:ascii="宋体" w:eastAsia="宋体" w:hint="eastAsia"/>
        </w:rPr>
        <w:t xml:space="preserve">因为费用化的部分算作 </w:t>
      </w:r>
      <w:r>
        <w:t>CFO</w:t>
      </w:r>
      <w:r>
        <w:rPr>
          <w:rFonts w:ascii="宋体" w:eastAsia="宋体" w:hint="eastAsia"/>
        </w:rPr>
        <w:t xml:space="preserve">，降低了 </w:t>
      </w:r>
      <w:r>
        <w:t>CFO</w:t>
      </w:r>
    </w:p>
    <w:p>
      <w:pPr>
        <w:spacing w:after="0" w:line="242" w:lineRule="auto"/>
        <w:sectPr>
          <w:footerReference w:type="default" r:id="rId94"/>
          <w:type w:val="continuous"/>
          <w:pgSz w:w="18360" w:h="23760"/>
          <w:pgMar w:top="1880" w:right="0" w:bottom="280" w:left="0" w:header="708" w:footer="708"/>
          <w:pgNumType w:start="48"/>
          <w:cols w:num="2" w:space="708" w:equalWidth="0">
            <w:col w:w="8091" w:space="831"/>
            <w:col w:w="9438" w:space="0"/>
          </w:cols>
        </w:sectPr>
      </w:pPr>
    </w:p>
    <w:p>
      <w:pPr>
        <w:pStyle w:val="BodyText"/>
        <w:spacing w:before="48"/>
        <w:ind w:left="2700"/>
      </w:pPr>
      <w:r>
        <w:drawing>
          <wp:anchor distT="0" distB="0" distL="0" distR="0" simplePos="0" relativeHeight="251697152" behindDoc="1" locked="0" layoutInCell="1" allowOverlap="1">
            <wp:simplePos x="0" y="0"/>
            <wp:positionH relativeFrom="page">
              <wp:posOffset>1600200</wp:posOffset>
            </wp:positionH>
            <wp:positionV relativeFrom="paragraph">
              <wp:posOffset>2672</wp:posOffset>
            </wp:positionV>
            <wp:extent cx="8470900" cy="863600"/>
            <wp:effectExtent l="0" t="0" r="0" b="0"/>
            <wp:wrapNone/>
            <wp:docPr id="7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46.png"/>
                    <pic:cNvPicPr/>
                  </pic:nvPicPr>
                  <pic:blipFill>
                    <a:blip xmlns:r="http://schemas.openxmlformats.org/officeDocument/2006/relationships" r:embed="rId95" cstate="print"/>
                    <a:stretch>
                      <a:fillRect/>
                    </a:stretch>
                  </pic:blipFill>
                  <pic:spPr>
                    <a:xfrm>
                      <a:off x="0" y="0"/>
                      <a:ext cx="8470900" cy="863600"/>
                    </a:xfrm>
                    <a:prstGeom prst="rect">
                      <a:avLst/>
                    </a:prstGeom>
                  </pic:spPr>
                </pic:pic>
              </a:graphicData>
            </a:graphic>
          </wp:anchor>
        </w:drawing>
      </w:r>
      <w:r>
        <w:t>CFI</w:t>
      </w:r>
    </w:p>
    <w:p>
      <w:pPr>
        <w:pStyle w:val="BodyText"/>
        <w:spacing w:before="5"/>
        <w:rPr>
          <w:sz w:val="38"/>
        </w:rPr>
      </w:pPr>
    </w:p>
    <w:p>
      <w:pPr>
        <w:pStyle w:val="BodyText"/>
        <w:spacing w:before="1" w:line="252" w:lineRule="auto"/>
        <w:ind w:left="2700"/>
        <w:rPr>
          <w:rFonts w:ascii="宋体" w:eastAsia="宋体" w:hint="eastAsia"/>
        </w:rPr>
      </w:pPr>
      <w:r>
        <w:t xml:space="preserve">Leverage ratio---D/E, D/A Capitalized interest </w:t>
      </w:r>
      <w:r>
        <w:rPr>
          <w:rFonts w:ascii="宋体" w:eastAsia="宋体" w:hint="eastAsia"/>
        </w:rPr>
        <w:t>利息资本化</w:t>
      </w:r>
    </w:p>
    <w:p>
      <w:pPr>
        <w:pStyle w:val="BodyText"/>
        <w:tabs>
          <w:tab w:val="left" w:pos="4562"/>
        </w:tabs>
        <w:spacing w:before="50"/>
        <w:ind w:left="97"/>
      </w:pPr>
      <w:r>
        <w:br w:type="column"/>
      </w:r>
      <w:r>
        <w:t>Lower—</w:t>
      </w:r>
      <w:r>
        <w:rPr>
          <w:rFonts w:ascii="宋体" w:eastAsia="宋体" w:hAnsi="宋体" w:hint="eastAsia"/>
        </w:rPr>
        <w:t>相当于购买了资本，</w:t>
        <w:tab/>
      </w:r>
      <w:r>
        <w:rPr>
          <w:position w:val="2"/>
        </w:rPr>
        <w:t>Higher</w:t>
      </w:r>
    </w:p>
    <w:p>
      <w:pPr>
        <w:pStyle w:val="BodyText"/>
        <w:spacing w:before="6"/>
        <w:ind w:left="97"/>
        <w:rPr>
          <w:rFonts w:ascii="宋体" w:eastAsia="宋体" w:hint="eastAsia"/>
        </w:rPr>
      </w:pPr>
      <w:r>
        <w:rPr>
          <w:rFonts w:ascii="宋体" w:eastAsia="宋体" w:hint="eastAsia"/>
        </w:rPr>
        <w:t xml:space="preserve">降低了 </w:t>
      </w:r>
      <w:r>
        <w:t xml:space="preserve">CFI </w:t>
      </w:r>
      <w:r>
        <w:rPr>
          <w:rFonts w:ascii="宋体" w:eastAsia="宋体" w:hint="eastAsia"/>
        </w:rPr>
        <w:t>的现金流量</w:t>
      </w:r>
    </w:p>
    <w:p>
      <w:pPr>
        <w:pStyle w:val="BodyText"/>
        <w:tabs>
          <w:tab w:val="left" w:pos="4562"/>
        </w:tabs>
        <w:spacing w:before="14"/>
        <w:ind w:left="97"/>
      </w:pPr>
      <w:r>
        <w:t>Lower</w:t>
        <w:tab/>
        <w:t>Higher</w:t>
      </w:r>
    </w:p>
    <w:p>
      <w:pPr>
        <w:spacing w:after="0"/>
        <w:sectPr>
          <w:footerReference w:type="default" r:id="rId96"/>
          <w:pgSz w:w="18360" w:h="23760"/>
          <w:pgMar w:top="1840" w:right="0" w:bottom="2160" w:left="0" w:header="0" w:footer="1960"/>
          <w:pgNumType w:start="49"/>
          <w:cols w:num="2" w:space="708" w:equalWidth="0">
            <w:col w:w="7021" w:space="40"/>
            <w:col w:w="11299" w:space="0"/>
          </w:cols>
        </w:sectPr>
      </w:pPr>
    </w:p>
    <w:p>
      <w:pPr>
        <w:pStyle w:val="BodyText"/>
        <w:rPr>
          <w:sz w:val="24"/>
        </w:rPr>
      </w:pPr>
    </w:p>
    <w:p>
      <w:pPr>
        <w:pStyle w:val="ListParagraph"/>
        <w:numPr>
          <w:ilvl w:val="0"/>
          <w:numId w:val="104"/>
        </w:numPr>
        <w:tabs>
          <w:tab w:val="left" w:pos="3780"/>
          <w:tab w:val="left" w:pos="3781"/>
        </w:tabs>
        <w:spacing w:before="55" w:after="0" w:line="280" w:lineRule="auto"/>
        <w:ind w:left="3780" w:right="2757" w:hanging="540"/>
        <w:jc w:val="left"/>
        <w:rPr>
          <w:rFonts w:ascii="宋体" w:eastAsia="宋体" w:hint="eastAsia"/>
          <w:sz w:val="33"/>
        </w:rPr>
      </w:pPr>
      <w:r>
        <w:rPr>
          <w:rFonts w:ascii="宋体" w:eastAsia="宋体" w:hint="eastAsia"/>
          <w:spacing w:val="6"/>
          <w:sz w:val="33"/>
        </w:rPr>
        <w:t xml:space="preserve">通过借款完成的 </w:t>
      </w:r>
      <w:r>
        <w:rPr>
          <w:sz w:val="33"/>
        </w:rPr>
        <w:t>construction</w:t>
      </w:r>
      <w:r>
        <w:rPr>
          <w:rFonts w:ascii="宋体" w:eastAsia="宋体" w:hint="eastAsia"/>
          <w:sz w:val="33"/>
        </w:rPr>
        <w:t>，利息部分一定要资本化，如果没有特别的借款，则</w:t>
      </w:r>
      <w:r>
        <w:rPr>
          <w:rFonts w:ascii="宋体" w:eastAsia="宋体" w:hint="eastAsia"/>
          <w:spacing w:val="-18"/>
          <w:sz w:val="33"/>
        </w:rPr>
        <w:t xml:space="preserve">按照公司 </w:t>
      </w:r>
      <w:r>
        <w:rPr>
          <w:sz w:val="33"/>
        </w:rPr>
        <w:t>outstanding debt</w:t>
      </w:r>
      <w:r>
        <w:rPr>
          <w:spacing w:val="8"/>
          <w:sz w:val="33"/>
        </w:rPr>
        <w:t xml:space="preserve"> </w:t>
      </w:r>
      <w:r>
        <w:rPr>
          <w:rFonts w:ascii="宋体" w:eastAsia="宋体" w:hint="eastAsia"/>
          <w:sz w:val="33"/>
        </w:rPr>
        <w:t>的加权平均计算利息；</w:t>
      </w:r>
    </w:p>
    <w:p>
      <w:pPr>
        <w:pStyle w:val="ListParagraph"/>
        <w:numPr>
          <w:ilvl w:val="0"/>
          <w:numId w:val="104"/>
        </w:numPr>
        <w:tabs>
          <w:tab w:val="left" w:pos="3856"/>
          <w:tab w:val="left" w:pos="3857"/>
        </w:tabs>
        <w:spacing w:before="0" w:after="0" w:line="278" w:lineRule="auto"/>
        <w:ind w:left="3780" w:right="2710" w:hanging="540"/>
        <w:jc w:val="left"/>
        <w:rPr>
          <w:rFonts w:ascii="宋体" w:eastAsia="宋体" w:hint="eastAsia"/>
          <w:sz w:val="33"/>
        </w:rPr>
      </w:pPr>
      <w:r>
        <w:tab/>
      </w:r>
      <w:r>
        <w:rPr>
          <w:rFonts w:ascii="宋体" w:eastAsia="宋体" w:hint="eastAsia"/>
          <w:spacing w:val="-1"/>
          <w:sz w:val="33"/>
        </w:rPr>
        <w:t>如果实际使用的资金超出该项目借款的资金， 则超出的部分的利息也是按照公司</w:t>
      </w:r>
      <w:r>
        <w:rPr>
          <w:rFonts w:ascii="宋体" w:eastAsia="宋体" w:hint="eastAsia"/>
          <w:spacing w:val="-28"/>
          <w:sz w:val="33"/>
        </w:rPr>
        <w:t xml:space="preserve">目前 </w:t>
      </w:r>
      <w:r>
        <w:rPr>
          <w:sz w:val="33"/>
        </w:rPr>
        <w:t>debt</w:t>
      </w:r>
      <w:r>
        <w:rPr>
          <w:spacing w:val="7"/>
          <w:sz w:val="33"/>
        </w:rPr>
        <w:t xml:space="preserve"> </w:t>
      </w:r>
      <w:r>
        <w:rPr>
          <w:rFonts w:ascii="宋体" w:eastAsia="宋体" w:hint="eastAsia"/>
          <w:sz w:val="33"/>
        </w:rPr>
        <w:t>的加权平均进行计算！</w:t>
      </w:r>
    </w:p>
    <w:p>
      <w:pPr>
        <w:pStyle w:val="ListParagraph"/>
        <w:numPr>
          <w:ilvl w:val="0"/>
          <w:numId w:val="104"/>
        </w:numPr>
        <w:tabs>
          <w:tab w:val="left" w:pos="3780"/>
          <w:tab w:val="left" w:pos="3781"/>
          <w:tab w:val="left" w:pos="11115"/>
        </w:tabs>
        <w:spacing w:before="0" w:after="0" w:line="240" w:lineRule="auto"/>
        <w:ind w:left="3780" w:right="0" w:hanging="541"/>
        <w:jc w:val="left"/>
        <w:rPr>
          <w:rFonts w:ascii="宋体" w:eastAsia="宋体" w:hint="eastAsia"/>
          <w:sz w:val="33"/>
        </w:rPr>
      </w:pPr>
      <w:r>
        <w:rPr>
          <w:rFonts w:ascii="宋体" w:eastAsia="宋体" w:hint="eastAsia"/>
          <w:sz w:val="33"/>
        </w:rPr>
        <w:t>如果公司没有任何借款，</w:t>
      </w:r>
      <w:r>
        <w:rPr>
          <w:rFonts w:ascii="宋体" w:eastAsia="宋体" w:hint="eastAsia"/>
          <w:spacing w:val="-81"/>
          <w:sz w:val="33"/>
        </w:rPr>
        <w:t xml:space="preserve"> </w:t>
      </w:r>
      <w:r>
        <w:rPr>
          <w:rFonts w:ascii="宋体" w:eastAsia="宋体" w:hint="eastAsia"/>
          <w:sz w:val="33"/>
        </w:rPr>
        <w:t>则不能资本化利息</w:t>
        <w:tab/>
      </w:r>
      <w:r>
        <w:rPr>
          <w:sz w:val="33"/>
        </w:rPr>
        <w:t>---</w:t>
      </w:r>
      <w:r>
        <w:rPr>
          <w:rFonts w:ascii="宋体" w:eastAsia="宋体" w:hint="eastAsia"/>
          <w:sz w:val="33"/>
        </w:rPr>
        <w:t>此时仅仅是机会成本！</w:t>
      </w:r>
    </w:p>
    <w:p>
      <w:pPr>
        <w:pStyle w:val="ListParagraph"/>
        <w:numPr>
          <w:ilvl w:val="0"/>
          <w:numId w:val="104"/>
        </w:numPr>
        <w:tabs>
          <w:tab w:val="left" w:pos="3780"/>
          <w:tab w:val="left" w:pos="3781"/>
        </w:tabs>
        <w:spacing w:before="69" w:after="0" w:line="278" w:lineRule="auto"/>
        <w:ind w:left="3780" w:right="2687" w:hanging="540"/>
        <w:jc w:val="left"/>
        <w:rPr>
          <w:rFonts w:ascii="宋体" w:eastAsia="宋体" w:hint="eastAsia"/>
          <w:sz w:val="33"/>
        </w:rPr>
      </w:pPr>
      <w:r>
        <w:rPr>
          <w:rFonts w:ascii="宋体" w:eastAsia="宋体" w:hint="eastAsia"/>
          <w:spacing w:val="-9"/>
          <w:sz w:val="33"/>
        </w:rPr>
        <w:t xml:space="preserve">如果公司没有其他的 </w:t>
      </w:r>
      <w:r>
        <w:rPr>
          <w:sz w:val="33"/>
        </w:rPr>
        <w:t>loan</w:t>
      </w:r>
      <w:r>
        <w:rPr>
          <w:rFonts w:ascii="宋体" w:eastAsia="宋体" w:hint="eastAsia"/>
          <w:spacing w:val="-15"/>
          <w:sz w:val="33"/>
        </w:rPr>
        <w:t xml:space="preserve">， 只有项目贷款的 </w:t>
      </w:r>
      <w:r>
        <w:rPr>
          <w:sz w:val="33"/>
        </w:rPr>
        <w:t>500000</w:t>
      </w:r>
      <w:r>
        <w:rPr>
          <w:rFonts w:ascii="宋体" w:eastAsia="宋体" w:hint="eastAsia"/>
          <w:spacing w:val="-6"/>
          <w:sz w:val="33"/>
        </w:rPr>
        <w:t>，而且该金额不够， 则进行资</w:t>
      </w:r>
      <w:r>
        <w:rPr>
          <w:rFonts w:ascii="宋体" w:eastAsia="宋体" w:hint="eastAsia"/>
          <w:spacing w:val="-13"/>
          <w:sz w:val="33"/>
        </w:rPr>
        <w:t xml:space="preserve">本化的时候，只能资本化这 </w:t>
      </w:r>
      <w:r>
        <w:rPr>
          <w:sz w:val="33"/>
        </w:rPr>
        <w:t>500000</w:t>
      </w:r>
      <w:r>
        <w:rPr>
          <w:spacing w:val="10"/>
          <w:sz w:val="33"/>
        </w:rPr>
        <w:t xml:space="preserve"> </w:t>
      </w:r>
      <w:r>
        <w:rPr>
          <w:rFonts w:ascii="宋体" w:eastAsia="宋体" w:hint="eastAsia"/>
          <w:sz w:val="33"/>
        </w:rPr>
        <w:t>的金额产生的利息！</w:t>
      </w:r>
    </w:p>
    <w:p>
      <w:pPr>
        <w:pStyle w:val="BodyText"/>
        <w:spacing w:before="306"/>
        <w:ind w:left="2700"/>
        <w:rPr>
          <w:rFonts w:ascii="宋体" w:eastAsia="宋体" w:hint="eastAsia"/>
        </w:rPr>
      </w:pPr>
      <w:r>
        <w:rPr>
          <w:rFonts w:ascii="宋体" w:eastAsia="宋体" w:hint="eastAsia"/>
        </w:rPr>
        <w:t>资本化利息对财务分析的影响</w:t>
      </w:r>
    </w:p>
    <w:p>
      <w:pPr>
        <w:pStyle w:val="BodyText"/>
        <w:spacing w:before="10"/>
        <w:rPr>
          <w:rFonts w:ascii="宋体"/>
          <w:sz w:val="28"/>
        </w:rPr>
      </w:pPr>
    </w:p>
    <w:p>
      <w:pPr>
        <w:pStyle w:val="ListParagraph"/>
        <w:numPr>
          <w:ilvl w:val="0"/>
          <w:numId w:val="103"/>
        </w:numPr>
        <w:tabs>
          <w:tab w:val="left" w:pos="3780"/>
          <w:tab w:val="left" w:pos="3781"/>
        </w:tabs>
        <w:spacing w:before="0" w:after="0" w:line="240" w:lineRule="auto"/>
        <w:ind w:left="3780" w:right="0" w:hanging="541"/>
        <w:jc w:val="left"/>
        <w:rPr>
          <w:sz w:val="33"/>
        </w:rPr>
      </w:pPr>
      <w:r>
        <w:rPr>
          <w:rFonts w:ascii="宋体" w:eastAsia="宋体" w:hint="eastAsia"/>
          <w:spacing w:val="-13"/>
          <w:sz w:val="33"/>
        </w:rPr>
        <w:t xml:space="preserve">资本化利息降低了利息费用， 增加了 </w:t>
      </w:r>
      <w:r>
        <w:rPr>
          <w:sz w:val="33"/>
        </w:rPr>
        <w:t>NI</w:t>
      </w:r>
    </w:p>
    <w:p>
      <w:pPr>
        <w:pStyle w:val="ListParagraph"/>
        <w:numPr>
          <w:ilvl w:val="0"/>
          <w:numId w:val="103"/>
        </w:numPr>
        <w:tabs>
          <w:tab w:val="left" w:pos="3780"/>
          <w:tab w:val="left" w:pos="3781"/>
        </w:tabs>
        <w:spacing w:before="67" w:after="0" w:line="280" w:lineRule="auto"/>
        <w:ind w:left="3780" w:right="2324" w:hanging="540"/>
        <w:jc w:val="left"/>
        <w:rPr>
          <w:rFonts w:ascii="宋体" w:eastAsia="宋体" w:hint="eastAsia"/>
          <w:sz w:val="33"/>
        </w:rPr>
      </w:pPr>
      <w:r>
        <w:rPr>
          <w:rFonts w:ascii="宋体" w:eastAsia="宋体" w:hint="eastAsia"/>
          <w:spacing w:val="-1"/>
          <w:sz w:val="33"/>
        </w:rPr>
        <w:t xml:space="preserve">财务报告的时候进行了资本化利息，但是分析师分析的时候要还原，进行分析调整， </w:t>
      </w:r>
      <w:r>
        <w:rPr>
          <w:rFonts w:ascii="宋体" w:eastAsia="宋体" w:hint="eastAsia"/>
          <w:sz w:val="33"/>
        </w:rPr>
        <w:t>将资本化的理想还原成利息费用，从固定资产中扣除！</w:t>
      </w:r>
    </w:p>
    <w:p>
      <w:pPr>
        <w:pStyle w:val="ListParagraph"/>
        <w:numPr>
          <w:ilvl w:val="0"/>
          <w:numId w:val="103"/>
        </w:numPr>
        <w:tabs>
          <w:tab w:val="left" w:pos="3780"/>
          <w:tab w:val="left" w:pos="3781"/>
        </w:tabs>
        <w:spacing w:before="0" w:after="0" w:line="278" w:lineRule="auto"/>
        <w:ind w:left="3780" w:right="2681" w:hanging="540"/>
        <w:jc w:val="left"/>
        <w:rPr>
          <w:rFonts w:ascii="宋体" w:eastAsia="宋体" w:hint="eastAsia"/>
          <w:sz w:val="33"/>
        </w:rPr>
      </w:pPr>
      <w:r>
        <w:rPr>
          <w:rFonts w:ascii="宋体" w:eastAsia="宋体" w:hint="eastAsia"/>
          <w:spacing w:val="-3"/>
          <w:sz w:val="33"/>
        </w:rPr>
        <w:t xml:space="preserve">资本化利息扭曲了 </w:t>
      </w:r>
      <w:r>
        <w:rPr>
          <w:sz w:val="33"/>
        </w:rPr>
        <w:t>CF---CFO</w:t>
      </w:r>
      <w:r>
        <w:rPr>
          <w:spacing w:val="2"/>
          <w:sz w:val="33"/>
        </w:rPr>
        <w:t xml:space="preserve"> </w:t>
      </w:r>
      <w:r>
        <w:rPr>
          <w:rFonts w:ascii="宋体" w:eastAsia="宋体" w:hint="eastAsia"/>
          <w:sz w:val="33"/>
        </w:rPr>
        <w:t>被高估，</w:t>
      </w:r>
      <w:r>
        <w:rPr>
          <w:sz w:val="33"/>
        </w:rPr>
        <w:t>CFI</w:t>
      </w:r>
      <w:r>
        <w:rPr>
          <w:spacing w:val="4"/>
          <w:sz w:val="33"/>
        </w:rPr>
        <w:t xml:space="preserve"> </w:t>
      </w:r>
      <w:r>
        <w:rPr>
          <w:rFonts w:ascii="宋体" w:eastAsia="宋体" w:hint="eastAsia"/>
          <w:sz w:val="33"/>
        </w:rPr>
        <w:t>被低估！</w:t>
      </w:r>
      <w:r>
        <w:rPr>
          <w:sz w:val="33"/>
        </w:rPr>
        <w:t>---</w:t>
      </w:r>
      <w:r>
        <w:rPr>
          <w:rFonts w:ascii="宋体" w:eastAsia="宋体" w:hint="eastAsia"/>
          <w:spacing w:val="-5"/>
          <w:sz w:val="33"/>
        </w:rPr>
        <w:t xml:space="preserve">所以 </w:t>
      </w:r>
      <w:r>
        <w:rPr>
          <w:sz w:val="33"/>
        </w:rPr>
        <w:t>CF</w:t>
      </w:r>
      <w:r>
        <w:rPr>
          <w:spacing w:val="4"/>
          <w:sz w:val="33"/>
        </w:rPr>
        <w:t xml:space="preserve"> </w:t>
      </w:r>
      <w:r>
        <w:rPr>
          <w:rFonts w:ascii="宋体" w:eastAsia="宋体" w:hint="eastAsia"/>
          <w:sz w:val="33"/>
        </w:rPr>
        <w:t>也要进行调整，将费</w:t>
      </w:r>
      <w:r>
        <w:rPr>
          <w:rFonts w:ascii="宋体" w:eastAsia="宋体" w:hint="eastAsia"/>
          <w:spacing w:val="-21"/>
          <w:sz w:val="33"/>
        </w:rPr>
        <w:t xml:space="preserve">用在 </w:t>
      </w:r>
      <w:r>
        <w:rPr>
          <w:sz w:val="33"/>
        </w:rPr>
        <w:t>CFI</w:t>
      </w:r>
      <w:r>
        <w:rPr>
          <w:spacing w:val="34"/>
          <w:sz w:val="33"/>
        </w:rPr>
        <w:t xml:space="preserve"> </w:t>
      </w:r>
      <w:r>
        <w:rPr>
          <w:rFonts w:ascii="宋体" w:eastAsia="宋体" w:hint="eastAsia"/>
          <w:sz w:val="33"/>
        </w:rPr>
        <w:t>中加回去（</w:t>
      </w:r>
      <w:r>
        <w:rPr>
          <w:rFonts w:ascii="宋体" w:eastAsia="宋体" w:hint="eastAsia"/>
          <w:spacing w:val="-6"/>
          <w:sz w:val="33"/>
        </w:rPr>
        <w:t xml:space="preserve">之前在进行资本化的时候，从 </w:t>
      </w:r>
      <w:r>
        <w:rPr>
          <w:sz w:val="33"/>
        </w:rPr>
        <w:t>CFI</w:t>
      </w:r>
      <w:r>
        <w:rPr>
          <w:spacing w:val="34"/>
          <w:sz w:val="33"/>
        </w:rPr>
        <w:t xml:space="preserve"> </w:t>
      </w:r>
      <w:r>
        <w:rPr>
          <w:rFonts w:ascii="宋体" w:eastAsia="宋体" w:hint="eastAsia"/>
          <w:sz w:val="33"/>
        </w:rPr>
        <w:t>中扣除了），</w:t>
      </w:r>
      <w:r>
        <w:rPr>
          <w:rFonts w:ascii="宋体" w:eastAsia="宋体" w:hint="eastAsia"/>
          <w:spacing w:val="-33"/>
          <w:sz w:val="33"/>
        </w:rPr>
        <w:t xml:space="preserve">从 </w:t>
      </w:r>
      <w:r>
        <w:rPr>
          <w:sz w:val="33"/>
        </w:rPr>
        <w:t>CFO</w:t>
      </w:r>
      <w:r>
        <w:rPr>
          <w:spacing w:val="36"/>
          <w:sz w:val="33"/>
        </w:rPr>
        <w:t xml:space="preserve"> </w:t>
      </w:r>
      <w:r>
        <w:rPr>
          <w:rFonts w:ascii="宋体" w:eastAsia="宋体" w:hint="eastAsia"/>
          <w:sz w:val="33"/>
        </w:rPr>
        <w:t>中扣除</w:t>
      </w:r>
    </w:p>
    <w:p>
      <w:pPr>
        <w:pStyle w:val="BodyText"/>
        <w:ind w:left="3780"/>
        <w:rPr>
          <w:rFonts w:ascii="宋体" w:eastAsia="宋体" w:hint="eastAsia"/>
        </w:rPr>
      </w:pPr>
      <w:r>
        <w:rPr>
          <w:rFonts w:ascii="宋体" w:eastAsia="宋体" w:hint="eastAsia"/>
        </w:rPr>
        <w:t xml:space="preserve">（如果不进行资本化，则此部分应该从 </w:t>
      </w:r>
      <w:r>
        <w:t xml:space="preserve">CFO </w:t>
      </w:r>
      <w:r>
        <w:rPr>
          <w:rFonts w:ascii="宋体" w:eastAsia="宋体" w:hint="eastAsia"/>
        </w:rPr>
        <w:t>中扣除的！）</w:t>
      </w:r>
    </w:p>
    <w:p>
      <w:pPr>
        <w:pStyle w:val="ListParagraph"/>
        <w:numPr>
          <w:ilvl w:val="0"/>
          <w:numId w:val="103"/>
        </w:numPr>
        <w:tabs>
          <w:tab w:val="left" w:pos="3781"/>
        </w:tabs>
        <w:spacing w:before="69" w:after="0" w:line="278" w:lineRule="auto"/>
        <w:ind w:left="3780" w:right="2654" w:hanging="540"/>
        <w:jc w:val="both"/>
        <w:rPr>
          <w:rFonts w:ascii="宋体" w:eastAsia="宋体" w:hint="eastAsia"/>
          <w:sz w:val="33"/>
        </w:rPr>
      </w:pPr>
      <w:r>
        <w:rPr>
          <w:rFonts w:ascii="宋体" w:eastAsia="宋体" w:hint="eastAsia"/>
          <w:spacing w:val="-1"/>
          <w:sz w:val="33"/>
        </w:rPr>
        <w:t>对于扩张性公司，利息摊销的部分赶不上利息资本化的部分，也就是说由于公司扩张，太多的利息资本化，使得公司的资产增加的部分比资本化的利息进行摊销的那</w:t>
      </w:r>
      <w:r>
        <w:rPr>
          <w:rFonts w:ascii="宋体" w:eastAsia="宋体" w:hint="eastAsia"/>
          <w:spacing w:val="-17"/>
          <w:sz w:val="33"/>
        </w:rPr>
        <w:t xml:space="preserve">部分还要多， 这样导致 </w:t>
      </w:r>
      <w:r>
        <w:rPr>
          <w:sz w:val="33"/>
        </w:rPr>
        <w:t>NI</w:t>
      </w:r>
      <w:r>
        <w:rPr>
          <w:spacing w:val="10"/>
          <w:sz w:val="33"/>
        </w:rPr>
        <w:t xml:space="preserve"> </w:t>
      </w:r>
      <w:r>
        <w:rPr>
          <w:rFonts w:ascii="宋体" w:eastAsia="宋体" w:hint="eastAsia"/>
          <w:sz w:val="33"/>
        </w:rPr>
        <w:t>增大！</w:t>
      </w:r>
    </w:p>
    <w:p>
      <w:pPr>
        <w:pStyle w:val="ListParagraph"/>
        <w:numPr>
          <w:ilvl w:val="0"/>
          <w:numId w:val="103"/>
        </w:numPr>
        <w:tabs>
          <w:tab w:val="left" w:pos="3780"/>
          <w:tab w:val="left" w:pos="3781"/>
        </w:tabs>
        <w:spacing w:before="5" w:after="0" w:line="240" w:lineRule="auto"/>
        <w:ind w:left="3780" w:right="0" w:hanging="541"/>
        <w:jc w:val="left"/>
        <w:rPr>
          <w:sz w:val="33"/>
        </w:rPr>
      </w:pPr>
      <w:r>
        <w:rPr>
          <w:rFonts w:ascii="宋体" w:eastAsia="宋体" w:hint="eastAsia"/>
          <w:spacing w:val="-13"/>
          <w:sz w:val="33"/>
        </w:rPr>
        <w:t xml:space="preserve">利息保障系数 </w:t>
      </w:r>
      <w:r>
        <w:rPr>
          <w:sz w:val="33"/>
        </w:rPr>
        <w:t>interest</w:t>
      </w:r>
      <w:r>
        <w:rPr>
          <w:spacing w:val="-1"/>
          <w:sz w:val="33"/>
        </w:rPr>
        <w:t xml:space="preserve"> </w:t>
      </w:r>
      <w:r>
        <w:rPr>
          <w:sz w:val="33"/>
        </w:rPr>
        <w:t>coverage</w:t>
      </w:r>
      <w:r>
        <w:rPr>
          <w:spacing w:val="-1"/>
          <w:sz w:val="33"/>
        </w:rPr>
        <w:t xml:space="preserve"> </w:t>
      </w:r>
      <w:r>
        <w:rPr>
          <w:sz w:val="33"/>
        </w:rPr>
        <w:t>ratio=EBIT/I</w:t>
      </w:r>
    </w:p>
    <w:p>
      <w:pPr>
        <w:pStyle w:val="ListParagraph"/>
        <w:numPr>
          <w:ilvl w:val="1"/>
          <w:numId w:val="103"/>
        </w:numPr>
        <w:tabs>
          <w:tab w:val="left" w:pos="4936"/>
          <w:tab w:val="left" w:pos="4937"/>
        </w:tabs>
        <w:spacing w:before="71" w:after="0" w:line="278" w:lineRule="auto"/>
        <w:ind w:left="4860" w:right="2691" w:hanging="540"/>
        <w:jc w:val="left"/>
        <w:rPr>
          <w:rFonts w:ascii="宋体" w:eastAsia="宋体" w:hint="eastAsia"/>
          <w:sz w:val="33"/>
        </w:rPr>
      </w:pPr>
      <w:r>
        <w:tab/>
      </w:r>
      <w:r>
        <w:rPr>
          <w:rFonts w:ascii="宋体" w:eastAsia="宋体" w:hint="eastAsia"/>
          <w:spacing w:val="-1"/>
          <w:sz w:val="33"/>
        </w:rPr>
        <w:t xml:space="preserve">在资本化利息的当期， </w:t>
      </w:r>
      <w:r>
        <w:rPr>
          <w:sz w:val="33"/>
        </w:rPr>
        <w:t>EBIT</w:t>
      </w:r>
      <w:r>
        <w:rPr>
          <w:spacing w:val="17"/>
          <w:sz w:val="33"/>
        </w:rPr>
        <w:t xml:space="preserve"> </w:t>
      </w:r>
      <w:r>
        <w:rPr>
          <w:rFonts w:ascii="宋体" w:eastAsia="宋体" w:hint="eastAsia"/>
          <w:spacing w:val="-2"/>
          <w:sz w:val="33"/>
        </w:rPr>
        <w:t>由于折旧增加而降低， 利息费用降低， 但是</w:t>
      </w:r>
      <w:r>
        <w:rPr>
          <w:sz w:val="33"/>
        </w:rPr>
        <w:t>EBIT</w:t>
      </w:r>
      <w:r>
        <w:rPr>
          <w:spacing w:val="48"/>
          <w:sz w:val="33"/>
        </w:rPr>
        <w:t xml:space="preserve"> </w:t>
      </w:r>
      <w:r>
        <w:rPr>
          <w:rFonts w:ascii="宋体" w:eastAsia="宋体" w:hint="eastAsia"/>
          <w:sz w:val="33"/>
        </w:rPr>
        <w:t>降低的幅度小于利息费用降低的幅度，所以造成总的利息保障系数增加；</w:t>
      </w:r>
    </w:p>
    <w:p>
      <w:pPr>
        <w:pStyle w:val="ListParagraph"/>
        <w:numPr>
          <w:ilvl w:val="1"/>
          <w:numId w:val="103"/>
        </w:numPr>
        <w:tabs>
          <w:tab w:val="left" w:pos="4860"/>
          <w:tab w:val="left" w:pos="4861"/>
        </w:tabs>
        <w:spacing w:before="4" w:after="0" w:line="280" w:lineRule="auto"/>
        <w:ind w:left="4860" w:right="2674" w:hanging="540"/>
        <w:jc w:val="left"/>
        <w:rPr>
          <w:rFonts w:ascii="宋体" w:eastAsia="宋体" w:hint="eastAsia"/>
          <w:sz w:val="33"/>
        </w:rPr>
      </w:pPr>
      <w:r>
        <w:rPr>
          <w:rFonts w:ascii="宋体" w:eastAsia="宋体" w:hint="eastAsia"/>
          <w:spacing w:val="1"/>
          <w:sz w:val="33"/>
        </w:rPr>
        <w:t xml:space="preserve">完工之后的年度里， </w:t>
      </w:r>
      <w:r>
        <w:rPr>
          <w:sz w:val="33"/>
        </w:rPr>
        <w:t>I</w:t>
      </w:r>
      <w:r>
        <w:rPr>
          <w:spacing w:val="61"/>
          <w:sz w:val="33"/>
        </w:rPr>
        <w:t xml:space="preserve"> </w:t>
      </w:r>
      <w:r>
        <w:rPr>
          <w:rFonts w:ascii="宋体" w:eastAsia="宋体" w:hint="eastAsia"/>
          <w:spacing w:val="-7"/>
          <w:sz w:val="33"/>
        </w:rPr>
        <w:t xml:space="preserve">不变，而 </w:t>
      </w:r>
      <w:r>
        <w:rPr>
          <w:sz w:val="33"/>
        </w:rPr>
        <w:t>EBIT</w:t>
      </w:r>
      <w:r>
        <w:rPr>
          <w:spacing w:val="63"/>
          <w:sz w:val="33"/>
        </w:rPr>
        <w:t xml:space="preserve"> </w:t>
      </w:r>
      <w:r>
        <w:rPr>
          <w:rFonts w:ascii="宋体" w:eastAsia="宋体" w:hint="eastAsia"/>
          <w:spacing w:val="-1"/>
          <w:sz w:val="33"/>
        </w:rPr>
        <w:t>仍然由于折旧而降低，所以利息保障</w:t>
      </w:r>
      <w:r>
        <w:rPr>
          <w:rFonts w:ascii="宋体" w:eastAsia="宋体" w:hint="eastAsia"/>
          <w:sz w:val="33"/>
        </w:rPr>
        <w:t>系数降低！</w:t>
      </w:r>
    </w:p>
    <w:p>
      <w:pPr>
        <w:pStyle w:val="BodyText"/>
        <w:spacing w:before="1"/>
        <w:rPr>
          <w:rFonts w:ascii="宋体"/>
          <w:sz w:val="23"/>
        </w:rPr>
      </w:pPr>
    </w:p>
    <w:p>
      <w:pPr>
        <w:pStyle w:val="BodyText"/>
        <w:spacing w:before="1"/>
        <w:ind w:left="2700"/>
      </w:pPr>
      <w:r>
        <w:rPr>
          <w:rFonts w:ascii="宋体" w:eastAsia="宋体" w:hint="eastAsia"/>
        </w:rPr>
        <w:t>注意无形资产，软件研发等等资本化！！</w:t>
      </w:r>
      <w:r>
        <w:t>P170</w:t>
      </w:r>
    </w:p>
    <w:p>
      <w:pPr>
        <w:pStyle w:val="BodyText"/>
        <w:spacing w:before="3"/>
        <w:rPr>
          <w:sz w:val="30"/>
        </w:rPr>
      </w:pPr>
    </w:p>
    <w:p>
      <w:pPr>
        <w:pStyle w:val="ListParagraph"/>
        <w:numPr>
          <w:ilvl w:val="0"/>
          <w:numId w:val="102"/>
        </w:numPr>
        <w:tabs>
          <w:tab w:val="left" w:pos="3780"/>
          <w:tab w:val="left" w:pos="3781"/>
        </w:tabs>
        <w:spacing w:before="0" w:after="0" w:line="240" w:lineRule="auto"/>
        <w:ind w:left="3780" w:right="0" w:hanging="541"/>
        <w:jc w:val="left"/>
        <w:rPr>
          <w:rFonts w:ascii="宋体" w:eastAsia="宋体" w:hint="eastAsia"/>
          <w:sz w:val="33"/>
        </w:rPr>
      </w:pPr>
      <w:r>
        <w:rPr>
          <w:sz w:val="33"/>
        </w:rPr>
        <w:t>GAAP</w:t>
      </w:r>
      <w:r>
        <w:rPr>
          <w:spacing w:val="20"/>
          <w:sz w:val="33"/>
        </w:rPr>
        <w:t xml:space="preserve"> </w:t>
      </w:r>
      <w:r>
        <w:rPr>
          <w:rFonts w:ascii="宋体" w:eastAsia="宋体" w:hint="eastAsia"/>
          <w:spacing w:val="-11"/>
          <w:sz w:val="33"/>
        </w:rPr>
        <w:t xml:space="preserve">规定，研发成本 </w:t>
      </w:r>
      <w:r>
        <w:rPr>
          <w:sz w:val="33"/>
        </w:rPr>
        <w:t>R&amp;D</w:t>
      </w:r>
      <w:r>
        <w:rPr>
          <w:spacing w:val="20"/>
          <w:sz w:val="33"/>
        </w:rPr>
        <w:t xml:space="preserve"> </w:t>
      </w:r>
      <w:r>
        <w:rPr>
          <w:rFonts w:ascii="宋体" w:eastAsia="宋体" w:hint="eastAsia"/>
          <w:spacing w:val="-1"/>
          <w:sz w:val="33"/>
        </w:rPr>
        <w:t>要费用化！但是国际准则则是：</w:t>
      </w:r>
      <w:r>
        <w:rPr>
          <w:spacing w:val="-3"/>
          <w:sz w:val="33"/>
        </w:rPr>
        <w:t>research</w:t>
      </w:r>
      <w:r>
        <w:rPr>
          <w:spacing w:val="23"/>
          <w:sz w:val="33"/>
        </w:rPr>
        <w:t xml:space="preserve"> </w:t>
      </w:r>
      <w:r>
        <w:rPr>
          <w:rFonts w:ascii="宋体" w:eastAsia="宋体" w:hint="eastAsia"/>
          <w:sz w:val="33"/>
        </w:rPr>
        <w:t>费用要费用化，</w:t>
      </w:r>
    </w:p>
    <w:p>
      <w:pPr>
        <w:pStyle w:val="BodyText"/>
        <w:spacing w:before="67"/>
        <w:ind w:left="3780"/>
        <w:rPr>
          <w:rFonts w:ascii="宋体" w:eastAsia="宋体" w:hint="eastAsia"/>
        </w:rPr>
      </w:pPr>
      <w:r>
        <w:t xml:space="preserve">development </w:t>
      </w:r>
      <w:r>
        <w:rPr>
          <w:rFonts w:ascii="宋体" w:eastAsia="宋体" w:hint="eastAsia"/>
        </w:rPr>
        <w:t>费用要资本化！</w:t>
      </w:r>
    </w:p>
    <w:p>
      <w:pPr>
        <w:pStyle w:val="ListParagraph"/>
        <w:numPr>
          <w:ilvl w:val="0"/>
          <w:numId w:val="102"/>
        </w:numPr>
        <w:tabs>
          <w:tab w:val="left" w:pos="3781"/>
        </w:tabs>
        <w:spacing w:before="70" w:after="0" w:line="280" w:lineRule="auto"/>
        <w:ind w:left="3780" w:right="2691" w:hanging="540"/>
        <w:jc w:val="both"/>
        <w:rPr>
          <w:rFonts w:ascii="宋体" w:eastAsia="宋体" w:hint="eastAsia"/>
          <w:sz w:val="33"/>
        </w:rPr>
      </w:pPr>
      <w:r>
        <w:rPr>
          <w:rFonts w:ascii="宋体" w:eastAsia="宋体" w:hint="eastAsia"/>
          <w:spacing w:val="-5"/>
          <w:sz w:val="33"/>
        </w:rPr>
        <w:t xml:space="preserve">卖给其他公司的软件的研发费用在达到 </w:t>
      </w:r>
      <w:r>
        <w:rPr>
          <w:sz w:val="33"/>
        </w:rPr>
        <w:t>technological</w:t>
      </w:r>
      <w:r>
        <w:rPr>
          <w:spacing w:val="22"/>
          <w:sz w:val="33"/>
        </w:rPr>
        <w:t xml:space="preserve"> </w:t>
      </w:r>
      <w:r>
        <w:rPr>
          <w:sz w:val="33"/>
        </w:rPr>
        <w:t>feasibility</w:t>
      </w:r>
      <w:r>
        <w:rPr>
          <w:spacing w:val="35"/>
          <w:sz w:val="33"/>
        </w:rPr>
        <w:t xml:space="preserve"> </w:t>
      </w:r>
      <w:r>
        <w:rPr>
          <w:rFonts w:ascii="宋体" w:eastAsia="宋体" w:hint="eastAsia"/>
          <w:sz w:val="33"/>
        </w:rPr>
        <w:t>之前要费用化！ 根</w:t>
      </w:r>
      <w:r>
        <w:rPr>
          <w:rFonts w:ascii="宋体" w:eastAsia="宋体" w:hint="eastAsia"/>
          <w:spacing w:val="-42"/>
          <w:sz w:val="33"/>
        </w:rPr>
        <w:t xml:space="preserve">据 </w:t>
      </w:r>
      <w:r>
        <w:rPr>
          <w:sz w:val="33"/>
        </w:rPr>
        <w:t>GAAP</w:t>
      </w:r>
      <w:r>
        <w:rPr>
          <w:rFonts w:ascii="宋体" w:eastAsia="宋体" w:hint="eastAsia"/>
          <w:spacing w:val="-18"/>
          <w:sz w:val="33"/>
        </w:rPr>
        <w:t xml:space="preserve">，当达到 </w:t>
      </w:r>
      <w:r>
        <w:rPr>
          <w:sz w:val="33"/>
        </w:rPr>
        <w:t>technological feasibility</w:t>
      </w:r>
      <w:r>
        <w:rPr>
          <w:spacing w:val="7"/>
          <w:sz w:val="33"/>
        </w:rPr>
        <w:t xml:space="preserve"> </w:t>
      </w:r>
      <w:r>
        <w:rPr>
          <w:rFonts w:ascii="宋体" w:eastAsia="宋体" w:hint="eastAsia"/>
          <w:sz w:val="33"/>
        </w:rPr>
        <w:t>之后，其研发费用要资本化！</w:t>
      </w:r>
    </w:p>
    <w:p>
      <w:pPr>
        <w:pStyle w:val="ListParagraph"/>
        <w:numPr>
          <w:ilvl w:val="0"/>
          <w:numId w:val="102"/>
        </w:numPr>
        <w:tabs>
          <w:tab w:val="left" w:pos="3780"/>
          <w:tab w:val="left" w:pos="3781"/>
        </w:tabs>
        <w:spacing w:before="0" w:after="0" w:line="416" w:lineRule="exact"/>
        <w:ind w:left="3780" w:right="0" w:hanging="541"/>
        <w:jc w:val="left"/>
        <w:rPr>
          <w:rFonts w:ascii="宋体" w:eastAsia="宋体" w:hint="eastAsia"/>
          <w:sz w:val="33"/>
        </w:rPr>
      </w:pPr>
      <w:r>
        <w:rPr>
          <w:rFonts w:ascii="宋体" w:eastAsia="宋体" w:hint="eastAsia"/>
          <w:sz w:val="33"/>
        </w:rPr>
        <w:t>自行研发的专利和版权是要费用化，但是向外购买的专利和版权要资本化！</w:t>
      </w:r>
    </w:p>
    <w:p>
      <w:pPr>
        <w:pStyle w:val="ListParagraph"/>
        <w:numPr>
          <w:ilvl w:val="0"/>
          <w:numId w:val="102"/>
        </w:numPr>
        <w:tabs>
          <w:tab w:val="left" w:pos="3781"/>
        </w:tabs>
        <w:spacing w:before="71" w:after="0" w:line="278" w:lineRule="auto"/>
        <w:ind w:left="3780" w:right="2686" w:hanging="540"/>
        <w:jc w:val="both"/>
        <w:rPr>
          <w:sz w:val="33"/>
        </w:rPr>
      </w:pPr>
      <w:r>
        <w:rPr>
          <w:rFonts w:ascii="宋体" w:eastAsia="宋体" w:hint="eastAsia"/>
          <w:spacing w:val="-21"/>
          <w:sz w:val="33"/>
        </w:rPr>
        <w:t xml:space="preserve">购买法 </w:t>
      </w:r>
      <w:r>
        <w:rPr>
          <w:sz w:val="33"/>
        </w:rPr>
        <w:t>purchase</w:t>
      </w:r>
      <w:r>
        <w:rPr>
          <w:spacing w:val="68"/>
          <w:sz w:val="33"/>
        </w:rPr>
        <w:t xml:space="preserve"> </w:t>
      </w:r>
      <w:r>
        <w:rPr>
          <w:sz w:val="33"/>
        </w:rPr>
        <w:t>method</w:t>
      </w:r>
      <w:r>
        <w:rPr>
          <w:spacing w:val="11"/>
          <w:sz w:val="33"/>
        </w:rPr>
        <w:t xml:space="preserve"> </w:t>
      </w:r>
      <w:r>
        <w:rPr>
          <w:rFonts w:ascii="宋体" w:eastAsia="宋体" w:hint="eastAsia"/>
          <w:spacing w:val="-15"/>
          <w:sz w:val="33"/>
        </w:rPr>
        <w:t xml:space="preserve">方法是用于 </w:t>
      </w:r>
      <w:r>
        <w:rPr>
          <w:sz w:val="33"/>
        </w:rPr>
        <w:t>business</w:t>
      </w:r>
      <w:r>
        <w:rPr>
          <w:spacing w:val="72"/>
          <w:sz w:val="33"/>
        </w:rPr>
        <w:t xml:space="preserve"> </w:t>
      </w:r>
      <w:r>
        <w:rPr>
          <w:sz w:val="33"/>
        </w:rPr>
        <w:t>acquisition</w:t>
      </w:r>
      <w:r>
        <w:rPr>
          <w:rFonts w:ascii="宋体" w:eastAsia="宋体" w:hint="eastAsia"/>
          <w:spacing w:val="-1"/>
          <w:sz w:val="33"/>
        </w:rPr>
        <w:t>。该方法下，</w:t>
      </w:r>
      <w:r>
        <w:rPr>
          <w:spacing w:val="-3"/>
          <w:sz w:val="33"/>
        </w:rPr>
        <w:t>the</w:t>
      </w:r>
      <w:r>
        <w:rPr>
          <w:spacing w:val="3"/>
          <w:sz w:val="33"/>
        </w:rPr>
        <w:t xml:space="preserve"> </w:t>
      </w:r>
      <w:r>
        <w:rPr>
          <w:sz w:val="33"/>
        </w:rPr>
        <w:t>purchase price is allocated to the identifiable assets and liabilities of the acquired firm on the basis</w:t>
      </w:r>
      <w:r>
        <w:rPr>
          <w:spacing w:val="-1"/>
          <w:sz w:val="33"/>
        </w:rPr>
        <w:t xml:space="preserve"> </w:t>
      </w:r>
      <w:r>
        <w:rPr>
          <w:sz w:val="33"/>
        </w:rPr>
        <w:t>of</w:t>
      </w:r>
      <w:r>
        <w:rPr>
          <w:spacing w:val="-1"/>
          <w:sz w:val="33"/>
        </w:rPr>
        <w:t xml:space="preserve"> </w:t>
      </w:r>
      <w:r>
        <w:rPr>
          <w:sz w:val="33"/>
        </w:rPr>
        <w:t>fair value</w:t>
      </w:r>
      <w:r>
        <w:rPr>
          <w:spacing w:val="-1"/>
          <w:sz w:val="33"/>
        </w:rPr>
        <w:t xml:space="preserve">. </w:t>
      </w:r>
      <w:r>
        <w:rPr>
          <w:rFonts w:ascii="宋体" w:eastAsia="宋体" w:hint="eastAsia"/>
          <w:spacing w:val="-12"/>
          <w:sz w:val="33"/>
        </w:rPr>
        <w:t xml:space="preserve">超出的部分记为 </w:t>
      </w:r>
      <w:r>
        <w:rPr>
          <w:sz w:val="33"/>
        </w:rPr>
        <w:t>goodwill</w:t>
      </w:r>
    </w:p>
    <w:p>
      <w:pPr>
        <w:spacing w:after="0" w:line="278" w:lineRule="auto"/>
        <w:jc w:val="both"/>
        <w:rPr>
          <w:sz w:val="33"/>
        </w:rPr>
        <w:sectPr>
          <w:footerReference w:type="default" r:id="rId97"/>
          <w:type w:val="continuous"/>
          <w:pgSz w:w="18360" w:h="23760"/>
          <w:pgMar w:top="1880" w:right="0" w:bottom="280" w:left="0" w:header="708" w:footer="708"/>
          <w:pgNumType w:start="50"/>
          <w:cols w:space="708"/>
        </w:sectPr>
      </w:pPr>
    </w:p>
    <w:p>
      <w:pPr>
        <w:pStyle w:val="ListParagraph"/>
        <w:numPr>
          <w:ilvl w:val="0"/>
          <w:numId w:val="102"/>
        </w:numPr>
        <w:tabs>
          <w:tab w:val="left" w:pos="3781"/>
        </w:tabs>
        <w:spacing w:before="40" w:after="0" w:line="280" w:lineRule="auto"/>
        <w:ind w:left="3780" w:right="2694" w:hanging="540"/>
        <w:jc w:val="both"/>
        <w:rPr>
          <w:rFonts w:ascii="宋体" w:eastAsia="宋体" w:hint="eastAsia"/>
          <w:sz w:val="33"/>
        </w:rPr>
      </w:pPr>
      <w:r>
        <w:rPr>
          <w:rFonts w:ascii="宋体" w:eastAsia="宋体" w:hint="eastAsia"/>
          <w:spacing w:val="10"/>
          <w:sz w:val="33"/>
        </w:rPr>
        <w:t xml:space="preserve">在计算公司的 </w:t>
      </w:r>
      <w:r>
        <w:rPr>
          <w:sz w:val="33"/>
        </w:rPr>
        <w:t>goodwill</w:t>
      </w:r>
      <w:r>
        <w:rPr>
          <w:spacing w:val="56"/>
          <w:sz w:val="33"/>
        </w:rPr>
        <w:t xml:space="preserve"> </w:t>
      </w:r>
      <w:r>
        <w:rPr>
          <w:rFonts w:ascii="宋体" w:eastAsia="宋体" w:hint="eastAsia"/>
          <w:sz w:val="33"/>
        </w:rPr>
        <w:t xml:space="preserve">之前一定要计算被购买公司的 </w:t>
      </w:r>
      <w:r>
        <w:rPr>
          <w:sz w:val="33"/>
        </w:rPr>
        <w:t>in-process</w:t>
      </w:r>
      <w:r>
        <w:rPr>
          <w:spacing w:val="61"/>
          <w:sz w:val="33"/>
        </w:rPr>
        <w:t xml:space="preserve"> </w:t>
      </w:r>
      <w:r>
        <w:rPr>
          <w:sz w:val="33"/>
        </w:rPr>
        <w:t>research</w:t>
      </w:r>
      <w:r>
        <w:rPr>
          <w:spacing w:val="58"/>
          <w:sz w:val="33"/>
        </w:rPr>
        <w:t xml:space="preserve"> </w:t>
      </w:r>
      <w:r>
        <w:rPr>
          <w:sz w:val="33"/>
        </w:rPr>
        <w:t>&amp; development---IPR&amp;D---IPR&amp;D</w:t>
      </w:r>
      <w:r>
        <w:rPr>
          <w:spacing w:val="2"/>
          <w:sz w:val="33"/>
        </w:rPr>
        <w:t xml:space="preserve"> </w:t>
      </w:r>
      <w:r>
        <w:rPr>
          <w:rFonts w:ascii="宋体" w:eastAsia="宋体" w:hint="eastAsia"/>
          <w:sz w:val="33"/>
        </w:rPr>
        <w:t>要在购买的当期进行费用化！</w:t>
      </w:r>
    </w:p>
    <w:p>
      <w:pPr>
        <w:pStyle w:val="ListParagraph"/>
        <w:numPr>
          <w:ilvl w:val="0"/>
          <w:numId w:val="102"/>
        </w:numPr>
        <w:tabs>
          <w:tab w:val="left" w:pos="3781"/>
        </w:tabs>
        <w:spacing w:before="0" w:after="0" w:line="417" w:lineRule="exact"/>
        <w:ind w:left="3780" w:right="0" w:hanging="541"/>
        <w:jc w:val="both"/>
        <w:rPr>
          <w:rFonts w:ascii="宋体" w:eastAsia="宋体" w:hAnsi="宋体" w:hint="eastAsia"/>
          <w:sz w:val="33"/>
        </w:rPr>
      </w:pPr>
      <w:r>
        <w:rPr>
          <w:sz w:val="33"/>
        </w:rPr>
        <w:t>Franchise</w:t>
      </w:r>
      <w:r>
        <w:rPr>
          <w:spacing w:val="9"/>
          <w:sz w:val="33"/>
        </w:rPr>
        <w:t xml:space="preserve"> </w:t>
      </w:r>
      <w:r>
        <w:rPr>
          <w:rFonts w:ascii="宋体" w:eastAsia="宋体" w:hAnsi="宋体" w:hint="eastAsia"/>
          <w:spacing w:val="-42"/>
          <w:sz w:val="33"/>
        </w:rPr>
        <w:t xml:space="preserve">和 </w:t>
      </w:r>
      <w:r>
        <w:rPr>
          <w:sz w:val="33"/>
        </w:rPr>
        <w:t>license</w:t>
      </w:r>
      <w:r>
        <w:rPr>
          <w:spacing w:val="10"/>
          <w:sz w:val="33"/>
        </w:rPr>
        <w:t xml:space="preserve"> </w:t>
      </w:r>
      <w:r>
        <w:rPr>
          <w:rFonts w:ascii="宋体" w:eastAsia="宋体" w:hAnsi="宋体" w:hint="eastAsia"/>
          <w:spacing w:val="-2"/>
          <w:sz w:val="33"/>
        </w:rPr>
        <w:t>的费用要资本化</w:t>
      </w:r>
      <w:r>
        <w:rPr>
          <w:sz w:val="33"/>
        </w:rPr>
        <w:t>—</w:t>
      </w:r>
      <w:r>
        <w:rPr>
          <w:rFonts w:ascii="宋体" w:eastAsia="宋体" w:hAnsi="宋体" w:hint="eastAsia"/>
          <w:sz w:val="33"/>
        </w:rPr>
        <w:t>作为购买公司！</w:t>
      </w:r>
    </w:p>
    <w:p>
      <w:pPr>
        <w:pStyle w:val="ListParagraph"/>
        <w:numPr>
          <w:ilvl w:val="0"/>
          <w:numId w:val="102"/>
        </w:numPr>
        <w:tabs>
          <w:tab w:val="left" w:pos="3781"/>
        </w:tabs>
        <w:spacing w:before="70" w:after="0" w:line="280" w:lineRule="auto"/>
        <w:ind w:left="3780" w:right="2685" w:hanging="540"/>
        <w:jc w:val="both"/>
        <w:rPr>
          <w:rFonts w:ascii="宋体" w:eastAsia="宋体" w:hint="eastAsia"/>
          <w:sz w:val="33"/>
        </w:rPr>
      </w:pPr>
      <w:r>
        <w:rPr>
          <w:rFonts w:ascii="宋体" w:eastAsia="宋体" w:hint="eastAsia"/>
          <w:spacing w:val="6"/>
          <w:sz w:val="33"/>
        </w:rPr>
        <w:t xml:space="preserve">广告费用费用化！但是 </w:t>
      </w:r>
      <w:r>
        <w:rPr>
          <w:sz w:val="33"/>
        </w:rPr>
        <w:t>direct</w:t>
      </w:r>
      <w:r>
        <w:rPr>
          <w:spacing w:val="35"/>
          <w:sz w:val="33"/>
        </w:rPr>
        <w:t xml:space="preserve"> </w:t>
      </w:r>
      <w:r>
        <w:rPr>
          <w:sz w:val="33"/>
        </w:rPr>
        <w:t>response</w:t>
      </w:r>
      <w:r>
        <w:rPr>
          <w:spacing w:val="31"/>
          <w:sz w:val="33"/>
        </w:rPr>
        <w:t xml:space="preserve"> </w:t>
      </w:r>
      <w:r>
        <w:rPr>
          <w:rFonts w:ascii="宋体" w:eastAsia="宋体" w:hint="eastAsia"/>
          <w:spacing w:val="-11"/>
          <w:sz w:val="33"/>
        </w:rPr>
        <w:t xml:space="preserve">的广告费用要资本化 </w:t>
      </w:r>
      <w:r>
        <w:rPr>
          <w:sz w:val="33"/>
        </w:rPr>
        <w:t>---</w:t>
      </w:r>
      <w:r>
        <w:rPr>
          <w:rFonts w:ascii="宋体" w:eastAsia="宋体" w:hint="eastAsia"/>
          <w:spacing w:val="6"/>
          <w:sz w:val="33"/>
        </w:rPr>
        <w:t xml:space="preserve">也就是说是 </w:t>
      </w:r>
      <w:r>
        <w:rPr>
          <w:sz w:val="33"/>
        </w:rPr>
        <w:t>direct relationship</w:t>
      </w:r>
      <w:r>
        <w:rPr>
          <w:spacing w:val="47"/>
          <w:sz w:val="33"/>
        </w:rPr>
        <w:t xml:space="preserve"> </w:t>
      </w:r>
      <w:r>
        <w:rPr>
          <w:sz w:val="33"/>
        </w:rPr>
        <w:t>between</w:t>
      </w:r>
      <w:r>
        <w:rPr>
          <w:spacing w:val="39"/>
          <w:sz w:val="33"/>
        </w:rPr>
        <w:t xml:space="preserve"> </w:t>
      </w:r>
      <w:r>
        <w:rPr>
          <w:sz w:val="33"/>
        </w:rPr>
        <w:t>marketing</w:t>
      </w:r>
      <w:r>
        <w:rPr>
          <w:spacing w:val="46"/>
          <w:sz w:val="33"/>
        </w:rPr>
        <w:t xml:space="preserve"> </w:t>
      </w:r>
      <w:r>
        <w:rPr>
          <w:sz w:val="33"/>
        </w:rPr>
        <w:t>and</w:t>
      </w:r>
      <w:r>
        <w:rPr>
          <w:spacing w:val="46"/>
          <w:sz w:val="33"/>
        </w:rPr>
        <w:t xml:space="preserve"> </w:t>
      </w:r>
      <w:r>
        <w:rPr>
          <w:sz w:val="33"/>
        </w:rPr>
        <w:t>sales</w:t>
      </w:r>
      <w:r>
        <w:rPr>
          <w:rFonts w:ascii="宋体" w:eastAsia="宋体" w:hint="eastAsia"/>
          <w:spacing w:val="-11"/>
          <w:sz w:val="33"/>
        </w:rPr>
        <w:t xml:space="preserve">，而且必须当其 </w:t>
      </w:r>
      <w:r>
        <w:rPr>
          <w:sz w:val="33"/>
        </w:rPr>
        <w:t>benefit</w:t>
      </w:r>
      <w:r>
        <w:rPr>
          <w:spacing w:val="8"/>
          <w:sz w:val="33"/>
        </w:rPr>
        <w:t xml:space="preserve"> </w:t>
      </w:r>
      <w:r>
        <w:rPr>
          <w:rFonts w:ascii="宋体" w:eastAsia="宋体" w:hint="eastAsia"/>
          <w:sz w:val="33"/>
        </w:rPr>
        <w:t>在多个会计区间内实现的情况下</w:t>
      </w:r>
    </w:p>
    <w:p>
      <w:pPr>
        <w:pStyle w:val="ListParagraph"/>
        <w:numPr>
          <w:ilvl w:val="0"/>
          <w:numId w:val="102"/>
        </w:numPr>
        <w:tabs>
          <w:tab w:val="left" w:pos="3781"/>
        </w:tabs>
        <w:spacing w:before="0" w:after="0" w:line="415" w:lineRule="exact"/>
        <w:ind w:left="3780" w:right="0" w:hanging="541"/>
        <w:jc w:val="both"/>
        <w:rPr>
          <w:sz w:val="33"/>
        </w:rPr>
      </w:pPr>
      <w:r>
        <w:rPr>
          <w:sz w:val="33"/>
        </w:rPr>
        <w:t>Goodwill</w:t>
      </w:r>
      <w:r>
        <w:rPr>
          <w:spacing w:val="1"/>
          <w:sz w:val="33"/>
        </w:rPr>
        <w:t xml:space="preserve"> </w:t>
      </w:r>
      <w:r>
        <w:rPr>
          <w:rFonts w:ascii="宋体" w:eastAsia="宋体" w:hint="eastAsia"/>
          <w:spacing w:val="-1"/>
          <w:sz w:val="33"/>
        </w:rPr>
        <w:t>已经不能资本化了！</w:t>
      </w:r>
      <w:r>
        <w:rPr>
          <w:spacing w:val="-4"/>
          <w:sz w:val="33"/>
        </w:rPr>
        <w:t>---</w:t>
      </w:r>
    </w:p>
    <w:p>
      <w:pPr>
        <w:pStyle w:val="BodyText"/>
        <w:spacing w:before="9"/>
        <w:rPr>
          <w:sz w:val="29"/>
        </w:rPr>
      </w:pPr>
    </w:p>
    <w:p>
      <w:pPr>
        <w:pStyle w:val="Heading4"/>
        <w:tabs>
          <w:tab w:val="left" w:leader="hyphen" w:pos="6926"/>
        </w:tabs>
        <w:spacing w:before="1"/>
      </w:pPr>
      <w:r>
        <w:drawing>
          <wp:anchor distT="0" distB="0" distL="0" distR="0" simplePos="0" relativeHeight="251698176" behindDoc="1" locked="0" layoutInCell="1" allowOverlap="1">
            <wp:simplePos x="0" y="0"/>
            <wp:positionH relativeFrom="page">
              <wp:posOffset>1714500</wp:posOffset>
            </wp:positionH>
            <wp:positionV relativeFrom="paragraph">
              <wp:posOffset>204476</wp:posOffset>
            </wp:positionV>
            <wp:extent cx="6210300" cy="38100"/>
            <wp:effectExtent l="0" t="0" r="0" b="0"/>
            <wp:wrapNone/>
            <wp:docPr id="7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7.png"/>
                    <pic:cNvPicPr/>
                  </pic:nvPicPr>
                  <pic:blipFill>
                    <a:blip xmlns:r="http://schemas.openxmlformats.org/officeDocument/2006/relationships" r:embed="rId98" cstate="print"/>
                    <a:stretch>
                      <a:fillRect/>
                    </a:stretch>
                  </pic:blipFill>
                  <pic:spPr>
                    <a:xfrm>
                      <a:off x="0" y="0"/>
                      <a:ext cx="6210300" cy="38100"/>
                    </a:xfrm>
                    <a:prstGeom prst="rect">
                      <a:avLst/>
                    </a:prstGeom>
                  </pic:spPr>
                </pic:pic>
              </a:graphicData>
            </a:graphic>
          </wp:anchor>
        </w:drawing>
      </w:r>
      <w:r>
        <w:t>Analysis of</w:t>
      </w:r>
      <w:r>
        <w:rPr>
          <w:spacing w:val="-6"/>
        </w:rPr>
        <w:t xml:space="preserve"> </w:t>
      </w:r>
      <w:r>
        <w:t>long-lived</w:t>
      </w:r>
      <w:r>
        <w:rPr>
          <w:spacing w:val="-3"/>
        </w:rPr>
        <w:t xml:space="preserve"> </w:t>
      </w:r>
      <w:r>
        <w:t>assets</w:t>
        <w:tab/>
        <w:t>analysis of depreciation and</w:t>
      </w:r>
      <w:r>
        <w:rPr>
          <w:spacing w:val="-4"/>
        </w:rPr>
        <w:t xml:space="preserve"> </w:t>
      </w:r>
      <w:r>
        <w:t>impairment</w:t>
      </w:r>
    </w:p>
    <w:p>
      <w:pPr>
        <w:pStyle w:val="BodyText"/>
        <w:spacing w:before="12"/>
        <w:rPr>
          <w:b/>
          <w:sz w:val="29"/>
        </w:rPr>
      </w:pPr>
    </w:p>
    <w:p>
      <w:pPr>
        <w:pStyle w:val="BodyText"/>
        <w:ind w:left="2700"/>
      </w:pPr>
      <w:r>
        <w:rPr>
          <w:rFonts w:ascii="宋体" w:eastAsia="宋体" w:hAnsi="宋体" w:hint="eastAsia"/>
        </w:rPr>
        <w:t>年数总和法</w:t>
      </w:r>
      <w:r>
        <w:t>—sum of year</w:t>
      </w:r>
      <w:r>
        <w:rPr>
          <w:rFonts w:ascii="宋体" w:eastAsia="宋体" w:hAnsi="宋体" w:hint="eastAsia"/>
        </w:rPr>
        <w:t>‘</w:t>
      </w:r>
      <w:r>
        <w:t>s digit</w:t>
      </w:r>
    </w:p>
    <w:p>
      <w:pPr>
        <w:pStyle w:val="BodyText"/>
        <w:spacing w:before="4"/>
        <w:rPr>
          <w:sz w:val="30"/>
        </w:rPr>
      </w:pPr>
    </w:p>
    <w:p>
      <w:pPr>
        <w:pStyle w:val="ListParagraph"/>
        <w:numPr>
          <w:ilvl w:val="0"/>
          <w:numId w:val="101"/>
        </w:numPr>
        <w:tabs>
          <w:tab w:val="left" w:pos="3780"/>
          <w:tab w:val="left" w:pos="3781"/>
        </w:tabs>
        <w:spacing w:before="0" w:after="0" w:line="240" w:lineRule="auto"/>
        <w:ind w:left="3780" w:right="0" w:hanging="541"/>
        <w:jc w:val="left"/>
        <w:rPr>
          <w:rFonts w:ascii="宋体" w:eastAsia="宋体" w:hint="eastAsia"/>
          <w:sz w:val="33"/>
        </w:rPr>
      </w:pPr>
      <w:r>
        <w:rPr>
          <w:rFonts w:ascii="宋体" w:eastAsia="宋体" w:hint="eastAsia"/>
          <w:spacing w:val="-3"/>
          <w:sz w:val="33"/>
        </w:rPr>
        <w:t>将所有年岁加总作为分母， 分子为</w:t>
      </w:r>
      <w:r>
        <w:rPr>
          <w:sz w:val="33"/>
        </w:rPr>
        <w:t>n</w:t>
      </w:r>
      <w:r>
        <w:rPr>
          <w:rFonts w:ascii="宋体" w:eastAsia="宋体" w:hint="eastAsia"/>
          <w:sz w:val="33"/>
        </w:rPr>
        <w:t>，</w:t>
      </w:r>
      <w:r>
        <w:rPr>
          <w:sz w:val="33"/>
        </w:rPr>
        <w:t>n-1</w:t>
      </w:r>
      <w:r>
        <w:rPr>
          <w:rFonts w:ascii="宋体" w:eastAsia="宋体" w:hint="eastAsia"/>
          <w:sz w:val="33"/>
        </w:rPr>
        <w:t>，</w:t>
      </w:r>
      <w:r>
        <w:rPr>
          <w:sz w:val="33"/>
        </w:rPr>
        <w:t>n-2</w:t>
      </w:r>
      <w:r>
        <w:rPr>
          <w:rFonts w:ascii="宋体" w:eastAsia="宋体" w:hint="eastAsia"/>
          <w:sz w:val="33"/>
        </w:rPr>
        <w:t>，</w:t>
      </w:r>
      <w:r>
        <w:rPr>
          <w:sz w:val="33"/>
        </w:rPr>
        <w:t>n-3.</w:t>
      </w:r>
      <w:r>
        <w:rPr>
          <w:rFonts w:ascii="宋体" w:eastAsia="宋体" w:hint="eastAsia"/>
          <w:sz w:val="33"/>
        </w:rPr>
        <w:t>。。。。。。</w:t>
      </w:r>
    </w:p>
    <w:p>
      <w:pPr>
        <w:pStyle w:val="ListParagraph"/>
        <w:numPr>
          <w:ilvl w:val="0"/>
          <w:numId w:val="101"/>
        </w:numPr>
        <w:tabs>
          <w:tab w:val="left" w:pos="3780"/>
          <w:tab w:val="left" w:pos="3781"/>
        </w:tabs>
        <w:spacing w:before="70" w:after="0" w:line="448" w:lineRule="auto"/>
        <w:ind w:left="2700" w:right="11265" w:firstLine="539"/>
        <w:jc w:val="left"/>
        <w:rPr>
          <w:sz w:val="33"/>
        </w:rPr>
      </w:pPr>
      <w:r>
        <w:rPr>
          <w:rFonts w:ascii="宋体" w:eastAsia="宋体" w:hint="eastAsia"/>
          <w:spacing w:val="-2"/>
          <w:sz w:val="33"/>
        </w:rPr>
        <w:t>也是一种加速折旧方法</w:t>
      </w:r>
      <w:r>
        <w:rPr>
          <w:rFonts w:ascii="宋体" w:eastAsia="宋体" w:hint="eastAsia"/>
          <w:spacing w:val="-12"/>
          <w:sz w:val="33"/>
        </w:rPr>
        <w:t xml:space="preserve">双倍余额递减法 </w:t>
      </w:r>
      <w:r>
        <w:rPr>
          <w:sz w:val="33"/>
        </w:rPr>
        <w:t>DDB</w:t>
      </w:r>
    </w:p>
    <w:p>
      <w:pPr>
        <w:pStyle w:val="ListParagraph"/>
        <w:numPr>
          <w:ilvl w:val="0"/>
          <w:numId w:val="100"/>
        </w:numPr>
        <w:tabs>
          <w:tab w:val="left" w:pos="3780"/>
          <w:tab w:val="left" w:pos="3781"/>
          <w:tab w:val="left" w:leader="hyphen" w:pos="9365"/>
        </w:tabs>
        <w:spacing w:before="3" w:after="0" w:line="240" w:lineRule="auto"/>
        <w:ind w:left="3780" w:right="0" w:hanging="541"/>
        <w:jc w:val="left"/>
        <w:rPr>
          <w:rFonts w:ascii="宋体" w:eastAsia="宋体" w:hint="eastAsia"/>
          <w:sz w:val="33"/>
        </w:rPr>
      </w:pPr>
      <w:r>
        <w:rPr>
          <w:rFonts w:ascii="宋体" w:eastAsia="宋体" w:hint="eastAsia"/>
          <w:sz w:val="33"/>
        </w:rPr>
        <w:t>该方法下，每年折旧因子是一样的！</w:t>
        <w:tab/>
        <w:t>都是</w:t>
      </w:r>
      <w:r>
        <w:rPr>
          <w:rFonts w:ascii="宋体" w:eastAsia="宋体" w:hint="eastAsia"/>
          <w:spacing w:val="-86"/>
          <w:sz w:val="33"/>
        </w:rPr>
        <w:t xml:space="preserve"> </w:t>
      </w:r>
      <w:r>
        <w:rPr>
          <w:sz w:val="33"/>
        </w:rPr>
        <w:t>2/depreciable</w:t>
      </w:r>
      <w:r>
        <w:rPr>
          <w:spacing w:val="-1"/>
          <w:sz w:val="33"/>
        </w:rPr>
        <w:t xml:space="preserve"> </w:t>
      </w:r>
      <w:r>
        <w:rPr>
          <w:sz w:val="33"/>
        </w:rPr>
        <w:t>year</w:t>
      </w:r>
      <w:r>
        <w:rPr>
          <w:rFonts w:ascii="宋体" w:eastAsia="宋体" w:hint="eastAsia"/>
          <w:sz w:val="33"/>
        </w:rPr>
        <w:t>！！重要！</w:t>
      </w:r>
    </w:p>
    <w:p>
      <w:pPr>
        <w:pStyle w:val="ListParagraph"/>
        <w:numPr>
          <w:ilvl w:val="0"/>
          <w:numId w:val="100"/>
        </w:numPr>
        <w:tabs>
          <w:tab w:val="left" w:pos="3780"/>
          <w:tab w:val="left" w:pos="3781"/>
          <w:tab w:val="left" w:pos="14672"/>
        </w:tabs>
        <w:spacing w:before="70" w:after="0" w:line="280" w:lineRule="auto"/>
        <w:ind w:left="3780" w:right="2692" w:hanging="540"/>
        <w:jc w:val="left"/>
        <w:rPr>
          <w:rFonts w:ascii="宋体" w:eastAsia="宋体" w:hint="eastAsia"/>
          <w:sz w:val="33"/>
        </w:rPr>
      </w:pPr>
      <w:r>
        <w:rPr>
          <w:rFonts w:ascii="宋体" w:eastAsia="宋体" w:hint="eastAsia"/>
          <w:sz w:val="33"/>
        </w:rPr>
        <w:t>每年在其剩余的</w:t>
      </w:r>
      <w:r>
        <w:rPr>
          <w:rFonts w:ascii="宋体" w:eastAsia="宋体" w:hint="eastAsia"/>
          <w:spacing w:val="62"/>
          <w:sz w:val="33"/>
        </w:rPr>
        <w:t xml:space="preserve"> </w:t>
      </w:r>
      <w:r>
        <w:rPr>
          <w:sz w:val="33"/>
        </w:rPr>
        <w:t xml:space="preserve">Book </w:t>
      </w:r>
      <w:r>
        <w:rPr>
          <w:spacing w:val="40"/>
          <w:sz w:val="33"/>
        </w:rPr>
        <w:t xml:space="preserve"> </w:t>
      </w:r>
      <w:r>
        <w:rPr>
          <w:sz w:val="33"/>
        </w:rPr>
        <w:t xml:space="preserve">value </w:t>
      </w:r>
      <w:r>
        <w:rPr>
          <w:spacing w:val="38"/>
          <w:sz w:val="33"/>
        </w:rPr>
        <w:t xml:space="preserve"> </w:t>
      </w:r>
      <w:r>
        <w:rPr>
          <w:rFonts w:ascii="宋体" w:eastAsia="宋体" w:hint="eastAsia"/>
          <w:sz w:val="33"/>
        </w:rPr>
        <w:t>部分两倍进行折旧！在计算的时候没有考虑</w:t>
        <w:tab/>
      </w:r>
      <w:r>
        <w:rPr>
          <w:spacing w:val="-3"/>
          <w:sz w:val="33"/>
        </w:rPr>
        <w:t xml:space="preserve">salvage </w:t>
      </w:r>
      <w:r>
        <w:rPr>
          <w:sz w:val="33"/>
        </w:rPr>
        <w:t>value</w:t>
      </w:r>
      <w:r>
        <w:rPr>
          <w:spacing w:val="13"/>
          <w:sz w:val="33"/>
        </w:rPr>
        <w:t xml:space="preserve"> </w:t>
      </w:r>
      <w:r>
        <w:rPr>
          <w:rFonts w:ascii="宋体" w:eastAsia="宋体" w:hint="eastAsia"/>
          <w:sz w:val="33"/>
        </w:rPr>
        <w:t>的影响注意！</w:t>
      </w:r>
    </w:p>
    <w:p>
      <w:pPr>
        <w:pStyle w:val="ListParagraph"/>
        <w:numPr>
          <w:ilvl w:val="0"/>
          <w:numId w:val="100"/>
        </w:numPr>
        <w:tabs>
          <w:tab w:val="left" w:pos="3780"/>
          <w:tab w:val="left" w:pos="3781"/>
        </w:tabs>
        <w:spacing w:before="0" w:after="0" w:line="280" w:lineRule="auto"/>
        <w:ind w:left="3780" w:right="2687" w:hanging="540"/>
        <w:jc w:val="left"/>
        <w:rPr>
          <w:rFonts w:ascii="宋体" w:eastAsia="宋体" w:hint="eastAsia"/>
          <w:sz w:val="33"/>
        </w:rPr>
      </w:pPr>
      <w:r>
        <w:rPr>
          <w:rFonts w:ascii="宋体" w:eastAsia="宋体" w:hint="eastAsia"/>
          <w:spacing w:val="-3"/>
          <w:sz w:val="33"/>
        </w:rPr>
        <w:t xml:space="preserve">当折旧到一定年限的时候，剩余的 </w:t>
      </w:r>
      <w:r>
        <w:rPr>
          <w:sz w:val="33"/>
        </w:rPr>
        <w:t>BV</w:t>
      </w:r>
      <w:r>
        <w:rPr>
          <w:spacing w:val="65"/>
          <w:sz w:val="33"/>
        </w:rPr>
        <w:t xml:space="preserve"> </w:t>
      </w:r>
      <w:r>
        <w:rPr>
          <w:rFonts w:ascii="宋体" w:eastAsia="宋体" w:hint="eastAsia"/>
          <w:spacing w:val="-5"/>
          <w:sz w:val="33"/>
        </w:rPr>
        <w:t xml:space="preserve">已经小于或者等于 </w:t>
      </w:r>
      <w:r>
        <w:rPr>
          <w:sz w:val="33"/>
        </w:rPr>
        <w:t>salvage</w:t>
      </w:r>
      <w:r>
        <w:rPr>
          <w:spacing w:val="30"/>
          <w:sz w:val="33"/>
        </w:rPr>
        <w:t xml:space="preserve"> </w:t>
      </w:r>
      <w:r>
        <w:rPr>
          <w:sz w:val="33"/>
        </w:rPr>
        <w:t>value</w:t>
      </w:r>
      <w:r>
        <w:rPr>
          <w:rFonts w:ascii="宋体" w:eastAsia="宋体" w:hint="eastAsia"/>
          <w:sz w:val="33"/>
        </w:rPr>
        <w:t>，此时折旧终止！</w:t>
      </w:r>
    </w:p>
    <w:p>
      <w:pPr>
        <w:pStyle w:val="BodyText"/>
        <w:spacing w:before="8"/>
        <w:rPr>
          <w:rFonts w:ascii="宋体"/>
          <w:sz w:val="22"/>
        </w:rPr>
      </w:pPr>
    </w:p>
    <w:p>
      <w:pPr>
        <w:pStyle w:val="BodyText"/>
        <w:ind w:left="2700"/>
        <w:rPr>
          <w:rFonts w:ascii="宋体" w:eastAsia="宋体" w:hint="eastAsia"/>
        </w:rPr>
      </w:pPr>
      <w:r>
        <w:drawing>
          <wp:anchor distT="0" distB="0" distL="0" distR="0" simplePos="0" relativeHeight="251699200" behindDoc="1" locked="0" layoutInCell="1" allowOverlap="1">
            <wp:simplePos x="0" y="0"/>
            <wp:positionH relativeFrom="page">
              <wp:posOffset>2971800</wp:posOffset>
            </wp:positionH>
            <wp:positionV relativeFrom="paragraph">
              <wp:posOffset>219075</wp:posOffset>
            </wp:positionV>
            <wp:extent cx="647700" cy="38100"/>
            <wp:effectExtent l="0" t="0" r="0" b="0"/>
            <wp:wrapNone/>
            <wp:docPr id="77"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8.png"/>
                    <pic:cNvPicPr/>
                  </pic:nvPicPr>
                  <pic:blipFill>
                    <a:blip xmlns:r="http://schemas.openxmlformats.org/officeDocument/2006/relationships" r:embed="rId99" cstate="print"/>
                    <a:stretch>
                      <a:fillRect/>
                    </a:stretch>
                  </pic:blipFill>
                  <pic:spPr>
                    <a:xfrm>
                      <a:off x="0" y="0"/>
                      <a:ext cx="647700" cy="38100"/>
                    </a:xfrm>
                    <a:prstGeom prst="rect">
                      <a:avLst/>
                    </a:prstGeom>
                  </pic:spPr>
                </pic:pic>
              </a:graphicData>
            </a:graphic>
          </wp:anchor>
        </w:drawing>
      </w:r>
      <w:r>
        <w:rPr>
          <w:rFonts w:ascii="宋体" w:eastAsia="宋体" w:hint="eastAsia"/>
        </w:rPr>
        <w:t>在资产使用的</w:t>
      </w:r>
      <w:r>
        <w:rPr>
          <w:rFonts w:ascii="宋体" w:eastAsia="宋体" w:hint="eastAsia"/>
          <w:b/>
        </w:rPr>
        <w:t>前几年</w:t>
      </w:r>
      <w:r>
        <w:rPr>
          <w:rFonts w:ascii="宋体" w:eastAsia="宋体" w:hint="eastAsia"/>
        </w:rPr>
        <w:t>折旧方法不同的对比：</w:t>
      </w:r>
    </w:p>
    <w:p>
      <w:pPr>
        <w:pStyle w:val="BodyText"/>
        <w:rPr>
          <w:rFonts w:ascii="宋体"/>
          <w:sz w:val="20"/>
        </w:rPr>
      </w:pPr>
    </w:p>
    <w:p>
      <w:pPr>
        <w:spacing w:after="0"/>
        <w:rPr>
          <w:rFonts w:ascii="宋体"/>
          <w:sz w:val="20"/>
        </w:rPr>
        <w:sectPr>
          <w:footerReference w:type="default" r:id="rId100"/>
          <w:pgSz w:w="18360" w:h="23760"/>
          <w:pgMar w:top="1840" w:right="0" w:bottom="2160" w:left="0" w:header="0" w:footer="1960"/>
          <w:pgNumType w:start="51"/>
          <w:cols w:space="708"/>
        </w:sectPr>
      </w:pPr>
    </w:p>
    <w:p>
      <w:pPr>
        <w:pStyle w:val="BodyText"/>
        <w:rPr>
          <w:rFonts w:ascii="宋体"/>
          <w:sz w:val="26"/>
        </w:rPr>
      </w:pPr>
    </w:p>
    <w:p>
      <w:pPr>
        <w:spacing w:before="190" w:line="249" w:lineRule="auto"/>
        <w:ind w:left="2700" w:right="596" w:firstLine="0"/>
        <w:jc w:val="left"/>
        <w:rPr>
          <w:sz w:val="27"/>
        </w:rPr>
      </w:pPr>
      <w:r>
        <w:rPr>
          <w:sz w:val="27"/>
        </w:rPr>
        <w:t>Depreciation expense NI</w:t>
      </w:r>
    </w:p>
    <w:p>
      <w:pPr>
        <w:spacing w:before="24" w:line="256" w:lineRule="auto"/>
        <w:ind w:left="2700" w:right="2282" w:firstLine="0"/>
        <w:jc w:val="left"/>
        <w:rPr>
          <w:sz w:val="27"/>
        </w:rPr>
      </w:pPr>
      <w:r>
        <w:rPr>
          <w:sz w:val="27"/>
        </w:rPr>
        <w:t>Assets Equity ROA ROE</w:t>
      </w:r>
    </w:p>
    <w:p>
      <w:pPr>
        <w:spacing w:before="0" w:line="252" w:lineRule="auto"/>
        <w:ind w:left="2700" w:right="596" w:firstLine="0"/>
        <w:jc w:val="left"/>
        <w:rPr>
          <w:sz w:val="27"/>
        </w:rPr>
      </w:pPr>
      <w:r>
        <w:rPr>
          <w:sz w:val="27"/>
        </w:rPr>
        <w:t>Turnover ratio CF—total cash flow</w:t>
      </w:r>
    </w:p>
    <w:p>
      <w:pPr>
        <w:spacing w:before="177" w:line="252" w:lineRule="auto"/>
        <w:ind w:left="1450" w:right="1349" w:firstLine="0"/>
        <w:jc w:val="left"/>
        <w:rPr>
          <w:sz w:val="27"/>
        </w:rPr>
      </w:pPr>
      <w:r>
        <w:br w:type="column"/>
      </w:r>
      <w:r>
        <w:rPr>
          <w:sz w:val="27"/>
        </w:rPr>
        <w:t>Straight line lower</w:t>
      </w:r>
    </w:p>
    <w:p>
      <w:pPr>
        <w:spacing w:before="0" w:line="343" w:lineRule="exact"/>
        <w:ind w:left="1450" w:right="0" w:firstLine="0"/>
        <w:jc w:val="left"/>
        <w:rPr>
          <w:rFonts w:ascii="宋体" w:eastAsia="宋体" w:hint="eastAsia"/>
          <w:sz w:val="27"/>
        </w:rPr>
      </w:pPr>
      <w:r>
        <w:drawing>
          <wp:anchor distT="0" distB="0" distL="0" distR="0" simplePos="0" relativeHeight="251700224" behindDoc="1" locked="0" layoutInCell="1" allowOverlap="1">
            <wp:simplePos x="0" y="0"/>
            <wp:positionH relativeFrom="page">
              <wp:posOffset>1600200</wp:posOffset>
            </wp:positionH>
            <wp:positionV relativeFrom="paragraph">
              <wp:posOffset>-500670</wp:posOffset>
            </wp:positionV>
            <wp:extent cx="8470900" cy="2032000"/>
            <wp:effectExtent l="0" t="0" r="0" b="0"/>
            <wp:wrapNone/>
            <wp:docPr id="79"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9.png"/>
                    <pic:cNvPicPr/>
                  </pic:nvPicPr>
                  <pic:blipFill>
                    <a:blip xmlns:r="http://schemas.openxmlformats.org/officeDocument/2006/relationships" r:embed="rId101" cstate="print"/>
                    <a:stretch>
                      <a:fillRect/>
                    </a:stretch>
                  </pic:blipFill>
                  <pic:spPr>
                    <a:xfrm>
                      <a:off x="0" y="0"/>
                      <a:ext cx="8470900" cy="2032000"/>
                    </a:xfrm>
                    <a:prstGeom prst="rect">
                      <a:avLst/>
                    </a:prstGeom>
                  </pic:spPr>
                </pic:pic>
              </a:graphicData>
            </a:graphic>
          </wp:anchor>
        </w:drawing>
      </w:r>
      <w:r>
        <w:rPr>
          <w:sz w:val="27"/>
        </w:rPr>
        <w:t xml:space="preserve">Higher </w:t>
      </w:r>
      <w:r>
        <w:rPr>
          <w:rFonts w:ascii="宋体" w:eastAsia="宋体" w:hint="eastAsia"/>
          <w:sz w:val="27"/>
        </w:rPr>
        <w:t>折旧小，</w:t>
      </w:r>
      <w:r>
        <w:rPr>
          <w:sz w:val="27"/>
        </w:rPr>
        <w:t xml:space="preserve">ni </w:t>
      </w:r>
      <w:r>
        <w:rPr>
          <w:rFonts w:ascii="宋体" w:eastAsia="宋体" w:hint="eastAsia"/>
          <w:sz w:val="27"/>
        </w:rPr>
        <w:t>增加</w:t>
      </w:r>
    </w:p>
    <w:p>
      <w:pPr>
        <w:spacing w:before="18"/>
        <w:ind w:left="1450" w:right="0" w:firstLine="0"/>
        <w:jc w:val="left"/>
        <w:rPr>
          <w:rFonts w:ascii="宋体" w:eastAsia="宋体" w:hint="eastAsia"/>
          <w:sz w:val="27"/>
        </w:rPr>
      </w:pPr>
      <w:r>
        <w:rPr>
          <w:sz w:val="27"/>
        </w:rPr>
        <w:t xml:space="preserve">Higher </w:t>
      </w:r>
      <w:r>
        <w:rPr>
          <w:rFonts w:ascii="宋体" w:eastAsia="宋体" w:hint="eastAsia"/>
          <w:sz w:val="27"/>
        </w:rPr>
        <w:t>折旧小</w:t>
      </w:r>
    </w:p>
    <w:p>
      <w:pPr>
        <w:spacing w:before="20" w:line="252" w:lineRule="auto"/>
        <w:ind w:left="1450" w:right="1959" w:firstLine="0"/>
        <w:jc w:val="both"/>
        <w:rPr>
          <w:sz w:val="27"/>
        </w:rPr>
      </w:pPr>
      <w:r>
        <w:rPr>
          <w:sz w:val="27"/>
        </w:rPr>
        <w:t>Higher Higher Higher Lower same</w:t>
      </w:r>
    </w:p>
    <w:p>
      <w:pPr>
        <w:spacing w:before="177" w:line="252" w:lineRule="auto"/>
        <w:ind w:left="1609" w:right="4987" w:firstLine="0"/>
        <w:jc w:val="both"/>
        <w:rPr>
          <w:sz w:val="27"/>
        </w:rPr>
      </w:pPr>
      <w:r>
        <w:br w:type="column"/>
      </w:r>
      <w:r>
        <w:rPr>
          <w:sz w:val="27"/>
        </w:rPr>
        <w:t>Accelerated</w:t>
      </w:r>
      <w:r>
        <w:rPr>
          <w:spacing w:val="-12"/>
          <w:sz w:val="27"/>
        </w:rPr>
        <w:t xml:space="preserve"> </w:t>
      </w:r>
      <w:r>
        <w:rPr>
          <w:sz w:val="27"/>
        </w:rPr>
        <w:t>DDB Higher</w:t>
      </w:r>
    </w:p>
    <w:p>
      <w:pPr>
        <w:spacing w:before="0" w:line="256" w:lineRule="auto"/>
        <w:ind w:left="1609" w:right="6101" w:firstLine="0"/>
        <w:jc w:val="both"/>
        <w:rPr>
          <w:sz w:val="27"/>
        </w:rPr>
      </w:pPr>
      <w:r>
        <w:rPr>
          <w:sz w:val="27"/>
        </w:rPr>
        <w:t>Lower Lower Lower Lower Lower Higher Same</w:t>
      </w:r>
    </w:p>
    <w:p>
      <w:pPr>
        <w:spacing w:after="0" w:line="256" w:lineRule="auto"/>
        <w:jc w:val="both"/>
        <w:rPr>
          <w:sz w:val="27"/>
        </w:rPr>
        <w:sectPr>
          <w:footerReference w:type="default" r:id="rId102"/>
          <w:type w:val="continuous"/>
          <w:pgSz w:w="18360" w:h="23760"/>
          <w:pgMar w:top="1880" w:right="0" w:bottom="280" w:left="0" w:header="708" w:footer="708"/>
          <w:pgNumType w:start="52"/>
          <w:cols w:num="3" w:space="708" w:equalWidth="0">
            <w:col w:w="5700" w:space="40"/>
            <w:col w:w="4140" w:space="40"/>
            <w:col w:w="8440" w:space="0"/>
          </w:cols>
        </w:sectPr>
      </w:pPr>
    </w:p>
    <w:p>
      <w:pPr>
        <w:pStyle w:val="BodyText"/>
        <w:spacing w:line="356" w:lineRule="exact"/>
        <w:ind w:left="2700"/>
        <w:rPr>
          <w:rFonts w:ascii="宋体" w:eastAsia="宋体" w:hint="eastAsia"/>
        </w:rPr>
      </w:pPr>
      <w:r>
        <w:rPr>
          <w:rFonts w:ascii="宋体" w:eastAsia="宋体" w:hint="eastAsia"/>
        </w:rPr>
        <w:t xml:space="preserve">为什么对 </w:t>
      </w:r>
      <w:r>
        <w:t xml:space="preserve">CF </w:t>
      </w:r>
      <w:r>
        <w:rPr>
          <w:rFonts w:ascii="宋体" w:eastAsia="宋体" w:hint="eastAsia"/>
        </w:rPr>
        <w:t>没有影响呢？ 这个问题没有得到解决！！</w:t>
      </w:r>
    </w:p>
    <w:p>
      <w:pPr>
        <w:pStyle w:val="BodyText"/>
        <w:spacing w:before="10"/>
        <w:rPr>
          <w:rFonts w:ascii="宋体"/>
          <w:sz w:val="28"/>
        </w:rPr>
      </w:pPr>
    </w:p>
    <w:p>
      <w:pPr>
        <w:pStyle w:val="BodyText"/>
        <w:ind w:left="2700"/>
      </w:pPr>
      <w:r>
        <w:t>Sinking fund method---</w:t>
      </w:r>
      <w:r>
        <w:rPr>
          <w:rFonts w:ascii="宋体" w:eastAsia="宋体" w:hint="eastAsia"/>
        </w:rPr>
        <w:t xml:space="preserve">在美国不允许！也叫做 </w:t>
      </w:r>
      <w:r>
        <w:t>annuity method</w:t>
      </w:r>
    </w:p>
    <w:p>
      <w:pPr>
        <w:pStyle w:val="BodyText"/>
        <w:spacing w:before="10"/>
        <w:rPr>
          <w:sz w:val="29"/>
        </w:rPr>
      </w:pPr>
    </w:p>
    <w:p>
      <w:pPr>
        <w:pStyle w:val="ListParagraph"/>
        <w:numPr>
          <w:ilvl w:val="0"/>
          <w:numId w:val="99"/>
        </w:numPr>
        <w:tabs>
          <w:tab w:val="left" w:pos="3780"/>
          <w:tab w:val="left" w:pos="3781"/>
        </w:tabs>
        <w:spacing w:before="0" w:after="0" w:line="276" w:lineRule="auto"/>
        <w:ind w:left="3780" w:right="2701" w:hanging="540"/>
        <w:jc w:val="left"/>
        <w:rPr>
          <w:sz w:val="33"/>
        </w:rPr>
      </w:pPr>
      <w:r>
        <w:rPr>
          <w:sz w:val="33"/>
        </w:rPr>
        <w:t>Depreciation expenses increases every year so that the assets earn the same rate of return each</w:t>
      </w:r>
      <w:r>
        <w:rPr>
          <w:spacing w:val="-3"/>
          <w:sz w:val="33"/>
        </w:rPr>
        <w:t xml:space="preserve"> </w:t>
      </w:r>
      <w:r>
        <w:rPr>
          <w:sz w:val="33"/>
        </w:rPr>
        <w:t>year!</w:t>
      </w:r>
    </w:p>
    <w:p>
      <w:pPr>
        <w:pStyle w:val="ListParagraph"/>
        <w:numPr>
          <w:ilvl w:val="0"/>
          <w:numId w:val="99"/>
        </w:numPr>
        <w:tabs>
          <w:tab w:val="left" w:pos="3780"/>
          <w:tab w:val="left" w:pos="3781"/>
        </w:tabs>
        <w:spacing w:before="8" w:after="0" w:line="278" w:lineRule="auto"/>
        <w:ind w:left="3780" w:right="2687" w:hanging="540"/>
        <w:jc w:val="left"/>
        <w:rPr>
          <w:sz w:val="33"/>
        </w:rPr>
      </w:pPr>
      <w:r>
        <w:rPr>
          <w:rFonts w:ascii="宋体" w:eastAsia="宋体" w:hAnsi="宋体" w:hint="eastAsia"/>
          <w:spacing w:val="-17"/>
          <w:sz w:val="33"/>
        </w:rPr>
        <w:t xml:space="preserve">可以考虑 </w:t>
      </w:r>
      <w:r>
        <w:rPr>
          <w:sz w:val="33"/>
        </w:rPr>
        <w:t>return</w:t>
      </w:r>
      <w:r>
        <w:rPr>
          <w:spacing w:val="68"/>
          <w:sz w:val="33"/>
        </w:rPr>
        <w:t xml:space="preserve"> </w:t>
      </w:r>
      <w:r>
        <w:rPr>
          <w:sz w:val="33"/>
        </w:rPr>
        <w:t>on</w:t>
      </w:r>
      <w:r>
        <w:rPr>
          <w:spacing w:val="2"/>
          <w:sz w:val="33"/>
        </w:rPr>
        <w:t xml:space="preserve"> </w:t>
      </w:r>
      <w:r>
        <w:rPr>
          <w:sz w:val="33"/>
        </w:rPr>
        <w:t>investment</w:t>
      </w:r>
      <w:r>
        <w:rPr>
          <w:spacing w:val="34"/>
          <w:sz w:val="33"/>
        </w:rPr>
        <w:t xml:space="preserve">= </w:t>
      </w:r>
      <w:r>
        <w:rPr>
          <w:sz w:val="33"/>
        </w:rPr>
        <w:t>net</w:t>
      </w:r>
      <w:r>
        <w:rPr>
          <w:spacing w:val="69"/>
          <w:sz w:val="33"/>
        </w:rPr>
        <w:t xml:space="preserve"> </w:t>
      </w:r>
      <w:r>
        <w:rPr>
          <w:sz w:val="33"/>
        </w:rPr>
        <w:t>income</w:t>
      </w:r>
      <w:r>
        <w:rPr>
          <w:spacing w:val="2"/>
          <w:sz w:val="33"/>
        </w:rPr>
        <w:t xml:space="preserve"> </w:t>
      </w:r>
      <w:r>
        <w:rPr>
          <w:sz w:val="33"/>
        </w:rPr>
        <w:t>generated</w:t>
      </w:r>
      <w:r>
        <w:rPr>
          <w:spacing w:val="72"/>
          <w:sz w:val="33"/>
        </w:rPr>
        <w:t xml:space="preserve"> </w:t>
      </w:r>
      <w:r>
        <w:rPr>
          <w:sz w:val="33"/>
        </w:rPr>
        <w:t>by</w:t>
      </w:r>
      <w:r>
        <w:rPr>
          <w:spacing w:val="72"/>
          <w:sz w:val="33"/>
        </w:rPr>
        <w:t xml:space="preserve"> </w:t>
      </w:r>
      <w:r>
        <w:rPr>
          <w:sz w:val="33"/>
        </w:rPr>
        <w:t>the</w:t>
      </w:r>
      <w:r>
        <w:rPr>
          <w:spacing w:val="74"/>
          <w:sz w:val="33"/>
        </w:rPr>
        <w:t xml:space="preserve"> </w:t>
      </w:r>
      <w:r>
        <w:rPr>
          <w:sz w:val="33"/>
        </w:rPr>
        <w:t>assets/</w:t>
      </w:r>
      <w:r>
        <w:rPr>
          <w:spacing w:val="67"/>
          <w:sz w:val="33"/>
        </w:rPr>
        <w:t xml:space="preserve"> </w:t>
      </w:r>
      <w:r>
        <w:rPr>
          <w:sz w:val="33"/>
        </w:rPr>
        <w:t>asset’s book value---</w:t>
      </w:r>
      <w:r>
        <w:rPr>
          <w:rFonts w:ascii="宋体" w:eastAsia="宋体" w:hAnsi="宋体" w:hint="eastAsia"/>
          <w:spacing w:val="-2"/>
          <w:sz w:val="33"/>
        </w:rPr>
        <w:t>专门考虑这项资产</w:t>
      </w:r>
      <w:r>
        <w:rPr>
          <w:sz w:val="33"/>
        </w:rPr>
        <w:t>---</w:t>
      </w:r>
    </w:p>
    <w:p>
      <w:pPr>
        <w:pStyle w:val="ListParagraph"/>
        <w:numPr>
          <w:ilvl w:val="1"/>
          <w:numId w:val="99"/>
        </w:numPr>
        <w:tabs>
          <w:tab w:val="left" w:pos="4860"/>
          <w:tab w:val="left" w:pos="4861"/>
        </w:tabs>
        <w:spacing w:before="2" w:after="0" w:line="240" w:lineRule="auto"/>
        <w:ind w:left="4860" w:right="0" w:hanging="541"/>
        <w:jc w:val="left"/>
        <w:rPr>
          <w:rFonts w:ascii="宋体" w:eastAsia="宋体" w:hint="eastAsia"/>
          <w:sz w:val="33"/>
        </w:rPr>
      </w:pPr>
      <w:r>
        <w:rPr>
          <w:rFonts w:ascii="宋体" w:eastAsia="宋体" w:hint="eastAsia"/>
          <w:sz w:val="33"/>
        </w:rPr>
        <w:t>直线法下，</w:t>
      </w:r>
      <w:r>
        <w:rPr>
          <w:sz w:val="33"/>
        </w:rPr>
        <w:t>NI</w:t>
      </w:r>
      <w:r>
        <w:rPr>
          <w:spacing w:val="9"/>
          <w:sz w:val="33"/>
        </w:rPr>
        <w:t xml:space="preserve"> </w:t>
      </w:r>
      <w:r>
        <w:rPr>
          <w:rFonts w:ascii="宋体" w:eastAsia="宋体" w:hint="eastAsia"/>
          <w:spacing w:val="-12"/>
          <w:sz w:val="33"/>
        </w:rPr>
        <w:t xml:space="preserve">是固定的，但是 </w:t>
      </w:r>
      <w:r>
        <w:rPr>
          <w:sz w:val="33"/>
        </w:rPr>
        <w:t>book value</w:t>
      </w:r>
      <w:r>
        <w:rPr>
          <w:spacing w:val="7"/>
          <w:sz w:val="33"/>
        </w:rPr>
        <w:t xml:space="preserve"> </w:t>
      </w:r>
      <w:r>
        <w:rPr>
          <w:rFonts w:ascii="宋体" w:eastAsia="宋体" w:hint="eastAsia"/>
          <w:spacing w:val="-11"/>
          <w:sz w:val="33"/>
        </w:rPr>
        <w:t xml:space="preserve">下降，所以资产的 </w:t>
      </w:r>
      <w:r>
        <w:rPr>
          <w:sz w:val="33"/>
        </w:rPr>
        <w:t>ROI</w:t>
      </w:r>
      <w:r>
        <w:rPr>
          <w:spacing w:val="13"/>
          <w:sz w:val="33"/>
        </w:rPr>
        <w:t xml:space="preserve"> </w:t>
      </w:r>
      <w:r>
        <w:rPr>
          <w:rFonts w:ascii="宋体" w:eastAsia="宋体" w:hint="eastAsia"/>
          <w:sz w:val="33"/>
        </w:rPr>
        <w:t>升高；</w:t>
      </w:r>
    </w:p>
    <w:p>
      <w:pPr>
        <w:pStyle w:val="ListParagraph"/>
        <w:numPr>
          <w:ilvl w:val="1"/>
          <w:numId w:val="99"/>
        </w:numPr>
        <w:tabs>
          <w:tab w:val="left" w:pos="4860"/>
          <w:tab w:val="left" w:pos="4861"/>
        </w:tabs>
        <w:spacing w:before="71" w:after="0" w:line="240" w:lineRule="auto"/>
        <w:ind w:left="4860" w:right="0" w:hanging="541"/>
        <w:jc w:val="left"/>
        <w:rPr>
          <w:rFonts w:ascii="宋体" w:eastAsia="宋体" w:hint="eastAsia"/>
          <w:sz w:val="33"/>
        </w:rPr>
      </w:pPr>
      <w:r>
        <w:rPr>
          <w:rFonts w:ascii="宋体" w:eastAsia="宋体" w:hint="eastAsia"/>
          <w:sz w:val="33"/>
        </w:rPr>
        <w:t>加速折旧法下，</w:t>
      </w:r>
      <w:r>
        <w:rPr>
          <w:sz w:val="33"/>
        </w:rPr>
        <w:t>NI</w:t>
      </w:r>
      <w:r>
        <w:rPr>
          <w:spacing w:val="9"/>
          <w:sz w:val="33"/>
        </w:rPr>
        <w:t xml:space="preserve"> </w:t>
      </w:r>
      <w:r>
        <w:rPr>
          <w:rFonts w:ascii="宋体" w:eastAsia="宋体" w:hint="eastAsia"/>
          <w:spacing w:val="-1"/>
          <w:sz w:val="33"/>
        </w:rPr>
        <w:t>每年升高，</w:t>
      </w:r>
      <w:r>
        <w:rPr>
          <w:spacing w:val="-3"/>
          <w:sz w:val="33"/>
        </w:rPr>
        <w:t>BV</w:t>
      </w:r>
      <w:r>
        <w:rPr>
          <w:spacing w:val="12"/>
          <w:sz w:val="33"/>
        </w:rPr>
        <w:t xml:space="preserve"> </w:t>
      </w:r>
      <w:r>
        <w:rPr>
          <w:rFonts w:ascii="宋体" w:eastAsia="宋体" w:hint="eastAsia"/>
          <w:spacing w:val="-9"/>
          <w:sz w:val="33"/>
        </w:rPr>
        <w:t xml:space="preserve">每年下降，所以资产的 </w:t>
      </w:r>
      <w:r>
        <w:rPr>
          <w:sz w:val="33"/>
        </w:rPr>
        <w:t>ROI</w:t>
      </w:r>
      <w:r>
        <w:rPr>
          <w:spacing w:val="9"/>
          <w:sz w:val="33"/>
        </w:rPr>
        <w:t xml:space="preserve"> </w:t>
      </w:r>
      <w:r>
        <w:rPr>
          <w:rFonts w:ascii="宋体" w:eastAsia="宋体" w:hint="eastAsia"/>
          <w:sz w:val="33"/>
        </w:rPr>
        <w:t>升高更多；</w:t>
      </w:r>
    </w:p>
    <w:p>
      <w:pPr>
        <w:pStyle w:val="ListParagraph"/>
        <w:numPr>
          <w:ilvl w:val="1"/>
          <w:numId w:val="99"/>
        </w:numPr>
        <w:tabs>
          <w:tab w:val="left" w:pos="4860"/>
          <w:tab w:val="left" w:pos="4861"/>
        </w:tabs>
        <w:spacing w:before="70" w:after="0" w:line="240" w:lineRule="auto"/>
        <w:ind w:left="4860" w:right="0" w:hanging="541"/>
        <w:jc w:val="left"/>
        <w:rPr>
          <w:rFonts w:ascii="宋体" w:eastAsia="宋体" w:hint="eastAsia"/>
          <w:sz w:val="33"/>
        </w:rPr>
      </w:pPr>
      <w:r>
        <w:rPr>
          <w:sz w:val="33"/>
        </w:rPr>
        <w:t>Sinking</w:t>
      </w:r>
      <w:r>
        <w:rPr>
          <w:spacing w:val="-1"/>
          <w:sz w:val="33"/>
        </w:rPr>
        <w:t xml:space="preserve"> </w:t>
      </w:r>
      <w:r>
        <w:rPr>
          <w:sz w:val="33"/>
        </w:rPr>
        <w:t>fund</w:t>
      </w:r>
      <w:r>
        <w:rPr>
          <w:spacing w:val="7"/>
          <w:sz w:val="33"/>
        </w:rPr>
        <w:t xml:space="preserve"> </w:t>
      </w:r>
      <w:r>
        <w:rPr>
          <w:rFonts w:ascii="宋体" w:eastAsia="宋体" w:hint="eastAsia"/>
          <w:sz w:val="33"/>
        </w:rPr>
        <w:t>方法下，</w:t>
      </w:r>
      <w:r>
        <w:rPr>
          <w:sz w:val="33"/>
        </w:rPr>
        <w:t>ROI</w:t>
      </w:r>
      <w:r>
        <w:rPr>
          <w:spacing w:val="8"/>
          <w:sz w:val="33"/>
        </w:rPr>
        <w:t xml:space="preserve"> </w:t>
      </w:r>
      <w:r>
        <w:rPr>
          <w:rFonts w:ascii="宋体" w:eastAsia="宋体" w:hint="eastAsia"/>
          <w:sz w:val="33"/>
        </w:rPr>
        <w:t>保持不变</w:t>
      </w:r>
    </w:p>
    <w:p>
      <w:pPr>
        <w:spacing w:after="0" w:line="240" w:lineRule="auto"/>
        <w:jc w:val="left"/>
        <w:rPr>
          <w:rFonts w:ascii="宋体" w:eastAsia="宋体" w:hint="eastAsia"/>
          <w:sz w:val="33"/>
        </w:rPr>
        <w:sectPr>
          <w:footerReference w:type="default" r:id="rId103"/>
          <w:type w:val="continuous"/>
          <w:pgSz w:w="18360" w:h="23760"/>
          <w:pgMar w:top="1880" w:right="0" w:bottom="280" w:left="0" w:header="708" w:footer="708"/>
          <w:pgNumType w:start="53"/>
          <w:cols w:space="708"/>
        </w:sectPr>
      </w:pPr>
    </w:p>
    <w:p>
      <w:pPr>
        <w:pStyle w:val="BodyText"/>
        <w:spacing w:before="40"/>
        <w:ind w:left="2700"/>
        <w:rPr>
          <w:rFonts w:ascii="宋体" w:eastAsia="宋体" w:hint="eastAsia"/>
        </w:rPr>
      </w:pPr>
      <w:r>
        <w:rPr>
          <w:rFonts w:ascii="宋体" w:eastAsia="宋体" w:hint="eastAsia"/>
        </w:rPr>
        <w:t>折旧方法的变更</w:t>
      </w:r>
    </w:p>
    <w:p>
      <w:pPr>
        <w:pStyle w:val="BodyText"/>
        <w:spacing w:before="11"/>
        <w:rPr>
          <w:rFonts w:ascii="宋体"/>
          <w:sz w:val="28"/>
        </w:rPr>
      </w:pPr>
    </w:p>
    <w:p>
      <w:pPr>
        <w:pStyle w:val="ListParagraph"/>
        <w:numPr>
          <w:ilvl w:val="0"/>
          <w:numId w:val="203"/>
        </w:numPr>
        <w:tabs>
          <w:tab w:val="left" w:pos="3780"/>
          <w:tab w:val="left" w:pos="3781"/>
        </w:tabs>
        <w:spacing w:before="0" w:after="0" w:line="240" w:lineRule="auto"/>
        <w:ind w:left="3780" w:right="0" w:hanging="541"/>
        <w:jc w:val="left"/>
        <w:rPr>
          <w:rFonts w:ascii="宋体" w:eastAsia="宋体" w:hint="eastAsia"/>
          <w:sz w:val="33"/>
        </w:rPr>
      </w:pPr>
      <w:r>
        <w:rPr>
          <w:rFonts w:ascii="宋体" w:eastAsia="宋体" w:hint="eastAsia"/>
          <w:sz w:val="33"/>
        </w:rPr>
        <w:t>如果是新的资产的折旧方法改变，不需要追溯调整</w:t>
      </w:r>
    </w:p>
    <w:p>
      <w:pPr>
        <w:pStyle w:val="ListParagraph"/>
        <w:numPr>
          <w:ilvl w:val="0"/>
          <w:numId w:val="203"/>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4"/>
          <w:sz w:val="33"/>
        </w:rPr>
        <w:t>如果是对现有资产的折旧方法进行调整， 则需要追溯调整，</w:t>
      </w:r>
      <w:r>
        <w:rPr>
          <w:spacing w:val="-5"/>
          <w:sz w:val="33"/>
        </w:rPr>
        <w:t>--</w:t>
      </w:r>
      <w:r>
        <w:rPr>
          <w:rFonts w:ascii="宋体" w:eastAsia="宋体" w:hint="eastAsia"/>
          <w:sz w:val="33"/>
        </w:rPr>
        <w:t>属于会计政策的变更</w:t>
      </w:r>
    </w:p>
    <w:p>
      <w:pPr>
        <w:pStyle w:val="BodyText"/>
        <w:tabs>
          <w:tab w:val="left" w:pos="9649"/>
        </w:tabs>
        <w:spacing w:before="67" w:line="280" w:lineRule="auto"/>
        <w:ind w:left="3780" w:right="3675"/>
        <w:rPr>
          <w:rFonts w:ascii="宋体" w:eastAsia="宋体" w:hint="eastAsia"/>
        </w:rPr>
      </w:pPr>
      <w:r>
        <w:t>---cumulative effect of the change</w:t>
      </w:r>
      <w:r>
        <w:rPr>
          <w:spacing w:val="-9"/>
        </w:rPr>
        <w:t xml:space="preserve"> </w:t>
      </w:r>
      <w:r>
        <w:t>on</w:t>
      </w:r>
      <w:r>
        <w:rPr>
          <w:spacing w:val="-1"/>
        </w:rPr>
        <w:t xml:space="preserve"> </w:t>
      </w:r>
      <w:r>
        <w:t>past</w:t>
        <w:tab/>
      </w:r>
      <w:r>
        <w:rPr>
          <w:rFonts w:ascii="宋体" w:eastAsia="宋体" w:hint="eastAsia"/>
          <w:spacing w:val="-20"/>
        </w:rPr>
        <w:t xml:space="preserve">必须在 </w:t>
      </w:r>
      <w:r>
        <w:t>IS</w:t>
      </w:r>
      <w:r>
        <w:rPr>
          <w:spacing w:val="13"/>
        </w:rPr>
        <w:t xml:space="preserve"> </w:t>
      </w:r>
      <w:r>
        <w:rPr>
          <w:rFonts w:ascii="宋体" w:eastAsia="宋体" w:hint="eastAsia"/>
          <w:spacing w:val="-2"/>
        </w:rPr>
        <w:t>上在税后进行调整对于未</w:t>
      </w:r>
      <w:r>
        <w:rPr>
          <w:rFonts w:ascii="宋体" w:eastAsia="宋体" w:hint="eastAsia"/>
          <w:spacing w:val="-42"/>
        </w:rPr>
        <w:t xml:space="preserve">来 </w:t>
      </w:r>
      <w:r>
        <w:t>NI</w:t>
      </w:r>
      <w:r>
        <w:rPr>
          <w:spacing w:val="9"/>
        </w:rPr>
        <w:t xml:space="preserve"> </w:t>
      </w:r>
      <w:r>
        <w:rPr>
          <w:rFonts w:ascii="宋体" w:eastAsia="宋体" w:hint="eastAsia"/>
        </w:rPr>
        <w:t>的估计也必须调整</w:t>
      </w:r>
    </w:p>
    <w:p>
      <w:pPr>
        <w:pStyle w:val="ListParagraph"/>
        <w:numPr>
          <w:ilvl w:val="0"/>
          <w:numId w:val="203"/>
        </w:numPr>
        <w:tabs>
          <w:tab w:val="left" w:pos="3780"/>
          <w:tab w:val="left" w:pos="3781"/>
        </w:tabs>
        <w:spacing w:before="0" w:after="0" w:line="420" w:lineRule="exact"/>
        <w:ind w:left="3780" w:right="0" w:hanging="541"/>
        <w:jc w:val="left"/>
        <w:rPr>
          <w:rFonts w:ascii="宋体" w:eastAsia="宋体" w:hAnsi="宋体" w:hint="eastAsia"/>
          <w:sz w:val="33"/>
        </w:rPr>
      </w:pPr>
      <w:r>
        <w:rPr>
          <w:rFonts w:ascii="宋体" w:eastAsia="宋体" w:hAnsi="宋体" w:hint="eastAsia"/>
          <w:sz w:val="33"/>
        </w:rPr>
        <w:t>如果是使用年限或者残值的调整</w:t>
      </w:r>
      <w:r>
        <w:rPr>
          <w:sz w:val="33"/>
        </w:rPr>
        <w:t>—</w:t>
      </w:r>
      <w:r>
        <w:rPr>
          <w:rFonts w:ascii="宋体" w:eastAsia="宋体" w:hAnsi="宋体" w:hint="eastAsia"/>
          <w:sz w:val="33"/>
        </w:rPr>
        <w:t xml:space="preserve">是会计估计的调整，过去的 </w:t>
      </w:r>
      <w:r>
        <w:rPr>
          <w:sz w:val="33"/>
        </w:rPr>
        <w:t>NI</w:t>
      </w:r>
      <w:r>
        <w:rPr>
          <w:spacing w:val="23"/>
          <w:sz w:val="33"/>
        </w:rPr>
        <w:t xml:space="preserve"> </w:t>
      </w:r>
      <w:r>
        <w:rPr>
          <w:rFonts w:ascii="宋体" w:eastAsia="宋体" w:hAnsi="宋体" w:hint="eastAsia"/>
          <w:sz w:val="33"/>
        </w:rPr>
        <w:t>不需要进行调整</w:t>
      </w:r>
    </w:p>
    <w:p>
      <w:pPr>
        <w:pStyle w:val="BodyText"/>
        <w:spacing w:before="71"/>
        <w:ind w:left="3780"/>
        <w:rPr>
          <w:rFonts w:ascii="宋体" w:eastAsia="宋体" w:hAnsi="宋体" w:hint="eastAsia"/>
        </w:rPr>
      </w:pPr>
      <w:r>
        <w:t>—</w:t>
      </w:r>
      <w:r>
        <w:rPr>
          <w:rFonts w:ascii="宋体" w:eastAsia="宋体" w:hAnsi="宋体" w:hint="eastAsia"/>
        </w:rPr>
        <w:t xml:space="preserve">但是现在的和将来的 </w:t>
      </w:r>
      <w:r>
        <w:t xml:space="preserve">NI </w:t>
      </w:r>
      <w:r>
        <w:rPr>
          <w:rFonts w:ascii="宋体" w:eastAsia="宋体" w:hAnsi="宋体" w:hint="eastAsia"/>
        </w:rPr>
        <w:t>必须进行调整</w:t>
      </w:r>
    </w:p>
    <w:p>
      <w:pPr>
        <w:pStyle w:val="ListParagraph"/>
        <w:numPr>
          <w:ilvl w:val="0"/>
          <w:numId w:val="203"/>
        </w:numPr>
        <w:tabs>
          <w:tab w:val="left" w:pos="3780"/>
          <w:tab w:val="left" w:pos="3781"/>
        </w:tabs>
        <w:spacing w:before="66" w:after="0" w:line="448" w:lineRule="auto"/>
        <w:ind w:left="2700" w:right="5935" w:firstLine="539"/>
        <w:jc w:val="left"/>
        <w:rPr>
          <w:sz w:val="33"/>
        </w:rPr>
      </w:pPr>
      <w:r>
        <w:rPr>
          <w:rFonts w:ascii="宋体" w:eastAsia="宋体" w:hint="eastAsia"/>
          <w:spacing w:val="-7"/>
          <w:sz w:val="33"/>
        </w:rPr>
        <w:t xml:space="preserve">作为分析师必须注意是否存在 </w:t>
      </w:r>
      <w:r>
        <w:rPr>
          <w:sz w:val="33"/>
        </w:rPr>
        <w:t>profit</w:t>
      </w:r>
      <w:r>
        <w:rPr>
          <w:spacing w:val="2"/>
          <w:sz w:val="33"/>
        </w:rPr>
        <w:t xml:space="preserve"> </w:t>
      </w:r>
      <w:r>
        <w:rPr>
          <w:sz w:val="33"/>
        </w:rPr>
        <w:t>manipulation</w:t>
      </w:r>
      <w:r>
        <w:rPr>
          <w:spacing w:val="6"/>
          <w:sz w:val="33"/>
        </w:rPr>
        <w:t xml:space="preserve"> </w:t>
      </w:r>
      <w:r>
        <w:rPr>
          <w:rFonts w:ascii="宋体" w:eastAsia="宋体" w:hint="eastAsia"/>
          <w:sz w:val="33"/>
        </w:rPr>
        <w:t>的可能。</w:t>
      </w:r>
      <w:r>
        <w:rPr>
          <w:rFonts w:ascii="宋体" w:eastAsia="宋体" w:hint="eastAsia"/>
          <w:spacing w:val="-17"/>
          <w:sz w:val="33"/>
        </w:rPr>
        <w:t xml:space="preserve">平均年龄 </w:t>
      </w:r>
      <w:r>
        <w:rPr>
          <w:sz w:val="33"/>
        </w:rPr>
        <w:t>average</w:t>
      </w:r>
      <w:r>
        <w:rPr>
          <w:spacing w:val="1"/>
          <w:sz w:val="33"/>
        </w:rPr>
        <w:t xml:space="preserve"> </w:t>
      </w:r>
      <w:r>
        <w:rPr>
          <w:sz w:val="33"/>
        </w:rPr>
        <w:t>age=accumulated</w:t>
      </w:r>
      <w:r>
        <w:rPr>
          <w:spacing w:val="1"/>
          <w:sz w:val="33"/>
        </w:rPr>
        <w:t xml:space="preserve"> </w:t>
      </w:r>
      <w:r>
        <w:rPr>
          <w:sz w:val="33"/>
        </w:rPr>
        <w:t>depreciation/depreciation</w:t>
      </w:r>
      <w:r>
        <w:rPr>
          <w:spacing w:val="-1"/>
          <w:sz w:val="33"/>
        </w:rPr>
        <w:t xml:space="preserve"> </w:t>
      </w:r>
      <w:r>
        <w:rPr>
          <w:sz w:val="33"/>
        </w:rPr>
        <w:t>expense</w:t>
      </w:r>
    </w:p>
    <w:p>
      <w:pPr>
        <w:pStyle w:val="ListParagraph"/>
        <w:numPr>
          <w:ilvl w:val="0"/>
          <w:numId w:val="97"/>
        </w:numPr>
        <w:tabs>
          <w:tab w:val="left" w:pos="3780"/>
          <w:tab w:val="left" w:pos="3781"/>
        </w:tabs>
        <w:spacing w:before="4" w:after="0" w:line="280" w:lineRule="auto"/>
        <w:ind w:left="3780" w:right="2691" w:hanging="540"/>
        <w:jc w:val="left"/>
        <w:rPr>
          <w:rFonts w:ascii="宋体" w:eastAsia="宋体" w:hint="eastAsia"/>
          <w:sz w:val="33"/>
        </w:rPr>
      </w:pPr>
      <w:r>
        <w:rPr>
          <w:rFonts w:ascii="宋体" w:eastAsia="宋体" w:hint="eastAsia"/>
          <w:sz w:val="33"/>
        </w:rPr>
        <w:t xml:space="preserve">如果一个公司的资产平均年龄大，说明公司的折旧费用小，那么可能他的 </w:t>
      </w:r>
      <w:r>
        <w:rPr>
          <w:sz w:val="33"/>
        </w:rPr>
        <w:t>NI</w:t>
      </w:r>
      <w:r>
        <w:rPr>
          <w:spacing w:val="42"/>
          <w:sz w:val="33"/>
        </w:rPr>
        <w:t xml:space="preserve"> </w:t>
      </w:r>
      <w:r>
        <w:rPr>
          <w:rFonts w:ascii="宋体" w:eastAsia="宋体" w:hint="eastAsia"/>
          <w:spacing w:val="-8"/>
          <w:sz w:val="33"/>
        </w:rPr>
        <w:t>会大</w:t>
      </w:r>
      <w:r>
        <w:rPr>
          <w:rFonts w:ascii="宋体" w:eastAsia="宋体" w:hint="eastAsia"/>
          <w:sz w:val="33"/>
        </w:rPr>
        <w:t>些</w:t>
      </w:r>
    </w:p>
    <w:p>
      <w:pPr>
        <w:pStyle w:val="ListParagraph"/>
        <w:numPr>
          <w:ilvl w:val="0"/>
          <w:numId w:val="97"/>
        </w:numPr>
        <w:tabs>
          <w:tab w:val="left" w:pos="3780"/>
          <w:tab w:val="left" w:pos="3781"/>
          <w:tab w:val="left" w:pos="9422"/>
          <w:tab w:val="left" w:pos="13030"/>
        </w:tabs>
        <w:spacing w:before="0" w:after="0" w:line="280" w:lineRule="auto"/>
        <w:ind w:left="3780" w:right="2696" w:hanging="540"/>
        <w:jc w:val="left"/>
        <w:rPr>
          <w:rFonts w:ascii="宋体" w:eastAsia="宋体" w:hint="eastAsia"/>
          <w:sz w:val="33"/>
        </w:rPr>
      </w:pPr>
      <w:r>
        <w:rPr>
          <w:rFonts w:ascii="宋体" w:eastAsia="宋体" w:hint="eastAsia"/>
          <w:sz w:val="33"/>
        </w:rPr>
        <w:t>如果公司的资产的平均年龄大，新的</w:t>
        <w:tab/>
      </w:r>
      <w:r>
        <w:rPr>
          <w:sz w:val="33"/>
        </w:rPr>
        <w:t xml:space="preserve">PPE </w:t>
      </w:r>
      <w:r>
        <w:rPr>
          <w:spacing w:val="42"/>
          <w:sz w:val="33"/>
        </w:rPr>
        <w:t xml:space="preserve"> </w:t>
      </w:r>
      <w:r>
        <w:rPr>
          <w:rFonts w:ascii="宋体" w:eastAsia="宋体" w:hint="eastAsia"/>
          <w:sz w:val="33"/>
        </w:rPr>
        <w:t>价格现在上升了，</w:t>
        <w:tab/>
        <w:t>那么公司的</w:t>
      </w:r>
      <w:r>
        <w:rPr>
          <w:rFonts w:ascii="宋体" w:eastAsia="宋体" w:hint="eastAsia"/>
          <w:spacing w:val="73"/>
          <w:sz w:val="33"/>
        </w:rPr>
        <w:t xml:space="preserve"> </w:t>
      </w:r>
      <w:r>
        <w:rPr>
          <w:spacing w:val="-4"/>
          <w:sz w:val="33"/>
        </w:rPr>
        <w:t xml:space="preserve">profit </w:t>
      </w:r>
      <w:r>
        <w:rPr>
          <w:sz w:val="33"/>
        </w:rPr>
        <w:t>margin</w:t>
      </w:r>
      <w:r>
        <w:rPr>
          <w:spacing w:val="11"/>
          <w:sz w:val="33"/>
        </w:rPr>
        <w:t xml:space="preserve"> </w:t>
      </w:r>
      <w:r>
        <w:rPr>
          <w:rFonts w:ascii="宋体" w:eastAsia="宋体" w:hint="eastAsia"/>
          <w:sz w:val="33"/>
        </w:rPr>
        <w:t>应该高些</w:t>
      </w:r>
    </w:p>
    <w:p>
      <w:pPr>
        <w:pStyle w:val="BodyText"/>
        <w:spacing w:before="293" w:line="278" w:lineRule="auto"/>
        <w:ind w:left="2700" w:right="2688"/>
        <w:rPr>
          <w:rFonts w:ascii="宋体" w:eastAsia="宋体" w:hAnsi="宋体" w:hint="eastAsia"/>
        </w:rPr>
      </w:pPr>
      <w:r>
        <w:t>Relative</w:t>
      </w:r>
      <w:r>
        <w:rPr>
          <w:spacing w:val="60"/>
        </w:rPr>
        <w:t xml:space="preserve"> </w:t>
      </w:r>
      <w:r>
        <w:t xml:space="preserve">age </w:t>
      </w:r>
      <w:r>
        <w:rPr>
          <w:rFonts w:ascii="宋体" w:eastAsia="宋体" w:hAnsi="宋体" w:hint="eastAsia"/>
          <w:spacing w:val="-1"/>
        </w:rPr>
        <w:t>相对年龄</w:t>
      </w:r>
      <w:r>
        <w:t>=accumulated depreciation/ending gross</w:t>
      </w:r>
      <w:r>
        <w:rPr>
          <w:spacing w:val="61"/>
        </w:rPr>
        <w:t xml:space="preserve"> </w:t>
      </w:r>
      <w:r>
        <w:t>investment—</w:t>
      </w:r>
      <w:r>
        <w:rPr>
          <w:rFonts w:ascii="宋体" w:eastAsia="宋体" w:hAnsi="宋体" w:hint="eastAsia"/>
        </w:rPr>
        <w:t>已经使用了该资产的百分比</w:t>
      </w:r>
    </w:p>
    <w:p>
      <w:pPr>
        <w:pStyle w:val="BodyText"/>
        <w:spacing w:before="6"/>
        <w:rPr>
          <w:rFonts w:ascii="宋体"/>
          <w:sz w:val="23"/>
        </w:rPr>
      </w:pPr>
    </w:p>
    <w:p>
      <w:pPr>
        <w:pStyle w:val="BodyText"/>
        <w:spacing w:line="280" w:lineRule="auto"/>
        <w:ind w:left="2700" w:right="2681"/>
        <w:rPr>
          <w:rFonts w:ascii="宋体" w:eastAsia="宋体" w:hAnsi="宋体" w:hint="eastAsia"/>
        </w:rPr>
      </w:pPr>
      <w:r>
        <w:t>Average</w:t>
      </w:r>
      <w:r>
        <w:rPr>
          <w:spacing w:val="59"/>
        </w:rPr>
        <w:t xml:space="preserve"> </w:t>
      </w:r>
      <w:r>
        <w:t>depreciable</w:t>
      </w:r>
      <w:r>
        <w:rPr>
          <w:spacing w:val="58"/>
        </w:rPr>
        <w:t xml:space="preserve"> </w:t>
      </w:r>
      <w:r>
        <w:t>life=ending</w:t>
      </w:r>
      <w:r>
        <w:rPr>
          <w:spacing w:val="53"/>
        </w:rPr>
        <w:t xml:space="preserve"> </w:t>
      </w:r>
      <w:r>
        <w:t>gross</w:t>
      </w:r>
      <w:r>
        <w:rPr>
          <w:spacing w:val="62"/>
        </w:rPr>
        <w:t xml:space="preserve"> </w:t>
      </w:r>
      <w:r>
        <w:t>investment/depreciation</w:t>
      </w:r>
      <w:r>
        <w:rPr>
          <w:spacing w:val="52"/>
        </w:rPr>
        <w:t xml:space="preserve"> </w:t>
      </w:r>
      <w:r>
        <w:t>expense---</w:t>
      </w:r>
      <w:r>
        <w:rPr>
          <w:rFonts w:ascii="宋体" w:eastAsia="宋体" w:hAnsi="宋体" w:hint="eastAsia"/>
        </w:rPr>
        <w:t>固定资产整个寿命期</w:t>
      </w:r>
      <w:r>
        <w:t>—</w:t>
      </w:r>
      <w:r>
        <w:rPr>
          <w:rFonts w:ascii="宋体" w:eastAsia="宋体" w:hAnsi="宋体" w:hint="eastAsia"/>
        </w:rPr>
        <w:t>总共使用年限</w:t>
      </w:r>
    </w:p>
    <w:p>
      <w:pPr>
        <w:pStyle w:val="BodyText"/>
        <w:spacing w:before="290"/>
        <w:ind w:left="2700"/>
      </w:pPr>
      <w:r>
        <w:t>Asset impairment</w:t>
      </w:r>
    </w:p>
    <w:p>
      <w:pPr>
        <w:pStyle w:val="BodyText"/>
        <w:rPr>
          <w:sz w:val="30"/>
        </w:rPr>
      </w:pPr>
    </w:p>
    <w:p>
      <w:pPr>
        <w:pStyle w:val="ListParagraph"/>
        <w:numPr>
          <w:ilvl w:val="0"/>
          <w:numId w:val="96"/>
        </w:numPr>
        <w:tabs>
          <w:tab w:val="left" w:pos="3780"/>
          <w:tab w:val="left" w:pos="3781"/>
        </w:tabs>
        <w:spacing w:before="0" w:after="0" w:line="240" w:lineRule="auto"/>
        <w:ind w:left="3780" w:right="0" w:hanging="541"/>
        <w:jc w:val="left"/>
        <w:rPr>
          <w:sz w:val="33"/>
        </w:rPr>
      </w:pPr>
      <w:r>
        <w:rPr>
          <w:rFonts w:ascii="宋体" w:eastAsia="宋体" w:hint="eastAsia"/>
          <w:spacing w:val="-11"/>
          <w:sz w:val="33"/>
        </w:rPr>
        <w:t xml:space="preserve">资产的价值比起 </w:t>
      </w:r>
      <w:r>
        <w:rPr>
          <w:sz w:val="33"/>
        </w:rPr>
        <w:t>recoverable</w:t>
      </w:r>
      <w:r>
        <w:rPr>
          <w:spacing w:val="-1"/>
          <w:sz w:val="33"/>
        </w:rPr>
        <w:t xml:space="preserve"> </w:t>
      </w:r>
      <w:r>
        <w:rPr>
          <w:sz w:val="33"/>
        </w:rPr>
        <w:t>amount</w:t>
      </w:r>
      <w:r>
        <w:rPr>
          <w:spacing w:val="4"/>
          <w:sz w:val="33"/>
        </w:rPr>
        <w:t xml:space="preserve"> </w:t>
      </w:r>
      <w:r>
        <w:rPr>
          <w:rFonts w:ascii="宋体" w:eastAsia="宋体" w:hint="eastAsia"/>
          <w:spacing w:val="-27"/>
          <w:sz w:val="33"/>
        </w:rPr>
        <w:t xml:space="preserve">高， 则称为 </w:t>
      </w:r>
      <w:r>
        <w:rPr>
          <w:sz w:val="33"/>
        </w:rPr>
        <w:t>impairment</w:t>
      </w:r>
    </w:p>
    <w:p>
      <w:pPr>
        <w:pStyle w:val="ListParagraph"/>
        <w:numPr>
          <w:ilvl w:val="0"/>
          <w:numId w:val="96"/>
        </w:numPr>
        <w:tabs>
          <w:tab w:val="left" w:pos="3780"/>
          <w:tab w:val="left" w:pos="3781"/>
        </w:tabs>
        <w:spacing w:before="71" w:after="0" w:line="240" w:lineRule="auto"/>
        <w:ind w:left="3780" w:right="0" w:hanging="541"/>
        <w:jc w:val="left"/>
        <w:rPr>
          <w:rFonts w:ascii="宋体" w:eastAsia="宋体" w:hint="eastAsia"/>
          <w:sz w:val="33"/>
        </w:rPr>
      </w:pPr>
      <w:r>
        <w:rPr>
          <w:rFonts w:ascii="宋体" w:eastAsia="宋体" w:hint="eastAsia"/>
          <w:sz w:val="33"/>
        </w:rPr>
        <w:t>管理层在此处可以操控利润</w:t>
      </w:r>
    </w:p>
    <w:p>
      <w:pPr>
        <w:pStyle w:val="ListParagraph"/>
        <w:numPr>
          <w:ilvl w:val="0"/>
          <w:numId w:val="96"/>
        </w:numPr>
        <w:tabs>
          <w:tab w:val="left" w:pos="3780"/>
          <w:tab w:val="left" w:pos="3781"/>
        </w:tabs>
        <w:spacing w:before="70" w:after="0" w:line="278" w:lineRule="auto"/>
        <w:ind w:left="3780" w:right="2691" w:hanging="540"/>
        <w:jc w:val="left"/>
        <w:rPr>
          <w:rFonts w:ascii="宋体" w:eastAsia="宋体" w:hint="eastAsia"/>
          <w:sz w:val="33"/>
        </w:rPr>
      </w:pPr>
      <w:r>
        <w:rPr>
          <w:rFonts w:ascii="宋体" w:eastAsia="宋体" w:hint="eastAsia"/>
          <w:spacing w:val="-11"/>
          <w:sz w:val="33"/>
        </w:rPr>
        <w:t xml:space="preserve">如果知道资产的 </w:t>
      </w:r>
      <w:r>
        <w:rPr>
          <w:sz w:val="33"/>
        </w:rPr>
        <w:t>market</w:t>
      </w:r>
      <w:r>
        <w:rPr>
          <w:spacing w:val="5"/>
          <w:sz w:val="33"/>
        </w:rPr>
        <w:t xml:space="preserve"> </w:t>
      </w:r>
      <w:r>
        <w:rPr>
          <w:spacing w:val="3"/>
          <w:sz w:val="33"/>
        </w:rPr>
        <w:t>value</w:t>
      </w:r>
      <w:r>
        <w:rPr>
          <w:rFonts w:ascii="宋体" w:eastAsia="宋体" w:hint="eastAsia"/>
          <w:spacing w:val="-6"/>
          <w:sz w:val="33"/>
        </w:rPr>
        <w:t xml:space="preserve">，则要优先使用市场价值，否则要估算 </w:t>
      </w:r>
      <w:r>
        <w:rPr>
          <w:sz w:val="33"/>
        </w:rPr>
        <w:t>future</w:t>
      </w:r>
      <w:r>
        <w:rPr>
          <w:spacing w:val="6"/>
          <w:sz w:val="33"/>
        </w:rPr>
        <w:t xml:space="preserve"> </w:t>
      </w:r>
      <w:r>
        <w:rPr>
          <w:sz w:val="33"/>
        </w:rPr>
        <w:t>CF</w:t>
      </w:r>
      <w:r>
        <w:rPr>
          <w:spacing w:val="40"/>
          <w:sz w:val="33"/>
        </w:rPr>
        <w:t xml:space="preserve"> </w:t>
      </w:r>
      <w:r>
        <w:rPr>
          <w:rFonts w:ascii="宋体" w:eastAsia="宋体" w:hint="eastAsia"/>
          <w:sz w:val="33"/>
        </w:rPr>
        <w:t>的现值进行调减</w:t>
      </w:r>
    </w:p>
    <w:p>
      <w:pPr>
        <w:pStyle w:val="ListParagraph"/>
        <w:numPr>
          <w:ilvl w:val="0"/>
          <w:numId w:val="96"/>
        </w:numPr>
        <w:tabs>
          <w:tab w:val="left" w:pos="3780"/>
          <w:tab w:val="left" w:pos="3781"/>
        </w:tabs>
        <w:spacing w:before="2" w:after="0" w:line="240" w:lineRule="auto"/>
        <w:ind w:left="3780" w:right="0" w:hanging="541"/>
        <w:jc w:val="left"/>
        <w:rPr>
          <w:rFonts w:ascii="宋体" w:eastAsia="宋体" w:hint="eastAsia"/>
          <w:sz w:val="33"/>
        </w:rPr>
      </w:pPr>
      <w:r>
        <w:rPr>
          <w:sz w:val="33"/>
        </w:rPr>
        <w:t>Write-down</w:t>
      </w:r>
      <w:r>
        <w:rPr>
          <w:spacing w:val="-1"/>
          <w:sz w:val="33"/>
        </w:rPr>
        <w:t xml:space="preserve"> </w:t>
      </w:r>
      <w:r>
        <w:rPr>
          <w:sz w:val="33"/>
        </w:rPr>
        <w:t>of assets</w:t>
      </w:r>
      <w:r>
        <w:rPr>
          <w:spacing w:val="8"/>
          <w:sz w:val="33"/>
        </w:rPr>
        <w:t xml:space="preserve"> </w:t>
      </w:r>
      <w:r>
        <w:rPr>
          <w:rFonts w:ascii="宋体" w:eastAsia="宋体" w:hint="eastAsia"/>
          <w:spacing w:val="-29"/>
          <w:sz w:val="33"/>
        </w:rPr>
        <w:t xml:space="preserve">影响 </w:t>
      </w:r>
      <w:r>
        <w:rPr>
          <w:sz w:val="33"/>
        </w:rPr>
        <w:t>BS</w:t>
      </w:r>
      <w:r>
        <w:rPr>
          <w:spacing w:val="10"/>
          <w:sz w:val="33"/>
        </w:rPr>
        <w:t xml:space="preserve"> </w:t>
      </w:r>
      <w:r>
        <w:rPr>
          <w:rFonts w:ascii="宋体" w:eastAsia="宋体" w:hint="eastAsia"/>
          <w:sz w:val="33"/>
        </w:rPr>
        <w:t>的：</w:t>
      </w:r>
    </w:p>
    <w:p>
      <w:pPr>
        <w:pStyle w:val="ListParagraph"/>
        <w:numPr>
          <w:ilvl w:val="1"/>
          <w:numId w:val="96"/>
        </w:numPr>
        <w:tabs>
          <w:tab w:val="left" w:pos="4860"/>
          <w:tab w:val="left" w:pos="4861"/>
        </w:tabs>
        <w:spacing w:before="65" w:after="0" w:line="240" w:lineRule="auto"/>
        <w:ind w:left="4860" w:right="0" w:hanging="541"/>
        <w:jc w:val="left"/>
        <w:rPr>
          <w:sz w:val="33"/>
        </w:rPr>
      </w:pPr>
      <w:r>
        <w:rPr>
          <w:sz w:val="33"/>
        </w:rPr>
        <w:t>PPE</w:t>
      </w:r>
    </w:p>
    <w:p>
      <w:pPr>
        <w:pStyle w:val="Heading4"/>
        <w:numPr>
          <w:ilvl w:val="1"/>
          <w:numId w:val="96"/>
        </w:numPr>
        <w:tabs>
          <w:tab w:val="left" w:pos="4860"/>
          <w:tab w:val="left" w:pos="4861"/>
        </w:tabs>
        <w:spacing w:before="63" w:after="0" w:line="240" w:lineRule="auto"/>
        <w:ind w:left="4860" w:right="0" w:hanging="541"/>
        <w:jc w:val="left"/>
      </w:pPr>
      <w:r>
        <w:drawing>
          <wp:anchor distT="0" distB="0" distL="0" distR="0" simplePos="0" relativeHeight="251701248" behindDoc="1" locked="0" layoutInCell="1" allowOverlap="1">
            <wp:simplePos x="0" y="0"/>
            <wp:positionH relativeFrom="page">
              <wp:posOffset>3086100</wp:posOffset>
            </wp:positionH>
            <wp:positionV relativeFrom="paragraph">
              <wp:posOffset>258952</wp:posOffset>
            </wp:positionV>
            <wp:extent cx="5194300" cy="38100"/>
            <wp:effectExtent l="0" t="0" r="0" b="0"/>
            <wp:wrapNone/>
            <wp:docPr id="81"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50.png"/>
                    <pic:cNvPicPr/>
                  </pic:nvPicPr>
                  <pic:blipFill>
                    <a:blip xmlns:r="http://schemas.openxmlformats.org/officeDocument/2006/relationships" r:embed="rId104" cstate="print"/>
                    <a:stretch>
                      <a:fillRect/>
                    </a:stretch>
                  </pic:blipFill>
                  <pic:spPr>
                    <a:xfrm>
                      <a:off x="0" y="0"/>
                      <a:ext cx="5194300" cy="38100"/>
                    </a:xfrm>
                    <a:prstGeom prst="rect">
                      <a:avLst/>
                    </a:prstGeom>
                  </pic:spPr>
                </pic:pic>
              </a:graphicData>
            </a:graphic>
          </wp:anchor>
        </w:drawing>
      </w:r>
      <w:r>
        <w:t>Deferred</w:t>
      </w:r>
      <w:r>
        <w:rPr>
          <w:spacing w:val="-1"/>
        </w:rPr>
        <w:t xml:space="preserve"> </w:t>
      </w:r>
      <w:r>
        <w:t>tax</w:t>
      </w:r>
      <w:r>
        <w:rPr>
          <w:spacing w:val="-1"/>
        </w:rPr>
        <w:t xml:space="preserve"> </w:t>
      </w:r>
      <w:r>
        <w:t>liability---</w:t>
      </w:r>
      <w:r>
        <w:rPr>
          <w:rFonts w:ascii="宋体" w:eastAsia="宋体" w:hint="eastAsia"/>
          <w:spacing w:val="-21"/>
        </w:rPr>
        <w:t xml:space="preserve">降低了 </w:t>
      </w:r>
      <w:r>
        <w:t>depreciation---</w:t>
      </w:r>
      <w:r>
        <w:rPr>
          <w:rFonts w:ascii="宋体" w:eastAsia="宋体" w:hint="eastAsia"/>
          <w:spacing w:val="-16"/>
        </w:rPr>
        <w:t xml:space="preserve">从而降低 </w:t>
      </w:r>
      <w:r>
        <w:t>DTL</w:t>
      </w:r>
    </w:p>
    <w:p>
      <w:pPr>
        <w:pStyle w:val="ListParagraph"/>
        <w:numPr>
          <w:ilvl w:val="1"/>
          <w:numId w:val="96"/>
        </w:numPr>
        <w:tabs>
          <w:tab w:val="left" w:pos="4860"/>
          <w:tab w:val="left" w:pos="4861"/>
        </w:tabs>
        <w:spacing w:before="71" w:after="0" w:line="240" w:lineRule="auto"/>
        <w:ind w:left="4860" w:right="0" w:hanging="541"/>
        <w:jc w:val="left"/>
        <w:rPr>
          <w:sz w:val="33"/>
        </w:rPr>
      </w:pPr>
      <w:r>
        <w:rPr>
          <w:sz w:val="33"/>
        </w:rPr>
        <w:t>Stockholder</w:t>
      </w:r>
      <w:r>
        <w:rPr>
          <w:spacing w:val="-2"/>
          <w:sz w:val="33"/>
        </w:rPr>
        <w:t xml:space="preserve"> </w:t>
      </w:r>
      <w:r>
        <w:rPr>
          <w:sz w:val="33"/>
        </w:rPr>
        <w:t>equity</w:t>
      </w:r>
      <w:r>
        <w:rPr>
          <w:spacing w:val="-3"/>
          <w:sz w:val="33"/>
        </w:rPr>
        <w:t xml:space="preserve"> </w:t>
      </w:r>
      <w:r>
        <w:rPr>
          <w:rFonts w:ascii="宋体" w:eastAsia="宋体" w:hint="eastAsia"/>
          <w:sz w:val="33"/>
        </w:rPr>
        <w:t>（</w:t>
      </w:r>
      <w:r>
        <w:rPr>
          <w:sz w:val="33"/>
        </w:rPr>
        <w:t>RE</w:t>
      </w:r>
      <w:r>
        <w:rPr>
          <w:rFonts w:ascii="宋体" w:eastAsia="宋体" w:hint="eastAsia"/>
          <w:sz w:val="33"/>
        </w:rPr>
        <w:t>）</w:t>
      </w:r>
      <w:r>
        <w:rPr>
          <w:rFonts w:ascii="宋体" w:eastAsia="宋体" w:hint="eastAsia"/>
          <w:spacing w:val="-91"/>
          <w:sz w:val="33"/>
        </w:rPr>
        <w:t xml:space="preserve"> </w:t>
      </w:r>
      <w:r>
        <w:rPr>
          <w:sz w:val="33"/>
        </w:rPr>
        <w:t>---the loss</w:t>
      </w:r>
      <w:r>
        <w:rPr>
          <w:spacing w:val="7"/>
          <w:sz w:val="33"/>
        </w:rPr>
        <w:t xml:space="preserve"> </w:t>
      </w:r>
      <w:r>
        <w:rPr>
          <w:rFonts w:ascii="宋体" w:eastAsia="宋体" w:hint="eastAsia"/>
          <w:spacing w:val="-22"/>
          <w:sz w:val="33"/>
        </w:rPr>
        <w:t xml:space="preserve">降低了 </w:t>
      </w:r>
      <w:r>
        <w:rPr>
          <w:sz w:val="33"/>
        </w:rPr>
        <w:t>NI</w:t>
      </w:r>
      <w:r>
        <w:rPr>
          <w:rFonts w:ascii="宋体" w:eastAsia="宋体" w:hint="eastAsia"/>
          <w:spacing w:val="-13"/>
          <w:sz w:val="33"/>
        </w:rPr>
        <w:t xml:space="preserve">，从而影响了 </w:t>
      </w:r>
      <w:r>
        <w:rPr>
          <w:sz w:val="33"/>
        </w:rPr>
        <w:t>RE</w:t>
      </w:r>
    </w:p>
    <w:p>
      <w:pPr>
        <w:pStyle w:val="Heading4"/>
        <w:numPr>
          <w:ilvl w:val="1"/>
          <w:numId w:val="96"/>
        </w:numPr>
        <w:tabs>
          <w:tab w:val="left" w:pos="4860"/>
          <w:tab w:val="left" w:pos="4861"/>
        </w:tabs>
        <w:spacing w:before="64" w:after="0" w:line="276" w:lineRule="auto"/>
        <w:ind w:left="4860" w:right="2691" w:hanging="540"/>
        <w:jc w:val="left"/>
      </w:pPr>
      <w:r>
        <w:drawing>
          <wp:anchor distT="0" distB="0" distL="0" distR="0" simplePos="0" relativeHeight="251702272" behindDoc="1" locked="0" layoutInCell="1" allowOverlap="1">
            <wp:simplePos x="0" y="0"/>
            <wp:positionH relativeFrom="page">
              <wp:posOffset>3086100</wp:posOffset>
            </wp:positionH>
            <wp:positionV relativeFrom="paragraph">
              <wp:posOffset>246512</wp:posOffset>
            </wp:positionV>
            <wp:extent cx="6883400" cy="38100"/>
            <wp:effectExtent l="0" t="0" r="0" b="0"/>
            <wp:wrapNone/>
            <wp:docPr id="83"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51.png"/>
                    <pic:cNvPicPr/>
                  </pic:nvPicPr>
                  <pic:blipFill>
                    <a:blip xmlns:r="http://schemas.openxmlformats.org/officeDocument/2006/relationships" r:embed="rId105" cstate="print"/>
                    <a:stretch>
                      <a:fillRect/>
                    </a:stretch>
                  </pic:blipFill>
                  <pic:spPr>
                    <a:xfrm>
                      <a:off x="0" y="0"/>
                      <a:ext cx="6883400" cy="38100"/>
                    </a:xfrm>
                    <a:prstGeom prst="rect">
                      <a:avLst/>
                    </a:prstGeom>
                  </pic:spPr>
                </pic:pic>
              </a:graphicData>
            </a:graphic>
          </wp:anchor>
        </w:drawing>
      </w:r>
      <w:r>
        <w:drawing>
          <wp:anchor distT="0" distB="0" distL="0" distR="0" simplePos="0" relativeHeight="251703296" behindDoc="1" locked="0" layoutInCell="1" allowOverlap="1">
            <wp:simplePos x="0" y="0"/>
            <wp:positionH relativeFrom="page">
              <wp:posOffset>3086100</wp:posOffset>
            </wp:positionH>
            <wp:positionV relativeFrom="paragraph">
              <wp:posOffset>538612</wp:posOffset>
            </wp:positionV>
            <wp:extent cx="6883400" cy="38100"/>
            <wp:effectExtent l="0" t="0" r="0" b="0"/>
            <wp:wrapNone/>
            <wp:docPr id="8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51.png"/>
                    <pic:cNvPicPr/>
                  </pic:nvPicPr>
                  <pic:blipFill>
                    <a:blip xmlns:r="http://schemas.openxmlformats.org/officeDocument/2006/relationships" r:embed="rId105" cstate="print"/>
                    <a:stretch>
                      <a:fillRect/>
                    </a:stretch>
                  </pic:blipFill>
                  <pic:spPr>
                    <a:xfrm>
                      <a:off x="0" y="0"/>
                      <a:ext cx="6883400" cy="38100"/>
                    </a:xfrm>
                    <a:prstGeom prst="rect">
                      <a:avLst/>
                    </a:prstGeom>
                  </pic:spPr>
                </pic:pic>
              </a:graphicData>
            </a:graphic>
          </wp:anchor>
        </w:drawing>
      </w:r>
      <w:r>
        <w:drawing>
          <wp:anchor distT="0" distB="0" distL="0" distR="0" simplePos="0" relativeHeight="251704320" behindDoc="1" locked="0" layoutInCell="1" allowOverlap="1">
            <wp:simplePos x="0" y="0"/>
            <wp:positionH relativeFrom="page">
              <wp:posOffset>3086100</wp:posOffset>
            </wp:positionH>
            <wp:positionV relativeFrom="paragraph">
              <wp:posOffset>830712</wp:posOffset>
            </wp:positionV>
            <wp:extent cx="2260600" cy="38100"/>
            <wp:effectExtent l="0" t="0" r="0" b="0"/>
            <wp:wrapNone/>
            <wp:docPr id="8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52.png"/>
                    <pic:cNvPicPr/>
                  </pic:nvPicPr>
                  <pic:blipFill>
                    <a:blip xmlns:r="http://schemas.openxmlformats.org/officeDocument/2006/relationships" r:embed="rId106" cstate="print"/>
                    <a:stretch>
                      <a:fillRect/>
                    </a:stretch>
                  </pic:blipFill>
                  <pic:spPr>
                    <a:xfrm>
                      <a:off x="0" y="0"/>
                      <a:ext cx="2260600" cy="38100"/>
                    </a:xfrm>
                    <a:prstGeom prst="rect">
                      <a:avLst/>
                    </a:prstGeom>
                  </pic:spPr>
                </pic:pic>
              </a:graphicData>
            </a:graphic>
          </wp:anchor>
        </w:drawing>
      </w:r>
      <w:r>
        <w:t>During the year of write down, the loss from impairment decrease income from continuing operations. This decreases the RE. the assets and associated deferred tax are</w:t>
      </w:r>
      <w:r>
        <w:rPr>
          <w:spacing w:val="-4"/>
        </w:rPr>
        <w:t xml:space="preserve"> </w:t>
      </w:r>
      <w:r>
        <w:t>reduced!</w:t>
      </w:r>
    </w:p>
    <w:p>
      <w:pPr>
        <w:pStyle w:val="ListParagraph"/>
        <w:numPr>
          <w:ilvl w:val="0"/>
          <w:numId w:val="96"/>
        </w:numPr>
        <w:tabs>
          <w:tab w:val="left" w:pos="3780"/>
          <w:tab w:val="left" w:pos="3781"/>
        </w:tabs>
        <w:spacing w:before="7" w:after="0" w:line="240" w:lineRule="auto"/>
        <w:ind w:left="3780" w:right="0" w:hanging="541"/>
        <w:jc w:val="left"/>
        <w:rPr>
          <w:rFonts w:ascii="宋体" w:eastAsia="宋体" w:hint="eastAsia"/>
          <w:sz w:val="33"/>
        </w:rPr>
      </w:pPr>
      <w:r>
        <w:rPr>
          <w:sz w:val="33"/>
        </w:rPr>
        <w:t>Assets</w:t>
      </w:r>
      <w:r>
        <w:rPr>
          <w:spacing w:val="-2"/>
          <w:sz w:val="33"/>
        </w:rPr>
        <w:t xml:space="preserve"> </w:t>
      </w:r>
      <w:r>
        <w:rPr>
          <w:sz w:val="33"/>
        </w:rPr>
        <w:t>turnover</w:t>
      </w:r>
      <w:r>
        <w:rPr>
          <w:spacing w:val="13"/>
          <w:sz w:val="33"/>
        </w:rPr>
        <w:t xml:space="preserve"> </w:t>
      </w:r>
      <w:r>
        <w:rPr>
          <w:rFonts w:ascii="宋体" w:eastAsia="宋体" w:hint="eastAsia"/>
          <w:sz w:val="33"/>
        </w:rPr>
        <w:t>升高</w:t>
      </w:r>
    </w:p>
    <w:p>
      <w:pPr>
        <w:pStyle w:val="ListParagraph"/>
        <w:numPr>
          <w:ilvl w:val="0"/>
          <w:numId w:val="96"/>
        </w:numPr>
        <w:tabs>
          <w:tab w:val="left" w:pos="3780"/>
          <w:tab w:val="left" w:pos="3781"/>
        </w:tabs>
        <w:spacing w:before="70" w:after="0" w:line="240" w:lineRule="auto"/>
        <w:ind w:left="3780" w:right="0" w:hanging="541"/>
        <w:jc w:val="left"/>
        <w:rPr>
          <w:rFonts w:ascii="宋体" w:eastAsia="宋体" w:hint="eastAsia"/>
          <w:sz w:val="33"/>
        </w:rPr>
      </w:pPr>
      <w:r>
        <w:rPr>
          <w:sz w:val="33"/>
        </w:rPr>
        <w:t>D/E</w:t>
      </w:r>
      <w:r>
        <w:rPr>
          <w:spacing w:val="11"/>
          <w:sz w:val="33"/>
        </w:rPr>
        <w:t xml:space="preserve"> </w:t>
      </w:r>
      <w:r>
        <w:rPr>
          <w:rFonts w:ascii="宋体" w:eastAsia="宋体" w:hint="eastAsia"/>
          <w:spacing w:val="-1"/>
          <w:sz w:val="33"/>
        </w:rPr>
        <w:t>比例升高</w:t>
      </w:r>
      <w:r>
        <w:rPr>
          <w:sz w:val="33"/>
        </w:rPr>
        <w:t>---</w:t>
      </w:r>
      <w:r>
        <w:rPr>
          <w:rFonts w:ascii="宋体" w:eastAsia="宋体" w:hint="eastAsia"/>
          <w:spacing w:val="-29"/>
          <w:sz w:val="33"/>
        </w:rPr>
        <w:t xml:space="preserve">因为 </w:t>
      </w:r>
      <w:r>
        <w:rPr>
          <w:sz w:val="33"/>
        </w:rPr>
        <w:t>RE</w:t>
      </w:r>
      <w:r>
        <w:rPr>
          <w:spacing w:val="8"/>
          <w:sz w:val="33"/>
        </w:rPr>
        <w:t xml:space="preserve"> </w:t>
      </w:r>
      <w:r>
        <w:rPr>
          <w:rFonts w:ascii="宋体" w:eastAsia="宋体" w:hint="eastAsia"/>
          <w:sz w:val="33"/>
        </w:rPr>
        <w:t>降低了</w:t>
      </w:r>
    </w:p>
    <w:p>
      <w:pPr>
        <w:pStyle w:val="ListParagraph"/>
        <w:numPr>
          <w:ilvl w:val="0"/>
          <w:numId w:val="96"/>
        </w:numPr>
        <w:tabs>
          <w:tab w:val="left" w:pos="3780"/>
          <w:tab w:val="left" w:pos="3781"/>
        </w:tabs>
        <w:spacing w:before="67" w:after="0" w:line="240" w:lineRule="auto"/>
        <w:ind w:left="3780" w:right="0" w:hanging="541"/>
        <w:jc w:val="left"/>
        <w:rPr>
          <w:sz w:val="33"/>
        </w:rPr>
      </w:pPr>
      <w:r>
        <w:rPr>
          <w:sz w:val="33"/>
        </w:rPr>
        <w:t>CF</w:t>
      </w:r>
      <w:r>
        <w:rPr>
          <w:spacing w:val="10"/>
          <w:sz w:val="33"/>
        </w:rPr>
        <w:t xml:space="preserve"> </w:t>
      </w:r>
      <w:r>
        <w:rPr>
          <w:rFonts w:ascii="宋体" w:eastAsia="宋体" w:hint="eastAsia"/>
          <w:spacing w:val="-1"/>
          <w:sz w:val="33"/>
        </w:rPr>
        <w:t>没有受到影响</w:t>
      </w:r>
      <w:r>
        <w:rPr>
          <w:sz w:val="33"/>
        </w:rPr>
        <w:t>---</w:t>
      </w:r>
      <w:r>
        <w:rPr>
          <w:rFonts w:ascii="宋体" w:eastAsia="宋体" w:hint="eastAsia"/>
          <w:spacing w:val="-16"/>
          <w:sz w:val="33"/>
        </w:rPr>
        <w:t xml:space="preserve">虽然降低了 </w:t>
      </w:r>
      <w:r>
        <w:rPr>
          <w:sz w:val="33"/>
        </w:rPr>
        <w:t>DTL</w:t>
      </w:r>
      <w:r>
        <w:rPr>
          <w:rFonts w:ascii="宋体" w:eastAsia="宋体" w:hint="eastAsia"/>
          <w:spacing w:val="-12"/>
          <w:sz w:val="33"/>
        </w:rPr>
        <w:t xml:space="preserve">，但是没有影响 </w:t>
      </w:r>
      <w:r>
        <w:rPr>
          <w:sz w:val="33"/>
        </w:rPr>
        <w:t>current</w:t>
      </w:r>
      <w:r>
        <w:rPr>
          <w:spacing w:val="-1"/>
          <w:sz w:val="33"/>
        </w:rPr>
        <w:t xml:space="preserve"> </w:t>
      </w:r>
      <w:r>
        <w:rPr>
          <w:sz w:val="33"/>
        </w:rPr>
        <w:t>refund</w:t>
      </w:r>
    </w:p>
    <w:p>
      <w:pPr>
        <w:pStyle w:val="ListParagraph"/>
        <w:numPr>
          <w:ilvl w:val="0"/>
          <w:numId w:val="96"/>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8"/>
          <w:sz w:val="33"/>
        </w:rPr>
        <w:t xml:space="preserve">在未来的几年，折旧会减少， </w:t>
      </w:r>
      <w:r>
        <w:rPr>
          <w:sz w:val="33"/>
        </w:rPr>
        <w:t>NI</w:t>
      </w:r>
      <w:r>
        <w:rPr>
          <w:spacing w:val="10"/>
          <w:sz w:val="33"/>
        </w:rPr>
        <w:t xml:space="preserve"> </w:t>
      </w:r>
      <w:r>
        <w:rPr>
          <w:rFonts w:ascii="宋体" w:eastAsia="宋体" w:hint="eastAsia"/>
          <w:sz w:val="33"/>
        </w:rPr>
        <w:t>会增加</w:t>
      </w:r>
    </w:p>
    <w:p>
      <w:pPr>
        <w:pStyle w:val="BodyText"/>
        <w:spacing w:before="8"/>
        <w:rPr>
          <w:rFonts w:ascii="宋体"/>
          <w:sz w:val="22"/>
        </w:rPr>
      </w:pPr>
      <w:r>
        <w:pict>
          <v:group id="_x0000_s1051" style="width:554.5pt;height:38.55pt;margin-top:16.49pt;margin-left:182.25pt;mso-position-horizontal-relative:page;mso-wrap-distance-left:0;mso-wrap-distance-right:0;position:absolute;z-index:-251611136" coordorigin="3645,330" coordsize="11090,771">
            <v:shape id="_x0000_s1052" type="#_x0000_t75" style="width:11090;height:760;left:3645;position:absolute;top:329" stroked="f">
              <v:imagedata r:id="rId107" o:title=""/>
            </v:shape>
            <v:shape id="_x0000_s1053" type="#_x0000_t202" style="width:3187;height:270;left:3834;position:absolute;top:830" filled="f" stroked="f">
              <v:textbox inset="0,0,0,0">
                <w:txbxContent>
                  <w:p>
                    <w:pPr>
                      <w:spacing w:before="0" w:line="270" w:lineRule="exact"/>
                      <w:ind w:left="0" w:right="0" w:firstLine="0"/>
                      <w:jc w:val="left"/>
                      <w:rPr>
                        <w:sz w:val="27"/>
                      </w:rPr>
                    </w:pPr>
                    <w:r>
                      <w:rPr>
                        <w:sz w:val="27"/>
                      </w:rPr>
                      <w:t>Future Depreciation expense</w:t>
                    </w:r>
                  </w:p>
                </w:txbxContent>
              </v:textbox>
            </v:shape>
            <v:shape id="_x0000_s1054" type="#_x0000_t202" style="width:2007;height:612;left:9343;position:absolute;top:488" filled="f" stroked="f">
              <v:textbox inset="0,0,0,0">
                <w:txbxContent>
                  <w:p>
                    <w:pPr>
                      <w:spacing w:before="0" w:line="275" w:lineRule="exact"/>
                      <w:ind w:left="0" w:right="0" w:firstLine="0"/>
                      <w:jc w:val="left"/>
                      <w:rPr>
                        <w:sz w:val="27"/>
                      </w:rPr>
                    </w:pPr>
                    <w:r>
                      <w:rPr>
                        <w:sz w:val="27"/>
                      </w:rPr>
                      <w:t>Impairment effect</w:t>
                    </w:r>
                  </w:p>
                  <w:p>
                    <w:pPr>
                      <w:spacing w:before="12" w:line="325" w:lineRule="exact"/>
                      <w:ind w:left="0" w:right="0" w:firstLine="0"/>
                      <w:jc w:val="left"/>
                      <w:rPr>
                        <w:sz w:val="27"/>
                      </w:rPr>
                    </w:pPr>
                    <w:r>
                      <w:rPr>
                        <w:sz w:val="27"/>
                      </w:rPr>
                      <w:t>Lower</w:t>
                    </w:r>
                  </w:p>
                </w:txbxContent>
              </v:textbox>
            </v:shape>
            <w10:wrap type="topAndBottom"/>
          </v:group>
        </w:pict>
      </w:r>
    </w:p>
    <w:p>
      <w:pPr>
        <w:spacing w:after="0"/>
        <w:rPr>
          <w:rFonts w:ascii="宋体"/>
          <w:sz w:val="22"/>
        </w:rPr>
        <w:sectPr>
          <w:footerReference w:type="default" r:id="rId108"/>
          <w:pgSz w:w="18360" w:h="23760"/>
          <w:pgMar w:top="1840" w:right="0" w:bottom="2160" w:left="0" w:header="0" w:footer="1960"/>
          <w:pgNumType w:start="54"/>
          <w:cols w:space="708"/>
        </w:sectPr>
      </w:pPr>
    </w:p>
    <w:p>
      <w:pPr>
        <w:pStyle w:val="BodyText"/>
        <w:ind w:left="3645"/>
        <w:rPr>
          <w:rFonts w:ascii="宋体"/>
          <w:sz w:val="20"/>
        </w:rPr>
      </w:pPr>
      <w:r>
        <w:rPr>
          <w:rFonts w:ascii="宋体"/>
          <w:sz w:val="20"/>
        </w:rPr>
        <w:pict>
          <v:group id="_x0000_i1055" style="width:554.5pt;height:129.9pt;mso-position-horizontal-relative:char;mso-position-vertical-relative:line" coordorigin="0,0" coordsize="11090,2598">
            <v:shape id="_x0000_s1056" type="#_x0000_t75" style="width:11090;height:2598;position:absolute" stroked="f">
              <v:imagedata r:id="rId109" o:title=""/>
            </v:shape>
            <v:shape id="_x0000_s1057" type="#_x0000_t202" style="width:2702;height:2442;left:189;position:absolute;top:154" filled="f" stroked="f">
              <v:textbox inset="0,0,0,0">
                <w:txbxContent>
                  <w:p>
                    <w:pPr>
                      <w:spacing w:before="0" w:line="275" w:lineRule="exact"/>
                      <w:ind w:left="0" w:right="0" w:firstLine="0"/>
                      <w:jc w:val="left"/>
                      <w:rPr>
                        <w:sz w:val="27"/>
                      </w:rPr>
                    </w:pPr>
                    <w:r>
                      <w:rPr>
                        <w:sz w:val="27"/>
                      </w:rPr>
                      <w:t>Future D/E</w:t>
                    </w:r>
                  </w:p>
                  <w:p>
                    <w:pPr>
                      <w:spacing w:before="34" w:line="252" w:lineRule="auto"/>
                      <w:ind w:left="0" w:right="1984" w:firstLine="0"/>
                      <w:jc w:val="left"/>
                      <w:rPr>
                        <w:sz w:val="27"/>
                      </w:rPr>
                    </w:pPr>
                    <w:r>
                      <w:rPr>
                        <w:sz w:val="27"/>
                      </w:rPr>
                      <w:t>Assets Equity</w:t>
                    </w:r>
                  </w:p>
                  <w:p>
                    <w:pPr>
                      <w:spacing w:before="19" w:line="256" w:lineRule="auto"/>
                      <w:ind w:left="0" w:right="11" w:firstLine="0"/>
                      <w:jc w:val="left"/>
                      <w:rPr>
                        <w:sz w:val="27"/>
                      </w:rPr>
                    </w:pPr>
                    <w:r>
                      <w:rPr>
                        <w:sz w:val="27"/>
                      </w:rPr>
                      <w:t>Current NI</w:t>
                    </w:r>
                    <w:r>
                      <w:rPr>
                        <w:rFonts w:ascii="宋体" w:eastAsia="宋体" w:hint="eastAsia"/>
                        <w:sz w:val="27"/>
                      </w:rPr>
                      <w:t>，</w:t>
                    </w:r>
                    <w:r>
                      <w:rPr>
                        <w:sz w:val="27"/>
                      </w:rPr>
                      <w:t>ROA</w:t>
                    </w:r>
                    <w:r>
                      <w:rPr>
                        <w:rFonts w:ascii="宋体" w:eastAsia="宋体" w:hint="eastAsia"/>
                        <w:sz w:val="27"/>
                      </w:rPr>
                      <w:t>，</w:t>
                    </w:r>
                    <w:r>
                      <w:rPr>
                        <w:rFonts w:ascii="宋体" w:eastAsia="宋体" w:hint="eastAsia"/>
                        <w:spacing w:val="-87"/>
                        <w:sz w:val="27"/>
                      </w:rPr>
                      <w:t xml:space="preserve"> </w:t>
                    </w:r>
                    <w:r>
                      <w:rPr>
                        <w:sz w:val="27"/>
                      </w:rPr>
                      <w:t>ROE Future NI</w:t>
                    </w:r>
                    <w:r>
                      <w:rPr>
                        <w:rFonts w:ascii="宋体" w:eastAsia="宋体" w:hint="eastAsia"/>
                        <w:sz w:val="27"/>
                      </w:rPr>
                      <w:t>，</w:t>
                    </w:r>
                    <w:r>
                      <w:rPr>
                        <w:sz w:val="27"/>
                      </w:rPr>
                      <w:t>ROA</w:t>
                    </w:r>
                    <w:r>
                      <w:rPr>
                        <w:rFonts w:ascii="宋体" w:eastAsia="宋体" w:hint="eastAsia"/>
                        <w:sz w:val="27"/>
                      </w:rPr>
                      <w:t xml:space="preserve">， </w:t>
                    </w:r>
                    <w:r>
                      <w:rPr>
                        <w:sz w:val="27"/>
                      </w:rPr>
                      <w:t>ROE Assets Turnover ratio Current D/E</w:t>
                    </w:r>
                  </w:p>
                </w:txbxContent>
              </v:textbox>
            </v:shape>
            <v:shape id="_x0000_s1058" type="#_x0000_t202" style="width:1032;height:2442;left:5698;position:absolute;top:135" filled="f" stroked="f">
              <v:textbox inset="0,0,0,0">
                <w:txbxContent>
                  <w:p>
                    <w:pPr>
                      <w:spacing w:before="0" w:line="308" w:lineRule="exact"/>
                      <w:ind w:left="0" w:right="0" w:firstLine="0"/>
                      <w:jc w:val="left"/>
                      <w:rPr>
                        <w:rFonts w:ascii="宋体" w:eastAsia="宋体" w:hint="eastAsia"/>
                        <w:sz w:val="27"/>
                      </w:rPr>
                    </w:pPr>
                    <w:r>
                      <w:rPr>
                        <w:rFonts w:ascii="宋体" w:eastAsia="宋体" w:hint="eastAsia"/>
                        <w:sz w:val="27"/>
                      </w:rPr>
                      <w:t>下降</w:t>
                    </w:r>
                  </w:p>
                  <w:p>
                    <w:pPr>
                      <w:spacing w:before="20"/>
                      <w:ind w:left="0" w:right="0" w:firstLine="0"/>
                      <w:jc w:val="left"/>
                      <w:rPr>
                        <w:sz w:val="27"/>
                      </w:rPr>
                    </w:pPr>
                    <w:r>
                      <w:rPr>
                        <w:sz w:val="27"/>
                      </w:rPr>
                      <w:t>Decrease</w:t>
                    </w:r>
                  </w:p>
                  <w:p>
                    <w:pPr>
                      <w:spacing w:before="14" w:line="259" w:lineRule="auto"/>
                      <w:ind w:left="0" w:right="302" w:firstLine="0"/>
                      <w:jc w:val="left"/>
                      <w:rPr>
                        <w:rFonts w:ascii="宋体" w:eastAsia="宋体" w:hint="eastAsia"/>
                        <w:sz w:val="27"/>
                      </w:rPr>
                    </w:pPr>
                    <w:r>
                      <w:rPr>
                        <w:rFonts w:ascii="宋体" w:eastAsia="宋体" w:hint="eastAsia"/>
                        <w:sz w:val="27"/>
                      </w:rPr>
                      <w:t>下降下降</w:t>
                    </w:r>
                    <w:r>
                      <w:rPr>
                        <w:spacing w:val="-1"/>
                        <w:sz w:val="27"/>
                      </w:rPr>
                      <w:t xml:space="preserve">Higher </w:t>
                    </w:r>
                    <w:r>
                      <w:rPr>
                        <w:rFonts w:ascii="宋体" w:eastAsia="宋体" w:hint="eastAsia"/>
                        <w:sz w:val="27"/>
                      </w:rPr>
                      <w:t>上升</w:t>
                    </w:r>
                  </w:p>
                  <w:p>
                    <w:pPr>
                      <w:spacing w:before="0" w:line="293" w:lineRule="exact"/>
                      <w:ind w:left="0" w:right="0" w:firstLine="0"/>
                      <w:jc w:val="left"/>
                      <w:rPr>
                        <w:rFonts w:ascii="宋体" w:eastAsia="宋体" w:hint="eastAsia"/>
                        <w:sz w:val="27"/>
                      </w:rPr>
                    </w:pPr>
                    <w:r>
                      <w:rPr>
                        <w:rFonts w:ascii="宋体" w:eastAsia="宋体" w:hint="eastAsia"/>
                        <w:sz w:val="27"/>
                      </w:rPr>
                      <w:t>上升</w:t>
                    </w:r>
                  </w:p>
                </w:txbxContent>
              </v:textbox>
            </v:shape>
            <w10:wrap type="none"/>
          </v:group>
        </w:pict>
      </w:r>
    </w:p>
    <w:p>
      <w:pPr>
        <w:pStyle w:val="ListParagraph"/>
        <w:numPr>
          <w:ilvl w:val="0"/>
          <w:numId w:val="96"/>
        </w:numPr>
        <w:tabs>
          <w:tab w:val="left" w:pos="3780"/>
          <w:tab w:val="left" w:pos="3781"/>
        </w:tabs>
        <w:spacing w:before="0" w:after="0" w:line="404" w:lineRule="exact"/>
        <w:ind w:left="3780" w:right="0" w:hanging="541"/>
        <w:jc w:val="left"/>
        <w:rPr>
          <w:rFonts w:ascii="宋体" w:eastAsia="宋体" w:hint="eastAsia"/>
          <w:sz w:val="33"/>
        </w:rPr>
      </w:pPr>
      <w:r>
        <w:rPr>
          <w:sz w:val="33"/>
        </w:rPr>
        <w:t>Assets</w:t>
      </w:r>
      <w:r>
        <w:rPr>
          <w:spacing w:val="-2"/>
          <w:sz w:val="33"/>
        </w:rPr>
        <w:t xml:space="preserve"> </w:t>
      </w:r>
      <w:r>
        <w:rPr>
          <w:sz w:val="33"/>
        </w:rPr>
        <w:t>retirement</w:t>
      </w:r>
      <w:r>
        <w:rPr>
          <w:spacing w:val="-1"/>
          <w:sz w:val="33"/>
        </w:rPr>
        <w:t xml:space="preserve"> </w:t>
      </w:r>
      <w:r>
        <w:rPr>
          <w:sz w:val="33"/>
        </w:rPr>
        <w:t>obligation</w:t>
      </w:r>
      <w:r>
        <w:rPr>
          <w:spacing w:val="7"/>
          <w:sz w:val="33"/>
        </w:rPr>
        <w:t xml:space="preserve"> </w:t>
      </w:r>
      <w:r>
        <w:rPr>
          <w:rFonts w:ascii="宋体" w:eastAsia="宋体" w:hint="eastAsia"/>
          <w:sz w:val="33"/>
        </w:rPr>
        <w:t>资产清理债务</w:t>
      </w:r>
    </w:p>
    <w:p>
      <w:pPr>
        <w:pStyle w:val="ListParagraph"/>
        <w:numPr>
          <w:ilvl w:val="1"/>
          <w:numId w:val="96"/>
        </w:numPr>
        <w:tabs>
          <w:tab w:val="left" w:pos="4860"/>
          <w:tab w:val="left" w:pos="4861"/>
        </w:tabs>
        <w:spacing w:before="70" w:after="0" w:line="240" w:lineRule="auto"/>
        <w:ind w:left="4860" w:right="0" w:hanging="541"/>
        <w:jc w:val="left"/>
        <w:rPr>
          <w:sz w:val="33"/>
        </w:rPr>
      </w:pPr>
      <w:r>
        <w:rPr>
          <w:rFonts w:ascii="宋体" w:eastAsia="宋体" w:hint="eastAsia"/>
          <w:sz w:val="33"/>
        </w:rPr>
        <w:t>固定资产和负债都要增加</w:t>
      </w:r>
    </w:p>
    <w:p>
      <w:pPr>
        <w:pStyle w:val="ListParagraph"/>
        <w:numPr>
          <w:ilvl w:val="1"/>
          <w:numId w:val="96"/>
        </w:numPr>
        <w:tabs>
          <w:tab w:val="left" w:pos="4860"/>
          <w:tab w:val="left" w:pos="4861"/>
        </w:tabs>
        <w:spacing w:before="70" w:after="0" w:line="240" w:lineRule="auto"/>
        <w:ind w:left="4860" w:right="0" w:hanging="541"/>
        <w:jc w:val="left"/>
        <w:rPr>
          <w:sz w:val="33"/>
        </w:rPr>
      </w:pPr>
      <w:r>
        <w:rPr>
          <w:sz w:val="33"/>
        </w:rPr>
        <w:t>NI</w:t>
      </w:r>
      <w:r>
        <w:rPr>
          <w:spacing w:val="9"/>
          <w:sz w:val="33"/>
        </w:rPr>
        <w:t xml:space="preserve"> </w:t>
      </w:r>
      <w:r>
        <w:rPr>
          <w:rFonts w:ascii="宋体" w:eastAsia="宋体" w:hint="eastAsia"/>
          <w:spacing w:val="-15"/>
          <w:sz w:val="33"/>
        </w:rPr>
        <w:t>会降低， 因为折旧会增大， 负债也会增加</w:t>
      </w: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4"/>
        <w:rPr>
          <w:rFonts w:ascii="宋体"/>
          <w:sz w:val="25"/>
        </w:rPr>
      </w:pPr>
    </w:p>
    <w:p>
      <w:pPr>
        <w:spacing w:after="0"/>
        <w:rPr>
          <w:rFonts w:ascii="宋体"/>
          <w:sz w:val="25"/>
        </w:rPr>
        <w:sectPr>
          <w:footerReference w:type="default" r:id="rId110"/>
          <w:pgSz w:w="18360" w:h="23760"/>
          <w:pgMar w:top="1840" w:right="0" w:bottom="2160" w:left="0" w:header="0" w:footer="1960"/>
          <w:pgNumType w:start="55"/>
          <w:cols w:space="708"/>
        </w:sectPr>
      </w:pPr>
    </w:p>
    <w:p>
      <w:pPr>
        <w:pStyle w:val="BodyText"/>
        <w:spacing w:before="49"/>
        <w:ind w:left="2700"/>
      </w:pPr>
      <w:r>
        <w:drawing>
          <wp:anchor distT="0" distB="0" distL="0" distR="0" simplePos="0" relativeHeight="251706368" behindDoc="1" locked="0" layoutInCell="1" allowOverlap="1">
            <wp:simplePos x="0" y="0"/>
            <wp:positionH relativeFrom="page">
              <wp:posOffset>1600200</wp:posOffset>
            </wp:positionH>
            <wp:positionV relativeFrom="paragraph">
              <wp:posOffset>5212</wp:posOffset>
            </wp:positionV>
            <wp:extent cx="8470900" cy="1701800"/>
            <wp:effectExtent l="0" t="0" r="0" b="0"/>
            <wp:wrapNone/>
            <wp:docPr id="89"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55.png"/>
                    <pic:cNvPicPr/>
                  </pic:nvPicPr>
                  <pic:blipFill>
                    <a:blip xmlns:r="http://schemas.openxmlformats.org/officeDocument/2006/relationships" r:embed="rId111" cstate="print"/>
                    <a:stretch>
                      <a:fillRect/>
                    </a:stretch>
                  </pic:blipFill>
                  <pic:spPr>
                    <a:xfrm>
                      <a:off x="0" y="0"/>
                      <a:ext cx="8470900" cy="1701800"/>
                    </a:xfrm>
                    <a:prstGeom prst="rect">
                      <a:avLst/>
                    </a:prstGeom>
                  </pic:spPr>
                </pic:pic>
              </a:graphicData>
            </a:graphic>
          </wp:anchor>
        </w:drawing>
      </w:r>
      <w:r>
        <w:t>Ratio</w:t>
      </w:r>
    </w:p>
    <w:p>
      <w:pPr>
        <w:pStyle w:val="BodyText"/>
        <w:spacing w:before="40" w:line="264" w:lineRule="auto"/>
        <w:ind w:left="2700" w:right="734"/>
      </w:pPr>
      <w:r>
        <w:t>Assets turnover Liability to equity ROA</w:t>
      </w:r>
    </w:p>
    <w:p>
      <w:pPr>
        <w:pStyle w:val="BodyText"/>
        <w:spacing w:line="402" w:lineRule="exact"/>
        <w:ind w:left="2700"/>
      </w:pPr>
      <w:r>
        <w:t>Interest coverage</w:t>
      </w:r>
    </w:p>
    <w:p>
      <w:pPr>
        <w:pStyle w:val="BodyText"/>
        <w:rPr>
          <w:sz w:val="32"/>
        </w:rPr>
      </w:pPr>
    </w:p>
    <w:p>
      <w:pPr>
        <w:pStyle w:val="BodyText"/>
        <w:rPr>
          <w:sz w:val="32"/>
        </w:rPr>
      </w:pPr>
    </w:p>
    <w:p>
      <w:pPr>
        <w:pStyle w:val="BodyText"/>
        <w:spacing w:before="10"/>
        <w:rPr>
          <w:sz w:val="34"/>
        </w:rPr>
      </w:pPr>
    </w:p>
    <w:p>
      <w:pPr>
        <w:pStyle w:val="Heading4"/>
      </w:pPr>
      <w:r>
        <w:drawing>
          <wp:anchor distT="0" distB="0" distL="0" distR="0" simplePos="0" relativeHeight="251707392" behindDoc="1" locked="0" layoutInCell="1" allowOverlap="1">
            <wp:simplePos x="0" y="0"/>
            <wp:positionH relativeFrom="page">
              <wp:posOffset>1714500</wp:posOffset>
            </wp:positionH>
            <wp:positionV relativeFrom="paragraph">
              <wp:posOffset>202443</wp:posOffset>
            </wp:positionV>
            <wp:extent cx="1968500" cy="38100"/>
            <wp:effectExtent l="0" t="0" r="0" b="0"/>
            <wp:wrapNone/>
            <wp:docPr id="91"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56.png"/>
                    <pic:cNvPicPr/>
                  </pic:nvPicPr>
                  <pic:blipFill>
                    <a:blip xmlns:r="http://schemas.openxmlformats.org/officeDocument/2006/relationships" r:embed="rId112" cstate="print"/>
                    <a:stretch>
                      <a:fillRect/>
                    </a:stretch>
                  </pic:blipFill>
                  <pic:spPr>
                    <a:xfrm>
                      <a:off x="0" y="0"/>
                      <a:ext cx="1968500" cy="38100"/>
                    </a:xfrm>
                    <a:prstGeom prst="rect">
                      <a:avLst/>
                    </a:prstGeom>
                  </pic:spPr>
                </pic:pic>
              </a:graphicData>
            </a:graphic>
          </wp:anchor>
        </w:drawing>
      </w:r>
      <w:r>
        <w:t>Analysis of income tax</w:t>
      </w:r>
    </w:p>
    <w:p>
      <w:pPr>
        <w:spacing w:before="55"/>
        <w:ind w:left="213" w:right="0" w:firstLine="0"/>
        <w:jc w:val="left"/>
        <w:rPr>
          <w:rFonts w:ascii="宋体" w:eastAsia="宋体" w:hint="eastAsia"/>
          <w:sz w:val="33"/>
        </w:rPr>
      </w:pPr>
      <w:r>
        <w:br w:type="column"/>
      </w:r>
      <w:r>
        <w:rPr>
          <w:rFonts w:ascii="宋体" w:eastAsia="宋体" w:hint="eastAsia"/>
          <w:sz w:val="33"/>
        </w:rPr>
        <w:t>分子</w:t>
      </w:r>
    </w:p>
    <w:p>
      <w:pPr>
        <w:pStyle w:val="BodyText"/>
        <w:spacing w:before="20" w:line="252" w:lineRule="auto"/>
        <w:ind w:left="213"/>
        <w:rPr>
          <w:rFonts w:ascii="宋体" w:eastAsia="宋体" w:hint="eastAsia"/>
        </w:rPr>
      </w:pPr>
      <w:r>
        <w:t xml:space="preserve">Sales </w:t>
      </w:r>
      <w:r>
        <w:rPr>
          <w:rFonts w:ascii="宋体" w:eastAsia="宋体" w:hint="eastAsia"/>
        </w:rPr>
        <w:t>不变</w:t>
      </w:r>
      <w:r>
        <w:t xml:space="preserve">Liability </w:t>
      </w:r>
      <w:r>
        <w:rPr>
          <w:rFonts w:ascii="宋体" w:eastAsia="宋体" w:hint="eastAsia"/>
        </w:rPr>
        <w:t>增加</w:t>
      </w:r>
      <w:r>
        <w:t xml:space="preserve">NI </w:t>
      </w:r>
      <w:r>
        <w:rPr>
          <w:rFonts w:ascii="宋体" w:eastAsia="宋体" w:hint="eastAsia"/>
        </w:rPr>
        <w:t>下 降</w:t>
      </w:r>
      <w:r>
        <w:t xml:space="preserve">EBIT </w:t>
      </w:r>
      <w:r>
        <w:rPr>
          <w:rFonts w:ascii="宋体" w:eastAsia="宋体" w:hint="eastAsia"/>
        </w:rPr>
        <w:t>下降</w:t>
      </w:r>
    </w:p>
    <w:p>
      <w:pPr>
        <w:spacing w:before="55"/>
        <w:ind w:left="1496" w:right="0" w:firstLine="0"/>
        <w:jc w:val="left"/>
        <w:rPr>
          <w:rFonts w:ascii="宋体" w:eastAsia="宋体" w:hint="eastAsia"/>
          <w:sz w:val="33"/>
        </w:rPr>
      </w:pPr>
      <w:r>
        <w:br w:type="column"/>
      </w:r>
      <w:r>
        <w:rPr>
          <w:rFonts w:ascii="宋体" w:eastAsia="宋体" w:hint="eastAsia"/>
          <w:sz w:val="33"/>
        </w:rPr>
        <w:t>分母</w:t>
      </w:r>
    </w:p>
    <w:p>
      <w:pPr>
        <w:pStyle w:val="BodyText"/>
        <w:spacing w:before="20" w:line="252" w:lineRule="auto"/>
        <w:ind w:left="1496" w:right="1398"/>
        <w:rPr>
          <w:rFonts w:ascii="宋体" w:eastAsia="宋体" w:hint="eastAsia"/>
        </w:rPr>
      </w:pPr>
      <w:r>
        <w:rPr>
          <w:rFonts w:ascii="宋体" w:eastAsia="宋体" w:hint="eastAsia"/>
        </w:rPr>
        <w:t xml:space="preserve">资产增加 </w:t>
      </w:r>
      <w:r>
        <w:t>E</w:t>
      </w:r>
      <w:r>
        <w:rPr>
          <w:spacing w:val="12"/>
        </w:rPr>
        <w:t xml:space="preserve"> </w:t>
      </w:r>
      <w:r>
        <w:rPr>
          <w:rFonts w:ascii="宋体" w:eastAsia="宋体" w:hint="eastAsia"/>
        </w:rPr>
        <w:t>下降</w:t>
      </w:r>
      <w:r>
        <w:t>Assets</w:t>
      </w:r>
      <w:r>
        <w:rPr>
          <w:spacing w:val="10"/>
        </w:rPr>
        <w:t xml:space="preserve"> </w:t>
      </w:r>
      <w:r>
        <w:rPr>
          <w:rFonts w:ascii="宋体" w:eastAsia="宋体" w:hint="eastAsia"/>
          <w:spacing w:val="-7"/>
        </w:rPr>
        <w:t>增加</w:t>
      </w:r>
    </w:p>
    <w:p>
      <w:pPr>
        <w:pStyle w:val="BodyText"/>
        <w:tabs>
          <w:tab w:val="left" w:pos="1969"/>
        </w:tabs>
        <w:spacing w:line="419" w:lineRule="exact"/>
        <w:ind w:left="1496"/>
        <w:rPr>
          <w:rFonts w:ascii="宋体" w:eastAsia="宋体" w:hint="eastAsia"/>
        </w:rPr>
      </w:pPr>
      <w:r>
        <w:t>I</w:t>
        <w:tab/>
      </w:r>
      <w:r>
        <w:rPr>
          <w:rFonts w:ascii="宋体" w:eastAsia="宋体" w:hint="eastAsia"/>
          <w:spacing w:val="3"/>
        </w:rPr>
        <w:t>增 加 ， 因 为</w:t>
      </w:r>
    </w:p>
    <w:p>
      <w:pPr>
        <w:pStyle w:val="BodyText"/>
        <w:ind w:left="1496"/>
      </w:pPr>
      <w:r>
        <w:t>accretion of liability</w:t>
      </w:r>
    </w:p>
    <w:p>
      <w:pPr>
        <w:pStyle w:val="BodyText"/>
        <w:spacing w:before="49"/>
        <w:ind w:left="278"/>
      </w:pPr>
      <w:r>
        <w:br w:type="column"/>
      </w:r>
      <w:r>
        <w:t>Effect on ratio</w:t>
      </w:r>
    </w:p>
    <w:p>
      <w:pPr>
        <w:pStyle w:val="BodyText"/>
        <w:spacing w:before="46" w:line="252" w:lineRule="auto"/>
        <w:ind w:left="278" w:right="5032"/>
        <w:jc w:val="both"/>
        <w:rPr>
          <w:rFonts w:ascii="宋体" w:eastAsia="宋体" w:hint="eastAsia"/>
        </w:rPr>
      </w:pPr>
      <w:r>
        <w:rPr>
          <w:rFonts w:ascii="宋体" w:eastAsia="宋体" w:hint="eastAsia"/>
        </w:rPr>
        <w:t>下降增加下降下降</w:t>
      </w:r>
    </w:p>
    <w:p>
      <w:pPr>
        <w:spacing w:after="0" w:line="252" w:lineRule="auto"/>
        <w:jc w:val="both"/>
        <w:rPr>
          <w:rFonts w:ascii="宋体" w:eastAsia="宋体" w:hint="eastAsia"/>
        </w:rPr>
        <w:sectPr>
          <w:footerReference w:type="default" r:id="rId113"/>
          <w:type w:val="continuous"/>
          <w:pgSz w:w="18360" w:h="23760"/>
          <w:pgMar w:top="1880" w:right="0" w:bottom="280" w:left="0" w:header="708" w:footer="708"/>
          <w:pgNumType w:start="56"/>
          <w:cols w:num="4" w:space="708" w:equalWidth="0">
            <w:col w:w="5768" w:space="40"/>
            <w:col w:w="2000" w:space="39"/>
            <w:col w:w="4499" w:space="39"/>
            <w:col w:w="5975" w:space="0"/>
          </w:cols>
        </w:sectPr>
      </w:pPr>
    </w:p>
    <w:p>
      <w:pPr>
        <w:pStyle w:val="BodyText"/>
        <w:spacing w:before="4"/>
        <w:rPr>
          <w:rFonts w:ascii="宋体"/>
          <w:sz w:val="24"/>
        </w:rPr>
      </w:pPr>
    </w:p>
    <w:p>
      <w:pPr>
        <w:pStyle w:val="ListParagraph"/>
        <w:numPr>
          <w:ilvl w:val="0"/>
          <w:numId w:val="1"/>
        </w:numPr>
        <w:tabs>
          <w:tab w:val="left" w:pos="3917"/>
          <w:tab w:val="left" w:pos="3918"/>
        </w:tabs>
        <w:spacing w:before="55" w:after="0" w:line="240" w:lineRule="auto"/>
        <w:ind w:left="3917" w:right="0" w:hanging="541"/>
        <w:jc w:val="left"/>
        <w:rPr>
          <w:rFonts w:ascii="宋体" w:eastAsia="宋体" w:hAnsi="宋体" w:hint="eastAsia"/>
          <w:sz w:val="33"/>
        </w:rPr>
      </w:pPr>
      <w:r>
        <w:rPr>
          <w:sz w:val="33"/>
        </w:rPr>
        <w:t>Tax return</w:t>
      </w:r>
      <w:r>
        <w:rPr>
          <w:spacing w:val="-1"/>
          <w:sz w:val="33"/>
        </w:rPr>
        <w:t xml:space="preserve"> </w:t>
      </w:r>
      <w:r>
        <w:rPr>
          <w:rFonts w:ascii="宋体" w:eastAsia="宋体" w:hAnsi="宋体" w:hint="eastAsia"/>
          <w:sz w:val="33"/>
        </w:rPr>
        <w:t>术语</w:t>
      </w:r>
      <w:r>
        <w:rPr>
          <w:spacing w:val="-5"/>
          <w:sz w:val="33"/>
        </w:rPr>
        <w:t>—</w:t>
      </w:r>
      <w:r>
        <w:rPr>
          <w:rFonts w:ascii="宋体" w:eastAsia="宋体" w:hAnsi="宋体" w:hint="eastAsia"/>
          <w:sz w:val="33"/>
        </w:rPr>
        <w:t>税收的术语</w:t>
      </w:r>
    </w:p>
    <w:p>
      <w:pPr>
        <w:pStyle w:val="ListParagraph"/>
        <w:numPr>
          <w:ilvl w:val="1"/>
          <w:numId w:val="1"/>
        </w:numPr>
        <w:tabs>
          <w:tab w:val="left" w:pos="4860"/>
          <w:tab w:val="left" w:pos="4861"/>
        </w:tabs>
        <w:spacing w:before="65" w:after="0" w:line="240" w:lineRule="auto"/>
        <w:ind w:left="4860" w:right="0" w:hanging="541"/>
        <w:jc w:val="left"/>
        <w:rPr>
          <w:sz w:val="33"/>
        </w:rPr>
      </w:pPr>
      <w:r>
        <w:rPr>
          <w:sz w:val="33"/>
        </w:rPr>
        <w:t>Taxable</w:t>
      </w:r>
      <w:r>
        <w:rPr>
          <w:spacing w:val="-1"/>
          <w:sz w:val="33"/>
        </w:rPr>
        <w:t xml:space="preserve"> </w:t>
      </w:r>
      <w:r>
        <w:rPr>
          <w:sz w:val="33"/>
        </w:rPr>
        <w:t>income</w:t>
      </w:r>
    </w:p>
    <w:p>
      <w:pPr>
        <w:pStyle w:val="ListParagraph"/>
        <w:numPr>
          <w:ilvl w:val="1"/>
          <w:numId w:val="1"/>
        </w:numPr>
        <w:tabs>
          <w:tab w:val="left" w:pos="4860"/>
          <w:tab w:val="left" w:pos="4861"/>
        </w:tabs>
        <w:spacing w:before="62" w:after="0" w:line="240" w:lineRule="auto"/>
        <w:ind w:left="4860" w:right="0" w:hanging="541"/>
        <w:jc w:val="left"/>
        <w:rPr>
          <w:sz w:val="33"/>
        </w:rPr>
      </w:pPr>
      <w:r>
        <w:rPr>
          <w:sz w:val="33"/>
        </w:rPr>
        <w:t>Tax</w:t>
      </w:r>
      <w:r>
        <w:rPr>
          <w:spacing w:val="-1"/>
          <w:sz w:val="33"/>
        </w:rPr>
        <w:t xml:space="preserve"> </w:t>
      </w:r>
      <w:r>
        <w:rPr>
          <w:sz w:val="33"/>
        </w:rPr>
        <w:t>payable</w:t>
      </w:r>
    </w:p>
    <w:p>
      <w:pPr>
        <w:pStyle w:val="ListParagraph"/>
        <w:numPr>
          <w:ilvl w:val="1"/>
          <w:numId w:val="1"/>
        </w:numPr>
        <w:tabs>
          <w:tab w:val="left" w:pos="4860"/>
          <w:tab w:val="left" w:pos="4861"/>
        </w:tabs>
        <w:spacing w:before="58" w:after="0" w:line="240" w:lineRule="auto"/>
        <w:ind w:left="4860" w:right="0" w:hanging="541"/>
        <w:jc w:val="left"/>
        <w:rPr>
          <w:sz w:val="33"/>
        </w:rPr>
      </w:pPr>
      <w:r>
        <w:rPr>
          <w:sz w:val="33"/>
        </w:rPr>
        <w:t>Income tax</w:t>
      </w:r>
      <w:r>
        <w:rPr>
          <w:spacing w:val="-3"/>
          <w:sz w:val="33"/>
        </w:rPr>
        <w:t xml:space="preserve"> </w:t>
      </w:r>
      <w:r>
        <w:rPr>
          <w:sz w:val="33"/>
        </w:rPr>
        <w:t>paid</w:t>
      </w:r>
    </w:p>
    <w:p>
      <w:pPr>
        <w:pStyle w:val="ListParagraph"/>
        <w:numPr>
          <w:ilvl w:val="1"/>
          <w:numId w:val="1"/>
        </w:numPr>
        <w:tabs>
          <w:tab w:val="left" w:pos="4860"/>
          <w:tab w:val="left" w:pos="4861"/>
        </w:tabs>
        <w:spacing w:before="61" w:after="0" w:line="240" w:lineRule="auto"/>
        <w:ind w:left="4860" w:right="0" w:hanging="541"/>
        <w:jc w:val="left"/>
        <w:rPr>
          <w:sz w:val="33"/>
        </w:rPr>
      </w:pPr>
      <w:r>
        <w:rPr>
          <w:sz w:val="33"/>
        </w:rPr>
        <w:t>Tax loss</w:t>
      </w:r>
      <w:r>
        <w:rPr>
          <w:spacing w:val="-2"/>
          <w:sz w:val="33"/>
        </w:rPr>
        <w:t xml:space="preserve"> </w:t>
      </w:r>
      <w:r>
        <w:rPr>
          <w:sz w:val="33"/>
        </w:rPr>
        <w:t>carryforward</w:t>
      </w:r>
    </w:p>
    <w:p>
      <w:pPr>
        <w:pStyle w:val="ListParagraph"/>
        <w:numPr>
          <w:ilvl w:val="0"/>
          <w:numId w:val="1"/>
        </w:numPr>
        <w:tabs>
          <w:tab w:val="left" w:pos="3917"/>
          <w:tab w:val="left" w:pos="3918"/>
        </w:tabs>
        <w:spacing w:before="68" w:after="0" w:line="240" w:lineRule="auto"/>
        <w:ind w:left="3917" w:right="0" w:hanging="541"/>
        <w:jc w:val="left"/>
        <w:rPr>
          <w:sz w:val="33"/>
        </w:rPr>
      </w:pPr>
      <w:r>
        <w:rPr>
          <w:rFonts w:ascii="宋体" w:eastAsia="宋体" w:hAnsi="宋体" w:hint="eastAsia"/>
          <w:spacing w:val="-1"/>
          <w:sz w:val="33"/>
        </w:rPr>
        <w:t>财务报表的术语</w:t>
      </w:r>
      <w:r>
        <w:rPr>
          <w:sz w:val="33"/>
        </w:rPr>
        <w:t>—financial reporting</w:t>
      </w:r>
    </w:p>
    <w:p>
      <w:pPr>
        <w:pStyle w:val="ListParagraph"/>
        <w:numPr>
          <w:ilvl w:val="1"/>
          <w:numId w:val="1"/>
        </w:numPr>
        <w:tabs>
          <w:tab w:val="left" w:pos="4860"/>
          <w:tab w:val="left" w:pos="4861"/>
        </w:tabs>
        <w:spacing w:before="61" w:after="0" w:line="240" w:lineRule="auto"/>
        <w:ind w:left="4860" w:right="0" w:hanging="541"/>
        <w:jc w:val="left"/>
        <w:rPr>
          <w:sz w:val="33"/>
        </w:rPr>
      </w:pPr>
      <w:r>
        <w:rPr>
          <w:sz w:val="33"/>
        </w:rPr>
        <w:t>Pretax</w:t>
      </w:r>
      <w:r>
        <w:rPr>
          <w:spacing w:val="-2"/>
          <w:sz w:val="33"/>
        </w:rPr>
        <w:t xml:space="preserve"> </w:t>
      </w:r>
      <w:r>
        <w:rPr>
          <w:sz w:val="33"/>
        </w:rPr>
        <w:t>income</w:t>
      </w:r>
    </w:p>
    <w:p>
      <w:pPr>
        <w:pStyle w:val="ListParagraph"/>
        <w:numPr>
          <w:ilvl w:val="1"/>
          <w:numId w:val="1"/>
        </w:numPr>
        <w:tabs>
          <w:tab w:val="left" w:pos="4860"/>
          <w:tab w:val="left" w:pos="4861"/>
        </w:tabs>
        <w:spacing w:before="67" w:after="0" w:line="240" w:lineRule="auto"/>
        <w:ind w:left="4860" w:right="0" w:hanging="541"/>
        <w:jc w:val="left"/>
        <w:rPr>
          <w:rFonts w:ascii="宋体" w:eastAsia="宋体" w:hint="eastAsia"/>
          <w:sz w:val="33"/>
        </w:rPr>
      </w:pPr>
      <w:r>
        <w:rPr>
          <w:sz w:val="33"/>
        </w:rPr>
        <w:t>Income</w:t>
      </w:r>
      <w:r>
        <w:rPr>
          <w:spacing w:val="-1"/>
          <w:sz w:val="33"/>
        </w:rPr>
        <w:t xml:space="preserve"> </w:t>
      </w:r>
      <w:r>
        <w:rPr>
          <w:sz w:val="33"/>
        </w:rPr>
        <w:t>tax</w:t>
      </w:r>
      <w:r>
        <w:rPr>
          <w:spacing w:val="-1"/>
          <w:sz w:val="33"/>
        </w:rPr>
        <w:t xml:space="preserve"> </w:t>
      </w:r>
      <w:r>
        <w:rPr>
          <w:sz w:val="33"/>
        </w:rPr>
        <w:t>expenses---</w:t>
      </w:r>
      <w:r>
        <w:rPr>
          <w:rFonts w:ascii="宋体" w:eastAsia="宋体" w:hint="eastAsia"/>
          <w:spacing w:val="-42"/>
          <w:sz w:val="33"/>
        </w:rPr>
        <w:t xml:space="preserve">在 </w:t>
      </w:r>
      <w:r>
        <w:rPr>
          <w:sz w:val="33"/>
        </w:rPr>
        <w:t>IS</w:t>
      </w:r>
      <w:r>
        <w:rPr>
          <w:spacing w:val="6"/>
          <w:sz w:val="33"/>
        </w:rPr>
        <w:t xml:space="preserve"> </w:t>
      </w:r>
      <w:r>
        <w:rPr>
          <w:rFonts w:ascii="宋体" w:eastAsia="宋体" w:hint="eastAsia"/>
          <w:spacing w:val="-1"/>
          <w:sz w:val="33"/>
        </w:rPr>
        <w:t>表上确认的费用</w:t>
      </w:r>
      <w:r>
        <w:rPr>
          <w:sz w:val="33"/>
        </w:rPr>
        <w:t>---</w:t>
      </w:r>
      <w:r>
        <w:rPr>
          <w:rFonts w:ascii="宋体" w:eastAsia="宋体" w:hint="eastAsia"/>
          <w:sz w:val="33"/>
        </w:rPr>
        <w:t>包括两部分</w:t>
      </w:r>
    </w:p>
    <w:p>
      <w:pPr>
        <w:pStyle w:val="ListParagraph"/>
        <w:numPr>
          <w:ilvl w:val="2"/>
          <w:numId w:val="1"/>
        </w:numPr>
        <w:tabs>
          <w:tab w:val="left" w:pos="5941"/>
          <w:tab w:val="left" w:pos="5942"/>
        </w:tabs>
        <w:spacing w:before="71" w:after="0" w:line="240" w:lineRule="auto"/>
        <w:ind w:left="5941" w:right="0" w:hanging="430"/>
        <w:jc w:val="left"/>
        <w:rPr>
          <w:rFonts w:ascii="宋体" w:eastAsia="宋体" w:hint="eastAsia"/>
          <w:sz w:val="33"/>
        </w:rPr>
      </w:pPr>
      <w:r>
        <w:rPr>
          <w:sz w:val="33"/>
        </w:rPr>
        <w:t>Taxes payable---</w:t>
      </w:r>
      <w:r>
        <w:rPr>
          <w:rFonts w:ascii="宋体" w:eastAsia="宋体" w:hint="eastAsia"/>
          <w:sz w:val="33"/>
        </w:rPr>
        <w:t>这是税收那边要支付的</w:t>
      </w:r>
    </w:p>
    <w:p>
      <w:pPr>
        <w:pStyle w:val="ListParagraph"/>
        <w:numPr>
          <w:ilvl w:val="2"/>
          <w:numId w:val="1"/>
        </w:numPr>
        <w:tabs>
          <w:tab w:val="left" w:pos="5941"/>
          <w:tab w:val="left" w:pos="5942"/>
        </w:tabs>
        <w:spacing w:before="70" w:after="0" w:line="240" w:lineRule="auto"/>
        <w:ind w:left="5941" w:right="0" w:hanging="506"/>
        <w:jc w:val="left"/>
        <w:rPr>
          <w:rFonts w:ascii="宋体" w:eastAsia="宋体" w:hint="eastAsia"/>
          <w:sz w:val="33"/>
        </w:rPr>
      </w:pPr>
      <w:r>
        <w:rPr>
          <w:sz w:val="33"/>
        </w:rPr>
        <w:t>Deferred</w:t>
      </w:r>
      <w:r>
        <w:rPr>
          <w:spacing w:val="-1"/>
          <w:sz w:val="33"/>
        </w:rPr>
        <w:t xml:space="preserve"> </w:t>
      </w:r>
      <w:r>
        <w:rPr>
          <w:sz w:val="33"/>
        </w:rPr>
        <w:t>income</w:t>
      </w:r>
      <w:r>
        <w:rPr>
          <w:spacing w:val="-1"/>
          <w:sz w:val="33"/>
        </w:rPr>
        <w:t xml:space="preserve"> </w:t>
      </w:r>
      <w:r>
        <w:rPr>
          <w:sz w:val="33"/>
        </w:rPr>
        <w:t>tax</w:t>
      </w:r>
      <w:r>
        <w:rPr>
          <w:spacing w:val="-1"/>
          <w:sz w:val="33"/>
        </w:rPr>
        <w:t xml:space="preserve"> </w:t>
      </w:r>
      <w:r>
        <w:rPr>
          <w:sz w:val="33"/>
        </w:rPr>
        <w:t>expenses---</w:t>
      </w:r>
      <w:r>
        <w:rPr>
          <w:rFonts w:ascii="宋体" w:eastAsia="宋体" w:hint="eastAsia"/>
          <w:sz w:val="33"/>
        </w:rPr>
        <w:t>这是非现金部分</w:t>
      </w:r>
    </w:p>
    <w:p>
      <w:pPr>
        <w:pStyle w:val="ListParagraph"/>
        <w:numPr>
          <w:ilvl w:val="1"/>
          <w:numId w:val="1"/>
        </w:numPr>
        <w:tabs>
          <w:tab w:val="left" w:pos="4860"/>
          <w:tab w:val="left" w:pos="4861"/>
        </w:tabs>
        <w:spacing w:before="61" w:after="0" w:line="240" w:lineRule="auto"/>
        <w:ind w:left="4860" w:right="0" w:hanging="541"/>
        <w:jc w:val="left"/>
        <w:rPr>
          <w:sz w:val="33"/>
        </w:rPr>
      </w:pPr>
      <w:r>
        <w:rPr>
          <w:sz w:val="33"/>
        </w:rPr>
        <w:t>Deferred tax</w:t>
      </w:r>
      <w:r>
        <w:rPr>
          <w:spacing w:val="-2"/>
          <w:sz w:val="33"/>
        </w:rPr>
        <w:t xml:space="preserve"> </w:t>
      </w:r>
      <w:r>
        <w:rPr>
          <w:sz w:val="33"/>
        </w:rPr>
        <w:t>expenses</w:t>
      </w:r>
    </w:p>
    <w:p>
      <w:pPr>
        <w:pStyle w:val="ListParagraph"/>
        <w:numPr>
          <w:ilvl w:val="1"/>
          <w:numId w:val="1"/>
        </w:numPr>
        <w:tabs>
          <w:tab w:val="left" w:pos="4860"/>
          <w:tab w:val="left" w:pos="4861"/>
        </w:tabs>
        <w:spacing w:before="61" w:after="0" w:line="240" w:lineRule="auto"/>
        <w:ind w:left="4860" w:right="0" w:hanging="541"/>
        <w:jc w:val="left"/>
        <w:rPr>
          <w:sz w:val="33"/>
        </w:rPr>
      </w:pPr>
      <w:r>
        <w:rPr>
          <w:sz w:val="33"/>
        </w:rPr>
        <w:t>Deferred tax</w:t>
      </w:r>
      <w:r>
        <w:rPr>
          <w:spacing w:val="-1"/>
          <w:sz w:val="33"/>
        </w:rPr>
        <w:t xml:space="preserve"> </w:t>
      </w:r>
      <w:r>
        <w:rPr>
          <w:sz w:val="33"/>
        </w:rPr>
        <w:t>assets</w:t>
      </w:r>
    </w:p>
    <w:p>
      <w:pPr>
        <w:pStyle w:val="ListParagraph"/>
        <w:numPr>
          <w:ilvl w:val="1"/>
          <w:numId w:val="1"/>
        </w:numPr>
        <w:tabs>
          <w:tab w:val="left" w:pos="4860"/>
          <w:tab w:val="left" w:pos="4861"/>
        </w:tabs>
        <w:spacing w:before="62" w:after="0" w:line="240" w:lineRule="auto"/>
        <w:ind w:left="4860" w:right="0" w:hanging="541"/>
        <w:jc w:val="left"/>
        <w:rPr>
          <w:sz w:val="33"/>
        </w:rPr>
      </w:pPr>
      <w:r>
        <w:rPr>
          <w:sz w:val="33"/>
        </w:rPr>
        <w:t>Deferred tax</w:t>
      </w:r>
      <w:r>
        <w:rPr>
          <w:spacing w:val="-10"/>
          <w:sz w:val="33"/>
        </w:rPr>
        <w:t xml:space="preserve"> </w:t>
      </w:r>
      <w:r>
        <w:rPr>
          <w:sz w:val="33"/>
        </w:rPr>
        <w:t>liability</w:t>
      </w:r>
    </w:p>
    <w:p>
      <w:pPr>
        <w:pStyle w:val="ListParagraph"/>
        <w:numPr>
          <w:ilvl w:val="1"/>
          <w:numId w:val="1"/>
        </w:numPr>
        <w:tabs>
          <w:tab w:val="left" w:pos="4860"/>
          <w:tab w:val="left" w:pos="4861"/>
        </w:tabs>
        <w:spacing w:before="59" w:after="0" w:line="240" w:lineRule="auto"/>
        <w:ind w:left="4860" w:right="0" w:hanging="541"/>
        <w:jc w:val="left"/>
        <w:rPr>
          <w:sz w:val="33"/>
        </w:rPr>
      </w:pPr>
      <w:r>
        <w:rPr>
          <w:sz w:val="33"/>
        </w:rPr>
        <w:t>Valuation</w:t>
      </w:r>
      <w:r>
        <w:rPr>
          <w:spacing w:val="1"/>
          <w:sz w:val="33"/>
        </w:rPr>
        <w:t xml:space="preserve"> </w:t>
      </w:r>
      <w:r>
        <w:rPr>
          <w:sz w:val="33"/>
        </w:rPr>
        <w:t>allowance</w:t>
      </w:r>
    </w:p>
    <w:p>
      <w:pPr>
        <w:pStyle w:val="ListParagraph"/>
        <w:numPr>
          <w:ilvl w:val="1"/>
          <w:numId w:val="1"/>
        </w:numPr>
        <w:tabs>
          <w:tab w:val="left" w:pos="4860"/>
          <w:tab w:val="left" w:pos="4861"/>
        </w:tabs>
        <w:spacing w:before="61" w:after="0" w:line="240" w:lineRule="auto"/>
        <w:ind w:left="4860" w:right="0" w:hanging="541"/>
        <w:jc w:val="left"/>
        <w:rPr>
          <w:sz w:val="33"/>
        </w:rPr>
      </w:pPr>
      <w:r>
        <w:rPr>
          <w:sz w:val="33"/>
        </w:rPr>
        <w:t>Timing</w:t>
      </w:r>
      <w:r>
        <w:rPr>
          <w:spacing w:val="-1"/>
          <w:sz w:val="33"/>
        </w:rPr>
        <w:t xml:space="preserve"> </w:t>
      </w:r>
      <w:r>
        <w:rPr>
          <w:sz w:val="33"/>
        </w:rPr>
        <w:t>difference</w:t>
      </w:r>
    </w:p>
    <w:p>
      <w:pPr>
        <w:pStyle w:val="ListParagraph"/>
        <w:numPr>
          <w:ilvl w:val="1"/>
          <w:numId w:val="1"/>
        </w:numPr>
        <w:tabs>
          <w:tab w:val="left" w:pos="4860"/>
          <w:tab w:val="left" w:pos="4861"/>
        </w:tabs>
        <w:spacing w:before="62" w:after="0" w:line="240" w:lineRule="auto"/>
        <w:ind w:left="4860" w:right="0" w:hanging="541"/>
        <w:jc w:val="left"/>
        <w:rPr>
          <w:sz w:val="33"/>
        </w:rPr>
      </w:pPr>
      <w:r>
        <w:rPr>
          <w:sz w:val="33"/>
        </w:rPr>
        <w:t>Permanent</w:t>
      </w:r>
      <w:r>
        <w:rPr>
          <w:spacing w:val="-2"/>
          <w:sz w:val="33"/>
        </w:rPr>
        <w:t xml:space="preserve"> </w:t>
      </w:r>
      <w:r>
        <w:rPr>
          <w:sz w:val="33"/>
        </w:rPr>
        <w:t>difference</w:t>
      </w:r>
    </w:p>
    <w:p>
      <w:pPr>
        <w:pStyle w:val="ListParagraph"/>
        <w:numPr>
          <w:ilvl w:val="0"/>
          <w:numId w:val="1"/>
        </w:numPr>
        <w:tabs>
          <w:tab w:val="left" w:pos="3917"/>
          <w:tab w:val="left" w:pos="3918"/>
        </w:tabs>
        <w:spacing w:before="64" w:after="0" w:line="240" w:lineRule="auto"/>
        <w:ind w:left="3917" w:right="0" w:hanging="541"/>
        <w:jc w:val="left"/>
        <w:rPr>
          <w:rFonts w:ascii="宋体" w:eastAsia="宋体" w:hint="eastAsia"/>
          <w:sz w:val="33"/>
        </w:rPr>
      </w:pPr>
      <w:r>
        <w:rPr>
          <w:rFonts w:ascii="宋体" w:eastAsia="宋体" w:hint="eastAsia"/>
          <w:spacing w:val="-18"/>
          <w:sz w:val="33"/>
        </w:rPr>
        <w:t xml:space="preserve">最常见的 </w:t>
      </w:r>
      <w:r>
        <w:rPr>
          <w:sz w:val="33"/>
        </w:rPr>
        <w:t>DTL</w:t>
      </w:r>
      <w:r>
        <w:rPr>
          <w:spacing w:val="12"/>
          <w:sz w:val="33"/>
        </w:rPr>
        <w:t xml:space="preserve"> </w:t>
      </w:r>
      <w:r>
        <w:rPr>
          <w:rFonts w:ascii="宋体" w:eastAsia="宋体" w:hint="eastAsia"/>
          <w:spacing w:val="-43"/>
          <w:sz w:val="33"/>
        </w:rPr>
        <w:t xml:space="preserve">和 </w:t>
      </w:r>
      <w:r>
        <w:rPr>
          <w:sz w:val="33"/>
        </w:rPr>
        <w:t>DTA</w:t>
      </w:r>
      <w:r>
        <w:rPr>
          <w:spacing w:val="9"/>
          <w:sz w:val="33"/>
        </w:rPr>
        <w:t xml:space="preserve"> </w:t>
      </w:r>
      <w:r>
        <w:rPr>
          <w:rFonts w:ascii="宋体" w:eastAsia="宋体" w:hint="eastAsia"/>
          <w:sz w:val="33"/>
        </w:rPr>
        <w:t>是由于折旧方法的不同造成</w:t>
      </w:r>
    </w:p>
    <w:p>
      <w:pPr>
        <w:pStyle w:val="ListParagraph"/>
        <w:numPr>
          <w:ilvl w:val="0"/>
          <w:numId w:val="1"/>
        </w:numPr>
        <w:tabs>
          <w:tab w:val="left" w:pos="3917"/>
          <w:tab w:val="left" w:pos="3918"/>
        </w:tabs>
        <w:spacing w:before="70" w:after="0" w:line="280" w:lineRule="auto"/>
        <w:ind w:left="3917" w:right="2691" w:hanging="540"/>
        <w:jc w:val="left"/>
        <w:rPr>
          <w:sz w:val="33"/>
        </w:rPr>
      </w:pPr>
      <w:r>
        <w:rPr>
          <w:rFonts w:ascii="宋体" w:eastAsia="宋体" w:hint="eastAsia"/>
          <w:spacing w:val="-8"/>
          <w:sz w:val="33"/>
        </w:rPr>
        <w:t xml:space="preserve">当公司的报表上有一个 </w:t>
      </w:r>
      <w:r>
        <w:rPr>
          <w:sz w:val="33"/>
        </w:rPr>
        <w:t>estimated</w:t>
      </w:r>
      <w:r>
        <w:rPr>
          <w:spacing w:val="20"/>
          <w:sz w:val="33"/>
        </w:rPr>
        <w:t xml:space="preserve"> </w:t>
      </w:r>
      <w:r>
        <w:rPr>
          <w:sz w:val="33"/>
        </w:rPr>
        <w:t>warranty</w:t>
      </w:r>
      <w:r>
        <w:rPr>
          <w:spacing w:val="18"/>
          <w:sz w:val="33"/>
        </w:rPr>
        <w:t xml:space="preserve"> </w:t>
      </w:r>
      <w:r>
        <w:rPr>
          <w:sz w:val="33"/>
        </w:rPr>
        <w:t>expense</w:t>
      </w:r>
      <w:r>
        <w:rPr>
          <w:rFonts w:ascii="宋体" w:eastAsia="宋体" w:hint="eastAsia"/>
          <w:spacing w:val="-9"/>
          <w:sz w:val="33"/>
        </w:rPr>
        <w:t xml:space="preserve">， 现在报税无法 </w:t>
      </w:r>
      <w:r>
        <w:rPr>
          <w:sz w:val="33"/>
        </w:rPr>
        <w:t>deductible</w:t>
      </w:r>
      <w:r>
        <w:rPr>
          <w:rFonts w:ascii="宋体" w:eastAsia="宋体" w:hint="eastAsia"/>
          <w:sz w:val="33"/>
        </w:rPr>
        <w:t xml:space="preserve">， </w:t>
      </w:r>
      <w:r>
        <w:rPr>
          <w:rFonts w:ascii="宋体" w:eastAsia="宋体" w:hint="eastAsia"/>
          <w:spacing w:val="-8"/>
          <w:sz w:val="33"/>
        </w:rPr>
        <w:t xml:space="preserve">在这个费用支付后，就变成 </w:t>
      </w:r>
      <w:r>
        <w:rPr>
          <w:sz w:val="33"/>
        </w:rPr>
        <w:t>deductible</w:t>
      </w:r>
      <w:r>
        <w:rPr>
          <w:spacing w:val="11"/>
          <w:sz w:val="33"/>
        </w:rPr>
        <w:t xml:space="preserve"> </w:t>
      </w:r>
      <w:r>
        <w:rPr>
          <w:rFonts w:ascii="宋体" w:eastAsia="宋体" w:hint="eastAsia"/>
          <w:spacing w:val="-18"/>
          <w:sz w:val="33"/>
        </w:rPr>
        <w:t xml:space="preserve">了， 那么这时候会产生一个 </w:t>
      </w:r>
      <w:r>
        <w:rPr>
          <w:sz w:val="33"/>
        </w:rPr>
        <w:t>DTA</w:t>
      </w:r>
    </w:p>
    <w:p>
      <w:pPr>
        <w:spacing w:after="0" w:line="280" w:lineRule="auto"/>
        <w:jc w:val="left"/>
        <w:rPr>
          <w:sz w:val="33"/>
        </w:rPr>
        <w:sectPr>
          <w:footerReference w:type="default" r:id="rId114"/>
          <w:type w:val="continuous"/>
          <w:pgSz w:w="18360" w:h="23760"/>
          <w:pgMar w:top="1880" w:right="0" w:bottom="280" w:left="0" w:header="708" w:footer="708"/>
          <w:pgNumType w:start="57"/>
          <w:cols w:space="708"/>
        </w:sectPr>
      </w:pPr>
    </w:p>
    <w:p>
      <w:pPr>
        <w:pStyle w:val="ListParagraph"/>
        <w:numPr>
          <w:ilvl w:val="0"/>
          <w:numId w:val="1"/>
        </w:numPr>
        <w:tabs>
          <w:tab w:val="left" w:pos="3918"/>
        </w:tabs>
        <w:spacing w:before="40" w:after="0" w:line="278" w:lineRule="auto"/>
        <w:ind w:left="3917" w:right="2674" w:hanging="540"/>
        <w:jc w:val="both"/>
        <w:rPr>
          <w:rFonts w:ascii="宋体" w:eastAsia="宋体" w:hint="eastAsia"/>
          <w:sz w:val="33"/>
        </w:rPr>
      </w:pPr>
      <w:r>
        <w:rPr>
          <w:rFonts w:ascii="宋体" w:eastAsia="宋体" w:hint="eastAsia"/>
          <w:spacing w:val="-8"/>
          <w:sz w:val="33"/>
        </w:rPr>
        <w:t xml:space="preserve">什么时候进行 </w:t>
      </w:r>
      <w:r>
        <w:rPr>
          <w:sz w:val="33"/>
        </w:rPr>
        <w:t>valuation</w:t>
      </w:r>
      <w:r>
        <w:rPr>
          <w:spacing w:val="26"/>
          <w:sz w:val="33"/>
        </w:rPr>
        <w:t xml:space="preserve"> </w:t>
      </w:r>
      <w:r>
        <w:rPr>
          <w:sz w:val="33"/>
        </w:rPr>
        <w:t>allowance</w:t>
      </w:r>
      <w:r>
        <w:rPr>
          <w:rFonts w:ascii="宋体" w:eastAsia="宋体" w:hint="eastAsia"/>
          <w:sz w:val="33"/>
        </w:rPr>
        <w:t>？</w:t>
      </w:r>
      <w:r>
        <w:rPr>
          <w:sz w:val="33"/>
        </w:rPr>
        <w:t>---</w:t>
      </w:r>
      <w:r>
        <w:rPr>
          <w:rFonts w:ascii="宋体" w:eastAsia="宋体" w:hint="eastAsia"/>
          <w:spacing w:val="-25"/>
          <w:sz w:val="33"/>
        </w:rPr>
        <w:t xml:space="preserve">当 </w:t>
      </w:r>
      <w:r>
        <w:rPr>
          <w:sz w:val="33"/>
        </w:rPr>
        <w:t>DTA</w:t>
      </w:r>
      <w:r>
        <w:rPr>
          <w:spacing w:val="49"/>
          <w:sz w:val="33"/>
        </w:rPr>
        <w:t xml:space="preserve"> </w:t>
      </w:r>
      <w:r>
        <w:rPr>
          <w:rFonts w:ascii="宋体" w:eastAsia="宋体" w:hint="eastAsia"/>
          <w:sz w:val="33"/>
        </w:rPr>
        <w:t>产生时候， 公司必须有持续经营的</w:t>
      </w:r>
      <w:r>
        <w:rPr>
          <w:rFonts w:ascii="宋体" w:eastAsia="宋体" w:hint="eastAsia"/>
          <w:spacing w:val="-3"/>
          <w:sz w:val="33"/>
        </w:rPr>
        <w:t xml:space="preserve">利润，才能在后期抵扣， 如果公司有超过 </w:t>
      </w:r>
      <w:r>
        <w:rPr>
          <w:sz w:val="33"/>
        </w:rPr>
        <w:t>50%</w:t>
      </w:r>
      <w:r>
        <w:rPr>
          <w:rFonts w:ascii="宋体" w:eastAsia="宋体" w:hint="eastAsia"/>
          <w:sz w:val="33"/>
        </w:rPr>
        <w:t>的可能性无法实现（</w:t>
      </w:r>
      <w:r>
        <w:rPr>
          <w:rFonts w:ascii="宋体" w:eastAsia="宋体" w:hint="eastAsia"/>
          <w:spacing w:val="-3"/>
          <w:sz w:val="33"/>
        </w:rPr>
        <w:t>如在今后无法</w:t>
      </w:r>
      <w:r>
        <w:rPr>
          <w:rFonts w:ascii="宋体" w:eastAsia="宋体" w:hint="eastAsia"/>
          <w:sz w:val="33"/>
        </w:rPr>
        <w:t>盈利）</w:t>
      </w:r>
      <w:r>
        <w:rPr>
          <w:rFonts w:ascii="宋体" w:eastAsia="宋体" w:hint="eastAsia"/>
          <w:spacing w:val="-18"/>
          <w:sz w:val="33"/>
        </w:rPr>
        <w:t xml:space="preserve">则要进行 </w:t>
      </w:r>
      <w:r>
        <w:rPr>
          <w:sz w:val="33"/>
        </w:rPr>
        <w:t>valuation allowance</w:t>
      </w:r>
      <w:r>
        <w:rPr>
          <w:rFonts w:ascii="宋体" w:eastAsia="宋体" w:hint="eastAsia"/>
          <w:spacing w:val="-12"/>
          <w:sz w:val="33"/>
        </w:rPr>
        <w:t xml:space="preserve">，将无法实现的 </w:t>
      </w:r>
      <w:r>
        <w:rPr>
          <w:sz w:val="33"/>
        </w:rPr>
        <w:t>DTA</w:t>
      </w:r>
      <w:r>
        <w:rPr>
          <w:spacing w:val="10"/>
          <w:sz w:val="33"/>
        </w:rPr>
        <w:t xml:space="preserve"> </w:t>
      </w:r>
      <w:r>
        <w:rPr>
          <w:rFonts w:ascii="宋体" w:eastAsia="宋体" w:hint="eastAsia"/>
          <w:sz w:val="33"/>
        </w:rPr>
        <w:t>体现出来</w:t>
      </w:r>
    </w:p>
    <w:p>
      <w:pPr>
        <w:pStyle w:val="ListParagraph"/>
        <w:numPr>
          <w:ilvl w:val="0"/>
          <w:numId w:val="1"/>
        </w:numPr>
        <w:tabs>
          <w:tab w:val="left" w:pos="3918"/>
        </w:tabs>
        <w:spacing w:before="5" w:after="0" w:line="280" w:lineRule="auto"/>
        <w:ind w:left="3917" w:right="2684" w:hanging="540"/>
        <w:jc w:val="both"/>
        <w:rPr>
          <w:rFonts w:ascii="宋体" w:eastAsia="宋体" w:hint="eastAsia"/>
          <w:sz w:val="33"/>
        </w:rPr>
      </w:pPr>
      <w:r>
        <w:rPr>
          <w:sz w:val="33"/>
        </w:rPr>
        <w:t>Valuation</w:t>
      </w:r>
      <w:r>
        <w:rPr>
          <w:spacing w:val="44"/>
          <w:sz w:val="33"/>
        </w:rPr>
        <w:t xml:space="preserve"> </w:t>
      </w:r>
      <w:r>
        <w:rPr>
          <w:sz w:val="33"/>
        </w:rPr>
        <w:t>allowance</w:t>
      </w:r>
      <w:r>
        <w:rPr>
          <w:spacing w:val="46"/>
          <w:sz w:val="33"/>
        </w:rPr>
        <w:t xml:space="preserve"> </w:t>
      </w:r>
      <w:r>
        <w:rPr>
          <w:rFonts w:ascii="宋体" w:eastAsia="宋体" w:hint="eastAsia"/>
          <w:spacing w:val="7"/>
          <w:sz w:val="33"/>
        </w:rPr>
        <w:t xml:space="preserve">也是管理层进行利润操控的手段之一 </w:t>
      </w:r>
      <w:r>
        <w:rPr>
          <w:spacing w:val="4"/>
          <w:sz w:val="33"/>
        </w:rPr>
        <w:t>---</w:t>
      </w:r>
      <w:r>
        <w:rPr>
          <w:rFonts w:ascii="宋体" w:eastAsia="宋体" w:hint="eastAsia"/>
          <w:spacing w:val="16"/>
          <w:sz w:val="33"/>
        </w:rPr>
        <w:t xml:space="preserve">因为增加 </w:t>
      </w:r>
      <w:r>
        <w:rPr>
          <w:sz w:val="33"/>
        </w:rPr>
        <w:t>valuation allowance</w:t>
      </w:r>
      <w:r>
        <w:rPr>
          <w:spacing w:val="48"/>
          <w:sz w:val="33"/>
        </w:rPr>
        <w:t xml:space="preserve"> </w:t>
      </w:r>
      <w:r>
        <w:rPr>
          <w:rFonts w:ascii="宋体" w:eastAsia="宋体" w:hint="eastAsia"/>
          <w:spacing w:val="-9"/>
          <w:sz w:val="33"/>
        </w:rPr>
        <w:t xml:space="preserve">会降低公司的 </w:t>
      </w:r>
      <w:r>
        <w:rPr>
          <w:sz w:val="33"/>
        </w:rPr>
        <w:t>operating</w:t>
      </w:r>
      <w:r>
        <w:rPr>
          <w:spacing w:val="27"/>
          <w:sz w:val="33"/>
        </w:rPr>
        <w:t xml:space="preserve"> </w:t>
      </w:r>
      <w:r>
        <w:rPr>
          <w:sz w:val="33"/>
        </w:rPr>
        <w:t>income---</w:t>
      </w:r>
      <w:r>
        <w:rPr>
          <w:rFonts w:ascii="宋体" w:eastAsia="宋体" w:hint="eastAsia"/>
          <w:spacing w:val="-6"/>
          <w:sz w:val="33"/>
        </w:rPr>
        <w:t xml:space="preserve">所以分析师必须要分析 </w:t>
      </w:r>
      <w:r>
        <w:rPr>
          <w:sz w:val="33"/>
        </w:rPr>
        <w:t>DTA</w:t>
      </w:r>
      <w:r>
        <w:rPr>
          <w:spacing w:val="48"/>
          <w:sz w:val="33"/>
        </w:rPr>
        <w:t xml:space="preserve"> </w:t>
      </w:r>
      <w:r>
        <w:rPr>
          <w:rFonts w:ascii="宋体" w:eastAsia="宋体" w:hint="eastAsia"/>
          <w:sz w:val="33"/>
        </w:rPr>
        <w:t>实现的可能性</w:t>
      </w:r>
    </w:p>
    <w:p>
      <w:pPr>
        <w:pStyle w:val="ListParagraph"/>
        <w:numPr>
          <w:ilvl w:val="0"/>
          <w:numId w:val="1"/>
        </w:numPr>
        <w:tabs>
          <w:tab w:val="left" w:pos="3918"/>
        </w:tabs>
        <w:spacing w:before="0" w:after="0" w:line="415" w:lineRule="exact"/>
        <w:ind w:left="3917" w:right="0" w:hanging="541"/>
        <w:jc w:val="both"/>
        <w:rPr>
          <w:rFonts w:ascii="宋体" w:eastAsia="宋体" w:hint="eastAsia"/>
          <w:sz w:val="33"/>
        </w:rPr>
      </w:pPr>
      <w:r>
        <w:rPr>
          <w:rFonts w:ascii="宋体" w:eastAsia="宋体" w:hint="eastAsia"/>
          <w:spacing w:val="-28"/>
          <w:sz w:val="33"/>
        </w:rPr>
        <w:t xml:space="preserve">注意 </w:t>
      </w:r>
      <w:r>
        <w:rPr>
          <w:sz w:val="33"/>
        </w:rPr>
        <w:t>valuation</w:t>
      </w:r>
      <w:r>
        <w:rPr>
          <w:spacing w:val="-1"/>
          <w:sz w:val="33"/>
        </w:rPr>
        <w:t xml:space="preserve"> </w:t>
      </w:r>
      <w:r>
        <w:rPr>
          <w:sz w:val="33"/>
        </w:rPr>
        <w:t>allowance</w:t>
      </w:r>
      <w:r>
        <w:rPr>
          <w:spacing w:val="4"/>
          <w:sz w:val="33"/>
        </w:rPr>
        <w:t xml:space="preserve"> </w:t>
      </w:r>
      <w:r>
        <w:rPr>
          <w:rFonts w:ascii="宋体" w:eastAsia="宋体" w:hint="eastAsia"/>
          <w:spacing w:val="-15"/>
          <w:sz w:val="33"/>
        </w:rPr>
        <w:t xml:space="preserve">仅仅适用于 </w:t>
      </w:r>
      <w:r>
        <w:rPr>
          <w:sz w:val="33"/>
        </w:rPr>
        <w:t>DTA</w:t>
      </w:r>
      <w:r>
        <w:rPr>
          <w:rFonts w:ascii="宋体" w:eastAsia="宋体" w:hint="eastAsia"/>
          <w:sz w:val="33"/>
        </w:rPr>
        <w:t>！</w:t>
      </w:r>
    </w:p>
    <w:p>
      <w:pPr>
        <w:pStyle w:val="ListParagraph"/>
        <w:numPr>
          <w:ilvl w:val="0"/>
          <w:numId w:val="1"/>
        </w:numPr>
        <w:tabs>
          <w:tab w:val="left" w:pos="3918"/>
        </w:tabs>
        <w:spacing w:before="71" w:after="0" w:line="240" w:lineRule="auto"/>
        <w:ind w:left="3917" w:right="0" w:hanging="541"/>
        <w:jc w:val="both"/>
        <w:rPr>
          <w:rFonts w:ascii="宋体" w:eastAsia="宋体" w:hint="eastAsia"/>
          <w:sz w:val="33"/>
        </w:rPr>
      </w:pPr>
      <w:r>
        <w:rPr>
          <w:rFonts w:ascii="宋体" w:eastAsia="宋体" w:hint="eastAsia"/>
          <w:spacing w:val="-22"/>
          <w:sz w:val="33"/>
        </w:rPr>
        <w:t xml:space="preserve">应该将 </w:t>
      </w:r>
      <w:r>
        <w:rPr>
          <w:sz w:val="33"/>
        </w:rPr>
        <w:t>DTL</w:t>
      </w:r>
      <w:r>
        <w:rPr>
          <w:spacing w:val="11"/>
          <w:sz w:val="33"/>
        </w:rPr>
        <w:t xml:space="preserve"> </w:t>
      </w:r>
      <w:r>
        <w:rPr>
          <w:rFonts w:ascii="宋体" w:eastAsia="宋体" w:hint="eastAsia"/>
          <w:spacing w:val="-28"/>
          <w:sz w:val="33"/>
        </w:rPr>
        <w:t xml:space="preserve">视为 </w:t>
      </w:r>
      <w:r>
        <w:rPr>
          <w:sz w:val="33"/>
        </w:rPr>
        <w:t>liability</w:t>
      </w:r>
      <w:r>
        <w:rPr>
          <w:spacing w:val="4"/>
          <w:sz w:val="33"/>
        </w:rPr>
        <w:t xml:space="preserve"> </w:t>
      </w:r>
      <w:r>
        <w:rPr>
          <w:rFonts w:ascii="宋体" w:eastAsia="宋体" w:hint="eastAsia"/>
          <w:spacing w:val="-28"/>
          <w:sz w:val="33"/>
        </w:rPr>
        <w:t xml:space="preserve">还是 </w:t>
      </w:r>
      <w:r>
        <w:rPr>
          <w:sz w:val="33"/>
        </w:rPr>
        <w:t>equity</w:t>
      </w:r>
      <w:r>
        <w:rPr>
          <w:rFonts w:ascii="宋体" w:eastAsia="宋体" w:hint="eastAsia"/>
          <w:sz w:val="33"/>
        </w:rPr>
        <w:t>？</w:t>
      </w:r>
    </w:p>
    <w:p>
      <w:pPr>
        <w:pStyle w:val="ListParagraph"/>
        <w:numPr>
          <w:ilvl w:val="1"/>
          <w:numId w:val="1"/>
        </w:numPr>
        <w:tabs>
          <w:tab w:val="left" w:pos="4860"/>
          <w:tab w:val="left" w:pos="4861"/>
        </w:tabs>
        <w:spacing w:before="70" w:after="0" w:line="240" w:lineRule="auto"/>
        <w:ind w:left="4860" w:right="0" w:hanging="541"/>
        <w:jc w:val="left"/>
        <w:rPr>
          <w:sz w:val="33"/>
        </w:rPr>
      </w:pPr>
      <w:r>
        <w:rPr>
          <w:rFonts w:ascii="宋体" w:eastAsia="宋体" w:hint="eastAsia"/>
          <w:spacing w:val="-17"/>
          <w:sz w:val="33"/>
        </w:rPr>
        <w:t xml:space="preserve">在公司的 </w:t>
      </w:r>
      <w:r>
        <w:rPr>
          <w:sz w:val="33"/>
        </w:rPr>
        <w:t>DTL</w:t>
      </w:r>
      <w:r>
        <w:rPr>
          <w:spacing w:val="11"/>
          <w:sz w:val="33"/>
        </w:rPr>
        <w:t xml:space="preserve"> </w:t>
      </w:r>
      <w:r>
        <w:rPr>
          <w:rFonts w:ascii="宋体" w:eastAsia="宋体" w:hint="eastAsia"/>
          <w:spacing w:val="-14"/>
          <w:sz w:val="33"/>
        </w:rPr>
        <w:t xml:space="preserve">永远无法逆转的情况下， 要将其视为 </w:t>
      </w:r>
      <w:r>
        <w:rPr>
          <w:sz w:val="33"/>
        </w:rPr>
        <w:t>equity</w:t>
      </w:r>
    </w:p>
    <w:p>
      <w:pPr>
        <w:pStyle w:val="ListParagraph"/>
        <w:numPr>
          <w:ilvl w:val="1"/>
          <w:numId w:val="1"/>
        </w:numPr>
        <w:tabs>
          <w:tab w:val="left" w:pos="4860"/>
          <w:tab w:val="left" w:pos="4861"/>
          <w:tab w:val="left" w:pos="13246"/>
        </w:tabs>
        <w:spacing w:before="67" w:after="0" w:line="278" w:lineRule="auto"/>
        <w:ind w:left="4860" w:right="2679" w:hanging="540"/>
        <w:jc w:val="left"/>
        <w:rPr>
          <w:sz w:val="33"/>
        </w:rPr>
      </w:pPr>
      <w:r>
        <w:rPr>
          <w:rFonts w:ascii="宋体" w:eastAsia="宋体" w:hint="eastAsia"/>
          <w:sz w:val="33"/>
        </w:rPr>
        <w:t>分析师要进行</w:t>
      </w:r>
      <w:r>
        <w:rPr>
          <w:rFonts w:ascii="宋体" w:eastAsia="宋体" w:hint="eastAsia"/>
          <w:spacing w:val="-81"/>
          <w:sz w:val="33"/>
        </w:rPr>
        <w:t xml:space="preserve"> </w:t>
      </w:r>
      <w:r>
        <w:rPr>
          <w:sz w:val="33"/>
        </w:rPr>
        <w:t>case</w:t>
      </w:r>
      <w:r>
        <w:rPr>
          <w:spacing w:val="43"/>
          <w:sz w:val="33"/>
        </w:rPr>
        <w:t xml:space="preserve"> </w:t>
      </w:r>
      <w:r>
        <w:rPr>
          <w:sz w:val="33"/>
        </w:rPr>
        <w:t>by</w:t>
      </w:r>
      <w:r>
        <w:rPr>
          <w:spacing w:val="46"/>
          <w:sz w:val="33"/>
        </w:rPr>
        <w:t xml:space="preserve"> </w:t>
      </w:r>
      <w:r>
        <w:rPr>
          <w:sz w:val="33"/>
        </w:rPr>
        <w:t>case</w:t>
      </w:r>
      <w:r>
        <w:rPr>
          <w:spacing w:val="15"/>
          <w:sz w:val="33"/>
        </w:rPr>
        <w:t xml:space="preserve"> </w:t>
      </w:r>
      <w:r>
        <w:rPr>
          <w:rFonts w:ascii="宋体" w:eastAsia="宋体" w:hint="eastAsia"/>
          <w:sz w:val="33"/>
        </w:rPr>
        <w:t>的分析</w:t>
      </w:r>
      <w:r>
        <w:rPr>
          <w:spacing w:val="-3"/>
          <w:sz w:val="33"/>
        </w:rPr>
        <w:t>---</w:t>
      </w:r>
      <w:r>
        <w:rPr>
          <w:rFonts w:ascii="宋体" w:eastAsia="宋体" w:hint="eastAsia"/>
          <w:sz w:val="33"/>
        </w:rPr>
        <w:t>如果</w:t>
      </w:r>
      <w:r>
        <w:rPr>
          <w:rFonts w:ascii="宋体" w:eastAsia="宋体" w:hint="eastAsia"/>
          <w:spacing w:val="-82"/>
          <w:sz w:val="33"/>
        </w:rPr>
        <w:t xml:space="preserve"> </w:t>
      </w:r>
      <w:r>
        <w:rPr>
          <w:sz w:val="33"/>
        </w:rPr>
        <w:t>DTL</w:t>
      </w:r>
      <w:r>
        <w:rPr>
          <w:spacing w:val="15"/>
          <w:sz w:val="33"/>
        </w:rPr>
        <w:t xml:space="preserve"> </w:t>
      </w:r>
      <w:r>
        <w:rPr>
          <w:rFonts w:ascii="宋体" w:eastAsia="宋体" w:hint="eastAsia"/>
          <w:sz w:val="33"/>
        </w:rPr>
        <w:t>的产生是由于折旧方法不同造成，而公司的</w:t>
      </w:r>
      <w:r>
        <w:rPr>
          <w:rFonts w:ascii="宋体" w:eastAsia="宋体" w:hint="eastAsia"/>
          <w:spacing w:val="-84"/>
          <w:sz w:val="33"/>
        </w:rPr>
        <w:t xml:space="preserve"> </w:t>
      </w:r>
      <w:r>
        <w:rPr>
          <w:sz w:val="33"/>
        </w:rPr>
        <w:t>capex</w:t>
      </w:r>
      <w:r>
        <w:rPr>
          <w:spacing w:val="10"/>
          <w:sz w:val="33"/>
        </w:rPr>
        <w:t xml:space="preserve"> </w:t>
      </w:r>
      <w:r>
        <w:rPr>
          <w:rFonts w:ascii="宋体" w:eastAsia="宋体" w:hint="eastAsia"/>
          <w:sz w:val="33"/>
        </w:rPr>
        <w:t>在</w:t>
      </w:r>
      <w:r>
        <w:rPr>
          <w:rFonts w:ascii="宋体" w:eastAsia="宋体" w:hint="eastAsia"/>
          <w:spacing w:val="-81"/>
          <w:sz w:val="33"/>
        </w:rPr>
        <w:t xml:space="preserve"> </w:t>
      </w:r>
      <w:r>
        <w:rPr>
          <w:sz w:val="33"/>
        </w:rPr>
        <w:t>foreseeable</w:t>
      </w:r>
      <w:r>
        <w:rPr>
          <w:spacing w:val="10"/>
          <w:sz w:val="33"/>
        </w:rPr>
        <w:t xml:space="preserve"> </w:t>
      </w:r>
      <w:r>
        <w:rPr>
          <w:sz w:val="33"/>
        </w:rPr>
        <w:t>future</w:t>
      </w:r>
      <w:r>
        <w:rPr>
          <w:spacing w:val="16"/>
          <w:sz w:val="33"/>
        </w:rPr>
        <w:t xml:space="preserve"> </w:t>
      </w:r>
      <w:r>
        <w:rPr>
          <w:rFonts w:ascii="宋体" w:eastAsia="宋体" w:hint="eastAsia"/>
          <w:sz w:val="33"/>
        </w:rPr>
        <w:t>会继续扩大增长，</w:t>
      </w:r>
      <w:r>
        <w:rPr>
          <w:rFonts w:ascii="宋体" w:eastAsia="宋体" w:hint="eastAsia"/>
          <w:spacing w:val="-3"/>
          <w:sz w:val="33"/>
        </w:rPr>
        <w:t xml:space="preserve"> </w:t>
      </w:r>
      <w:r>
        <w:rPr>
          <w:rFonts w:ascii="宋体" w:eastAsia="宋体" w:hint="eastAsia"/>
          <w:sz w:val="33"/>
        </w:rPr>
        <w:t>在应该将</w:t>
      </w:r>
      <w:r>
        <w:rPr>
          <w:rFonts w:ascii="宋体" w:eastAsia="宋体" w:hint="eastAsia"/>
          <w:spacing w:val="-89"/>
          <w:sz w:val="33"/>
        </w:rPr>
        <w:t xml:space="preserve"> </w:t>
      </w:r>
      <w:r>
        <w:rPr>
          <w:sz w:val="33"/>
        </w:rPr>
        <w:t xml:space="preserve">DTL </w:t>
      </w:r>
      <w:r>
        <w:rPr>
          <w:rFonts w:ascii="宋体" w:eastAsia="宋体" w:hint="eastAsia"/>
          <w:sz w:val="33"/>
        </w:rPr>
        <w:t>视为</w:t>
      </w:r>
      <w:r>
        <w:rPr>
          <w:rFonts w:ascii="宋体" w:eastAsia="宋体" w:hint="eastAsia"/>
          <w:spacing w:val="56"/>
          <w:sz w:val="33"/>
        </w:rPr>
        <w:t xml:space="preserve"> </w:t>
      </w:r>
      <w:r>
        <w:rPr>
          <w:sz w:val="33"/>
        </w:rPr>
        <w:t>equity</w:t>
      </w:r>
      <w:r>
        <w:rPr>
          <w:rFonts w:ascii="宋体" w:eastAsia="宋体" w:hint="eastAsia"/>
          <w:sz w:val="33"/>
        </w:rPr>
        <w:t>；</w:t>
      </w:r>
      <w:r>
        <w:rPr>
          <w:rFonts w:ascii="宋体" w:eastAsia="宋体" w:hint="eastAsia"/>
          <w:spacing w:val="61"/>
          <w:sz w:val="33"/>
        </w:rPr>
        <w:t xml:space="preserve"> </w:t>
      </w:r>
      <w:r>
        <w:rPr>
          <w:rFonts w:ascii="宋体" w:eastAsia="宋体" w:hint="eastAsia"/>
          <w:sz w:val="33"/>
        </w:rPr>
        <w:t>但是如果公司的增长会停止或者变慢，</w:t>
        <w:tab/>
        <w:t>则应该将其视为</w:t>
      </w:r>
      <w:r>
        <w:rPr>
          <w:sz w:val="33"/>
        </w:rPr>
        <w:t>liability</w:t>
      </w:r>
    </w:p>
    <w:p>
      <w:pPr>
        <w:pStyle w:val="ListParagraph"/>
        <w:numPr>
          <w:ilvl w:val="1"/>
          <w:numId w:val="1"/>
        </w:numPr>
        <w:tabs>
          <w:tab w:val="left" w:pos="4860"/>
          <w:tab w:val="left" w:pos="4861"/>
        </w:tabs>
        <w:spacing w:before="2" w:after="0" w:line="240" w:lineRule="auto"/>
        <w:ind w:left="4860" w:right="0" w:hanging="541"/>
        <w:jc w:val="left"/>
        <w:rPr>
          <w:rFonts w:ascii="宋体" w:eastAsia="宋体" w:hint="eastAsia"/>
          <w:sz w:val="33"/>
        </w:rPr>
      </w:pPr>
      <w:r>
        <w:rPr>
          <w:rFonts w:ascii="宋体" w:eastAsia="宋体" w:hint="eastAsia"/>
          <w:spacing w:val="-19"/>
          <w:sz w:val="33"/>
        </w:rPr>
        <w:t xml:space="preserve">如果其 </w:t>
      </w:r>
      <w:r>
        <w:rPr>
          <w:sz w:val="33"/>
        </w:rPr>
        <w:t>non-reversal</w:t>
      </w:r>
      <w:r>
        <w:rPr>
          <w:spacing w:val="17"/>
          <w:sz w:val="33"/>
        </w:rPr>
        <w:t xml:space="preserve"> </w:t>
      </w:r>
      <w:r>
        <w:rPr>
          <w:rFonts w:ascii="宋体" w:eastAsia="宋体" w:hint="eastAsia"/>
          <w:spacing w:val="-6"/>
          <w:sz w:val="33"/>
        </w:rPr>
        <w:t xml:space="preserve">已经确定， 则应该将其视为 </w:t>
      </w:r>
      <w:r>
        <w:rPr>
          <w:sz w:val="33"/>
        </w:rPr>
        <w:t>equity</w:t>
      </w:r>
      <w:r>
        <w:rPr>
          <w:rFonts w:ascii="宋体" w:eastAsia="宋体" w:hint="eastAsia"/>
          <w:spacing w:val="-18"/>
          <w:sz w:val="33"/>
        </w:rPr>
        <w:t xml:space="preserve">， 则 </w:t>
      </w:r>
      <w:r>
        <w:rPr>
          <w:sz w:val="33"/>
        </w:rPr>
        <w:t>equity</w:t>
      </w:r>
      <w:r>
        <w:rPr>
          <w:spacing w:val="23"/>
          <w:sz w:val="33"/>
        </w:rPr>
        <w:t xml:space="preserve"> </w:t>
      </w:r>
      <w:r>
        <w:rPr>
          <w:rFonts w:ascii="宋体" w:eastAsia="宋体" w:hint="eastAsia"/>
          <w:sz w:val="33"/>
        </w:rPr>
        <w:t>增加，</w:t>
      </w:r>
    </w:p>
    <w:p>
      <w:pPr>
        <w:pStyle w:val="BodyText"/>
        <w:spacing w:before="71"/>
        <w:ind w:left="4860"/>
        <w:rPr>
          <w:rFonts w:ascii="宋体" w:eastAsia="宋体" w:hint="eastAsia"/>
        </w:rPr>
      </w:pPr>
      <w:r>
        <w:t xml:space="preserve">DTL </w:t>
      </w:r>
      <w:r>
        <w:rPr>
          <w:rFonts w:ascii="宋体" w:eastAsia="宋体" w:hint="eastAsia"/>
        </w:rPr>
        <w:t>减少</w:t>
      </w:r>
    </w:p>
    <w:p>
      <w:pPr>
        <w:pStyle w:val="ListParagraph"/>
        <w:numPr>
          <w:ilvl w:val="1"/>
          <w:numId w:val="1"/>
        </w:numPr>
        <w:tabs>
          <w:tab w:val="left" w:pos="4860"/>
          <w:tab w:val="left" w:pos="4861"/>
        </w:tabs>
        <w:spacing w:before="70" w:after="0" w:line="278" w:lineRule="auto"/>
        <w:ind w:left="4860" w:right="2368" w:hanging="540"/>
        <w:jc w:val="left"/>
        <w:rPr>
          <w:rFonts w:ascii="宋体" w:eastAsia="宋体" w:hint="eastAsia"/>
          <w:sz w:val="33"/>
        </w:rPr>
      </w:pPr>
      <w:r>
        <w:rPr>
          <w:rFonts w:ascii="宋体" w:eastAsia="宋体" w:hint="eastAsia"/>
          <w:sz w:val="33"/>
        </w:rPr>
        <w:t>有时候直接忽略</w:t>
      </w:r>
      <w:r>
        <w:rPr>
          <w:sz w:val="33"/>
        </w:rPr>
        <w:t>---</w:t>
      </w:r>
      <w:r>
        <w:rPr>
          <w:rFonts w:ascii="宋体" w:eastAsia="宋体" w:hint="eastAsia"/>
          <w:spacing w:val="2"/>
          <w:sz w:val="33"/>
        </w:rPr>
        <w:t xml:space="preserve">如果 </w:t>
      </w:r>
      <w:r>
        <w:rPr>
          <w:sz w:val="33"/>
        </w:rPr>
        <w:t>non-reversal</w:t>
      </w:r>
      <w:r>
        <w:rPr>
          <w:spacing w:val="35"/>
          <w:sz w:val="33"/>
        </w:rPr>
        <w:t xml:space="preserve"> </w:t>
      </w:r>
      <w:r>
        <w:rPr>
          <w:rFonts w:ascii="宋体" w:eastAsia="宋体" w:hint="eastAsia"/>
          <w:sz w:val="33"/>
        </w:rPr>
        <w:t xml:space="preserve">不确定， 或者财务报表上的折旧不够， </w:t>
      </w:r>
      <w:r>
        <w:rPr>
          <w:rFonts w:ascii="宋体" w:eastAsia="宋体" w:hint="eastAsia"/>
          <w:spacing w:val="-28"/>
          <w:sz w:val="33"/>
        </w:rPr>
        <w:t xml:space="preserve">很难 </w:t>
      </w:r>
      <w:r>
        <w:rPr>
          <w:sz w:val="33"/>
        </w:rPr>
        <w:t>justify</w:t>
      </w:r>
      <w:r>
        <w:rPr>
          <w:spacing w:val="9"/>
          <w:sz w:val="33"/>
        </w:rPr>
        <w:t xml:space="preserve"> </w:t>
      </w:r>
      <w:r>
        <w:rPr>
          <w:rFonts w:ascii="宋体" w:eastAsia="宋体" w:hint="eastAsia"/>
          <w:spacing w:val="-29"/>
          <w:sz w:val="33"/>
        </w:rPr>
        <w:t xml:space="preserve">是否 </w:t>
      </w:r>
      <w:r>
        <w:rPr>
          <w:sz w:val="33"/>
        </w:rPr>
        <w:t>equity</w:t>
      </w:r>
      <w:r>
        <w:rPr>
          <w:spacing w:val="9"/>
          <w:sz w:val="33"/>
        </w:rPr>
        <w:t xml:space="preserve"> </w:t>
      </w:r>
      <w:r>
        <w:rPr>
          <w:rFonts w:ascii="宋体" w:eastAsia="宋体" w:hint="eastAsia"/>
          <w:sz w:val="33"/>
        </w:rPr>
        <w:t>会增加</w:t>
      </w:r>
    </w:p>
    <w:p>
      <w:pPr>
        <w:pStyle w:val="ListParagraph"/>
        <w:numPr>
          <w:ilvl w:val="0"/>
          <w:numId w:val="1"/>
        </w:numPr>
        <w:tabs>
          <w:tab w:val="left" w:pos="3918"/>
        </w:tabs>
        <w:spacing w:before="2" w:after="0" w:line="240" w:lineRule="auto"/>
        <w:ind w:left="3917" w:right="0" w:hanging="541"/>
        <w:jc w:val="both"/>
        <w:rPr>
          <w:rFonts w:ascii="宋体" w:eastAsia="宋体" w:hint="eastAsia"/>
          <w:sz w:val="33"/>
        </w:rPr>
      </w:pPr>
      <w:r>
        <w:rPr>
          <w:rFonts w:ascii="宋体" w:eastAsia="宋体" w:hint="eastAsia"/>
          <w:spacing w:val="-1"/>
          <w:sz w:val="33"/>
        </w:rPr>
        <w:t>暂时性差异</w:t>
      </w:r>
      <w:r>
        <w:rPr>
          <w:sz w:val="33"/>
        </w:rPr>
        <w:t>---temporary</w:t>
      </w:r>
      <w:r>
        <w:rPr>
          <w:spacing w:val="-1"/>
          <w:sz w:val="33"/>
        </w:rPr>
        <w:t xml:space="preserve"> </w:t>
      </w:r>
      <w:r>
        <w:rPr>
          <w:sz w:val="33"/>
        </w:rPr>
        <w:t>difference---DTL</w:t>
      </w:r>
      <w:r>
        <w:rPr>
          <w:spacing w:val="1"/>
          <w:sz w:val="33"/>
        </w:rPr>
        <w:t xml:space="preserve"> </w:t>
      </w:r>
      <w:r>
        <w:rPr>
          <w:rFonts w:ascii="宋体" w:eastAsia="宋体" w:hint="eastAsia"/>
          <w:spacing w:val="-45"/>
          <w:sz w:val="33"/>
        </w:rPr>
        <w:t xml:space="preserve">和 </w:t>
      </w:r>
      <w:r>
        <w:rPr>
          <w:sz w:val="33"/>
        </w:rPr>
        <w:t>DTA</w:t>
      </w:r>
      <w:r>
        <w:rPr>
          <w:spacing w:val="6"/>
          <w:sz w:val="33"/>
        </w:rPr>
        <w:t xml:space="preserve"> </w:t>
      </w:r>
      <w:r>
        <w:rPr>
          <w:rFonts w:ascii="宋体" w:eastAsia="宋体" w:hint="eastAsia"/>
          <w:sz w:val="33"/>
        </w:rPr>
        <w:t>的形成</w:t>
      </w:r>
    </w:p>
    <w:p>
      <w:pPr>
        <w:pStyle w:val="ListParagraph"/>
        <w:numPr>
          <w:ilvl w:val="1"/>
          <w:numId w:val="1"/>
        </w:numPr>
        <w:tabs>
          <w:tab w:val="left" w:pos="4861"/>
        </w:tabs>
        <w:spacing w:before="70" w:after="0" w:line="280" w:lineRule="auto"/>
        <w:ind w:left="4860" w:right="2681" w:hanging="540"/>
        <w:jc w:val="both"/>
        <w:rPr>
          <w:sz w:val="33"/>
        </w:rPr>
      </w:pPr>
      <w:r>
        <w:rPr>
          <w:sz w:val="33"/>
        </w:rPr>
        <w:t>Current</w:t>
      </w:r>
      <w:r>
        <w:rPr>
          <w:spacing w:val="2"/>
          <w:sz w:val="33"/>
        </w:rPr>
        <w:t xml:space="preserve"> </w:t>
      </w:r>
      <w:r>
        <w:rPr>
          <w:sz w:val="33"/>
        </w:rPr>
        <w:t>liability---</w:t>
      </w:r>
      <w:r>
        <w:rPr>
          <w:rFonts w:ascii="宋体" w:eastAsia="宋体" w:hint="eastAsia"/>
          <w:spacing w:val="-10"/>
          <w:sz w:val="33"/>
        </w:rPr>
        <w:t xml:space="preserve">在税收的时候使用 </w:t>
      </w:r>
      <w:r>
        <w:rPr>
          <w:sz w:val="33"/>
        </w:rPr>
        <w:t>installment</w:t>
      </w:r>
      <w:r>
        <w:rPr>
          <w:spacing w:val="1"/>
          <w:sz w:val="33"/>
        </w:rPr>
        <w:t xml:space="preserve"> </w:t>
      </w:r>
      <w:r>
        <w:rPr>
          <w:sz w:val="33"/>
        </w:rPr>
        <w:t>sales</w:t>
      </w:r>
      <w:r>
        <w:rPr>
          <w:spacing w:val="3"/>
          <w:sz w:val="33"/>
        </w:rPr>
        <w:t xml:space="preserve"> </w:t>
      </w:r>
      <w:r>
        <w:rPr>
          <w:sz w:val="33"/>
        </w:rPr>
        <w:t>method</w:t>
      </w:r>
      <w:r>
        <w:rPr>
          <w:rFonts w:ascii="宋体" w:eastAsia="宋体" w:hint="eastAsia"/>
          <w:sz w:val="33"/>
        </w:rPr>
        <w:t>，在财务报表的</w:t>
      </w:r>
      <w:r>
        <w:rPr>
          <w:rFonts w:ascii="宋体" w:eastAsia="宋体" w:hint="eastAsia"/>
          <w:spacing w:val="-18"/>
          <w:sz w:val="33"/>
        </w:rPr>
        <w:t xml:space="preserve">时候使用 </w:t>
      </w:r>
      <w:r>
        <w:rPr>
          <w:sz w:val="33"/>
        </w:rPr>
        <w:t>sales method---</w:t>
      </w:r>
      <w:r>
        <w:rPr>
          <w:rFonts w:ascii="宋体" w:eastAsia="宋体" w:hint="eastAsia"/>
          <w:spacing w:val="-28"/>
          <w:sz w:val="33"/>
        </w:rPr>
        <w:t xml:space="preserve">形成 </w:t>
      </w:r>
      <w:r>
        <w:rPr>
          <w:sz w:val="33"/>
        </w:rPr>
        <w:t>DTL</w:t>
      </w:r>
    </w:p>
    <w:p>
      <w:pPr>
        <w:pStyle w:val="ListParagraph"/>
        <w:numPr>
          <w:ilvl w:val="1"/>
          <w:numId w:val="1"/>
        </w:numPr>
        <w:tabs>
          <w:tab w:val="left" w:pos="4861"/>
        </w:tabs>
        <w:spacing w:before="0" w:after="0" w:line="280" w:lineRule="auto"/>
        <w:ind w:left="4860" w:right="2687" w:hanging="540"/>
        <w:jc w:val="both"/>
        <w:rPr>
          <w:sz w:val="33"/>
        </w:rPr>
      </w:pPr>
      <w:r>
        <w:rPr>
          <w:sz w:val="33"/>
        </w:rPr>
        <w:t>Long-term</w:t>
      </w:r>
      <w:r>
        <w:rPr>
          <w:spacing w:val="51"/>
          <w:sz w:val="33"/>
        </w:rPr>
        <w:t xml:space="preserve"> </w:t>
      </w:r>
      <w:r>
        <w:rPr>
          <w:sz w:val="33"/>
        </w:rPr>
        <w:t>liability---</w:t>
      </w:r>
      <w:r>
        <w:rPr>
          <w:rFonts w:ascii="宋体" w:eastAsia="宋体" w:hint="eastAsia"/>
          <w:spacing w:val="-11"/>
          <w:sz w:val="33"/>
        </w:rPr>
        <w:t xml:space="preserve">在税收的时候使用 </w:t>
      </w:r>
      <w:r>
        <w:rPr>
          <w:sz w:val="33"/>
        </w:rPr>
        <w:t>declining</w:t>
      </w:r>
      <w:r>
        <w:rPr>
          <w:spacing w:val="49"/>
          <w:sz w:val="33"/>
        </w:rPr>
        <w:t xml:space="preserve"> </w:t>
      </w:r>
      <w:r>
        <w:rPr>
          <w:sz w:val="33"/>
        </w:rPr>
        <w:t>balance</w:t>
      </w:r>
      <w:r>
        <w:rPr>
          <w:spacing w:val="47"/>
          <w:sz w:val="33"/>
        </w:rPr>
        <w:t xml:space="preserve"> </w:t>
      </w:r>
      <w:r>
        <w:rPr>
          <w:sz w:val="33"/>
        </w:rPr>
        <w:t>depreciation</w:t>
      </w:r>
      <w:r>
        <w:rPr>
          <w:spacing w:val="5"/>
          <w:sz w:val="33"/>
        </w:rPr>
        <w:t xml:space="preserve"> </w:t>
      </w:r>
      <w:r>
        <w:rPr>
          <w:rFonts w:ascii="宋体" w:eastAsia="宋体" w:hint="eastAsia"/>
          <w:sz w:val="33"/>
        </w:rPr>
        <w:t xml:space="preserve">方法， </w:t>
      </w:r>
      <w:r>
        <w:rPr>
          <w:rFonts w:ascii="宋体" w:eastAsia="宋体" w:hint="eastAsia"/>
          <w:spacing w:val="-6"/>
          <w:sz w:val="33"/>
        </w:rPr>
        <w:t xml:space="preserve">在财务报表的时候使用直线法折旧形成长期 </w:t>
      </w:r>
      <w:r>
        <w:rPr>
          <w:sz w:val="33"/>
        </w:rPr>
        <w:t>tax</w:t>
      </w:r>
      <w:r>
        <w:rPr>
          <w:spacing w:val="-1"/>
          <w:sz w:val="33"/>
        </w:rPr>
        <w:t xml:space="preserve"> </w:t>
      </w:r>
      <w:r>
        <w:rPr>
          <w:sz w:val="33"/>
        </w:rPr>
        <w:t>liability</w:t>
      </w:r>
    </w:p>
    <w:p>
      <w:pPr>
        <w:pStyle w:val="ListParagraph"/>
        <w:numPr>
          <w:ilvl w:val="1"/>
          <w:numId w:val="1"/>
        </w:numPr>
        <w:tabs>
          <w:tab w:val="left" w:pos="4861"/>
        </w:tabs>
        <w:spacing w:before="0" w:after="0" w:line="278" w:lineRule="auto"/>
        <w:ind w:left="4860" w:right="2674" w:hanging="540"/>
        <w:jc w:val="both"/>
        <w:rPr>
          <w:sz w:val="33"/>
        </w:rPr>
      </w:pPr>
      <w:r>
        <w:rPr>
          <w:sz w:val="33"/>
        </w:rPr>
        <w:t>Current</w:t>
      </w:r>
      <w:r>
        <w:rPr>
          <w:spacing w:val="26"/>
          <w:sz w:val="33"/>
        </w:rPr>
        <w:t xml:space="preserve"> </w:t>
      </w:r>
      <w:r>
        <w:rPr>
          <w:sz w:val="33"/>
        </w:rPr>
        <w:t>assets---</w:t>
      </w:r>
      <w:r>
        <w:rPr>
          <w:rFonts w:ascii="宋体" w:eastAsia="宋体" w:hint="eastAsia"/>
          <w:spacing w:val="-24"/>
          <w:sz w:val="33"/>
        </w:rPr>
        <w:t xml:space="preserve">当 </w:t>
      </w:r>
      <w:r>
        <w:rPr>
          <w:sz w:val="33"/>
        </w:rPr>
        <w:t>warranty</w:t>
      </w:r>
      <w:r>
        <w:rPr>
          <w:spacing w:val="22"/>
          <w:sz w:val="33"/>
        </w:rPr>
        <w:t xml:space="preserve"> </w:t>
      </w:r>
      <w:r>
        <w:rPr>
          <w:sz w:val="33"/>
        </w:rPr>
        <w:t>expenses</w:t>
      </w:r>
      <w:r>
        <w:rPr>
          <w:spacing w:val="50"/>
          <w:sz w:val="33"/>
        </w:rPr>
        <w:t xml:space="preserve"> </w:t>
      </w:r>
      <w:r>
        <w:rPr>
          <w:rFonts w:ascii="宋体" w:eastAsia="宋体" w:hint="eastAsia"/>
          <w:sz w:val="33"/>
        </w:rPr>
        <w:t>在财务报表上积累增加，但是在税收</w:t>
      </w:r>
      <w:r>
        <w:rPr>
          <w:rFonts w:ascii="宋体" w:eastAsia="宋体" w:hint="eastAsia"/>
          <w:spacing w:val="42"/>
          <w:sz w:val="33"/>
        </w:rPr>
        <w:t xml:space="preserve">报告上无法 </w:t>
      </w:r>
      <w:r>
        <w:rPr>
          <w:sz w:val="33"/>
        </w:rPr>
        <w:t>deductible---</w:t>
      </w:r>
      <w:r>
        <w:rPr>
          <w:spacing w:val="-14"/>
          <w:sz w:val="33"/>
        </w:rPr>
        <w:t xml:space="preserve">- </w:t>
      </w:r>
      <w:r>
        <w:rPr>
          <w:rFonts w:ascii="宋体" w:eastAsia="宋体" w:hint="eastAsia"/>
          <w:spacing w:val="40"/>
          <w:sz w:val="33"/>
        </w:rPr>
        <w:t xml:space="preserve">直到这些 </w:t>
      </w:r>
      <w:r>
        <w:rPr>
          <w:sz w:val="33"/>
        </w:rPr>
        <w:t>warranty</w:t>
      </w:r>
      <w:r>
        <w:rPr>
          <w:spacing w:val="73"/>
          <w:sz w:val="33"/>
        </w:rPr>
        <w:t xml:space="preserve"> </w:t>
      </w:r>
      <w:r>
        <w:rPr>
          <w:sz w:val="33"/>
        </w:rPr>
        <w:t>expenses</w:t>
      </w:r>
      <w:r>
        <w:rPr>
          <w:spacing w:val="74"/>
          <w:sz w:val="33"/>
        </w:rPr>
        <w:t xml:space="preserve"> </w:t>
      </w:r>
      <w:r>
        <w:rPr>
          <w:rFonts w:ascii="宋体" w:eastAsia="宋体" w:hint="eastAsia"/>
          <w:spacing w:val="41"/>
          <w:sz w:val="33"/>
        </w:rPr>
        <w:t>支付之后才能</w:t>
      </w:r>
      <w:r>
        <w:rPr>
          <w:spacing w:val="41"/>
          <w:sz w:val="33"/>
        </w:rPr>
        <w:t>deductible---</w:t>
      </w:r>
      <w:r>
        <w:rPr>
          <w:rFonts w:ascii="宋体" w:eastAsia="宋体" w:hint="eastAsia"/>
          <w:spacing w:val="-2"/>
          <w:sz w:val="33"/>
        </w:rPr>
        <w:t xml:space="preserve">形成 </w:t>
      </w:r>
      <w:r>
        <w:rPr>
          <w:sz w:val="33"/>
        </w:rPr>
        <w:t>DTA</w:t>
      </w:r>
    </w:p>
    <w:p>
      <w:pPr>
        <w:pStyle w:val="ListParagraph"/>
        <w:numPr>
          <w:ilvl w:val="1"/>
          <w:numId w:val="1"/>
        </w:numPr>
        <w:tabs>
          <w:tab w:val="left" w:pos="4861"/>
        </w:tabs>
        <w:spacing w:before="0" w:after="0" w:line="273" w:lineRule="auto"/>
        <w:ind w:left="4860" w:right="2904" w:hanging="540"/>
        <w:jc w:val="both"/>
        <w:rPr>
          <w:sz w:val="33"/>
        </w:rPr>
      </w:pPr>
      <w:r>
        <w:rPr>
          <w:sz w:val="33"/>
        </w:rPr>
        <w:t>Long-term assets---the DTA is created when post-retirement benefits expenses in pretax income exceeds that allowed for a deduction on tax</w:t>
      </w:r>
      <w:r>
        <w:rPr>
          <w:spacing w:val="-11"/>
          <w:sz w:val="33"/>
        </w:rPr>
        <w:t xml:space="preserve"> </w:t>
      </w:r>
      <w:r>
        <w:rPr>
          <w:sz w:val="33"/>
        </w:rPr>
        <w:t>returns</w:t>
      </w:r>
    </w:p>
    <w:p>
      <w:pPr>
        <w:pStyle w:val="ListParagraph"/>
        <w:numPr>
          <w:ilvl w:val="1"/>
          <w:numId w:val="1"/>
        </w:numPr>
        <w:tabs>
          <w:tab w:val="left" w:pos="4861"/>
        </w:tabs>
        <w:spacing w:before="0" w:after="0" w:line="276" w:lineRule="auto"/>
        <w:ind w:left="4860" w:right="2907" w:hanging="540"/>
        <w:jc w:val="both"/>
        <w:rPr>
          <w:sz w:val="33"/>
        </w:rPr>
      </w:pPr>
      <w:r>
        <w:rPr>
          <w:sz w:val="33"/>
        </w:rPr>
        <w:t>Stockholder’s</w:t>
      </w:r>
      <w:r>
        <w:rPr>
          <w:spacing w:val="-4"/>
          <w:sz w:val="33"/>
        </w:rPr>
        <w:t xml:space="preserve"> </w:t>
      </w:r>
      <w:r>
        <w:rPr>
          <w:sz w:val="33"/>
        </w:rPr>
        <w:t>equity—</w:t>
      </w:r>
      <w:r>
        <w:rPr>
          <w:spacing w:val="-47"/>
          <w:sz w:val="33"/>
        </w:rPr>
        <w:t xml:space="preserve"> </w:t>
      </w:r>
      <w:r>
        <w:rPr>
          <w:sz w:val="33"/>
        </w:rPr>
        <w:t>the</w:t>
      </w:r>
      <w:r>
        <w:rPr>
          <w:spacing w:val="-3"/>
          <w:sz w:val="33"/>
        </w:rPr>
        <w:t xml:space="preserve"> </w:t>
      </w:r>
      <w:r>
        <w:rPr>
          <w:sz w:val="33"/>
        </w:rPr>
        <w:t>gains</w:t>
      </w:r>
      <w:r>
        <w:rPr>
          <w:spacing w:val="-4"/>
          <w:sz w:val="33"/>
        </w:rPr>
        <w:t xml:space="preserve"> </w:t>
      </w:r>
      <w:r>
        <w:rPr>
          <w:sz w:val="33"/>
        </w:rPr>
        <w:t>and</w:t>
      </w:r>
      <w:r>
        <w:rPr>
          <w:spacing w:val="-2"/>
          <w:sz w:val="33"/>
        </w:rPr>
        <w:t xml:space="preserve"> </w:t>
      </w:r>
      <w:r>
        <w:rPr>
          <w:sz w:val="33"/>
        </w:rPr>
        <w:t>losses</w:t>
      </w:r>
      <w:r>
        <w:rPr>
          <w:spacing w:val="-3"/>
          <w:sz w:val="33"/>
        </w:rPr>
        <w:t xml:space="preserve"> </w:t>
      </w:r>
      <w:r>
        <w:rPr>
          <w:sz w:val="33"/>
        </w:rPr>
        <w:t>from</w:t>
      </w:r>
      <w:r>
        <w:rPr>
          <w:spacing w:val="-3"/>
          <w:sz w:val="33"/>
        </w:rPr>
        <w:t xml:space="preserve"> </w:t>
      </w:r>
      <w:r>
        <w:rPr>
          <w:sz w:val="33"/>
        </w:rPr>
        <w:t>carrying</w:t>
      </w:r>
      <w:r>
        <w:rPr>
          <w:spacing w:val="-3"/>
          <w:sz w:val="33"/>
        </w:rPr>
        <w:t xml:space="preserve"> </w:t>
      </w:r>
      <w:r>
        <w:rPr>
          <w:sz w:val="33"/>
        </w:rPr>
        <w:t>marketable</w:t>
      </w:r>
      <w:r>
        <w:rPr>
          <w:spacing w:val="-4"/>
          <w:sz w:val="33"/>
        </w:rPr>
        <w:t xml:space="preserve"> </w:t>
      </w:r>
      <w:r>
        <w:rPr>
          <w:sz w:val="33"/>
        </w:rPr>
        <w:t>securities at the market value are deferred tax adjustment to stockholder’s</w:t>
      </w:r>
      <w:r>
        <w:rPr>
          <w:spacing w:val="-10"/>
          <w:sz w:val="33"/>
        </w:rPr>
        <w:t xml:space="preserve"> </w:t>
      </w:r>
      <w:r>
        <w:rPr>
          <w:sz w:val="33"/>
        </w:rPr>
        <w:t>equity.</w:t>
      </w:r>
    </w:p>
    <w:p>
      <w:pPr>
        <w:pStyle w:val="ListParagraph"/>
        <w:numPr>
          <w:ilvl w:val="0"/>
          <w:numId w:val="1"/>
        </w:numPr>
        <w:tabs>
          <w:tab w:val="left" w:pos="3918"/>
        </w:tabs>
        <w:spacing w:before="5" w:after="0" w:line="240" w:lineRule="auto"/>
        <w:ind w:left="3917" w:right="0" w:hanging="541"/>
        <w:jc w:val="both"/>
        <w:rPr>
          <w:rFonts w:ascii="宋体" w:eastAsia="宋体" w:hAnsi="宋体" w:hint="eastAsia"/>
          <w:sz w:val="33"/>
        </w:rPr>
      </w:pPr>
      <w:r>
        <w:rPr>
          <w:rFonts w:ascii="宋体" w:eastAsia="宋体" w:hAnsi="宋体" w:hint="eastAsia"/>
          <w:spacing w:val="-15"/>
          <w:sz w:val="33"/>
        </w:rPr>
        <w:t xml:space="preserve">永久性差异 </w:t>
      </w:r>
      <w:r>
        <w:rPr>
          <w:sz w:val="33"/>
        </w:rPr>
        <w:t>permanent</w:t>
      </w:r>
      <w:r>
        <w:rPr>
          <w:spacing w:val="-1"/>
          <w:sz w:val="33"/>
        </w:rPr>
        <w:t xml:space="preserve"> </w:t>
      </w:r>
      <w:r>
        <w:rPr>
          <w:sz w:val="33"/>
        </w:rPr>
        <w:t>difference—</w:t>
      </w:r>
      <w:r>
        <w:rPr>
          <w:rFonts w:ascii="宋体" w:eastAsia="宋体" w:hAnsi="宋体" w:hint="eastAsia"/>
          <w:sz w:val="33"/>
        </w:rPr>
        <w:t>无法逆转</w:t>
      </w:r>
    </w:p>
    <w:p>
      <w:pPr>
        <w:pStyle w:val="ListParagraph"/>
        <w:numPr>
          <w:ilvl w:val="1"/>
          <w:numId w:val="1"/>
        </w:numPr>
        <w:tabs>
          <w:tab w:val="left" w:pos="4860"/>
          <w:tab w:val="left" w:pos="4861"/>
        </w:tabs>
        <w:spacing w:before="67" w:after="0" w:line="240" w:lineRule="auto"/>
        <w:ind w:left="4860" w:right="0" w:hanging="541"/>
        <w:jc w:val="left"/>
        <w:rPr>
          <w:rFonts w:ascii="宋体" w:eastAsia="宋体" w:hint="eastAsia"/>
          <w:sz w:val="33"/>
        </w:rPr>
      </w:pPr>
      <w:r>
        <w:rPr>
          <w:rFonts w:ascii="宋体" w:eastAsia="宋体" w:hint="eastAsia"/>
          <w:spacing w:val="-2"/>
          <w:sz w:val="33"/>
        </w:rPr>
        <w:t xml:space="preserve">永久性差异不会产生 </w:t>
      </w:r>
      <w:r>
        <w:rPr>
          <w:sz w:val="33"/>
        </w:rPr>
        <w:t>DTL</w:t>
      </w:r>
      <w:r>
        <w:rPr>
          <w:spacing w:val="17"/>
          <w:sz w:val="33"/>
        </w:rPr>
        <w:t xml:space="preserve"> </w:t>
      </w:r>
      <w:r>
        <w:rPr>
          <w:rFonts w:ascii="宋体" w:eastAsia="宋体" w:hint="eastAsia"/>
          <w:spacing w:val="-4"/>
          <w:sz w:val="33"/>
        </w:rPr>
        <w:t xml:space="preserve">或者 </w:t>
      </w:r>
      <w:r>
        <w:rPr>
          <w:sz w:val="33"/>
        </w:rPr>
        <w:t>DTA---</w:t>
      </w:r>
      <w:r>
        <w:rPr>
          <w:rFonts w:ascii="宋体" w:eastAsia="宋体" w:hint="eastAsia"/>
          <w:spacing w:val="-3"/>
          <w:sz w:val="33"/>
        </w:rPr>
        <w:t xml:space="preserve">所谓的 </w:t>
      </w:r>
      <w:r>
        <w:rPr>
          <w:sz w:val="33"/>
        </w:rPr>
        <w:t>DTL</w:t>
      </w:r>
      <w:r>
        <w:rPr>
          <w:spacing w:val="13"/>
          <w:sz w:val="33"/>
        </w:rPr>
        <w:t xml:space="preserve"> </w:t>
      </w:r>
      <w:r>
        <w:rPr>
          <w:rFonts w:ascii="宋体" w:eastAsia="宋体" w:hint="eastAsia"/>
          <w:spacing w:val="-6"/>
          <w:sz w:val="33"/>
        </w:rPr>
        <w:t xml:space="preserve">和 </w:t>
      </w:r>
      <w:r>
        <w:rPr>
          <w:sz w:val="33"/>
        </w:rPr>
        <w:t>DTA</w:t>
      </w:r>
      <w:r>
        <w:rPr>
          <w:spacing w:val="15"/>
          <w:sz w:val="33"/>
        </w:rPr>
        <w:t xml:space="preserve"> </w:t>
      </w:r>
      <w:r>
        <w:rPr>
          <w:rFonts w:ascii="宋体" w:eastAsia="宋体" w:hint="eastAsia"/>
          <w:sz w:val="33"/>
        </w:rPr>
        <w:t>都是指的是可以</w:t>
      </w:r>
    </w:p>
    <w:p>
      <w:pPr>
        <w:pStyle w:val="BodyText"/>
        <w:spacing w:before="71"/>
        <w:ind w:left="4860"/>
        <w:rPr>
          <w:rFonts w:ascii="宋体" w:eastAsia="宋体" w:hint="eastAsia"/>
        </w:rPr>
      </w:pPr>
      <w:r>
        <w:t xml:space="preserve">reverse </w:t>
      </w:r>
      <w:r>
        <w:rPr>
          <w:rFonts w:ascii="宋体" w:eastAsia="宋体" w:hint="eastAsia"/>
        </w:rPr>
        <w:t>的情况</w:t>
      </w:r>
    </w:p>
    <w:p>
      <w:pPr>
        <w:pStyle w:val="ListParagraph"/>
        <w:numPr>
          <w:ilvl w:val="1"/>
          <w:numId w:val="1"/>
        </w:numPr>
        <w:tabs>
          <w:tab w:val="left" w:pos="4860"/>
          <w:tab w:val="left" w:pos="4861"/>
        </w:tabs>
        <w:spacing w:before="70" w:after="0" w:line="240" w:lineRule="auto"/>
        <w:ind w:left="4860" w:right="0" w:hanging="541"/>
        <w:jc w:val="left"/>
        <w:rPr>
          <w:rFonts w:ascii="宋体" w:eastAsia="宋体" w:hint="eastAsia"/>
          <w:sz w:val="33"/>
        </w:rPr>
      </w:pPr>
      <w:r>
        <w:rPr>
          <w:sz w:val="33"/>
        </w:rPr>
        <w:t>Taxable income</w:t>
      </w:r>
      <w:r>
        <w:rPr>
          <w:spacing w:val="36"/>
          <w:sz w:val="33"/>
        </w:rPr>
        <w:t xml:space="preserve"> </w:t>
      </w:r>
      <w:r>
        <w:rPr>
          <w:rFonts w:ascii="宋体" w:eastAsia="宋体" w:hint="eastAsia"/>
          <w:spacing w:val="-41"/>
          <w:sz w:val="33"/>
        </w:rPr>
        <w:t xml:space="preserve">和 </w:t>
      </w:r>
      <w:r>
        <w:rPr>
          <w:sz w:val="33"/>
        </w:rPr>
        <w:t>pretax</w:t>
      </w:r>
      <w:r>
        <w:rPr>
          <w:spacing w:val="-1"/>
          <w:sz w:val="33"/>
        </w:rPr>
        <w:t xml:space="preserve"> </w:t>
      </w:r>
      <w:r>
        <w:rPr>
          <w:sz w:val="33"/>
        </w:rPr>
        <w:t>income</w:t>
      </w:r>
      <w:r>
        <w:rPr>
          <w:spacing w:val="36"/>
          <w:sz w:val="33"/>
        </w:rPr>
        <w:t xml:space="preserve"> </w:t>
      </w:r>
      <w:r>
        <w:rPr>
          <w:rFonts w:ascii="宋体" w:eastAsia="宋体" w:hint="eastAsia"/>
          <w:spacing w:val="-9"/>
          <w:sz w:val="33"/>
        </w:rPr>
        <w:t xml:space="preserve">的差异，体现在公司的 </w:t>
      </w:r>
      <w:r>
        <w:rPr>
          <w:sz w:val="33"/>
        </w:rPr>
        <w:t>effective</w:t>
      </w:r>
      <w:r>
        <w:rPr>
          <w:spacing w:val="-1"/>
          <w:sz w:val="33"/>
        </w:rPr>
        <w:t xml:space="preserve"> </w:t>
      </w:r>
      <w:r>
        <w:rPr>
          <w:sz w:val="33"/>
        </w:rPr>
        <w:t>tax</w:t>
      </w:r>
      <w:r>
        <w:rPr>
          <w:spacing w:val="-1"/>
          <w:sz w:val="33"/>
        </w:rPr>
        <w:t xml:space="preserve"> </w:t>
      </w:r>
      <w:r>
        <w:rPr>
          <w:sz w:val="33"/>
        </w:rPr>
        <w:t>rate</w:t>
      </w:r>
      <w:r>
        <w:rPr>
          <w:spacing w:val="65"/>
          <w:sz w:val="33"/>
        </w:rPr>
        <w:t xml:space="preserve"> </w:t>
      </w:r>
      <w:r>
        <w:rPr>
          <w:rFonts w:ascii="宋体" w:eastAsia="宋体" w:hint="eastAsia"/>
          <w:sz w:val="33"/>
        </w:rPr>
        <w:t>和</w:t>
      </w:r>
    </w:p>
    <w:p>
      <w:pPr>
        <w:pStyle w:val="BodyText"/>
        <w:tabs>
          <w:tab w:val="left" w:leader="hyphen" w:pos="7607"/>
        </w:tabs>
        <w:spacing w:before="61"/>
        <w:ind w:left="4860"/>
      </w:pPr>
      <w:r>
        <w:t>statutory</w:t>
      </w:r>
      <w:r>
        <w:rPr>
          <w:spacing w:val="-2"/>
        </w:rPr>
        <w:t xml:space="preserve"> </w:t>
      </w:r>
      <w:r>
        <w:t>tax</w:t>
      </w:r>
      <w:r>
        <w:rPr>
          <w:spacing w:val="-2"/>
        </w:rPr>
        <w:t xml:space="preserve"> </w:t>
      </w:r>
      <w:r>
        <w:t>rate</w:t>
        <w:tab/>
        <w:t>effective tax rate=income tax expenses/pretax</w:t>
      </w:r>
      <w:r>
        <w:rPr>
          <w:spacing w:val="-7"/>
        </w:rPr>
        <w:t xml:space="preserve"> </w:t>
      </w:r>
      <w:r>
        <w:t>income</w:t>
      </w:r>
    </w:p>
    <w:p>
      <w:pPr>
        <w:pStyle w:val="ListParagraph"/>
        <w:numPr>
          <w:ilvl w:val="1"/>
          <w:numId w:val="1"/>
        </w:numPr>
        <w:tabs>
          <w:tab w:val="left" w:pos="4861"/>
        </w:tabs>
        <w:spacing w:before="68" w:after="0" w:line="278" w:lineRule="auto"/>
        <w:ind w:left="4860" w:right="2688" w:hanging="540"/>
        <w:jc w:val="both"/>
        <w:rPr>
          <w:sz w:val="33"/>
        </w:rPr>
      </w:pPr>
      <w:r>
        <w:rPr>
          <w:rFonts w:ascii="宋体" w:eastAsia="宋体" w:hint="eastAsia"/>
          <w:spacing w:val="9"/>
          <w:sz w:val="33"/>
        </w:rPr>
        <w:t xml:space="preserve">如果子公司的 </w:t>
      </w:r>
      <w:r>
        <w:rPr>
          <w:sz w:val="33"/>
        </w:rPr>
        <w:t>NI</w:t>
      </w:r>
      <w:r>
        <w:rPr>
          <w:spacing w:val="35"/>
          <w:sz w:val="33"/>
        </w:rPr>
        <w:t xml:space="preserve"> </w:t>
      </w:r>
      <w:r>
        <w:rPr>
          <w:rFonts w:ascii="宋体" w:eastAsia="宋体" w:hint="eastAsia"/>
          <w:spacing w:val="9"/>
          <w:sz w:val="33"/>
        </w:rPr>
        <w:t xml:space="preserve">没有分配到母公司，则这部分 </w:t>
      </w:r>
      <w:r>
        <w:rPr>
          <w:sz w:val="33"/>
        </w:rPr>
        <w:t>NI</w:t>
      </w:r>
      <w:r>
        <w:rPr>
          <w:spacing w:val="39"/>
          <w:sz w:val="33"/>
        </w:rPr>
        <w:t xml:space="preserve"> </w:t>
      </w:r>
      <w:r>
        <w:rPr>
          <w:rFonts w:ascii="宋体" w:eastAsia="宋体" w:hint="eastAsia"/>
          <w:sz w:val="33"/>
        </w:rPr>
        <w:t>会体现在财务报表的</w:t>
      </w:r>
      <w:r>
        <w:rPr>
          <w:sz w:val="33"/>
        </w:rPr>
        <w:t>pretax</w:t>
      </w:r>
      <w:r>
        <w:rPr>
          <w:spacing w:val="30"/>
          <w:sz w:val="33"/>
        </w:rPr>
        <w:t xml:space="preserve"> </w:t>
      </w:r>
      <w:r>
        <w:rPr>
          <w:sz w:val="33"/>
        </w:rPr>
        <w:t>income</w:t>
      </w:r>
      <w:r>
        <w:rPr>
          <w:spacing w:val="57"/>
          <w:sz w:val="33"/>
        </w:rPr>
        <w:t xml:space="preserve"> </w:t>
      </w:r>
      <w:r>
        <w:rPr>
          <w:rFonts w:ascii="宋体" w:eastAsia="宋体" w:hint="eastAsia"/>
          <w:spacing w:val="-4"/>
          <w:sz w:val="33"/>
        </w:rPr>
        <w:t xml:space="preserve">上，但是没有在税收报告中体现。 该 </w:t>
      </w:r>
      <w:r>
        <w:rPr>
          <w:sz w:val="33"/>
        </w:rPr>
        <w:t>NI</w:t>
      </w:r>
      <w:r>
        <w:rPr>
          <w:spacing w:val="57"/>
          <w:sz w:val="33"/>
        </w:rPr>
        <w:t xml:space="preserve"> </w:t>
      </w:r>
      <w:r>
        <w:rPr>
          <w:rFonts w:ascii="宋体" w:eastAsia="宋体" w:hint="eastAsia"/>
          <w:sz w:val="33"/>
        </w:rPr>
        <w:t>将作为对子公司的</w:t>
      </w:r>
      <w:r>
        <w:rPr>
          <w:rFonts w:ascii="宋体" w:eastAsia="宋体" w:hint="eastAsia"/>
          <w:spacing w:val="2"/>
          <w:sz w:val="33"/>
        </w:rPr>
        <w:t xml:space="preserve">永久性投资 所以不会 </w:t>
      </w:r>
      <w:r>
        <w:rPr>
          <w:sz w:val="33"/>
        </w:rPr>
        <w:t>reverse</w:t>
      </w:r>
    </w:p>
    <w:p>
      <w:pPr>
        <w:pStyle w:val="ListParagraph"/>
        <w:numPr>
          <w:ilvl w:val="0"/>
          <w:numId w:val="1"/>
        </w:numPr>
        <w:tabs>
          <w:tab w:val="left" w:pos="3918"/>
        </w:tabs>
        <w:spacing w:before="4" w:after="0" w:line="240" w:lineRule="auto"/>
        <w:ind w:left="3917" w:right="0" w:hanging="541"/>
        <w:jc w:val="both"/>
        <w:rPr>
          <w:rFonts w:ascii="宋体" w:eastAsia="宋体" w:hint="eastAsia"/>
          <w:sz w:val="33"/>
        </w:rPr>
      </w:pPr>
      <w:r>
        <w:rPr>
          <w:rFonts w:ascii="宋体" w:eastAsia="宋体" w:hint="eastAsia"/>
          <w:spacing w:val="-10"/>
          <w:sz w:val="33"/>
        </w:rPr>
        <w:t xml:space="preserve">当税率发生变化对 </w:t>
      </w:r>
      <w:r>
        <w:rPr>
          <w:sz w:val="33"/>
        </w:rPr>
        <w:t>DTL DTA</w:t>
      </w:r>
      <w:r>
        <w:rPr>
          <w:spacing w:val="6"/>
          <w:sz w:val="33"/>
        </w:rPr>
        <w:t xml:space="preserve"> </w:t>
      </w:r>
      <w:r>
        <w:rPr>
          <w:rFonts w:ascii="宋体" w:eastAsia="宋体" w:hint="eastAsia"/>
          <w:sz w:val="33"/>
        </w:rPr>
        <w:t>的影响</w:t>
      </w:r>
    </w:p>
    <w:p>
      <w:pPr>
        <w:spacing w:after="0" w:line="240" w:lineRule="auto"/>
        <w:jc w:val="both"/>
        <w:rPr>
          <w:rFonts w:ascii="宋体" w:eastAsia="宋体" w:hint="eastAsia"/>
          <w:sz w:val="33"/>
        </w:rPr>
        <w:sectPr>
          <w:footerReference w:type="default" r:id="rId115"/>
          <w:pgSz w:w="18360" w:h="23760"/>
          <w:pgMar w:top="1840" w:right="0" w:bottom="2160" w:left="0" w:header="0" w:footer="1960"/>
          <w:pgNumType w:start="58"/>
          <w:cols w:space="708"/>
        </w:sectPr>
      </w:pPr>
    </w:p>
    <w:p>
      <w:pPr>
        <w:pStyle w:val="ListParagraph"/>
        <w:numPr>
          <w:ilvl w:val="1"/>
          <w:numId w:val="1"/>
        </w:numPr>
        <w:tabs>
          <w:tab w:val="left" w:pos="4860"/>
          <w:tab w:val="left" w:pos="4861"/>
        </w:tabs>
        <w:spacing w:before="40" w:after="0" w:line="280" w:lineRule="auto"/>
        <w:ind w:left="4860" w:right="2693" w:hanging="540"/>
        <w:jc w:val="left"/>
        <w:rPr>
          <w:rFonts w:ascii="宋体" w:eastAsia="宋体" w:hint="eastAsia"/>
          <w:sz w:val="33"/>
        </w:rPr>
      </w:pPr>
      <w:r>
        <w:rPr>
          <w:rFonts w:ascii="宋体" w:eastAsia="宋体" w:hint="eastAsia"/>
          <w:spacing w:val="-11"/>
          <w:sz w:val="33"/>
        </w:rPr>
        <w:t xml:space="preserve">如果税率提高， 只要 </w:t>
      </w:r>
      <w:r>
        <w:rPr>
          <w:sz w:val="33"/>
        </w:rPr>
        <w:t>DTL</w:t>
      </w:r>
      <w:r>
        <w:rPr>
          <w:spacing w:val="12"/>
          <w:sz w:val="33"/>
        </w:rPr>
        <w:t xml:space="preserve"> </w:t>
      </w:r>
      <w:r>
        <w:rPr>
          <w:rFonts w:ascii="宋体" w:eastAsia="宋体" w:hint="eastAsia"/>
          <w:spacing w:val="-42"/>
          <w:sz w:val="33"/>
        </w:rPr>
        <w:t xml:space="preserve">比 </w:t>
      </w:r>
      <w:r>
        <w:rPr>
          <w:sz w:val="33"/>
        </w:rPr>
        <w:t>DTA</w:t>
      </w:r>
      <w:r>
        <w:rPr>
          <w:spacing w:val="14"/>
          <w:sz w:val="33"/>
        </w:rPr>
        <w:t xml:space="preserve"> </w:t>
      </w:r>
      <w:r>
        <w:rPr>
          <w:rFonts w:ascii="宋体" w:eastAsia="宋体" w:hint="eastAsia"/>
          <w:spacing w:val="-17"/>
          <w:sz w:val="33"/>
        </w:rPr>
        <w:t xml:space="preserve">大，则其 </w:t>
      </w:r>
      <w:r>
        <w:rPr>
          <w:sz w:val="33"/>
        </w:rPr>
        <w:t>net</w:t>
      </w:r>
      <w:r>
        <w:rPr>
          <w:spacing w:val="71"/>
          <w:sz w:val="33"/>
        </w:rPr>
        <w:t xml:space="preserve"> </w:t>
      </w:r>
      <w:r>
        <w:rPr>
          <w:sz w:val="33"/>
        </w:rPr>
        <w:t>impact</w:t>
      </w:r>
      <w:r>
        <w:rPr>
          <w:spacing w:val="8"/>
          <w:sz w:val="33"/>
        </w:rPr>
        <w:t xml:space="preserve"> </w:t>
      </w:r>
      <w:r>
        <w:rPr>
          <w:rFonts w:ascii="宋体" w:eastAsia="宋体" w:hint="eastAsia"/>
          <w:spacing w:val="-17"/>
          <w:sz w:val="33"/>
        </w:rPr>
        <w:t xml:space="preserve">就是使得 </w:t>
      </w:r>
      <w:r>
        <w:rPr>
          <w:sz w:val="33"/>
        </w:rPr>
        <w:t>income</w:t>
      </w:r>
      <w:r>
        <w:rPr>
          <w:spacing w:val="71"/>
          <w:sz w:val="33"/>
        </w:rPr>
        <w:t xml:space="preserve"> </w:t>
      </w:r>
      <w:r>
        <w:rPr>
          <w:sz w:val="33"/>
        </w:rPr>
        <w:t>tax expenses</w:t>
      </w:r>
      <w:r>
        <w:rPr>
          <w:spacing w:val="10"/>
          <w:sz w:val="33"/>
        </w:rPr>
        <w:t xml:space="preserve"> </w:t>
      </w:r>
      <w:r>
        <w:rPr>
          <w:rFonts w:ascii="宋体" w:eastAsia="宋体" w:hint="eastAsia"/>
          <w:sz w:val="33"/>
        </w:rPr>
        <w:t>扩大</w:t>
      </w:r>
    </w:p>
    <w:p>
      <w:pPr>
        <w:pStyle w:val="ListParagraph"/>
        <w:numPr>
          <w:ilvl w:val="1"/>
          <w:numId w:val="1"/>
        </w:numPr>
        <w:tabs>
          <w:tab w:val="left" w:pos="4860"/>
          <w:tab w:val="left" w:pos="4861"/>
        </w:tabs>
        <w:spacing w:before="0" w:after="0" w:line="280" w:lineRule="auto"/>
        <w:ind w:left="4860" w:right="2693" w:hanging="540"/>
        <w:jc w:val="left"/>
        <w:rPr>
          <w:rFonts w:ascii="宋体" w:eastAsia="宋体" w:hint="eastAsia"/>
          <w:sz w:val="33"/>
        </w:rPr>
      </w:pPr>
      <w:r>
        <w:rPr>
          <w:rFonts w:ascii="宋体" w:eastAsia="宋体" w:hint="eastAsia"/>
          <w:spacing w:val="-11"/>
          <w:sz w:val="33"/>
        </w:rPr>
        <w:t xml:space="preserve">如果税率降低， 只要 </w:t>
      </w:r>
      <w:r>
        <w:rPr>
          <w:sz w:val="33"/>
        </w:rPr>
        <w:t>DTL</w:t>
      </w:r>
      <w:r>
        <w:rPr>
          <w:spacing w:val="12"/>
          <w:sz w:val="33"/>
        </w:rPr>
        <w:t xml:space="preserve"> </w:t>
      </w:r>
      <w:r>
        <w:rPr>
          <w:rFonts w:ascii="宋体" w:eastAsia="宋体" w:hint="eastAsia"/>
          <w:spacing w:val="-42"/>
          <w:sz w:val="33"/>
        </w:rPr>
        <w:t xml:space="preserve">比 </w:t>
      </w:r>
      <w:r>
        <w:rPr>
          <w:sz w:val="33"/>
        </w:rPr>
        <w:t>DTA</w:t>
      </w:r>
      <w:r>
        <w:rPr>
          <w:spacing w:val="14"/>
          <w:sz w:val="33"/>
        </w:rPr>
        <w:t xml:space="preserve"> </w:t>
      </w:r>
      <w:r>
        <w:rPr>
          <w:rFonts w:ascii="宋体" w:eastAsia="宋体" w:hint="eastAsia"/>
          <w:spacing w:val="-17"/>
          <w:sz w:val="33"/>
        </w:rPr>
        <w:t xml:space="preserve">大，则其 </w:t>
      </w:r>
      <w:r>
        <w:rPr>
          <w:sz w:val="33"/>
        </w:rPr>
        <w:t>net</w:t>
      </w:r>
      <w:r>
        <w:rPr>
          <w:spacing w:val="71"/>
          <w:sz w:val="33"/>
        </w:rPr>
        <w:t xml:space="preserve"> </w:t>
      </w:r>
      <w:r>
        <w:rPr>
          <w:sz w:val="33"/>
        </w:rPr>
        <w:t>impact</w:t>
      </w:r>
      <w:r>
        <w:rPr>
          <w:spacing w:val="8"/>
          <w:sz w:val="33"/>
        </w:rPr>
        <w:t xml:space="preserve"> </w:t>
      </w:r>
      <w:r>
        <w:rPr>
          <w:rFonts w:ascii="宋体" w:eastAsia="宋体" w:hint="eastAsia"/>
          <w:spacing w:val="-17"/>
          <w:sz w:val="33"/>
        </w:rPr>
        <w:t xml:space="preserve">就是使得 </w:t>
      </w:r>
      <w:r>
        <w:rPr>
          <w:sz w:val="33"/>
        </w:rPr>
        <w:t>income</w:t>
      </w:r>
      <w:r>
        <w:rPr>
          <w:spacing w:val="72"/>
          <w:sz w:val="33"/>
        </w:rPr>
        <w:t xml:space="preserve"> </w:t>
      </w:r>
      <w:r>
        <w:rPr>
          <w:sz w:val="33"/>
        </w:rPr>
        <w:t>tax expenses</w:t>
      </w:r>
      <w:r>
        <w:rPr>
          <w:spacing w:val="10"/>
          <w:sz w:val="33"/>
        </w:rPr>
        <w:t xml:space="preserve"> </w:t>
      </w:r>
      <w:r>
        <w:rPr>
          <w:rFonts w:ascii="宋体" w:eastAsia="宋体" w:hint="eastAsia"/>
          <w:sz w:val="33"/>
        </w:rPr>
        <w:t>降低</w:t>
      </w:r>
    </w:p>
    <w:p>
      <w:pPr>
        <w:pStyle w:val="ListParagraph"/>
        <w:numPr>
          <w:ilvl w:val="1"/>
          <w:numId w:val="1"/>
        </w:numPr>
        <w:tabs>
          <w:tab w:val="left" w:pos="4860"/>
          <w:tab w:val="left" w:pos="4861"/>
        </w:tabs>
        <w:spacing w:before="0" w:after="0" w:line="394" w:lineRule="exact"/>
        <w:ind w:left="4860" w:right="0" w:hanging="541"/>
        <w:jc w:val="left"/>
        <w:rPr>
          <w:sz w:val="33"/>
        </w:rPr>
      </w:pPr>
      <w:r>
        <w:drawing>
          <wp:anchor distT="0" distB="0" distL="0" distR="0" simplePos="0" relativeHeight="251708416" behindDoc="1" locked="0" layoutInCell="1" allowOverlap="1">
            <wp:simplePos x="0" y="0"/>
            <wp:positionH relativeFrom="page">
              <wp:posOffset>3086100</wp:posOffset>
            </wp:positionH>
            <wp:positionV relativeFrom="paragraph">
              <wp:posOffset>194956</wp:posOffset>
            </wp:positionV>
            <wp:extent cx="4241800" cy="50800"/>
            <wp:effectExtent l="0" t="0" r="0" b="0"/>
            <wp:wrapNone/>
            <wp:docPr id="93"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57.png"/>
                    <pic:cNvPicPr/>
                  </pic:nvPicPr>
                  <pic:blipFill>
                    <a:blip xmlns:r="http://schemas.openxmlformats.org/officeDocument/2006/relationships" r:embed="rId116" cstate="print"/>
                    <a:stretch>
                      <a:fillRect/>
                    </a:stretch>
                  </pic:blipFill>
                  <pic:spPr>
                    <a:xfrm>
                      <a:off x="0" y="0"/>
                      <a:ext cx="4241800" cy="50800"/>
                    </a:xfrm>
                    <a:prstGeom prst="rect">
                      <a:avLst/>
                    </a:prstGeom>
                  </pic:spPr>
                </pic:pic>
              </a:graphicData>
            </a:graphic>
          </wp:anchor>
        </w:drawing>
      </w:r>
      <w:r>
        <w:rPr>
          <w:sz w:val="33"/>
        </w:rPr>
        <w:t>Income tax expenses=taxes payable+ ∆DTL</w:t>
      </w:r>
      <w:r>
        <w:rPr>
          <w:spacing w:val="-7"/>
          <w:sz w:val="33"/>
        </w:rPr>
        <w:t xml:space="preserve"> </w:t>
      </w:r>
      <w:r>
        <w:rPr>
          <w:sz w:val="33"/>
        </w:rPr>
        <w:t>-∆DTA</w:t>
      </w:r>
    </w:p>
    <w:p>
      <w:pPr>
        <w:pStyle w:val="ListParagraph"/>
        <w:numPr>
          <w:ilvl w:val="1"/>
          <w:numId w:val="1"/>
        </w:numPr>
        <w:tabs>
          <w:tab w:val="left" w:pos="4860"/>
          <w:tab w:val="left" w:pos="4861"/>
        </w:tabs>
        <w:spacing w:before="61" w:after="0" w:line="278" w:lineRule="auto"/>
        <w:ind w:left="4860" w:right="2695" w:hanging="540"/>
        <w:jc w:val="left"/>
        <w:rPr>
          <w:rFonts w:ascii="宋体" w:eastAsia="宋体" w:hAnsi="宋体" w:hint="eastAsia"/>
          <w:sz w:val="33"/>
        </w:rPr>
      </w:pPr>
      <w:r>
        <w:drawing>
          <wp:anchor distT="0" distB="0" distL="0" distR="0" simplePos="0" relativeHeight="251709440" behindDoc="1" locked="0" layoutInCell="1" allowOverlap="1">
            <wp:simplePos x="0" y="0"/>
            <wp:positionH relativeFrom="page">
              <wp:posOffset>3086100</wp:posOffset>
            </wp:positionH>
            <wp:positionV relativeFrom="paragraph">
              <wp:posOffset>258191</wp:posOffset>
            </wp:positionV>
            <wp:extent cx="6883400" cy="38100"/>
            <wp:effectExtent l="0" t="0" r="0" b="0"/>
            <wp:wrapNone/>
            <wp:docPr id="95"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51.png"/>
                    <pic:cNvPicPr/>
                  </pic:nvPicPr>
                  <pic:blipFill>
                    <a:blip xmlns:r="http://schemas.openxmlformats.org/officeDocument/2006/relationships" r:embed="rId105" cstate="print"/>
                    <a:stretch>
                      <a:fillRect/>
                    </a:stretch>
                  </pic:blipFill>
                  <pic:spPr>
                    <a:xfrm>
                      <a:off x="0" y="0"/>
                      <a:ext cx="6883400" cy="38100"/>
                    </a:xfrm>
                    <a:prstGeom prst="rect">
                      <a:avLst/>
                    </a:prstGeom>
                  </pic:spPr>
                </pic:pic>
              </a:graphicData>
            </a:graphic>
          </wp:anchor>
        </w:drawing>
      </w:r>
      <w:r>
        <w:drawing>
          <wp:anchor distT="0" distB="0" distL="0" distR="0" simplePos="0" relativeHeight="251710464" behindDoc="1" locked="0" layoutInCell="1" allowOverlap="1">
            <wp:simplePos x="0" y="0"/>
            <wp:positionH relativeFrom="page">
              <wp:posOffset>3086100</wp:posOffset>
            </wp:positionH>
            <wp:positionV relativeFrom="paragraph">
              <wp:posOffset>566166</wp:posOffset>
            </wp:positionV>
            <wp:extent cx="4254500" cy="38100"/>
            <wp:effectExtent l="0" t="0" r="0" b="0"/>
            <wp:wrapNone/>
            <wp:docPr id="9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58.png"/>
                    <pic:cNvPicPr/>
                  </pic:nvPicPr>
                  <pic:blipFill>
                    <a:blip xmlns:r="http://schemas.openxmlformats.org/officeDocument/2006/relationships" r:embed="rId117" cstate="print"/>
                    <a:stretch>
                      <a:fillRect/>
                    </a:stretch>
                  </pic:blipFill>
                  <pic:spPr>
                    <a:xfrm>
                      <a:off x="0" y="0"/>
                      <a:ext cx="4254500" cy="38100"/>
                    </a:xfrm>
                    <a:prstGeom prst="rect">
                      <a:avLst/>
                    </a:prstGeom>
                  </pic:spPr>
                </pic:pic>
              </a:graphicData>
            </a:graphic>
          </wp:anchor>
        </w:drawing>
      </w:r>
      <w:r>
        <w:rPr>
          <w:rFonts w:ascii="宋体" w:eastAsia="宋体" w:hAnsi="宋体" w:hint="eastAsia"/>
          <w:spacing w:val="-7"/>
          <w:sz w:val="33"/>
        </w:rPr>
        <w:t xml:space="preserve">当税率变化时，之前积累的 </w:t>
      </w:r>
      <w:r>
        <w:rPr>
          <w:sz w:val="33"/>
        </w:rPr>
        <w:t>DTL</w:t>
      </w:r>
      <w:r>
        <w:rPr>
          <w:spacing w:val="26"/>
          <w:sz w:val="33"/>
        </w:rPr>
        <w:t xml:space="preserve"> </w:t>
      </w:r>
      <w:r>
        <w:rPr>
          <w:rFonts w:ascii="宋体" w:eastAsia="宋体" w:hAnsi="宋体" w:hint="eastAsia"/>
          <w:spacing w:val="-35"/>
          <w:sz w:val="33"/>
        </w:rPr>
        <w:t xml:space="preserve">和 </w:t>
      </w:r>
      <w:r>
        <w:rPr>
          <w:sz w:val="33"/>
        </w:rPr>
        <w:t>DTA</w:t>
      </w:r>
      <w:r>
        <w:rPr>
          <w:spacing w:val="28"/>
          <w:sz w:val="33"/>
        </w:rPr>
        <w:t xml:space="preserve"> </w:t>
      </w:r>
      <w:r>
        <w:rPr>
          <w:rFonts w:ascii="宋体" w:eastAsia="宋体" w:hAnsi="宋体" w:hint="eastAsia"/>
          <w:spacing w:val="-1"/>
          <w:sz w:val="33"/>
        </w:rPr>
        <w:t>的金额会发生变化</w:t>
      </w:r>
      <w:r>
        <w:rPr>
          <w:spacing w:val="-5"/>
          <w:sz w:val="33"/>
        </w:rPr>
        <w:t>—</w:t>
      </w:r>
      <w:r>
        <w:rPr>
          <w:rFonts w:ascii="宋体" w:eastAsia="宋体" w:hAnsi="宋体" w:hint="eastAsia"/>
          <w:spacing w:val="-2"/>
          <w:sz w:val="33"/>
        </w:rPr>
        <w:t>其变化的金额</w:t>
      </w:r>
      <w:r>
        <w:rPr>
          <w:sz w:val="33"/>
        </w:rPr>
        <w:t xml:space="preserve">= </w:t>
      </w:r>
      <w:r>
        <w:rPr>
          <w:rFonts w:ascii="宋体" w:eastAsia="宋体" w:hAnsi="宋体" w:hint="eastAsia"/>
          <w:spacing w:val="-22"/>
          <w:sz w:val="33"/>
        </w:rPr>
        <w:t xml:space="preserve">期末的 </w:t>
      </w:r>
      <w:r>
        <w:rPr>
          <w:sz w:val="33"/>
        </w:rPr>
        <w:t>DTL</w:t>
      </w:r>
      <w:r>
        <w:rPr>
          <w:spacing w:val="11"/>
          <w:sz w:val="33"/>
        </w:rPr>
        <w:t xml:space="preserve"> </w:t>
      </w:r>
      <w:r>
        <w:rPr>
          <w:rFonts w:ascii="宋体" w:eastAsia="宋体" w:hAnsi="宋体" w:hint="eastAsia"/>
          <w:spacing w:val="-43"/>
          <w:sz w:val="33"/>
        </w:rPr>
        <w:t xml:space="preserve">和 </w:t>
      </w:r>
      <w:r>
        <w:rPr>
          <w:sz w:val="33"/>
        </w:rPr>
        <w:t>DTA</w:t>
      </w:r>
      <w:r>
        <w:rPr>
          <w:spacing w:val="13"/>
          <w:sz w:val="33"/>
        </w:rPr>
        <w:t xml:space="preserve"> </w:t>
      </w:r>
      <w:r>
        <w:rPr>
          <w:rFonts w:ascii="宋体" w:eastAsia="宋体" w:hAnsi="宋体" w:hint="eastAsia"/>
          <w:sz w:val="33"/>
        </w:rPr>
        <w:t>的金额×税率的变化额！！</w:t>
      </w:r>
    </w:p>
    <w:p>
      <w:pPr>
        <w:pStyle w:val="ListParagraph"/>
        <w:numPr>
          <w:ilvl w:val="1"/>
          <w:numId w:val="1"/>
        </w:numPr>
        <w:tabs>
          <w:tab w:val="left" w:pos="4860"/>
          <w:tab w:val="left" w:pos="4861"/>
        </w:tabs>
        <w:spacing w:before="2" w:after="0" w:line="240" w:lineRule="auto"/>
        <w:ind w:left="4860" w:right="0" w:hanging="541"/>
        <w:jc w:val="left"/>
        <w:rPr>
          <w:rFonts w:ascii="宋体" w:eastAsia="宋体" w:hint="eastAsia"/>
          <w:sz w:val="33"/>
        </w:rPr>
      </w:pPr>
      <w:r>
        <w:drawing>
          <wp:anchor distT="0" distB="0" distL="0" distR="0" simplePos="0" relativeHeight="251711488" behindDoc="1" locked="0" layoutInCell="1" allowOverlap="1">
            <wp:simplePos x="0" y="0"/>
            <wp:positionH relativeFrom="page">
              <wp:posOffset>3086100</wp:posOffset>
            </wp:positionH>
            <wp:positionV relativeFrom="paragraph">
              <wp:posOffset>218948</wp:posOffset>
            </wp:positionV>
            <wp:extent cx="7086600" cy="38100"/>
            <wp:effectExtent l="0" t="0" r="0" b="0"/>
            <wp:wrapNone/>
            <wp:docPr id="99"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59.png"/>
                    <pic:cNvPicPr/>
                  </pic:nvPicPr>
                  <pic:blipFill>
                    <a:blip xmlns:r="http://schemas.openxmlformats.org/officeDocument/2006/relationships" r:embed="rId118" cstate="print"/>
                    <a:stretch>
                      <a:fillRect/>
                    </a:stretch>
                  </pic:blipFill>
                  <pic:spPr>
                    <a:xfrm>
                      <a:off x="0" y="0"/>
                      <a:ext cx="7086600" cy="38100"/>
                    </a:xfrm>
                    <a:prstGeom prst="rect">
                      <a:avLst/>
                    </a:prstGeom>
                  </pic:spPr>
                </pic:pic>
              </a:graphicData>
            </a:graphic>
          </wp:anchor>
        </w:drawing>
      </w:r>
      <w:r>
        <w:rPr>
          <w:rFonts w:ascii="宋体" w:eastAsia="宋体" w:hint="eastAsia"/>
          <w:sz w:val="33"/>
        </w:rPr>
        <w:t>所谓税率的变化额，是现在的税率在原有的税率的基础上的变化的百分比！</w:t>
      </w:r>
    </w:p>
    <w:p>
      <w:pPr>
        <w:pStyle w:val="ListParagraph"/>
        <w:numPr>
          <w:ilvl w:val="1"/>
          <w:numId w:val="1"/>
        </w:numPr>
        <w:tabs>
          <w:tab w:val="left" w:pos="4860"/>
          <w:tab w:val="left" w:pos="4861"/>
        </w:tabs>
        <w:spacing w:before="71" w:after="0" w:line="240" w:lineRule="auto"/>
        <w:ind w:left="4860" w:right="0" w:hanging="541"/>
        <w:jc w:val="left"/>
        <w:rPr>
          <w:rFonts w:ascii="宋体" w:eastAsia="宋体" w:hint="eastAsia"/>
          <w:sz w:val="33"/>
        </w:rPr>
      </w:pPr>
      <w:r>
        <w:drawing>
          <wp:anchor distT="0" distB="0" distL="0" distR="0" simplePos="0" relativeHeight="251712512" behindDoc="1" locked="0" layoutInCell="1" allowOverlap="1">
            <wp:simplePos x="0" y="0"/>
            <wp:positionH relativeFrom="page">
              <wp:posOffset>3086100</wp:posOffset>
            </wp:positionH>
            <wp:positionV relativeFrom="paragraph">
              <wp:posOffset>267080</wp:posOffset>
            </wp:positionV>
            <wp:extent cx="4889500" cy="38100"/>
            <wp:effectExtent l="0" t="0" r="0" b="0"/>
            <wp:wrapNone/>
            <wp:docPr id="101"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60.png"/>
                    <pic:cNvPicPr/>
                  </pic:nvPicPr>
                  <pic:blipFill>
                    <a:blip xmlns:r="http://schemas.openxmlformats.org/officeDocument/2006/relationships" r:embed="rId119" cstate="print"/>
                    <a:stretch>
                      <a:fillRect/>
                    </a:stretch>
                  </pic:blipFill>
                  <pic:spPr>
                    <a:xfrm>
                      <a:off x="0" y="0"/>
                      <a:ext cx="4889500" cy="38100"/>
                    </a:xfrm>
                    <a:prstGeom prst="rect">
                      <a:avLst/>
                    </a:prstGeom>
                  </pic:spPr>
                </pic:pic>
              </a:graphicData>
            </a:graphic>
          </wp:anchor>
        </w:drawing>
      </w:r>
      <w:r>
        <w:rPr>
          <w:rFonts w:ascii="宋体" w:eastAsia="宋体" w:hint="eastAsia"/>
          <w:spacing w:val="-12"/>
          <w:sz w:val="33"/>
        </w:rPr>
        <w:t xml:space="preserve">税率的变化对于 </w:t>
      </w:r>
      <w:r>
        <w:rPr>
          <w:sz w:val="33"/>
        </w:rPr>
        <w:t>DTA</w:t>
      </w:r>
      <w:r>
        <w:rPr>
          <w:spacing w:val="9"/>
          <w:sz w:val="33"/>
        </w:rPr>
        <w:t xml:space="preserve"> </w:t>
      </w:r>
      <w:r>
        <w:rPr>
          <w:rFonts w:ascii="宋体" w:eastAsia="宋体" w:hint="eastAsia"/>
          <w:spacing w:val="-41"/>
          <w:sz w:val="33"/>
        </w:rPr>
        <w:t xml:space="preserve">和 </w:t>
      </w:r>
      <w:r>
        <w:rPr>
          <w:sz w:val="33"/>
        </w:rPr>
        <w:t>DTL</w:t>
      </w:r>
      <w:r>
        <w:rPr>
          <w:spacing w:val="12"/>
          <w:sz w:val="33"/>
        </w:rPr>
        <w:t xml:space="preserve"> </w:t>
      </w:r>
      <w:r>
        <w:rPr>
          <w:rFonts w:ascii="宋体" w:eastAsia="宋体" w:hint="eastAsia"/>
          <w:sz w:val="33"/>
        </w:rPr>
        <w:t>的变化的方向是相同的！</w:t>
      </w:r>
    </w:p>
    <w:p>
      <w:pPr>
        <w:pStyle w:val="ListParagraph"/>
        <w:numPr>
          <w:ilvl w:val="1"/>
          <w:numId w:val="1"/>
        </w:numPr>
        <w:tabs>
          <w:tab w:val="left" w:pos="4861"/>
        </w:tabs>
        <w:spacing w:before="66" w:after="0" w:line="280" w:lineRule="auto"/>
        <w:ind w:left="4860" w:right="2685" w:hanging="540"/>
        <w:jc w:val="both"/>
        <w:rPr>
          <w:rFonts w:ascii="宋体" w:eastAsia="宋体" w:hint="eastAsia"/>
          <w:sz w:val="33"/>
        </w:rPr>
      </w:pPr>
      <w:r>
        <w:rPr>
          <w:sz w:val="33"/>
        </w:rPr>
        <w:t>Income</w:t>
      </w:r>
      <w:r>
        <w:rPr>
          <w:spacing w:val="72"/>
          <w:sz w:val="33"/>
        </w:rPr>
        <w:t xml:space="preserve"> </w:t>
      </w:r>
      <w:r>
        <w:rPr>
          <w:sz w:val="33"/>
        </w:rPr>
        <w:t>tax</w:t>
      </w:r>
      <w:r>
        <w:rPr>
          <w:spacing w:val="69"/>
          <w:sz w:val="33"/>
        </w:rPr>
        <w:t xml:space="preserve"> </w:t>
      </w:r>
      <w:r>
        <w:rPr>
          <w:sz w:val="33"/>
        </w:rPr>
        <w:t>expenses</w:t>
      </w:r>
      <w:r>
        <w:rPr>
          <w:spacing w:val="10"/>
          <w:sz w:val="33"/>
        </w:rPr>
        <w:t xml:space="preserve"> </w:t>
      </w:r>
      <w:r>
        <w:rPr>
          <w:rFonts w:ascii="宋体" w:eastAsia="宋体" w:hint="eastAsia"/>
          <w:spacing w:val="-3"/>
          <w:sz w:val="33"/>
        </w:rPr>
        <w:t xml:space="preserve">是财务报表的时候的税， </w:t>
      </w:r>
      <w:r>
        <w:rPr>
          <w:sz w:val="33"/>
        </w:rPr>
        <w:t>tax</w:t>
      </w:r>
      <w:r>
        <w:rPr>
          <w:spacing w:val="65"/>
          <w:sz w:val="33"/>
        </w:rPr>
        <w:t xml:space="preserve"> </w:t>
      </w:r>
      <w:r>
        <w:rPr>
          <w:sz w:val="33"/>
        </w:rPr>
        <w:t>payable</w:t>
      </w:r>
      <w:r>
        <w:rPr>
          <w:spacing w:val="12"/>
          <w:sz w:val="33"/>
        </w:rPr>
        <w:t xml:space="preserve"> </w:t>
      </w:r>
      <w:r>
        <w:rPr>
          <w:rFonts w:ascii="宋体" w:eastAsia="宋体" w:hint="eastAsia"/>
          <w:sz w:val="33"/>
        </w:rPr>
        <w:t>则是税收报告上报的税！</w:t>
      </w:r>
      <w:r>
        <w:rPr>
          <w:sz w:val="33"/>
        </w:rPr>
        <w:t>---</w:t>
      </w:r>
      <w:r>
        <w:rPr>
          <w:rFonts w:ascii="宋体" w:eastAsia="宋体" w:hint="eastAsia"/>
          <w:sz w:val="33"/>
        </w:rPr>
        <w:t>牢记！不能搞混！</w:t>
      </w:r>
    </w:p>
    <w:p>
      <w:pPr>
        <w:pStyle w:val="ListParagraph"/>
        <w:numPr>
          <w:ilvl w:val="0"/>
          <w:numId w:val="1"/>
        </w:numPr>
        <w:tabs>
          <w:tab w:val="left" w:pos="3918"/>
        </w:tabs>
        <w:spacing w:before="0" w:after="0" w:line="421" w:lineRule="exact"/>
        <w:ind w:left="3917" w:right="0" w:hanging="541"/>
        <w:jc w:val="both"/>
        <w:rPr>
          <w:sz w:val="33"/>
        </w:rPr>
      </w:pPr>
      <w:r>
        <w:rPr>
          <w:rFonts w:ascii="宋体" w:eastAsia="宋体" w:hint="eastAsia"/>
          <w:spacing w:val="-28"/>
          <w:sz w:val="33"/>
        </w:rPr>
        <w:t xml:space="preserve">通过 </w:t>
      </w:r>
      <w:r>
        <w:rPr>
          <w:sz w:val="33"/>
        </w:rPr>
        <w:t>Footnote</w:t>
      </w:r>
      <w:r>
        <w:rPr>
          <w:spacing w:val="7"/>
          <w:sz w:val="33"/>
        </w:rPr>
        <w:t xml:space="preserve"> </w:t>
      </w:r>
      <w:r>
        <w:rPr>
          <w:rFonts w:ascii="宋体" w:eastAsia="宋体" w:hint="eastAsia"/>
          <w:spacing w:val="-22"/>
          <w:sz w:val="33"/>
        </w:rPr>
        <w:t xml:space="preserve">来分析 </w:t>
      </w:r>
      <w:r>
        <w:rPr>
          <w:sz w:val="33"/>
        </w:rPr>
        <w:t>deferred</w:t>
      </w:r>
      <w:r>
        <w:rPr>
          <w:spacing w:val="-1"/>
          <w:sz w:val="33"/>
        </w:rPr>
        <w:t xml:space="preserve"> </w:t>
      </w:r>
      <w:r>
        <w:rPr>
          <w:sz w:val="33"/>
        </w:rPr>
        <w:t>tax</w:t>
      </w:r>
    </w:p>
    <w:p>
      <w:pPr>
        <w:pStyle w:val="ListParagraph"/>
        <w:numPr>
          <w:ilvl w:val="1"/>
          <w:numId w:val="1"/>
        </w:numPr>
        <w:tabs>
          <w:tab w:val="left" w:pos="4861"/>
        </w:tabs>
        <w:spacing w:before="71" w:after="0" w:line="278" w:lineRule="auto"/>
        <w:ind w:left="4860" w:right="2687" w:hanging="540"/>
        <w:jc w:val="both"/>
        <w:rPr>
          <w:rFonts w:ascii="宋体" w:eastAsia="宋体" w:hint="eastAsia"/>
          <w:sz w:val="33"/>
        </w:rPr>
      </w:pPr>
      <w:r>
        <w:rPr>
          <w:rFonts w:ascii="宋体" w:eastAsia="宋体" w:hint="eastAsia"/>
          <w:spacing w:val="-10"/>
          <w:sz w:val="33"/>
        </w:rPr>
        <w:t xml:space="preserve">公司的财报上显示 </w:t>
      </w:r>
      <w:r>
        <w:rPr>
          <w:sz w:val="33"/>
        </w:rPr>
        <w:t>pretax</w:t>
      </w:r>
      <w:r>
        <w:rPr>
          <w:spacing w:val="2"/>
          <w:sz w:val="33"/>
        </w:rPr>
        <w:t xml:space="preserve"> </w:t>
      </w:r>
      <w:r>
        <w:rPr>
          <w:sz w:val="33"/>
        </w:rPr>
        <w:t>income</w:t>
      </w:r>
      <w:r>
        <w:rPr>
          <w:spacing w:val="43"/>
          <w:sz w:val="33"/>
        </w:rPr>
        <w:t xml:space="preserve"> </w:t>
      </w:r>
      <w:r>
        <w:rPr>
          <w:rFonts w:ascii="宋体" w:eastAsia="宋体" w:hint="eastAsia"/>
          <w:spacing w:val="-8"/>
          <w:sz w:val="33"/>
        </w:rPr>
        <w:t xml:space="preserve">很大，但是税收报告上的 </w:t>
      </w:r>
      <w:r>
        <w:rPr>
          <w:sz w:val="33"/>
        </w:rPr>
        <w:t>tax</w:t>
      </w:r>
      <w:r>
        <w:rPr>
          <w:spacing w:val="1"/>
          <w:sz w:val="33"/>
        </w:rPr>
        <w:t xml:space="preserve"> </w:t>
      </w:r>
      <w:r>
        <w:rPr>
          <w:sz w:val="33"/>
        </w:rPr>
        <w:t>payable</w:t>
      </w:r>
      <w:r>
        <w:rPr>
          <w:spacing w:val="49"/>
          <w:sz w:val="33"/>
        </w:rPr>
        <w:t xml:space="preserve"> </w:t>
      </w:r>
      <w:r>
        <w:rPr>
          <w:rFonts w:ascii="宋体" w:eastAsia="宋体" w:hint="eastAsia"/>
          <w:sz w:val="33"/>
        </w:rPr>
        <w:t>却很</w:t>
      </w:r>
      <w:r>
        <w:rPr>
          <w:rFonts w:ascii="宋体" w:eastAsia="宋体" w:hint="eastAsia"/>
          <w:spacing w:val="3"/>
          <w:sz w:val="33"/>
        </w:rPr>
        <w:t xml:space="preserve">小，说明公司很可能是采用了 </w:t>
      </w:r>
      <w:r>
        <w:rPr>
          <w:sz w:val="33"/>
        </w:rPr>
        <w:t>aggressive</w:t>
      </w:r>
      <w:r>
        <w:rPr>
          <w:spacing w:val="49"/>
          <w:sz w:val="33"/>
        </w:rPr>
        <w:t xml:space="preserve"> </w:t>
      </w:r>
      <w:r>
        <w:rPr>
          <w:sz w:val="33"/>
        </w:rPr>
        <w:t>accounting</w:t>
      </w:r>
      <w:r>
        <w:rPr>
          <w:spacing w:val="47"/>
          <w:sz w:val="33"/>
        </w:rPr>
        <w:t xml:space="preserve"> </w:t>
      </w:r>
      <w:r>
        <w:rPr>
          <w:sz w:val="33"/>
        </w:rPr>
        <w:t>method</w:t>
      </w:r>
      <w:r>
        <w:rPr>
          <w:spacing w:val="-44"/>
          <w:sz w:val="33"/>
        </w:rPr>
        <w:t xml:space="preserve"> </w:t>
      </w:r>
      <w:r>
        <w:rPr>
          <w:rFonts w:ascii="宋体" w:eastAsia="宋体" w:hint="eastAsia"/>
          <w:spacing w:val="13"/>
          <w:sz w:val="33"/>
        </w:rPr>
        <w:t>， 可能其</w:t>
      </w:r>
      <w:r>
        <w:rPr>
          <w:spacing w:val="13"/>
          <w:sz w:val="33"/>
        </w:rPr>
        <w:t>earnings</w:t>
      </w:r>
      <w:r>
        <w:rPr>
          <w:spacing w:val="10"/>
          <w:sz w:val="33"/>
        </w:rPr>
        <w:t xml:space="preserve"> </w:t>
      </w:r>
      <w:r>
        <w:rPr>
          <w:rFonts w:ascii="宋体" w:eastAsia="宋体" w:hint="eastAsia"/>
          <w:spacing w:val="-42"/>
          <w:sz w:val="33"/>
        </w:rPr>
        <w:t xml:space="preserve">的 </w:t>
      </w:r>
      <w:r>
        <w:rPr>
          <w:sz w:val="33"/>
        </w:rPr>
        <w:t>quality</w:t>
      </w:r>
      <w:r>
        <w:rPr>
          <w:spacing w:val="7"/>
          <w:sz w:val="33"/>
        </w:rPr>
        <w:t xml:space="preserve"> </w:t>
      </w:r>
      <w:r>
        <w:rPr>
          <w:rFonts w:ascii="宋体" w:eastAsia="宋体" w:hint="eastAsia"/>
          <w:sz w:val="33"/>
        </w:rPr>
        <w:t>比较低</w:t>
      </w:r>
    </w:p>
    <w:p>
      <w:pPr>
        <w:pStyle w:val="ListParagraph"/>
        <w:numPr>
          <w:ilvl w:val="1"/>
          <w:numId w:val="1"/>
        </w:numPr>
        <w:tabs>
          <w:tab w:val="left" w:pos="4861"/>
        </w:tabs>
        <w:spacing w:before="4" w:after="0" w:line="278" w:lineRule="auto"/>
        <w:ind w:left="4860" w:right="2721" w:hanging="540"/>
        <w:jc w:val="both"/>
        <w:rPr>
          <w:sz w:val="33"/>
        </w:rPr>
      </w:pPr>
      <w:r>
        <w:rPr>
          <w:sz w:val="33"/>
        </w:rPr>
        <w:t>Capital</w:t>
      </w:r>
      <w:r>
        <w:rPr>
          <w:spacing w:val="37"/>
          <w:sz w:val="33"/>
        </w:rPr>
        <w:t xml:space="preserve"> </w:t>
      </w:r>
      <w:r>
        <w:rPr>
          <w:sz w:val="33"/>
        </w:rPr>
        <w:t>spending</w:t>
      </w:r>
      <w:r>
        <w:rPr>
          <w:spacing w:val="30"/>
          <w:sz w:val="33"/>
        </w:rPr>
        <w:t xml:space="preserve"> </w:t>
      </w:r>
      <w:r>
        <w:rPr>
          <w:rFonts w:ascii="宋体" w:eastAsia="宋体" w:hint="eastAsia"/>
          <w:sz w:val="33"/>
        </w:rPr>
        <w:t>的降低，可能预示着会扭转之前由于折旧方法不同造成的</w:t>
      </w:r>
      <w:r>
        <w:rPr>
          <w:rFonts w:ascii="宋体" w:eastAsia="宋体" w:hint="eastAsia"/>
          <w:spacing w:val="-10"/>
          <w:sz w:val="33"/>
        </w:rPr>
        <w:t xml:space="preserve">暂时性差异，导致 </w:t>
      </w:r>
      <w:r>
        <w:rPr>
          <w:sz w:val="33"/>
        </w:rPr>
        <w:t>higher</w:t>
      </w:r>
      <w:r>
        <w:rPr>
          <w:spacing w:val="-1"/>
          <w:sz w:val="33"/>
        </w:rPr>
        <w:t xml:space="preserve"> </w:t>
      </w:r>
      <w:r>
        <w:rPr>
          <w:sz w:val="33"/>
        </w:rPr>
        <w:t>tax</w:t>
      </w:r>
      <w:r>
        <w:rPr>
          <w:spacing w:val="-1"/>
          <w:sz w:val="33"/>
        </w:rPr>
        <w:t xml:space="preserve"> </w:t>
      </w:r>
      <w:r>
        <w:rPr>
          <w:sz w:val="33"/>
        </w:rPr>
        <w:t>payable</w:t>
      </w:r>
    </w:p>
    <w:p>
      <w:pPr>
        <w:pStyle w:val="ListParagraph"/>
        <w:numPr>
          <w:ilvl w:val="1"/>
          <w:numId w:val="1"/>
        </w:numPr>
        <w:tabs>
          <w:tab w:val="left" w:pos="4860"/>
          <w:tab w:val="left" w:pos="4861"/>
        </w:tabs>
        <w:spacing w:before="2" w:after="0" w:line="280" w:lineRule="auto"/>
        <w:ind w:left="4860" w:right="2688" w:hanging="540"/>
        <w:jc w:val="left"/>
        <w:rPr>
          <w:rFonts w:ascii="宋体" w:eastAsia="宋体" w:hint="eastAsia"/>
          <w:sz w:val="33"/>
        </w:rPr>
      </w:pPr>
      <w:r>
        <w:rPr>
          <w:rFonts w:ascii="宋体" w:eastAsia="宋体" w:hint="eastAsia"/>
          <w:spacing w:val="-7"/>
          <w:sz w:val="33"/>
        </w:rPr>
        <w:t xml:space="preserve">重组产生的费用可能对于当年的 </w:t>
      </w:r>
      <w:r>
        <w:rPr>
          <w:sz w:val="33"/>
        </w:rPr>
        <w:t>tax</w:t>
      </w:r>
      <w:r>
        <w:rPr>
          <w:spacing w:val="6"/>
          <w:sz w:val="33"/>
        </w:rPr>
        <w:t xml:space="preserve"> </w:t>
      </w:r>
      <w:r>
        <w:rPr>
          <w:sz w:val="33"/>
        </w:rPr>
        <w:t>cash</w:t>
      </w:r>
      <w:r>
        <w:rPr>
          <w:spacing w:val="8"/>
          <w:sz w:val="33"/>
        </w:rPr>
        <w:t xml:space="preserve"> </w:t>
      </w:r>
      <w:r>
        <w:rPr>
          <w:sz w:val="33"/>
        </w:rPr>
        <w:t>flow</w:t>
      </w:r>
      <w:r>
        <w:rPr>
          <w:spacing w:val="12"/>
          <w:sz w:val="33"/>
        </w:rPr>
        <w:t xml:space="preserve"> </w:t>
      </w:r>
      <w:r>
        <w:rPr>
          <w:rFonts w:ascii="宋体" w:eastAsia="宋体" w:hint="eastAsia"/>
          <w:spacing w:val="-3"/>
          <w:sz w:val="33"/>
        </w:rPr>
        <w:t>没有影响， 但是对于今后几年产生影响</w:t>
      </w:r>
      <w:r>
        <w:rPr>
          <w:sz w:val="33"/>
        </w:rPr>
        <w:t>---</w:t>
      </w:r>
      <w:r>
        <w:rPr>
          <w:rFonts w:ascii="宋体" w:eastAsia="宋体" w:hint="eastAsia"/>
          <w:spacing w:val="-18"/>
          <w:sz w:val="33"/>
        </w:rPr>
        <w:t xml:space="preserve">当重组的 </w:t>
      </w:r>
      <w:r>
        <w:rPr>
          <w:sz w:val="33"/>
        </w:rPr>
        <w:t>operation</w:t>
      </w:r>
      <w:r>
        <w:rPr>
          <w:spacing w:val="6"/>
          <w:sz w:val="33"/>
        </w:rPr>
        <w:t xml:space="preserve"> </w:t>
      </w:r>
      <w:r>
        <w:rPr>
          <w:rFonts w:ascii="宋体" w:eastAsia="宋体" w:hint="eastAsia"/>
          <w:spacing w:val="-41"/>
          <w:sz w:val="33"/>
        </w:rPr>
        <w:t xml:space="preserve">和 </w:t>
      </w:r>
      <w:r>
        <w:rPr>
          <w:sz w:val="33"/>
        </w:rPr>
        <w:t>impaired</w:t>
      </w:r>
      <w:r>
        <w:rPr>
          <w:spacing w:val="8"/>
          <w:sz w:val="33"/>
        </w:rPr>
        <w:t xml:space="preserve"> </w:t>
      </w:r>
      <w:r>
        <w:rPr>
          <w:rFonts w:ascii="宋体" w:eastAsia="宋体" w:hint="eastAsia"/>
          <w:sz w:val="33"/>
        </w:rPr>
        <w:t>资产被卖掉时。</w:t>
      </w:r>
    </w:p>
    <w:p>
      <w:pPr>
        <w:pStyle w:val="ListParagraph"/>
        <w:numPr>
          <w:ilvl w:val="1"/>
          <w:numId w:val="1"/>
        </w:numPr>
        <w:tabs>
          <w:tab w:val="left" w:pos="4860"/>
          <w:tab w:val="left" w:pos="4861"/>
        </w:tabs>
        <w:spacing w:before="0" w:after="0" w:line="420" w:lineRule="exact"/>
        <w:ind w:left="4860" w:right="0" w:hanging="541"/>
        <w:jc w:val="left"/>
        <w:rPr>
          <w:sz w:val="33"/>
        </w:rPr>
      </w:pPr>
      <w:r>
        <w:rPr>
          <w:rFonts w:ascii="宋体" w:eastAsia="宋体" w:hint="eastAsia"/>
          <w:spacing w:val="-7"/>
          <w:sz w:val="33"/>
        </w:rPr>
        <w:t xml:space="preserve">税法的变化会导致暂时性差异被 </w:t>
      </w:r>
      <w:r>
        <w:rPr>
          <w:sz w:val="33"/>
        </w:rPr>
        <w:t>reverse</w:t>
      </w:r>
    </w:p>
    <w:p>
      <w:pPr>
        <w:pStyle w:val="ListParagraph"/>
        <w:numPr>
          <w:ilvl w:val="0"/>
          <w:numId w:val="1"/>
        </w:numPr>
        <w:tabs>
          <w:tab w:val="left" w:pos="3918"/>
        </w:tabs>
        <w:spacing w:before="61" w:after="0" w:line="240" w:lineRule="auto"/>
        <w:ind w:left="3917" w:right="0" w:hanging="541"/>
        <w:jc w:val="both"/>
        <w:rPr>
          <w:sz w:val="33"/>
        </w:rPr>
      </w:pPr>
      <w:r>
        <w:rPr>
          <w:sz w:val="33"/>
        </w:rPr>
        <w:t>Effective rate</w:t>
      </w:r>
      <w:r>
        <w:rPr>
          <w:spacing w:val="-2"/>
          <w:sz w:val="33"/>
        </w:rPr>
        <w:t xml:space="preserve"> </w:t>
      </w:r>
      <w:r>
        <w:rPr>
          <w:sz w:val="33"/>
        </w:rPr>
        <w:t>reconciliation</w:t>
      </w:r>
    </w:p>
    <w:p>
      <w:pPr>
        <w:pStyle w:val="ListParagraph"/>
        <w:numPr>
          <w:ilvl w:val="1"/>
          <w:numId w:val="1"/>
        </w:numPr>
        <w:tabs>
          <w:tab w:val="left" w:pos="4860"/>
          <w:tab w:val="left" w:pos="4861"/>
        </w:tabs>
        <w:spacing w:before="68" w:after="0" w:line="240" w:lineRule="auto"/>
        <w:ind w:left="4860" w:right="0" w:hanging="541"/>
        <w:jc w:val="left"/>
        <w:rPr>
          <w:rFonts w:ascii="宋体" w:eastAsia="宋体" w:hint="eastAsia"/>
          <w:sz w:val="33"/>
        </w:rPr>
      </w:pPr>
      <w:r>
        <w:rPr>
          <w:rFonts w:ascii="宋体" w:eastAsia="宋体" w:hint="eastAsia"/>
          <w:spacing w:val="-15"/>
          <w:sz w:val="33"/>
        </w:rPr>
        <w:t xml:space="preserve">公司报告的 </w:t>
      </w:r>
      <w:r>
        <w:rPr>
          <w:sz w:val="33"/>
        </w:rPr>
        <w:t>income</w:t>
      </w:r>
      <w:r>
        <w:rPr>
          <w:spacing w:val="-1"/>
          <w:sz w:val="33"/>
        </w:rPr>
        <w:t xml:space="preserve"> </w:t>
      </w:r>
      <w:r>
        <w:rPr>
          <w:sz w:val="33"/>
        </w:rPr>
        <w:t>tax rate</w:t>
      </w:r>
      <w:r>
        <w:rPr>
          <w:spacing w:val="52"/>
          <w:sz w:val="33"/>
        </w:rPr>
        <w:t xml:space="preserve"> </w:t>
      </w:r>
      <w:r>
        <w:rPr>
          <w:rFonts w:ascii="宋体" w:eastAsia="宋体" w:hint="eastAsia"/>
          <w:spacing w:val="-22"/>
          <w:sz w:val="33"/>
        </w:rPr>
        <w:t xml:space="preserve">和法定 </w:t>
      </w:r>
      <w:r>
        <w:rPr>
          <w:sz w:val="33"/>
        </w:rPr>
        <w:t>statutory</w:t>
      </w:r>
      <w:r>
        <w:rPr>
          <w:spacing w:val="1"/>
          <w:sz w:val="33"/>
        </w:rPr>
        <w:t xml:space="preserve"> </w:t>
      </w:r>
      <w:r>
        <w:rPr>
          <w:sz w:val="33"/>
        </w:rPr>
        <w:t>tax</w:t>
      </w:r>
      <w:r>
        <w:rPr>
          <w:spacing w:val="-1"/>
          <w:sz w:val="33"/>
        </w:rPr>
        <w:t xml:space="preserve"> </w:t>
      </w:r>
      <w:r>
        <w:rPr>
          <w:sz w:val="33"/>
        </w:rPr>
        <w:t>rate</w:t>
      </w:r>
      <w:r>
        <w:rPr>
          <w:spacing w:val="47"/>
          <w:sz w:val="33"/>
        </w:rPr>
        <w:t xml:space="preserve"> </w:t>
      </w:r>
      <w:r>
        <w:rPr>
          <w:rFonts w:ascii="宋体" w:eastAsia="宋体" w:hint="eastAsia"/>
          <w:sz w:val="33"/>
        </w:rPr>
        <w:t>之间的差异，形成原因：</w:t>
      </w:r>
    </w:p>
    <w:p>
      <w:pPr>
        <w:pStyle w:val="ListParagraph"/>
        <w:numPr>
          <w:ilvl w:val="2"/>
          <w:numId w:val="1"/>
        </w:numPr>
        <w:tabs>
          <w:tab w:val="left" w:pos="5941"/>
          <w:tab w:val="left" w:pos="5942"/>
        </w:tabs>
        <w:spacing w:before="71" w:after="0" w:line="240" w:lineRule="auto"/>
        <w:ind w:left="5941" w:right="0" w:hanging="430"/>
        <w:jc w:val="left"/>
        <w:rPr>
          <w:rFonts w:ascii="宋体" w:eastAsia="宋体" w:hint="eastAsia"/>
          <w:sz w:val="33"/>
        </w:rPr>
      </w:pPr>
      <w:r>
        <w:rPr>
          <w:rFonts w:ascii="宋体" w:eastAsia="宋体" w:hint="eastAsia"/>
          <w:sz w:val="33"/>
        </w:rPr>
        <w:t>不同国家的税率不同</w:t>
      </w:r>
    </w:p>
    <w:p>
      <w:pPr>
        <w:pStyle w:val="ListParagraph"/>
        <w:numPr>
          <w:ilvl w:val="2"/>
          <w:numId w:val="1"/>
        </w:numPr>
        <w:tabs>
          <w:tab w:val="left" w:pos="5941"/>
          <w:tab w:val="left" w:pos="5942"/>
        </w:tabs>
        <w:spacing w:before="66" w:after="0" w:line="276" w:lineRule="auto"/>
        <w:ind w:left="5941" w:right="2687" w:hanging="505"/>
        <w:jc w:val="left"/>
        <w:rPr>
          <w:sz w:val="33"/>
        </w:rPr>
      </w:pPr>
      <w:r>
        <w:rPr>
          <w:rFonts w:ascii="宋体" w:eastAsia="宋体" w:hint="eastAsia"/>
          <w:spacing w:val="-14"/>
          <w:sz w:val="33"/>
        </w:rPr>
        <w:t xml:space="preserve">永 久 性 </w:t>
      </w:r>
      <w:r>
        <w:rPr>
          <w:sz w:val="33"/>
        </w:rPr>
        <w:t>tax difference---tax credit, tax-exempt income, nondeductible expenses, tax difference between capital gain and operating</w:t>
      </w:r>
      <w:r>
        <w:rPr>
          <w:spacing w:val="-15"/>
          <w:sz w:val="33"/>
        </w:rPr>
        <w:t xml:space="preserve"> </w:t>
      </w:r>
      <w:r>
        <w:rPr>
          <w:sz w:val="33"/>
        </w:rPr>
        <w:t>income</w:t>
      </w:r>
    </w:p>
    <w:p>
      <w:pPr>
        <w:pStyle w:val="ListParagraph"/>
        <w:numPr>
          <w:ilvl w:val="2"/>
          <w:numId w:val="1"/>
        </w:numPr>
        <w:tabs>
          <w:tab w:val="left" w:pos="5941"/>
          <w:tab w:val="left" w:pos="5942"/>
        </w:tabs>
        <w:spacing w:before="8" w:after="0" w:line="240" w:lineRule="auto"/>
        <w:ind w:left="5941" w:right="0" w:hanging="581"/>
        <w:jc w:val="left"/>
        <w:rPr>
          <w:rFonts w:ascii="宋体" w:eastAsia="宋体" w:hint="eastAsia"/>
          <w:sz w:val="33"/>
        </w:rPr>
      </w:pPr>
      <w:r>
        <w:rPr>
          <w:rFonts w:ascii="宋体" w:eastAsia="宋体" w:hint="eastAsia"/>
          <w:spacing w:val="-10"/>
          <w:sz w:val="33"/>
        </w:rPr>
        <w:t>税率发生改变， 法律发生改变</w:t>
      </w:r>
    </w:p>
    <w:p>
      <w:pPr>
        <w:pStyle w:val="ListParagraph"/>
        <w:numPr>
          <w:ilvl w:val="2"/>
          <w:numId w:val="1"/>
        </w:numPr>
        <w:tabs>
          <w:tab w:val="left" w:pos="5941"/>
          <w:tab w:val="left" w:pos="5942"/>
        </w:tabs>
        <w:spacing w:before="67" w:after="0" w:line="240" w:lineRule="auto"/>
        <w:ind w:left="5941" w:right="0" w:hanging="581"/>
        <w:jc w:val="left"/>
        <w:rPr>
          <w:sz w:val="33"/>
        </w:rPr>
      </w:pPr>
      <w:r>
        <w:rPr>
          <w:rFonts w:ascii="宋体" w:eastAsia="宋体" w:hint="eastAsia"/>
          <w:spacing w:val="-7"/>
          <w:sz w:val="33"/>
        </w:rPr>
        <w:t xml:space="preserve">在其子公司进行投资而造成的 </w:t>
      </w:r>
      <w:r>
        <w:rPr>
          <w:sz w:val="33"/>
        </w:rPr>
        <w:t>deferred</w:t>
      </w:r>
      <w:r>
        <w:rPr>
          <w:spacing w:val="-1"/>
          <w:sz w:val="33"/>
        </w:rPr>
        <w:t xml:space="preserve"> </w:t>
      </w:r>
      <w:r>
        <w:rPr>
          <w:sz w:val="33"/>
        </w:rPr>
        <w:t>tax</w:t>
      </w:r>
    </w:p>
    <w:p>
      <w:pPr>
        <w:pStyle w:val="ListParagraph"/>
        <w:numPr>
          <w:ilvl w:val="2"/>
          <w:numId w:val="1"/>
        </w:numPr>
        <w:tabs>
          <w:tab w:val="left" w:pos="5941"/>
          <w:tab w:val="left" w:pos="5942"/>
        </w:tabs>
        <w:spacing w:before="65" w:after="0" w:line="240" w:lineRule="auto"/>
        <w:ind w:left="5941" w:right="0" w:hanging="506"/>
        <w:jc w:val="left"/>
        <w:rPr>
          <w:sz w:val="33"/>
        </w:rPr>
      </w:pPr>
      <w:r>
        <w:rPr>
          <w:sz w:val="33"/>
        </w:rPr>
        <w:t>Tax holiday in some</w:t>
      </w:r>
      <w:r>
        <w:rPr>
          <w:spacing w:val="-3"/>
          <w:sz w:val="33"/>
        </w:rPr>
        <w:t xml:space="preserve"> </w:t>
      </w:r>
      <w:r>
        <w:rPr>
          <w:sz w:val="33"/>
        </w:rPr>
        <w:t>country</w:t>
      </w:r>
    </w:p>
    <w:p>
      <w:pPr>
        <w:pStyle w:val="ListParagraph"/>
        <w:numPr>
          <w:ilvl w:val="2"/>
          <w:numId w:val="1"/>
        </w:numPr>
        <w:tabs>
          <w:tab w:val="left" w:pos="5941"/>
          <w:tab w:val="left" w:pos="5942"/>
        </w:tabs>
        <w:spacing w:before="67" w:after="0" w:line="280" w:lineRule="auto"/>
        <w:ind w:left="5941" w:right="2667" w:hanging="581"/>
        <w:jc w:val="left"/>
        <w:rPr>
          <w:sz w:val="33"/>
        </w:rPr>
      </w:pPr>
      <w:r>
        <w:rPr>
          <w:rFonts w:ascii="宋体" w:eastAsia="宋体" w:hAnsi="宋体" w:hint="eastAsia"/>
          <w:spacing w:val="2"/>
          <w:sz w:val="33"/>
        </w:rPr>
        <w:t xml:space="preserve">在分析 </w:t>
      </w:r>
      <w:r>
        <w:rPr>
          <w:sz w:val="33"/>
        </w:rPr>
        <w:t>tax</w:t>
      </w:r>
      <w:r>
        <w:rPr>
          <w:spacing w:val="30"/>
          <w:sz w:val="33"/>
        </w:rPr>
        <w:t xml:space="preserve"> </w:t>
      </w:r>
      <w:r>
        <w:rPr>
          <w:sz w:val="33"/>
        </w:rPr>
        <w:t>rate</w:t>
      </w:r>
      <w:r>
        <w:rPr>
          <w:spacing w:val="31"/>
          <w:sz w:val="33"/>
        </w:rPr>
        <w:t xml:space="preserve"> </w:t>
      </w:r>
      <w:r>
        <w:rPr>
          <w:rFonts w:ascii="宋体" w:eastAsia="宋体" w:hAnsi="宋体" w:hint="eastAsia"/>
          <w:spacing w:val="-1"/>
          <w:sz w:val="33"/>
        </w:rPr>
        <w:t>的变化趋势时，要包括那些连续的因素而不是随机</w:t>
      </w:r>
      <w:r>
        <w:rPr>
          <w:rFonts w:ascii="宋体" w:eastAsia="宋体" w:hAnsi="宋体" w:hint="eastAsia"/>
          <w:spacing w:val="-2"/>
          <w:sz w:val="33"/>
        </w:rPr>
        <w:t>性质的因素。其中的连续因素</w:t>
      </w:r>
      <w:r>
        <w:rPr>
          <w:sz w:val="33"/>
        </w:rPr>
        <w:t>—</w:t>
      </w:r>
    </w:p>
    <w:p>
      <w:pPr>
        <w:pStyle w:val="ListParagraph"/>
        <w:numPr>
          <w:ilvl w:val="3"/>
          <w:numId w:val="1"/>
        </w:numPr>
        <w:tabs>
          <w:tab w:val="left" w:pos="7021"/>
          <w:tab w:val="left" w:pos="7022"/>
        </w:tabs>
        <w:spacing w:before="0" w:after="0" w:line="390" w:lineRule="exact"/>
        <w:ind w:left="7021" w:right="0" w:hanging="541"/>
        <w:jc w:val="left"/>
        <w:rPr>
          <w:sz w:val="33"/>
        </w:rPr>
      </w:pPr>
      <w:r>
        <w:rPr>
          <w:sz w:val="33"/>
        </w:rPr>
        <w:t>different tax rate in different</w:t>
      </w:r>
      <w:r>
        <w:rPr>
          <w:spacing w:val="-6"/>
          <w:sz w:val="33"/>
        </w:rPr>
        <w:t xml:space="preserve"> </w:t>
      </w:r>
      <w:r>
        <w:rPr>
          <w:sz w:val="33"/>
        </w:rPr>
        <w:t>countries</w:t>
      </w:r>
    </w:p>
    <w:p>
      <w:pPr>
        <w:pStyle w:val="ListParagraph"/>
        <w:numPr>
          <w:ilvl w:val="3"/>
          <w:numId w:val="1"/>
        </w:numPr>
        <w:tabs>
          <w:tab w:val="left" w:pos="7021"/>
          <w:tab w:val="left" w:pos="7022"/>
        </w:tabs>
        <w:spacing w:before="63" w:after="0" w:line="240" w:lineRule="auto"/>
        <w:ind w:left="7021" w:right="0" w:hanging="541"/>
        <w:jc w:val="left"/>
        <w:rPr>
          <w:sz w:val="33"/>
        </w:rPr>
      </w:pPr>
      <w:r>
        <w:rPr>
          <w:sz w:val="33"/>
        </w:rPr>
        <w:t>tax-exempt</w:t>
      </w:r>
      <w:r>
        <w:rPr>
          <w:spacing w:val="-2"/>
          <w:sz w:val="33"/>
        </w:rPr>
        <w:t xml:space="preserve"> </w:t>
      </w:r>
      <w:r>
        <w:rPr>
          <w:sz w:val="33"/>
        </w:rPr>
        <w:t>income</w:t>
      </w:r>
    </w:p>
    <w:p>
      <w:pPr>
        <w:pStyle w:val="ListParagraph"/>
        <w:numPr>
          <w:ilvl w:val="3"/>
          <w:numId w:val="1"/>
        </w:numPr>
        <w:tabs>
          <w:tab w:val="left" w:pos="7021"/>
          <w:tab w:val="left" w:pos="7022"/>
        </w:tabs>
        <w:spacing w:before="61" w:after="0" w:line="240" w:lineRule="auto"/>
        <w:ind w:left="7021" w:right="0" w:hanging="541"/>
        <w:jc w:val="left"/>
        <w:rPr>
          <w:sz w:val="33"/>
        </w:rPr>
      </w:pPr>
      <w:r>
        <w:rPr>
          <w:sz w:val="33"/>
        </w:rPr>
        <w:t>non-deductible</w:t>
      </w:r>
      <w:r>
        <w:rPr>
          <w:spacing w:val="-2"/>
          <w:sz w:val="33"/>
        </w:rPr>
        <w:t xml:space="preserve"> </w:t>
      </w:r>
      <w:r>
        <w:rPr>
          <w:sz w:val="33"/>
        </w:rPr>
        <w:t>expenses</w:t>
      </w:r>
    </w:p>
    <w:p>
      <w:pPr>
        <w:pStyle w:val="ListParagraph"/>
        <w:numPr>
          <w:ilvl w:val="3"/>
          <w:numId w:val="1"/>
        </w:numPr>
        <w:tabs>
          <w:tab w:val="left" w:pos="7021"/>
          <w:tab w:val="left" w:pos="7022"/>
        </w:tabs>
        <w:spacing w:before="64" w:after="0" w:line="240" w:lineRule="auto"/>
        <w:ind w:left="7021" w:right="0" w:hanging="541"/>
        <w:jc w:val="left"/>
        <w:rPr>
          <w:rFonts w:ascii="宋体" w:eastAsia="宋体" w:hint="eastAsia"/>
          <w:sz w:val="33"/>
        </w:rPr>
      </w:pPr>
      <w:r>
        <w:rPr>
          <w:rFonts w:ascii="宋体" w:eastAsia="宋体" w:hint="eastAsia"/>
          <w:sz w:val="33"/>
        </w:rPr>
        <w:t>其他因素基本是随机性的</w:t>
      </w:r>
    </w:p>
    <w:p>
      <w:pPr>
        <w:pStyle w:val="ListParagraph"/>
        <w:numPr>
          <w:ilvl w:val="0"/>
          <w:numId w:val="1"/>
        </w:numPr>
        <w:tabs>
          <w:tab w:val="left" w:pos="3918"/>
        </w:tabs>
        <w:spacing w:before="70" w:after="0" w:line="280" w:lineRule="auto"/>
        <w:ind w:left="3917" w:right="2684" w:hanging="540"/>
        <w:jc w:val="left"/>
        <w:rPr>
          <w:rFonts w:ascii="宋体" w:eastAsia="宋体" w:hint="eastAsia"/>
          <w:sz w:val="33"/>
        </w:rPr>
      </w:pPr>
      <w:r>
        <w:rPr>
          <w:rFonts w:ascii="宋体" w:eastAsia="宋体" w:hint="eastAsia"/>
          <w:spacing w:val="-8"/>
          <w:sz w:val="33"/>
        </w:rPr>
        <w:t xml:space="preserve">要求公司透露 </w:t>
      </w:r>
      <w:r>
        <w:rPr>
          <w:sz w:val="33"/>
        </w:rPr>
        <w:t>BS</w:t>
      </w:r>
      <w:r>
        <w:rPr>
          <w:spacing w:val="46"/>
          <w:sz w:val="33"/>
        </w:rPr>
        <w:t xml:space="preserve"> </w:t>
      </w:r>
      <w:r>
        <w:rPr>
          <w:rFonts w:ascii="宋体" w:eastAsia="宋体" w:hint="eastAsia"/>
          <w:spacing w:val="-17"/>
          <w:sz w:val="33"/>
        </w:rPr>
        <w:t xml:space="preserve">上的 </w:t>
      </w:r>
      <w:r>
        <w:rPr>
          <w:sz w:val="33"/>
        </w:rPr>
        <w:t>DTL</w:t>
      </w:r>
      <w:r>
        <w:rPr>
          <w:spacing w:val="47"/>
          <w:sz w:val="33"/>
        </w:rPr>
        <w:t xml:space="preserve"> </w:t>
      </w:r>
      <w:r>
        <w:rPr>
          <w:rFonts w:ascii="宋体" w:eastAsia="宋体" w:hint="eastAsia"/>
          <w:spacing w:val="-24"/>
          <w:sz w:val="33"/>
        </w:rPr>
        <w:t xml:space="preserve">和 </w:t>
      </w:r>
      <w:r>
        <w:rPr>
          <w:sz w:val="33"/>
        </w:rPr>
        <w:t>DTA</w:t>
      </w:r>
      <w:r>
        <w:rPr>
          <w:spacing w:val="48"/>
          <w:sz w:val="33"/>
        </w:rPr>
        <w:t xml:space="preserve"> </w:t>
      </w:r>
      <w:r>
        <w:rPr>
          <w:rFonts w:ascii="宋体" w:eastAsia="宋体" w:hint="eastAsia"/>
          <w:spacing w:val="-2"/>
          <w:sz w:val="33"/>
        </w:rPr>
        <w:t>的暂时性差异</w:t>
      </w:r>
      <w:r>
        <w:rPr>
          <w:sz w:val="33"/>
        </w:rPr>
        <w:t>---BS</w:t>
      </w:r>
      <w:r>
        <w:rPr>
          <w:spacing w:val="44"/>
          <w:sz w:val="33"/>
        </w:rPr>
        <w:t xml:space="preserve"> </w:t>
      </w:r>
      <w:r>
        <w:rPr>
          <w:rFonts w:ascii="宋体" w:eastAsia="宋体" w:hint="eastAsia"/>
          <w:spacing w:val="-12"/>
          <w:sz w:val="33"/>
        </w:rPr>
        <w:t xml:space="preserve">上这些 </w:t>
      </w:r>
      <w:r>
        <w:rPr>
          <w:sz w:val="33"/>
        </w:rPr>
        <w:t>account</w:t>
      </w:r>
      <w:r>
        <w:rPr>
          <w:spacing w:val="45"/>
          <w:sz w:val="33"/>
        </w:rPr>
        <w:t xml:space="preserve"> </w:t>
      </w:r>
      <w:r>
        <w:rPr>
          <w:rFonts w:ascii="宋体" w:eastAsia="宋体" w:hint="eastAsia"/>
          <w:sz w:val="33"/>
        </w:rPr>
        <w:t>的变化反映</w:t>
      </w:r>
      <w:r>
        <w:rPr>
          <w:rFonts w:ascii="宋体" w:eastAsia="宋体" w:hint="eastAsia"/>
          <w:spacing w:val="-42"/>
          <w:sz w:val="33"/>
        </w:rPr>
        <w:t xml:space="preserve">在 </w:t>
      </w:r>
      <w:r>
        <w:rPr>
          <w:sz w:val="33"/>
        </w:rPr>
        <w:t>IS</w:t>
      </w:r>
      <w:r>
        <w:rPr>
          <w:spacing w:val="10"/>
          <w:sz w:val="33"/>
        </w:rPr>
        <w:t xml:space="preserve"> </w:t>
      </w:r>
      <w:r>
        <w:rPr>
          <w:rFonts w:ascii="宋体" w:eastAsia="宋体" w:hint="eastAsia"/>
          <w:spacing w:val="-28"/>
          <w:sz w:val="33"/>
        </w:rPr>
        <w:t xml:space="preserve">上的 </w:t>
      </w:r>
      <w:r>
        <w:rPr>
          <w:sz w:val="33"/>
        </w:rPr>
        <w:t>deferred</w:t>
      </w:r>
      <w:r>
        <w:rPr>
          <w:spacing w:val="-1"/>
          <w:sz w:val="33"/>
        </w:rPr>
        <w:t xml:space="preserve"> </w:t>
      </w:r>
      <w:r>
        <w:rPr>
          <w:sz w:val="33"/>
        </w:rPr>
        <w:t>income</w:t>
      </w:r>
      <w:r>
        <w:rPr>
          <w:spacing w:val="-1"/>
          <w:sz w:val="33"/>
        </w:rPr>
        <w:t xml:space="preserve"> </w:t>
      </w:r>
      <w:r>
        <w:rPr>
          <w:sz w:val="33"/>
        </w:rPr>
        <w:t>tax</w:t>
      </w:r>
      <w:r>
        <w:rPr>
          <w:spacing w:val="-1"/>
          <w:sz w:val="33"/>
        </w:rPr>
        <w:t xml:space="preserve"> </w:t>
      </w:r>
      <w:r>
        <w:rPr>
          <w:sz w:val="33"/>
        </w:rPr>
        <w:t>expense</w:t>
      </w:r>
      <w:r>
        <w:rPr>
          <w:spacing w:val="4"/>
          <w:sz w:val="33"/>
        </w:rPr>
        <w:t xml:space="preserve"> </w:t>
      </w:r>
      <w:r>
        <w:rPr>
          <w:rFonts w:ascii="宋体" w:eastAsia="宋体" w:hint="eastAsia"/>
          <w:sz w:val="33"/>
        </w:rPr>
        <w:t>上</w:t>
      </w:r>
    </w:p>
    <w:p>
      <w:pPr>
        <w:pStyle w:val="ListParagraph"/>
        <w:numPr>
          <w:ilvl w:val="1"/>
          <w:numId w:val="1"/>
        </w:numPr>
        <w:tabs>
          <w:tab w:val="left" w:pos="4860"/>
          <w:tab w:val="left" w:pos="4861"/>
          <w:tab w:val="left" w:pos="8572"/>
        </w:tabs>
        <w:spacing w:before="0" w:after="0" w:line="280" w:lineRule="auto"/>
        <w:ind w:left="4860" w:right="2994" w:hanging="540"/>
        <w:jc w:val="left"/>
        <w:rPr>
          <w:sz w:val="33"/>
        </w:rPr>
      </w:pPr>
      <w:r>
        <w:rPr>
          <w:rFonts w:ascii="宋体" w:eastAsia="宋体" w:hint="eastAsia"/>
          <w:sz w:val="33"/>
        </w:rPr>
        <w:t>不同的折旧方法造成了</w:t>
        <w:tab/>
      </w:r>
      <w:r>
        <w:rPr>
          <w:sz w:val="33"/>
        </w:rPr>
        <w:t>long</w:t>
      </w:r>
      <w:r>
        <w:rPr>
          <w:spacing w:val="52"/>
          <w:sz w:val="33"/>
        </w:rPr>
        <w:t xml:space="preserve"> </w:t>
      </w:r>
      <w:r>
        <w:rPr>
          <w:sz w:val="33"/>
        </w:rPr>
        <w:t>term</w:t>
      </w:r>
      <w:r>
        <w:rPr>
          <w:spacing w:val="52"/>
          <w:sz w:val="33"/>
        </w:rPr>
        <w:t xml:space="preserve"> </w:t>
      </w:r>
      <w:r>
        <w:rPr>
          <w:spacing w:val="6"/>
          <w:sz w:val="33"/>
        </w:rPr>
        <w:t>DTL</w:t>
      </w:r>
      <w:r>
        <w:rPr>
          <w:rFonts w:ascii="宋体" w:eastAsia="宋体" w:hint="eastAsia"/>
          <w:spacing w:val="6"/>
          <w:sz w:val="33"/>
        </w:rPr>
        <w:t>，</w:t>
      </w:r>
      <w:r>
        <w:rPr>
          <w:rFonts w:ascii="宋体" w:eastAsia="宋体" w:hint="eastAsia"/>
          <w:sz w:val="33"/>
        </w:rPr>
        <w:t>分析师要考虑公司的增长率和</w:t>
      </w:r>
      <w:r>
        <w:rPr>
          <w:sz w:val="33"/>
        </w:rPr>
        <w:t>capital</w:t>
      </w:r>
      <w:r>
        <w:rPr>
          <w:spacing w:val="-1"/>
          <w:sz w:val="33"/>
        </w:rPr>
        <w:t xml:space="preserve"> </w:t>
      </w:r>
      <w:r>
        <w:rPr>
          <w:sz w:val="33"/>
        </w:rPr>
        <w:t>spending</w:t>
      </w:r>
      <w:r>
        <w:rPr>
          <w:spacing w:val="10"/>
          <w:sz w:val="33"/>
        </w:rPr>
        <w:t xml:space="preserve"> </w:t>
      </w:r>
      <w:r>
        <w:rPr>
          <w:rFonts w:ascii="宋体" w:eastAsia="宋体" w:hint="eastAsia"/>
          <w:sz w:val="33"/>
        </w:rPr>
        <w:t>的情况来决定这些</w:t>
      </w:r>
      <w:r>
        <w:rPr>
          <w:rFonts w:ascii="宋体" w:eastAsia="宋体" w:hint="eastAsia"/>
          <w:spacing w:val="-89"/>
          <w:sz w:val="33"/>
        </w:rPr>
        <w:t xml:space="preserve"> </w:t>
      </w:r>
      <w:r>
        <w:rPr>
          <w:sz w:val="33"/>
        </w:rPr>
        <w:t>difference</w:t>
      </w:r>
      <w:r>
        <w:rPr>
          <w:spacing w:val="4"/>
          <w:sz w:val="33"/>
        </w:rPr>
        <w:t xml:space="preserve"> </w:t>
      </w:r>
      <w:r>
        <w:rPr>
          <w:rFonts w:ascii="宋体" w:eastAsia="宋体" w:hint="eastAsia"/>
          <w:sz w:val="33"/>
        </w:rPr>
        <w:t>是否能够被</w:t>
      </w:r>
      <w:r>
        <w:rPr>
          <w:rFonts w:ascii="宋体" w:eastAsia="宋体" w:hint="eastAsia"/>
          <w:spacing w:val="-86"/>
          <w:sz w:val="33"/>
        </w:rPr>
        <w:t xml:space="preserve"> </w:t>
      </w:r>
      <w:r>
        <w:rPr>
          <w:sz w:val="33"/>
        </w:rPr>
        <w:t>reverse</w:t>
      </w:r>
    </w:p>
    <w:p>
      <w:pPr>
        <w:pStyle w:val="ListParagraph"/>
        <w:numPr>
          <w:ilvl w:val="1"/>
          <w:numId w:val="1"/>
        </w:numPr>
        <w:tabs>
          <w:tab w:val="left" w:pos="4860"/>
          <w:tab w:val="left" w:pos="4861"/>
        </w:tabs>
        <w:spacing w:before="0" w:after="0" w:line="280" w:lineRule="auto"/>
        <w:ind w:left="4860" w:right="2691" w:hanging="540"/>
        <w:jc w:val="left"/>
        <w:rPr>
          <w:rFonts w:ascii="宋体" w:eastAsia="宋体" w:hAnsi="宋体" w:hint="eastAsia"/>
          <w:sz w:val="33"/>
        </w:rPr>
      </w:pPr>
      <w:r>
        <w:rPr>
          <w:rFonts w:ascii="宋体" w:eastAsia="宋体" w:hAnsi="宋体" w:hint="eastAsia"/>
          <w:sz w:val="33"/>
        </w:rPr>
        <w:t>资产损毁</w:t>
      </w:r>
      <w:r>
        <w:rPr>
          <w:sz w:val="33"/>
        </w:rPr>
        <w:t>—assets</w:t>
      </w:r>
      <w:r>
        <w:rPr>
          <w:spacing w:val="36"/>
          <w:sz w:val="33"/>
        </w:rPr>
        <w:t xml:space="preserve"> </w:t>
      </w:r>
      <w:r>
        <w:rPr>
          <w:sz w:val="33"/>
        </w:rPr>
        <w:t>impairment</w:t>
      </w:r>
      <w:r>
        <w:rPr>
          <w:spacing w:val="38"/>
          <w:sz w:val="33"/>
        </w:rPr>
        <w:t xml:space="preserve"> </w:t>
      </w:r>
      <w:r>
        <w:rPr>
          <w:rFonts w:ascii="宋体" w:eastAsia="宋体" w:hAnsi="宋体" w:hint="eastAsia"/>
          <w:spacing w:val="-22"/>
          <w:sz w:val="33"/>
        </w:rPr>
        <w:t xml:space="preserve">会造成 </w:t>
      </w:r>
      <w:r>
        <w:rPr>
          <w:sz w:val="33"/>
        </w:rPr>
        <w:t>DTA---</w:t>
      </w:r>
      <w:r>
        <w:rPr>
          <w:rFonts w:ascii="宋体" w:eastAsia="宋体" w:hAnsi="宋体" w:hint="eastAsia"/>
          <w:spacing w:val="-10"/>
          <w:sz w:val="33"/>
        </w:rPr>
        <w:t xml:space="preserve">因为一旦发现资产 </w:t>
      </w:r>
      <w:r>
        <w:rPr>
          <w:sz w:val="33"/>
        </w:rPr>
        <w:t>impairment</w:t>
      </w:r>
      <w:r>
        <w:rPr>
          <w:rFonts w:ascii="宋体" w:eastAsia="宋体" w:hAnsi="宋体" w:hint="eastAsia"/>
          <w:sz w:val="33"/>
        </w:rPr>
        <w:t>， 就会在财务报表上显示出来，而只有当资产卖出后才会在税收报告上显示</w:t>
      </w:r>
    </w:p>
    <w:p>
      <w:pPr>
        <w:spacing w:after="0" w:line="280" w:lineRule="auto"/>
        <w:jc w:val="left"/>
        <w:rPr>
          <w:rFonts w:ascii="宋体" w:eastAsia="宋体" w:hAnsi="宋体" w:hint="eastAsia"/>
          <w:sz w:val="33"/>
        </w:rPr>
        <w:sectPr>
          <w:footerReference w:type="default" r:id="rId120"/>
          <w:pgSz w:w="18360" w:h="23760"/>
          <w:pgMar w:top="1840" w:right="0" w:bottom="2160" w:left="0" w:header="0" w:footer="1960"/>
          <w:pgNumType w:start="59"/>
          <w:cols w:space="708"/>
        </w:sectPr>
      </w:pPr>
    </w:p>
    <w:p>
      <w:pPr>
        <w:pStyle w:val="ListParagraph"/>
        <w:numPr>
          <w:ilvl w:val="1"/>
          <w:numId w:val="1"/>
        </w:numPr>
        <w:tabs>
          <w:tab w:val="left" w:pos="4861"/>
        </w:tabs>
        <w:spacing w:before="40" w:after="0" w:line="280" w:lineRule="auto"/>
        <w:ind w:left="4860" w:right="2679" w:hanging="540"/>
        <w:jc w:val="both"/>
        <w:rPr>
          <w:rFonts w:ascii="宋体" w:eastAsia="宋体" w:hint="eastAsia"/>
          <w:sz w:val="33"/>
        </w:rPr>
      </w:pPr>
      <w:r>
        <w:rPr>
          <w:rFonts w:ascii="宋体" w:eastAsia="宋体" w:hint="eastAsia"/>
          <w:sz w:val="33"/>
        </w:rPr>
        <w:t xml:space="preserve">重组的过程发生的费用会产生 </w:t>
      </w:r>
      <w:r>
        <w:rPr>
          <w:sz w:val="33"/>
        </w:rPr>
        <w:t>DTA</w:t>
      </w:r>
      <w:r>
        <w:rPr>
          <w:rFonts w:ascii="宋体" w:eastAsia="宋体" w:hint="eastAsia"/>
          <w:spacing w:val="-1"/>
          <w:sz w:val="33"/>
        </w:rPr>
        <w:t>， 因为费用在重组完成后会立即在财务</w:t>
      </w:r>
      <w:r>
        <w:rPr>
          <w:rFonts w:ascii="宋体" w:eastAsia="宋体" w:hint="eastAsia"/>
          <w:spacing w:val="-10"/>
          <w:sz w:val="33"/>
        </w:rPr>
        <w:t>报表上反映出来， 但是只有当费用支付的时候才会在税收报告上显示</w:t>
      </w:r>
    </w:p>
    <w:p>
      <w:pPr>
        <w:pStyle w:val="ListParagraph"/>
        <w:numPr>
          <w:ilvl w:val="1"/>
          <w:numId w:val="1"/>
        </w:numPr>
        <w:tabs>
          <w:tab w:val="left" w:pos="4861"/>
        </w:tabs>
        <w:spacing w:before="0" w:after="0" w:line="280" w:lineRule="auto"/>
        <w:ind w:left="4860" w:right="2687" w:hanging="540"/>
        <w:jc w:val="both"/>
        <w:rPr>
          <w:rFonts w:ascii="宋体" w:eastAsia="宋体" w:hint="eastAsia"/>
          <w:sz w:val="33"/>
        </w:rPr>
      </w:pPr>
      <w:r>
        <w:rPr>
          <w:rFonts w:ascii="宋体" w:eastAsia="宋体" w:hint="eastAsia"/>
          <w:spacing w:val="-4"/>
          <w:sz w:val="33"/>
        </w:rPr>
        <w:t xml:space="preserve">在美国， 选择使用 </w:t>
      </w:r>
      <w:r>
        <w:rPr>
          <w:sz w:val="33"/>
        </w:rPr>
        <w:t>LIFO</w:t>
      </w:r>
      <w:r>
        <w:rPr>
          <w:spacing w:val="64"/>
          <w:sz w:val="33"/>
        </w:rPr>
        <w:t xml:space="preserve"> </w:t>
      </w:r>
      <w:r>
        <w:rPr>
          <w:rFonts w:ascii="宋体" w:eastAsia="宋体" w:hint="eastAsia"/>
          <w:spacing w:val="-3"/>
          <w:sz w:val="33"/>
        </w:rPr>
        <w:t xml:space="preserve">进行财务报表的公司，必须按照 </w:t>
      </w:r>
      <w:r>
        <w:rPr>
          <w:sz w:val="33"/>
        </w:rPr>
        <w:t>LIFO</w:t>
      </w:r>
      <w:r>
        <w:rPr>
          <w:spacing w:val="66"/>
          <w:sz w:val="33"/>
        </w:rPr>
        <w:t xml:space="preserve"> </w:t>
      </w:r>
      <w:r>
        <w:rPr>
          <w:rFonts w:ascii="宋体" w:eastAsia="宋体" w:hint="eastAsia"/>
          <w:sz w:val="33"/>
        </w:rPr>
        <w:t>进行报税。但是其他国家没有这样的要求，就会产生差异</w:t>
      </w:r>
    </w:p>
    <w:p>
      <w:pPr>
        <w:pStyle w:val="ListParagraph"/>
        <w:numPr>
          <w:ilvl w:val="1"/>
          <w:numId w:val="1"/>
        </w:numPr>
        <w:tabs>
          <w:tab w:val="left" w:pos="4860"/>
          <w:tab w:val="left" w:pos="4861"/>
        </w:tabs>
        <w:spacing w:before="0" w:after="0" w:line="280" w:lineRule="auto"/>
        <w:ind w:left="4860" w:right="2681" w:hanging="540"/>
        <w:jc w:val="left"/>
        <w:rPr>
          <w:rFonts w:ascii="宋体" w:eastAsia="宋体" w:hint="eastAsia"/>
          <w:sz w:val="33"/>
        </w:rPr>
      </w:pPr>
      <w:r>
        <w:rPr>
          <w:sz w:val="33"/>
        </w:rPr>
        <w:t>Post</w:t>
      </w:r>
      <w:r>
        <w:rPr>
          <w:spacing w:val="-1"/>
          <w:sz w:val="33"/>
        </w:rPr>
        <w:t xml:space="preserve"> </w:t>
      </w:r>
      <w:r>
        <w:rPr>
          <w:sz w:val="33"/>
        </w:rPr>
        <w:t>employment</w:t>
      </w:r>
      <w:r>
        <w:rPr>
          <w:spacing w:val="-1"/>
          <w:sz w:val="33"/>
        </w:rPr>
        <w:t xml:space="preserve"> </w:t>
      </w:r>
      <w:r>
        <w:rPr>
          <w:sz w:val="33"/>
        </w:rPr>
        <w:t>benefit</w:t>
      </w:r>
      <w:r>
        <w:rPr>
          <w:spacing w:val="22"/>
          <w:sz w:val="33"/>
        </w:rPr>
        <w:t xml:space="preserve"> </w:t>
      </w:r>
      <w:r>
        <w:rPr>
          <w:rFonts w:ascii="宋体" w:eastAsia="宋体" w:hint="eastAsia"/>
          <w:spacing w:val="-42"/>
          <w:sz w:val="33"/>
        </w:rPr>
        <w:t xml:space="preserve">和 </w:t>
      </w:r>
      <w:r>
        <w:rPr>
          <w:sz w:val="33"/>
        </w:rPr>
        <w:t>deferred compensation</w:t>
      </w:r>
      <w:r>
        <w:rPr>
          <w:spacing w:val="13"/>
          <w:sz w:val="33"/>
        </w:rPr>
        <w:t xml:space="preserve"> </w:t>
      </w:r>
      <w:r>
        <w:rPr>
          <w:rFonts w:ascii="宋体" w:eastAsia="宋体" w:hint="eastAsia"/>
          <w:sz w:val="33"/>
        </w:rPr>
        <w:t>在员工获得的时候就会计入但是只有当费用发生的时候才会在税务报告中显示</w:t>
      </w:r>
    </w:p>
    <w:p>
      <w:pPr>
        <w:pStyle w:val="ListParagraph"/>
        <w:numPr>
          <w:ilvl w:val="1"/>
          <w:numId w:val="1"/>
        </w:numPr>
        <w:tabs>
          <w:tab w:val="left" w:pos="4860"/>
          <w:tab w:val="left" w:pos="4861"/>
          <w:tab w:val="left" w:pos="6798"/>
        </w:tabs>
        <w:spacing w:before="0" w:after="0" w:line="280" w:lineRule="auto"/>
        <w:ind w:left="4860" w:right="2693" w:hanging="540"/>
        <w:jc w:val="left"/>
        <w:rPr>
          <w:sz w:val="33"/>
        </w:rPr>
      </w:pPr>
      <w:r>
        <w:rPr>
          <w:rFonts w:ascii="宋体" w:eastAsia="宋体" w:hint="eastAsia"/>
          <w:sz w:val="33"/>
        </w:rPr>
        <w:t>当公司持有</w:t>
        <w:tab/>
      </w:r>
      <w:r>
        <w:rPr>
          <w:sz w:val="33"/>
        </w:rPr>
        <w:t>available-for-sale</w:t>
      </w:r>
      <w:r>
        <w:rPr>
          <w:spacing w:val="33"/>
          <w:sz w:val="33"/>
        </w:rPr>
        <w:t xml:space="preserve"> </w:t>
      </w:r>
      <w:r>
        <w:rPr>
          <w:rFonts w:ascii="宋体" w:eastAsia="宋体" w:hint="eastAsia"/>
          <w:sz w:val="33"/>
        </w:rPr>
        <w:t>的</w:t>
      </w:r>
      <w:r>
        <w:rPr>
          <w:rFonts w:ascii="宋体" w:eastAsia="宋体" w:hint="eastAsia"/>
          <w:spacing w:val="22"/>
          <w:sz w:val="33"/>
        </w:rPr>
        <w:t xml:space="preserve"> </w:t>
      </w:r>
      <w:r>
        <w:rPr>
          <w:sz w:val="33"/>
        </w:rPr>
        <w:t>marketable</w:t>
      </w:r>
      <w:r>
        <w:rPr>
          <w:spacing w:val="45"/>
          <w:sz w:val="33"/>
        </w:rPr>
        <w:t xml:space="preserve"> </w:t>
      </w:r>
      <w:r>
        <w:rPr>
          <w:sz w:val="33"/>
        </w:rPr>
        <w:t>security</w:t>
      </w:r>
      <w:r>
        <w:rPr>
          <w:spacing w:val="42"/>
          <w:sz w:val="33"/>
        </w:rPr>
        <w:t xml:space="preserve"> </w:t>
      </w:r>
      <w:r>
        <w:rPr>
          <w:rFonts w:ascii="宋体" w:eastAsia="宋体" w:hint="eastAsia"/>
          <w:sz w:val="33"/>
        </w:rPr>
        <w:t>时候，</w:t>
      </w:r>
      <w:r>
        <w:rPr>
          <w:rFonts w:ascii="宋体" w:eastAsia="宋体" w:hint="eastAsia"/>
          <w:spacing w:val="-100"/>
          <w:sz w:val="33"/>
        </w:rPr>
        <w:t xml:space="preserve"> </w:t>
      </w:r>
      <w:r>
        <w:rPr>
          <w:sz w:val="33"/>
        </w:rPr>
        <w:t>Deferred</w:t>
      </w:r>
      <w:r>
        <w:rPr>
          <w:spacing w:val="43"/>
          <w:sz w:val="33"/>
        </w:rPr>
        <w:t xml:space="preserve"> </w:t>
      </w:r>
      <w:r>
        <w:rPr>
          <w:sz w:val="33"/>
        </w:rPr>
        <w:t>tax adjustment</w:t>
      </w:r>
      <w:r>
        <w:rPr>
          <w:spacing w:val="9"/>
          <w:sz w:val="33"/>
        </w:rPr>
        <w:t xml:space="preserve"> </w:t>
      </w:r>
      <w:r>
        <w:rPr>
          <w:rFonts w:ascii="宋体" w:eastAsia="宋体" w:hint="eastAsia"/>
          <w:sz w:val="33"/>
        </w:rPr>
        <w:t>会在</w:t>
      </w:r>
      <w:r>
        <w:rPr>
          <w:rFonts w:ascii="宋体" w:eastAsia="宋体" w:hint="eastAsia"/>
          <w:spacing w:val="-86"/>
          <w:sz w:val="33"/>
        </w:rPr>
        <w:t xml:space="preserve"> </w:t>
      </w:r>
      <w:r>
        <w:rPr>
          <w:sz w:val="33"/>
        </w:rPr>
        <w:t>equity</w:t>
      </w:r>
      <w:r>
        <w:rPr>
          <w:spacing w:val="10"/>
          <w:sz w:val="33"/>
        </w:rPr>
        <w:t xml:space="preserve"> </w:t>
      </w:r>
      <w:r>
        <w:rPr>
          <w:rFonts w:ascii="宋体" w:eastAsia="宋体" w:hint="eastAsia"/>
          <w:sz w:val="33"/>
        </w:rPr>
        <w:t>上体现出来，</w:t>
      </w:r>
      <w:r>
        <w:rPr>
          <w:rFonts w:ascii="宋体" w:eastAsia="宋体" w:hint="eastAsia"/>
          <w:spacing w:val="-96"/>
          <w:sz w:val="33"/>
        </w:rPr>
        <w:t xml:space="preserve"> </w:t>
      </w:r>
      <w:r>
        <w:rPr>
          <w:rFonts w:ascii="宋体" w:eastAsia="宋体" w:hint="eastAsia"/>
          <w:sz w:val="33"/>
        </w:rPr>
        <w:t>反应其</w:t>
      </w:r>
      <w:r>
        <w:rPr>
          <w:rFonts w:ascii="宋体" w:eastAsia="宋体" w:hint="eastAsia"/>
          <w:spacing w:val="-85"/>
          <w:sz w:val="33"/>
        </w:rPr>
        <w:t xml:space="preserve"> </w:t>
      </w:r>
      <w:r>
        <w:rPr>
          <w:sz w:val="33"/>
        </w:rPr>
        <w:t>gain</w:t>
      </w:r>
      <w:r>
        <w:rPr>
          <w:spacing w:val="5"/>
          <w:sz w:val="33"/>
        </w:rPr>
        <w:t xml:space="preserve"> </w:t>
      </w:r>
      <w:r>
        <w:rPr>
          <w:rFonts w:ascii="宋体" w:eastAsia="宋体" w:hint="eastAsia"/>
          <w:sz w:val="33"/>
        </w:rPr>
        <w:t>或者</w:t>
      </w:r>
      <w:r>
        <w:rPr>
          <w:rFonts w:ascii="宋体" w:eastAsia="宋体" w:hint="eastAsia"/>
          <w:spacing w:val="-82"/>
          <w:sz w:val="33"/>
        </w:rPr>
        <w:t xml:space="preserve"> </w:t>
      </w:r>
      <w:r>
        <w:rPr>
          <w:sz w:val="33"/>
        </w:rPr>
        <w:t>losses</w:t>
      </w:r>
    </w:p>
    <w:p>
      <w:pPr>
        <w:pStyle w:val="ListParagraph"/>
        <w:numPr>
          <w:ilvl w:val="0"/>
          <w:numId w:val="1"/>
        </w:numPr>
        <w:tabs>
          <w:tab w:val="left" w:pos="3918"/>
        </w:tabs>
        <w:spacing w:before="0" w:after="0" w:line="394" w:lineRule="exact"/>
        <w:ind w:left="3917" w:right="0" w:hanging="541"/>
        <w:jc w:val="left"/>
        <w:rPr>
          <w:sz w:val="33"/>
        </w:rPr>
      </w:pPr>
      <w:r>
        <w:rPr>
          <w:sz w:val="33"/>
        </w:rPr>
        <w:t>Estimate taxable income from deferred tax</w:t>
      </w:r>
      <w:r>
        <w:rPr>
          <w:spacing w:val="-5"/>
          <w:sz w:val="33"/>
        </w:rPr>
        <w:t xml:space="preserve"> </w:t>
      </w:r>
      <w:r>
        <w:rPr>
          <w:sz w:val="33"/>
        </w:rPr>
        <w:t>expenses</w:t>
      </w:r>
    </w:p>
    <w:p>
      <w:pPr>
        <w:pStyle w:val="ListParagraph"/>
        <w:numPr>
          <w:ilvl w:val="1"/>
          <w:numId w:val="1"/>
        </w:numPr>
        <w:tabs>
          <w:tab w:val="left" w:pos="4860"/>
          <w:tab w:val="left" w:pos="4861"/>
        </w:tabs>
        <w:spacing w:before="48" w:after="0" w:line="280" w:lineRule="auto"/>
        <w:ind w:left="4860" w:right="2691" w:hanging="540"/>
        <w:jc w:val="left"/>
        <w:rPr>
          <w:rFonts w:ascii="宋体" w:eastAsia="宋体" w:hint="eastAsia"/>
          <w:sz w:val="33"/>
        </w:rPr>
      </w:pPr>
      <w:r>
        <w:rPr>
          <w:sz w:val="33"/>
        </w:rPr>
        <w:t>(Pretax income-taxable income)=deferred tax expenses/statutory tax</w:t>
      </w:r>
      <w:r>
        <w:rPr>
          <w:spacing w:val="21"/>
          <w:sz w:val="33"/>
        </w:rPr>
        <w:t xml:space="preserve"> </w:t>
      </w:r>
      <w:r>
        <w:rPr>
          <w:sz w:val="33"/>
        </w:rPr>
        <w:t xml:space="preserve">rate--- </w:t>
      </w:r>
      <w:r>
        <w:rPr>
          <w:rFonts w:ascii="宋体" w:eastAsia="宋体" w:hint="eastAsia"/>
          <w:sz w:val="33"/>
        </w:rPr>
        <w:t>重要公式！</w:t>
      </w:r>
    </w:p>
    <w:p>
      <w:pPr>
        <w:pStyle w:val="ListParagraph"/>
        <w:numPr>
          <w:ilvl w:val="1"/>
          <w:numId w:val="1"/>
        </w:numPr>
        <w:tabs>
          <w:tab w:val="left" w:pos="4861"/>
        </w:tabs>
        <w:spacing w:before="0" w:after="0" w:line="280" w:lineRule="auto"/>
        <w:ind w:left="4860" w:right="2687" w:hanging="540"/>
        <w:jc w:val="both"/>
        <w:rPr>
          <w:rFonts w:ascii="宋体" w:eastAsia="宋体" w:hint="eastAsia"/>
          <w:sz w:val="33"/>
        </w:rPr>
      </w:pPr>
      <w:r>
        <w:rPr>
          <w:rFonts w:ascii="宋体" w:eastAsia="宋体" w:hint="eastAsia"/>
          <w:spacing w:val="-12"/>
          <w:sz w:val="33"/>
        </w:rPr>
        <w:t xml:space="preserve">财务报表上的 </w:t>
      </w:r>
      <w:r>
        <w:rPr>
          <w:sz w:val="33"/>
        </w:rPr>
        <w:t>pretax</w:t>
      </w:r>
      <w:r>
        <w:rPr>
          <w:spacing w:val="2"/>
          <w:sz w:val="33"/>
        </w:rPr>
        <w:t xml:space="preserve"> </w:t>
      </w:r>
      <w:r>
        <w:rPr>
          <w:sz w:val="33"/>
        </w:rPr>
        <w:t>income</w:t>
      </w:r>
      <w:r>
        <w:rPr>
          <w:spacing w:val="6"/>
          <w:sz w:val="33"/>
        </w:rPr>
        <w:t xml:space="preserve"> </w:t>
      </w:r>
      <w:r>
        <w:rPr>
          <w:rFonts w:ascii="宋体" w:eastAsia="宋体" w:hint="eastAsia"/>
          <w:spacing w:val="-9"/>
          <w:sz w:val="33"/>
        </w:rPr>
        <w:t xml:space="preserve">的金额和税务报告上的 </w:t>
      </w:r>
      <w:r>
        <w:rPr>
          <w:sz w:val="33"/>
        </w:rPr>
        <w:t>taxable</w:t>
      </w:r>
      <w:r>
        <w:rPr>
          <w:spacing w:val="2"/>
          <w:sz w:val="33"/>
        </w:rPr>
        <w:t xml:space="preserve"> </w:t>
      </w:r>
      <w:r>
        <w:rPr>
          <w:sz w:val="33"/>
        </w:rPr>
        <w:t>income</w:t>
      </w:r>
      <w:r>
        <w:rPr>
          <w:spacing w:val="4"/>
          <w:sz w:val="33"/>
        </w:rPr>
        <w:t xml:space="preserve"> </w:t>
      </w:r>
      <w:r>
        <w:rPr>
          <w:rFonts w:ascii="宋体" w:eastAsia="宋体" w:hint="eastAsia"/>
          <w:sz w:val="33"/>
        </w:rPr>
        <w:t>的差额等于递延税的费用除以法定税率！</w:t>
      </w:r>
    </w:p>
    <w:p>
      <w:pPr>
        <w:pStyle w:val="ListParagraph"/>
        <w:numPr>
          <w:ilvl w:val="1"/>
          <w:numId w:val="1"/>
        </w:numPr>
        <w:tabs>
          <w:tab w:val="left" w:pos="4861"/>
        </w:tabs>
        <w:spacing w:before="0" w:after="0" w:line="280" w:lineRule="auto"/>
        <w:ind w:left="4860" w:right="2685" w:hanging="540"/>
        <w:jc w:val="both"/>
        <w:rPr>
          <w:sz w:val="33"/>
        </w:rPr>
      </w:pPr>
      <w:r>
        <w:rPr>
          <w:rFonts w:ascii="宋体" w:eastAsia="宋体" w:hint="eastAsia"/>
          <w:spacing w:val="-24"/>
          <w:sz w:val="33"/>
        </w:rPr>
        <w:t xml:space="preserve">如果 </w:t>
      </w:r>
      <w:r>
        <w:rPr>
          <w:sz w:val="33"/>
        </w:rPr>
        <w:t>DTL</w:t>
      </w:r>
      <w:r>
        <w:rPr>
          <w:spacing w:val="32"/>
          <w:sz w:val="33"/>
        </w:rPr>
        <w:t xml:space="preserve"> </w:t>
      </w:r>
      <w:r>
        <w:rPr>
          <w:rFonts w:ascii="宋体" w:eastAsia="宋体" w:hint="eastAsia"/>
          <w:spacing w:val="-4"/>
          <w:sz w:val="33"/>
        </w:rPr>
        <w:t xml:space="preserve">是由于折旧方法不同造成， 可以根据两年的 </w:t>
      </w:r>
      <w:r>
        <w:rPr>
          <w:sz w:val="33"/>
        </w:rPr>
        <w:t>DTL</w:t>
      </w:r>
      <w:r>
        <w:rPr>
          <w:spacing w:val="31"/>
          <w:sz w:val="33"/>
        </w:rPr>
        <w:t xml:space="preserve"> </w:t>
      </w:r>
      <w:r>
        <w:rPr>
          <w:rFonts w:ascii="宋体" w:eastAsia="宋体" w:hint="eastAsia"/>
          <w:sz w:val="33"/>
        </w:rPr>
        <w:t>的差额（</w:t>
      </w:r>
      <w:r>
        <w:rPr>
          <w:rFonts w:ascii="宋体" w:eastAsia="宋体" w:hint="eastAsia"/>
          <w:spacing w:val="-4"/>
          <w:sz w:val="33"/>
        </w:rPr>
        <w:t>也就是</w:t>
      </w:r>
      <w:r>
        <w:rPr>
          <w:rFonts w:ascii="宋体" w:eastAsia="宋体" w:hint="eastAsia"/>
          <w:sz w:val="33"/>
        </w:rPr>
        <w:t>增加量）</w:t>
      </w:r>
      <w:r>
        <w:rPr>
          <w:rFonts w:ascii="宋体" w:eastAsia="宋体" w:hint="eastAsia"/>
          <w:spacing w:val="-9"/>
          <w:sz w:val="33"/>
        </w:rPr>
        <w:t xml:space="preserve">除以法定税率得出由于 </w:t>
      </w:r>
      <w:r>
        <w:rPr>
          <w:sz w:val="33"/>
        </w:rPr>
        <w:t>DTL</w:t>
      </w:r>
      <w:r>
        <w:rPr>
          <w:spacing w:val="21"/>
          <w:sz w:val="33"/>
        </w:rPr>
        <w:t xml:space="preserve"> </w:t>
      </w:r>
      <w:r>
        <w:rPr>
          <w:rFonts w:ascii="宋体" w:eastAsia="宋体" w:hint="eastAsia"/>
          <w:spacing w:val="-12"/>
          <w:sz w:val="33"/>
        </w:rPr>
        <w:t xml:space="preserve">的增加造成的 </w:t>
      </w:r>
      <w:r>
        <w:rPr>
          <w:sz w:val="33"/>
        </w:rPr>
        <w:t>depreciation</w:t>
      </w:r>
      <w:r>
        <w:rPr>
          <w:spacing w:val="19"/>
          <w:sz w:val="33"/>
        </w:rPr>
        <w:t xml:space="preserve"> </w:t>
      </w:r>
      <w:r>
        <w:rPr>
          <w:rFonts w:ascii="宋体" w:eastAsia="宋体" w:hint="eastAsia"/>
          <w:sz w:val="33"/>
        </w:rPr>
        <w:t>金额，再加</w:t>
      </w:r>
      <w:r>
        <w:rPr>
          <w:rFonts w:ascii="宋体" w:eastAsia="宋体" w:hint="eastAsia"/>
          <w:spacing w:val="-13"/>
          <w:sz w:val="33"/>
        </w:rPr>
        <w:t xml:space="preserve">上本年产生的 </w:t>
      </w:r>
      <w:r>
        <w:rPr>
          <w:sz w:val="33"/>
        </w:rPr>
        <w:t>depreciation</w:t>
      </w:r>
      <w:r>
        <w:rPr>
          <w:spacing w:val="-2"/>
          <w:sz w:val="33"/>
        </w:rPr>
        <w:t xml:space="preserve"> </w:t>
      </w:r>
      <w:r>
        <w:rPr>
          <w:sz w:val="33"/>
        </w:rPr>
        <w:t>expenses</w:t>
      </w:r>
      <w:r>
        <w:rPr>
          <w:rFonts w:ascii="宋体" w:eastAsia="宋体" w:hint="eastAsia"/>
          <w:spacing w:val="-11"/>
          <w:sz w:val="33"/>
        </w:rPr>
        <w:t xml:space="preserve">，可以得出所有的 </w:t>
      </w:r>
      <w:r>
        <w:rPr>
          <w:sz w:val="33"/>
        </w:rPr>
        <w:t>tax</w:t>
      </w:r>
      <w:r>
        <w:rPr>
          <w:spacing w:val="-2"/>
          <w:sz w:val="33"/>
        </w:rPr>
        <w:t xml:space="preserve"> </w:t>
      </w:r>
      <w:r>
        <w:rPr>
          <w:sz w:val="33"/>
        </w:rPr>
        <w:t>basis</w:t>
      </w:r>
      <w:r>
        <w:rPr>
          <w:spacing w:val="-2"/>
          <w:sz w:val="33"/>
        </w:rPr>
        <w:t xml:space="preserve"> </w:t>
      </w:r>
      <w:r>
        <w:rPr>
          <w:sz w:val="33"/>
        </w:rPr>
        <w:t>depreciation</w:t>
      </w:r>
    </w:p>
    <w:p>
      <w:pPr>
        <w:pStyle w:val="ListParagraph"/>
        <w:numPr>
          <w:ilvl w:val="0"/>
          <w:numId w:val="1"/>
        </w:numPr>
        <w:tabs>
          <w:tab w:val="left" w:pos="3918"/>
        </w:tabs>
        <w:spacing w:before="0" w:after="0" w:line="415" w:lineRule="exact"/>
        <w:ind w:left="3917" w:right="0" w:hanging="541"/>
        <w:jc w:val="left"/>
        <w:rPr>
          <w:sz w:val="33"/>
        </w:rPr>
      </w:pPr>
      <w:r>
        <w:rPr>
          <w:rFonts w:ascii="宋体" w:eastAsia="宋体" w:hint="eastAsia"/>
          <w:spacing w:val="-28"/>
          <w:sz w:val="33"/>
        </w:rPr>
        <w:t xml:space="preserve">计算 </w:t>
      </w:r>
      <w:r>
        <w:rPr>
          <w:sz w:val="33"/>
        </w:rPr>
        <w:t>DTL</w:t>
      </w:r>
      <w:r>
        <w:rPr>
          <w:spacing w:val="7"/>
          <w:sz w:val="33"/>
        </w:rPr>
        <w:t xml:space="preserve"> </w:t>
      </w:r>
      <w:r>
        <w:rPr>
          <w:rFonts w:ascii="宋体" w:eastAsia="宋体" w:hint="eastAsia"/>
          <w:spacing w:val="-17"/>
          <w:sz w:val="33"/>
        </w:rPr>
        <w:t xml:space="preserve">情况下的 </w:t>
      </w:r>
      <w:r>
        <w:rPr>
          <w:sz w:val="33"/>
        </w:rPr>
        <w:t>financial ratio</w:t>
      </w:r>
    </w:p>
    <w:p>
      <w:pPr>
        <w:pStyle w:val="ListParagraph"/>
        <w:numPr>
          <w:ilvl w:val="1"/>
          <w:numId w:val="1"/>
        </w:numPr>
        <w:tabs>
          <w:tab w:val="left" w:pos="4861"/>
        </w:tabs>
        <w:spacing w:before="62" w:after="0" w:line="280" w:lineRule="auto"/>
        <w:ind w:left="4860" w:right="2684" w:hanging="540"/>
        <w:jc w:val="both"/>
        <w:rPr>
          <w:rFonts w:ascii="宋体" w:eastAsia="宋体" w:hint="eastAsia"/>
          <w:sz w:val="33"/>
        </w:rPr>
      </w:pPr>
      <w:r>
        <w:rPr>
          <w:rFonts w:ascii="宋体" w:eastAsia="宋体" w:hint="eastAsia"/>
          <w:spacing w:val="-4"/>
          <w:sz w:val="33"/>
        </w:rPr>
        <w:t xml:space="preserve">对于不能逆转的 </w:t>
      </w:r>
      <w:r>
        <w:rPr>
          <w:sz w:val="33"/>
        </w:rPr>
        <w:t>DTL</w:t>
      </w:r>
      <w:r>
        <w:rPr>
          <w:rFonts w:ascii="宋体" w:eastAsia="宋体" w:hint="eastAsia"/>
          <w:spacing w:val="-3"/>
          <w:sz w:val="33"/>
        </w:rPr>
        <w:t xml:space="preserve">，要将不能逆转的部分从 </w:t>
      </w:r>
      <w:r>
        <w:rPr>
          <w:sz w:val="33"/>
        </w:rPr>
        <w:t>D</w:t>
      </w:r>
      <w:r>
        <w:rPr>
          <w:spacing w:val="2"/>
          <w:sz w:val="33"/>
        </w:rPr>
        <w:t xml:space="preserve"> </w:t>
      </w:r>
      <w:r>
        <w:rPr>
          <w:rFonts w:ascii="宋体" w:eastAsia="宋体" w:hint="eastAsia"/>
          <w:spacing w:val="-7"/>
          <w:sz w:val="33"/>
        </w:rPr>
        <w:t xml:space="preserve">转到 </w:t>
      </w:r>
      <w:r>
        <w:rPr>
          <w:sz w:val="33"/>
        </w:rPr>
        <w:t>E</w:t>
      </w:r>
      <w:r>
        <w:rPr>
          <w:spacing w:val="5"/>
          <w:sz w:val="33"/>
        </w:rPr>
        <w:t xml:space="preserve"> </w:t>
      </w:r>
      <w:r>
        <w:rPr>
          <w:rFonts w:ascii="宋体" w:eastAsia="宋体" w:hint="eastAsia"/>
          <w:sz w:val="33"/>
        </w:rPr>
        <w:t>上去</w:t>
      </w:r>
      <w:r>
        <w:rPr>
          <w:sz w:val="33"/>
        </w:rPr>
        <w:t>---</w:t>
      </w:r>
      <w:r>
        <w:rPr>
          <w:rFonts w:ascii="宋体" w:eastAsia="宋体" w:hint="eastAsia"/>
          <w:spacing w:val="-3"/>
          <w:sz w:val="33"/>
        </w:rPr>
        <w:t>因为不能逆</w:t>
      </w:r>
      <w:r>
        <w:rPr>
          <w:rFonts w:ascii="宋体" w:eastAsia="宋体" w:hint="eastAsia"/>
          <w:spacing w:val="-9"/>
          <w:sz w:val="33"/>
        </w:rPr>
        <w:t xml:space="preserve">转，就不能将其当作 </w:t>
      </w:r>
      <w:r>
        <w:rPr>
          <w:sz w:val="33"/>
        </w:rPr>
        <w:t>debt</w:t>
      </w:r>
      <w:r>
        <w:rPr>
          <w:spacing w:val="8"/>
          <w:sz w:val="33"/>
        </w:rPr>
        <w:t xml:space="preserve"> </w:t>
      </w:r>
      <w:r>
        <w:rPr>
          <w:rFonts w:ascii="宋体" w:eastAsia="宋体" w:hint="eastAsia"/>
          <w:spacing w:val="-13"/>
          <w:sz w:val="33"/>
        </w:rPr>
        <w:t xml:space="preserve">了，而变成了 </w:t>
      </w:r>
      <w:r>
        <w:rPr>
          <w:sz w:val="33"/>
        </w:rPr>
        <w:t>equity</w:t>
      </w:r>
      <w:r>
        <w:rPr>
          <w:spacing w:val="9"/>
          <w:sz w:val="33"/>
        </w:rPr>
        <w:t xml:space="preserve"> </w:t>
      </w:r>
      <w:r>
        <w:rPr>
          <w:rFonts w:ascii="宋体" w:eastAsia="宋体" w:hint="eastAsia"/>
          <w:sz w:val="33"/>
        </w:rPr>
        <w:t>中的组成部分</w:t>
      </w:r>
    </w:p>
    <w:p>
      <w:pPr>
        <w:pStyle w:val="ListParagraph"/>
        <w:numPr>
          <w:ilvl w:val="1"/>
          <w:numId w:val="1"/>
        </w:numPr>
        <w:tabs>
          <w:tab w:val="left" w:pos="4861"/>
        </w:tabs>
        <w:spacing w:before="0" w:after="0" w:line="278" w:lineRule="auto"/>
        <w:ind w:left="4860" w:right="2687" w:hanging="540"/>
        <w:jc w:val="both"/>
        <w:rPr>
          <w:rFonts w:ascii="宋体" w:eastAsia="宋体" w:hint="eastAsia"/>
          <w:sz w:val="33"/>
        </w:rPr>
      </w:pPr>
      <w:r>
        <w:rPr>
          <w:rFonts w:ascii="宋体" w:eastAsia="宋体" w:hint="eastAsia"/>
          <w:spacing w:val="-11"/>
          <w:sz w:val="33"/>
        </w:rPr>
        <w:t xml:space="preserve">对于可以逆转的 </w:t>
      </w:r>
      <w:r>
        <w:rPr>
          <w:sz w:val="33"/>
        </w:rPr>
        <w:t>DTL</w:t>
      </w:r>
      <w:r>
        <w:rPr>
          <w:rFonts w:ascii="宋体" w:eastAsia="宋体" w:hint="eastAsia"/>
          <w:spacing w:val="-8"/>
          <w:sz w:val="33"/>
        </w:rPr>
        <w:t xml:space="preserve">， 要将可以逆转部分的 </w:t>
      </w:r>
      <w:r>
        <w:rPr>
          <w:sz w:val="33"/>
        </w:rPr>
        <w:t>DTL</w:t>
      </w:r>
      <w:r>
        <w:rPr>
          <w:spacing w:val="17"/>
          <w:sz w:val="33"/>
        </w:rPr>
        <w:t xml:space="preserve"> </w:t>
      </w:r>
      <w:r>
        <w:rPr>
          <w:rFonts w:ascii="宋体" w:eastAsia="宋体" w:hint="eastAsia"/>
          <w:spacing w:val="-39"/>
          <w:sz w:val="33"/>
        </w:rPr>
        <w:t xml:space="preserve">的 </w:t>
      </w:r>
      <w:r>
        <w:rPr>
          <w:sz w:val="33"/>
        </w:rPr>
        <w:t>Present</w:t>
      </w:r>
      <w:r>
        <w:rPr>
          <w:spacing w:val="24"/>
          <w:sz w:val="33"/>
        </w:rPr>
        <w:t xml:space="preserve"> </w:t>
      </w:r>
      <w:r>
        <w:rPr>
          <w:sz w:val="33"/>
        </w:rPr>
        <w:t>value</w:t>
      </w:r>
      <w:r>
        <w:rPr>
          <w:spacing w:val="20"/>
          <w:sz w:val="33"/>
        </w:rPr>
        <w:t xml:space="preserve"> </w:t>
      </w:r>
      <w:r>
        <w:rPr>
          <w:rFonts w:ascii="宋体" w:eastAsia="宋体" w:hint="eastAsia"/>
          <w:sz w:val="33"/>
        </w:rPr>
        <w:t>现值部分</w:t>
      </w:r>
      <w:r>
        <w:rPr>
          <w:rFonts w:ascii="宋体" w:eastAsia="宋体" w:hint="eastAsia"/>
          <w:spacing w:val="11"/>
          <w:sz w:val="33"/>
        </w:rPr>
        <w:t xml:space="preserve">计入到 </w:t>
      </w:r>
      <w:r>
        <w:rPr>
          <w:sz w:val="33"/>
        </w:rPr>
        <w:t>D</w:t>
      </w:r>
      <w:r>
        <w:rPr>
          <w:spacing w:val="37"/>
          <w:sz w:val="33"/>
        </w:rPr>
        <w:t xml:space="preserve"> </w:t>
      </w:r>
      <w:r>
        <w:rPr>
          <w:rFonts w:ascii="宋体" w:eastAsia="宋体" w:hint="eastAsia"/>
          <w:spacing w:val="5"/>
          <w:sz w:val="33"/>
        </w:rPr>
        <w:t xml:space="preserve">中去，而将不能逆转的那一部分以及可以逆转部分的 </w:t>
      </w:r>
      <w:r>
        <w:rPr>
          <w:sz w:val="33"/>
        </w:rPr>
        <w:t>absolute value</w:t>
      </w:r>
      <w:r>
        <w:rPr>
          <w:spacing w:val="13"/>
          <w:sz w:val="33"/>
        </w:rPr>
        <w:t xml:space="preserve"> </w:t>
      </w:r>
      <w:r>
        <w:rPr>
          <w:rFonts w:ascii="宋体" w:eastAsia="宋体" w:hint="eastAsia"/>
          <w:spacing w:val="-42"/>
          <w:sz w:val="33"/>
        </w:rPr>
        <w:t xml:space="preserve">和 </w:t>
      </w:r>
      <w:r>
        <w:rPr>
          <w:sz w:val="33"/>
        </w:rPr>
        <w:t>Present</w:t>
      </w:r>
      <w:r>
        <w:rPr>
          <w:spacing w:val="-1"/>
          <w:sz w:val="33"/>
        </w:rPr>
        <w:t xml:space="preserve"> </w:t>
      </w:r>
      <w:r>
        <w:rPr>
          <w:sz w:val="33"/>
        </w:rPr>
        <w:t>value</w:t>
      </w:r>
      <w:r>
        <w:rPr>
          <w:spacing w:val="9"/>
          <w:sz w:val="33"/>
        </w:rPr>
        <w:t xml:space="preserve"> </w:t>
      </w:r>
      <w:r>
        <w:rPr>
          <w:rFonts w:ascii="宋体" w:eastAsia="宋体" w:hint="eastAsia"/>
          <w:spacing w:val="-10"/>
          <w:sz w:val="33"/>
        </w:rPr>
        <w:t xml:space="preserve">之间的差值都计入到 </w:t>
      </w:r>
      <w:r>
        <w:rPr>
          <w:sz w:val="33"/>
        </w:rPr>
        <w:t>Equity</w:t>
      </w:r>
      <w:r>
        <w:rPr>
          <w:spacing w:val="9"/>
          <w:sz w:val="33"/>
        </w:rPr>
        <w:t xml:space="preserve"> </w:t>
      </w:r>
      <w:r>
        <w:rPr>
          <w:rFonts w:ascii="宋体" w:eastAsia="宋体" w:hint="eastAsia"/>
          <w:sz w:val="33"/>
        </w:rPr>
        <w:t>当中去重要！！</w:t>
      </w:r>
    </w:p>
    <w:p>
      <w:pPr>
        <w:pStyle w:val="ListParagraph"/>
        <w:numPr>
          <w:ilvl w:val="1"/>
          <w:numId w:val="1"/>
        </w:numPr>
        <w:tabs>
          <w:tab w:val="left" w:pos="4861"/>
        </w:tabs>
        <w:spacing w:before="2" w:after="0" w:line="240" w:lineRule="auto"/>
        <w:ind w:left="4860" w:right="0" w:hanging="541"/>
        <w:jc w:val="both"/>
        <w:rPr>
          <w:rFonts w:ascii="宋体" w:eastAsia="宋体" w:hint="eastAsia"/>
          <w:sz w:val="33"/>
        </w:rPr>
      </w:pPr>
      <w:r>
        <w:rPr>
          <w:rFonts w:ascii="宋体" w:eastAsia="宋体" w:hint="eastAsia"/>
          <w:sz w:val="33"/>
        </w:rPr>
        <w:t>记得要重新做一下本章后面的习题！</w:t>
      </w:r>
    </w:p>
    <w:p>
      <w:pPr>
        <w:pStyle w:val="BodyText"/>
        <w:spacing w:before="5"/>
        <w:rPr>
          <w:rFonts w:ascii="宋体"/>
          <w:sz w:val="28"/>
        </w:rPr>
      </w:pPr>
    </w:p>
    <w:p>
      <w:pPr>
        <w:pStyle w:val="Heading4"/>
      </w:pPr>
      <w:r>
        <w:drawing>
          <wp:anchor distT="0" distB="0" distL="0" distR="0" simplePos="0" relativeHeight="251713536" behindDoc="1" locked="0" layoutInCell="1" allowOverlap="1">
            <wp:simplePos x="0" y="0"/>
            <wp:positionH relativeFrom="page">
              <wp:posOffset>1714500</wp:posOffset>
            </wp:positionH>
            <wp:positionV relativeFrom="paragraph">
              <wp:posOffset>210444</wp:posOffset>
            </wp:positionV>
            <wp:extent cx="2501900" cy="38100"/>
            <wp:effectExtent l="0" t="0" r="0" b="0"/>
            <wp:wrapNone/>
            <wp:docPr id="103"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61.png"/>
                    <pic:cNvPicPr/>
                  </pic:nvPicPr>
                  <pic:blipFill>
                    <a:blip xmlns:r="http://schemas.openxmlformats.org/officeDocument/2006/relationships" r:embed="rId121" cstate="print"/>
                    <a:stretch>
                      <a:fillRect/>
                    </a:stretch>
                  </pic:blipFill>
                  <pic:spPr>
                    <a:xfrm>
                      <a:off x="0" y="0"/>
                      <a:ext cx="2501900" cy="38100"/>
                    </a:xfrm>
                    <a:prstGeom prst="rect">
                      <a:avLst/>
                    </a:prstGeom>
                  </pic:spPr>
                </pic:pic>
              </a:graphicData>
            </a:graphic>
          </wp:anchor>
        </w:drawing>
      </w:r>
      <w:r>
        <w:t>Analysis of financing liability</w:t>
      </w:r>
    </w:p>
    <w:p>
      <w:pPr>
        <w:pStyle w:val="BodyText"/>
        <w:rPr>
          <w:b/>
          <w:sz w:val="30"/>
        </w:rPr>
      </w:pPr>
    </w:p>
    <w:p>
      <w:pPr>
        <w:pStyle w:val="ListParagraph"/>
        <w:numPr>
          <w:ilvl w:val="0"/>
          <w:numId w:val="95"/>
        </w:numPr>
        <w:tabs>
          <w:tab w:val="left" w:pos="3780"/>
          <w:tab w:val="left" w:pos="3781"/>
        </w:tabs>
        <w:spacing w:before="0" w:after="0" w:line="278" w:lineRule="auto"/>
        <w:ind w:left="3780" w:right="2696" w:hanging="540"/>
        <w:jc w:val="left"/>
        <w:rPr>
          <w:rFonts w:ascii="宋体" w:eastAsia="宋体" w:hint="eastAsia"/>
          <w:sz w:val="33"/>
        </w:rPr>
      </w:pPr>
      <w:r>
        <w:rPr>
          <w:rFonts w:ascii="宋体" w:eastAsia="宋体" w:hint="eastAsia"/>
          <w:spacing w:val="-11"/>
          <w:sz w:val="33"/>
        </w:rPr>
        <w:t xml:space="preserve">长期债券中，有 </w:t>
      </w:r>
      <w:r>
        <w:rPr>
          <w:sz w:val="33"/>
        </w:rPr>
        <w:t>book</w:t>
      </w:r>
      <w:r>
        <w:rPr>
          <w:spacing w:val="43"/>
          <w:sz w:val="33"/>
        </w:rPr>
        <w:t xml:space="preserve"> </w:t>
      </w:r>
      <w:r>
        <w:rPr>
          <w:sz w:val="33"/>
        </w:rPr>
        <w:t>value</w:t>
      </w:r>
      <w:r>
        <w:rPr>
          <w:spacing w:val="11"/>
          <w:sz w:val="33"/>
        </w:rPr>
        <w:t xml:space="preserve"> </w:t>
      </w:r>
      <w:r>
        <w:rPr>
          <w:rFonts w:ascii="宋体" w:eastAsia="宋体" w:hint="eastAsia"/>
          <w:spacing w:val="-43"/>
          <w:sz w:val="33"/>
        </w:rPr>
        <w:t xml:space="preserve">和 </w:t>
      </w:r>
      <w:r>
        <w:rPr>
          <w:sz w:val="33"/>
        </w:rPr>
        <w:t>market</w:t>
      </w:r>
      <w:r>
        <w:rPr>
          <w:spacing w:val="48"/>
          <w:sz w:val="33"/>
        </w:rPr>
        <w:t xml:space="preserve"> </w:t>
      </w:r>
      <w:r>
        <w:rPr>
          <w:sz w:val="33"/>
        </w:rPr>
        <w:t>value</w:t>
      </w:r>
      <w:r>
        <w:rPr>
          <w:spacing w:val="15"/>
          <w:sz w:val="33"/>
        </w:rPr>
        <w:t xml:space="preserve"> </w:t>
      </w:r>
      <w:r>
        <w:rPr>
          <w:rFonts w:ascii="宋体" w:eastAsia="宋体" w:hint="eastAsia"/>
          <w:spacing w:val="-2"/>
          <w:sz w:val="33"/>
        </w:rPr>
        <w:t>的分别。</w:t>
      </w:r>
      <w:r>
        <w:rPr>
          <w:sz w:val="33"/>
        </w:rPr>
        <w:t>Book</w:t>
      </w:r>
      <w:r>
        <w:rPr>
          <w:spacing w:val="49"/>
          <w:sz w:val="33"/>
        </w:rPr>
        <w:t xml:space="preserve"> </w:t>
      </w:r>
      <w:r>
        <w:rPr>
          <w:sz w:val="33"/>
        </w:rPr>
        <w:t>value</w:t>
      </w:r>
      <w:r>
        <w:rPr>
          <w:spacing w:val="11"/>
          <w:sz w:val="33"/>
        </w:rPr>
        <w:t xml:space="preserve"> </w:t>
      </w:r>
      <w:r>
        <w:rPr>
          <w:rFonts w:ascii="宋体" w:eastAsia="宋体" w:hint="eastAsia"/>
          <w:spacing w:val="-42"/>
          <w:sz w:val="33"/>
        </w:rPr>
        <w:t xml:space="preserve">的 </w:t>
      </w:r>
      <w:r>
        <w:rPr>
          <w:sz w:val="33"/>
        </w:rPr>
        <w:t>discount</w:t>
      </w:r>
      <w:r>
        <w:rPr>
          <w:spacing w:val="44"/>
          <w:sz w:val="33"/>
        </w:rPr>
        <w:t xml:space="preserve"> </w:t>
      </w:r>
      <w:r>
        <w:rPr>
          <w:sz w:val="33"/>
        </w:rPr>
        <w:t>rate</w:t>
      </w:r>
      <w:r>
        <w:rPr>
          <w:spacing w:val="10"/>
          <w:sz w:val="33"/>
        </w:rPr>
        <w:t xml:space="preserve"> </w:t>
      </w:r>
      <w:r>
        <w:rPr>
          <w:rFonts w:ascii="宋体" w:eastAsia="宋体" w:hint="eastAsia"/>
          <w:sz w:val="33"/>
        </w:rPr>
        <w:t>是</w:t>
      </w:r>
      <w:r>
        <w:rPr>
          <w:rFonts w:ascii="宋体" w:eastAsia="宋体" w:hint="eastAsia"/>
          <w:spacing w:val="-10"/>
          <w:sz w:val="33"/>
        </w:rPr>
        <w:t xml:space="preserve">债券购买时候的利率， </w:t>
      </w:r>
      <w:r>
        <w:rPr>
          <w:sz w:val="33"/>
        </w:rPr>
        <w:t>market</w:t>
      </w:r>
      <w:r>
        <w:rPr>
          <w:spacing w:val="-1"/>
          <w:sz w:val="33"/>
        </w:rPr>
        <w:t xml:space="preserve"> </w:t>
      </w:r>
      <w:r>
        <w:rPr>
          <w:sz w:val="33"/>
        </w:rPr>
        <w:t>value</w:t>
      </w:r>
      <w:r>
        <w:rPr>
          <w:spacing w:val="11"/>
          <w:sz w:val="33"/>
        </w:rPr>
        <w:t xml:space="preserve"> </w:t>
      </w:r>
      <w:r>
        <w:rPr>
          <w:rFonts w:ascii="宋体" w:eastAsia="宋体" w:hint="eastAsia"/>
          <w:sz w:val="33"/>
        </w:rPr>
        <w:t>的折现率是现行折现率</w:t>
      </w:r>
    </w:p>
    <w:p>
      <w:pPr>
        <w:pStyle w:val="ListParagraph"/>
        <w:numPr>
          <w:ilvl w:val="0"/>
          <w:numId w:val="95"/>
        </w:numPr>
        <w:tabs>
          <w:tab w:val="left" w:pos="3780"/>
          <w:tab w:val="left" w:pos="3781"/>
        </w:tabs>
        <w:spacing w:before="2" w:after="0" w:line="240" w:lineRule="auto"/>
        <w:ind w:left="3780" w:right="0" w:hanging="541"/>
        <w:jc w:val="left"/>
        <w:rPr>
          <w:rFonts w:ascii="宋体" w:eastAsia="宋体" w:hint="eastAsia"/>
          <w:sz w:val="33"/>
        </w:rPr>
      </w:pPr>
      <w:r>
        <w:rPr>
          <w:rFonts w:ascii="宋体" w:eastAsia="宋体" w:hint="eastAsia"/>
          <w:spacing w:val="-8"/>
          <w:sz w:val="33"/>
        </w:rPr>
        <w:t>折价债券的利息逐渐升高， 溢价发行的债券的利息逐渐降低！</w:t>
      </w:r>
    </w:p>
    <w:p>
      <w:pPr>
        <w:pStyle w:val="ListParagraph"/>
        <w:numPr>
          <w:ilvl w:val="0"/>
          <w:numId w:val="95"/>
        </w:numPr>
        <w:tabs>
          <w:tab w:val="left" w:pos="3780"/>
          <w:tab w:val="left" w:pos="3781"/>
        </w:tabs>
        <w:spacing w:before="70" w:after="0" w:line="240" w:lineRule="auto"/>
        <w:ind w:left="3780" w:right="0" w:hanging="541"/>
        <w:jc w:val="left"/>
        <w:rPr>
          <w:rFonts w:ascii="宋体" w:eastAsia="宋体" w:hint="eastAsia"/>
          <w:sz w:val="33"/>
        </w:rPr>
      </w:pPr>
      <w:r>
        <w:rPr>
          <w:rFonts w:ascii="宋体" w:eastAsia="宋体" w:hint="eastAsia"/>
          <w:spacing w:val="-15"/>
          <w:sz w:val="33"/>
        </w:rPr>
        <w:t xml:space="preserve">在债券到期时， 折价债券和溢价债券的 </w:t>
      </w:r>
      <w:r>
        <w:rPr>
          <w:sz w:val="33"/>
        </w:rPr>
        <w:t>liability</w:t>
      </w:r>
      <w:r>
        <w:rPr>
          <w:spacing w:val="4"/>
          <w:sz w:val="33"/>
        </w:rPr>
        <w:t xml:space="preserve"> </w:t>
      </w:r>
      <w:r>
        <w:rPr>
          <w:rFonts w:ascii="宋体" w:eastAsia="宋体" w:hint="eastAsia"/>
          <w:sz w:val="33"/>
        </w:rPr>
        <w:t>都等于其面值！</w:t>
      </w:r>
    </w:p>
    <w:p>
      <w:pPr>
        <w:pStyle w:val="ListParagraph"/>
        <w:numPr>
          <w:ilvl w:val="0"/>
          <w:numId w:val="95"/>
        </w:numPr>
        <w:tabs>
          <w:tab w:val="left" w:pos="3780"/>
          <w:tab w:val="left" w:pos="3781"/>
        </w:tabs>
        <w:spacing w:before="70" w:after="0" w:line="240" w:lineRule="auto"/>
        <w:ind w:left="3780" w:right="0" w:hanging="541"/>
        <w:jc w:val="left"/>
        <w:rPr>
          <w:sz w:val="33"/>
        </w:rPr>
      </w:pPr>
      <w:r>
        <w:rPr>
          <w:rFonts w:ascii="宋体" w:eastAsia="宋体" w:hint="eastAsia"/>
          <w:spacing w:val="-15"/>
          <w:sz w:val="33"/>
        </w:rPr>
        <w:t xml:space="preserve">两种类型的 </w:t>
      </w:r>
      <w:r>
        <w:rPr>
          <w:sz w:val="33"/>
        </w:rPr>
        <w:t>liability;</w:t>
      </w:r>
    </w:p>
    <w:p>
      <w:pPr>
        <w:pStyle w:val="ListParagraph"/>
        <w:numPr>
          <w:ilvl w:val="1"/>
          <w:numId w:val="95"/>
        </w:numPr>
        <w:tabs>
          <w:tab w:val="left" w:pos="4860"/>
          <w:tab w:val="left" w:pos="4861"/>
        </w:tabs>
        <w:spacing w:before="61" w:after="0" w:line="240" w:lineRule="auto"/>
        <w:ind w:left="4860" w:right="0" w:hanging="541"/>
        <w:jc w:val="left"/>
        <w:rPr>
          <w:sz w:val="33"/>
        </w:rPr>
      </w:pPr>
      <w:r>
        <w:rPr>
          <w:sz w:val="33"/>
        </w:rPr>
        <w:t>Liability from</w:t>
      </w:r>
      <w:r>
        <w:rPr>
          <w:spacing w:val="-2"/>
          <w:sz w:val="33"/>
        </w:rPr>
        <w:t xml:space="preserve"> </w:t>
      </w:r>
      <w:r>
        <w:rPr>
          <w:sz w:val="33"/>
        </w:rPr>
        <w:t>operating</w:t>
      </w:r>
    </w:p>
    <w:p>
      <w:pPr>
        <w:pStyle w:val="ListParagraph"/>
        <w:numPr>
          <w:ilvl w:val="2"/>
          <w:numId w:val="95"/>
        </w:numPr>
        <w:tabs>
          <w:tab w:val="left" w:pos="5941"/>
          <w:tab w:val="left" w:pos="5942"/>
        </w:tabs>
        <w:spacing w:before="69" w:after="0" w:line="240" w:lineRule="auto"/>
        <w:ind w:left="5941" w:right="0" w:hanging="430"/>
        <w:jc w:val="left"/>
        <w:rPr>
          <w:sz w:val="33"/>
        </w:rPr>
      </w:pPr>
      <w:r>
        <w:rPr>
          <w:sz w:val="33"/>
        </w:rPr>
        <w:t>Trade</w:t>
      </w:r>
      <w:r>
        <w:rPr>
          <w:spacing w:val="-1"/>
          <w:sz w:val="33"/>
        </w:rPr>
        <w:t xml:space="preserve"> </w:t>
      </w:r>
      <w:r>
        <w:rPr>
          <w:sz w:val="33"/>
        </w:rPr>
        <w:t>debt---</w:t>
      </w:r>
      <w:r>
        <w:rPr>
          <w:rFonts w:ascii="宋体" w:eastAsia="宋体" w:hint="eastAsia"/>
          <w:spacing w:val="-22"/>
          <w:sz w:val="33"/>
        </w:rPr>
        <w:t xml:space="preserve">也就是 </w:t>
      </w:r>
      <w:r>
        <w:rPr>
          <w:sz w:val="33"/>
        </w:rPr>
        <w:t>payable---</w:t>
      </w:r>
      <w:r>
        <w:rPr>
          <w:rFonts w:ascii="宋体" w:eastAsia="宋体" w:hint="eastAsia"/>
          <w:spacing w:val="-42"/>
          <w:sz w:val="33"/>
        </w:rPr>
        <w:t xml:space="preserve">如 </w:t>
      </w:r>
      <w:r>
        <w:rPr>
          <w:sz w:val="33"/>
        </w:rPr>
        <w:t>wage</w:t>
      </w:r>
      <w:r>
        <w:rPr>
          <w:spacing w:val="-1"/>
          <w:sz w:val="33"/>
        </w:rPr>
        <w:t xml:space="preserve"> </w:t>
      </w:r>
      <w:r>
        <w:rPr>
          <w:sz w:val="33"/>
        </w:rPr>
        <w:t>payable</w:t>
      </w:r>
    </w:p>
    <w:p>
      <w:pPr>
        <w:pStyle w:val="ListParagraph"/>
        <w:numPr>
          <w:ilvl w:val="2"/>
          <w:numId w:val="95"/>
        </w:numPr>
        <w:tabs>
          <w:tab w:val="left" w:pos="5941"/>
          <w:tab w:val="left" w:pos="5942"/>
        </w:tabs>
        <w:spacing w:before="64" w:after="0" w:line="240" w:lineRule="auto"/>
        <w:ind w:left="5941" w:right="0" w:hanging="506"/>
        <w:jc w:val="left"/>
        <w:rPr>
          <w:sz w:val="33"/>
        </w:rPr>
      </w:pPr>
      <w:r>
        <w:rPr>
          <w:sz w:val="33"/>
        </w:rPr>
        <w:t>Advances from</w:t>
      </w:r>
      <w:r>
        <w:rPr>
          <w:spacing w:val="-2"/>
          <w:sz w:val="33"/>
        </w:rPr>
        <w:t xml:space="preserve"> </w:t>
      </w:r>
      <w:r>
        <w:rPr>
          <w:sz w:val="33"/>
        </w:rPr>
        <w:t>customers</w:t>
      </w:r>
    </w:p>
    <w:p>
      <w:pPr>
        <w:pStyle w:val="ListParagraph"/>
        <w:numPr>
          <w:ilvl w:val="2"/>
          <w:numId w:val="95"/>
        </w:numPr>
        <w:tabs>
          <w:tab w:val="left" w:pos="5941"/>
          <w:tab w:val="left" w:pos="5942"/>
        </w:tabs>
        <w:spacing w:before="64" w:after="0" w:line="280" w:lineRule="auto"/>
        <w:ind w:left="5941" w:right="2674" w:hanging="581"/>
        <w:jc w:val="left"/>
        <w:rPr>
          <w:rFonts w:ascii="宋体" w:eastAsia="宋体" w:hint="eastAsia"/>
          <w:sz w:val="33"/>
        </w:rPr>
      </w:pPr>
      <w:r>
        <w:rPr>
          <w:rFonts w:ascii="宋体" w:eastAsia="宋体" w:hint="eastAsia"/>
          <w:spacing w:val="-7"/>
          <w:sz w:val="33"/>
        </w:rPr>
        <w:t xml:space="preserve">这两种来自 </w:t>
      </w:r>
      <w:r>
        <w:rPr>
          <w:sz w:val="33"/>
        </w:rPr>
        <w:t>operating</w:t>
      </w:r>
      <w:r>
        <w:rPr>
          <w:spacing w:val="58"/>
          <w:sz w:val="33"/>
        </w:rPr>
        <w:t xml:space="preserve"> </w:t>
      </w:r>
      <w:r>
        <w:rPr>
          <w:rFonts w:ascii="宋体" w:eastAsia="宋体" w:hint="eastAsia"/>
          <w:spacing w:val="-18"/>
          <w:sz w:val="33"/>
        </w:rPr>
        <w:t xml:space="preserve">的 </w:t>
      </w:r>
      <w:r>
        <w:rPr>
          <w:sz w:val="33"/>
        </w:rPr>
        <w:t>liability</w:t>
      </w:r>
      <w:r>
        <w:rPr>
          <w:spacing w:val="63"/>
          <w:sz w:val="33"/>
        </w:rPr>
        <w:t xml:space="preserve"> </w:t>
      </w:r>
      <w:r>
        <w:rPr>
          <w:rFonts w:ascii="宋体" w:eastAsia="宋体" w:hint="eastAsia"/>
          <w:sz w:val="33"/>
        </w:rPr>
        <w:t>都是按照面值进行登记，而不是按照现值</w:t>
      </w:r>
    </w:p>
    <w:p>
      <w:pPr>
        <w:pStyle w:val="ListParagraph"/>
        <w:numPr>
          <w:ilvl w:val="2"/>
          <w:numId w:val="95"/>
        </w:numPr>
        <w:tabs>
          <w:tab w:val="left" w:pos="5941"/>
          <w:tab w:val="left" w:pos="5942"/>
        </w:tabs>
        <w:spacing w:before="0" w:after="0" w:line="278" w:lineRule="auto"/>
        <w:ind w:left="5941" w:right="2791" w:hanging="581"/>
        <w:jc w:val="left"/>
        <w:rPr>
          <w:rFonts w:ascii="宋体" w:eastAsia="宋体" w:hint="eastAsia"/>
          <w:sz w:val="33"/>
        </w:rPr>
      </w:pPr>
      <w:r>
        <w:rPr>
          <w:sz w:val="33"/>
        </w:rPr>
        <w:t>Operating</w:t>
      </w:r>
      <w:r>
        <w:rPr>
          <w:spacing w:val="35"/>
          <w:sz w:val="33"/>
        </w:rPr>
        <w:t xml:space="preserve"> </w:t>
      </w:r>
      <w:r>
        <w:rPr>
          <w:sz w:val="33"/>
        </w:rPr>
        <w:t>liability</w:t>
      </w:r>
      <w:r>
        <w:rPr>
          <w:spacing w:val="31"/>
          <w:sz w:val="33"/>
        </w:rPr>
        <w:t xml:space="preserve"> </w:t>
      </w:r>
      <w:r>
        <w:rPr>
          <w:rFonts w:ascii="宋体" w:eastAsia="宋体" w:hint="eastAsia"/>
          <w:sz w:val="33"/>
        </w:rPr>
        <w:t>会随之公司的发展增多，但这不一定是坏事！但</w:t>
      </w:r>
      <w:r>
        <w:rPr>
          <w:rFonts w:ascii="宋体" w:eastAsia="宋体" w:hint="eastAsia"/>
          <w:spacing w:val="-42"/>
          <w:sz w:val="33"/>
        </w:rPr>
        <w:t xml:space="preserve">是 </w:t>
      </w:r>
      <w:r>
        <w:rPr>
          <w:sz w:val="33"/>
        </w:rPr>
        <w:t>financing liability</w:t>
      </w:r>
      <w:r>
        <w:rPr>
          <w:spacing w:val="7"/>
          <w:sz w:val="33"/>
        </w:rPr>
        <w:t xml:space="preserve"> </w:t>
      </w:r>
      <w:r>
        <w:rPr>
          <w:rFonts w:ascii="宋体" w:eastAsia="宋体" w:hint="eastAsia"/>
          <w:spacing w:val="-12"/>
          <w:sz w:val="33"/>
        </w:rPr>
        <w:t xml:space="preserve">的增加则意味着 </w:t>
      </w:r>
      <w:r>
        <w:rPr>
          <w:sz w:val="33"/>
        </w:rPr>
        <w:t>liquidity</w:t>
      </w:r>
      <w:r>
        <w:rPr>
          <w:spacing w:val="9"/>
          <w:sz w:val="33"/>
        </w:rPr>
        <w:t xml:space="preserve"> </w:t>
      </w:r>
      <w:r>
        <w:rPr>
          <w:rFonts w:ascii="宋体" w:eastAsia="宋体" w:hint="eastAsia"/>
          <w:sz w:val="33"/>
        </w:rPr>
        <w:t>的风险增大</w:t>
      </w:r>
    </w:p>
    <w:p>
      <w:pPr>
        <w:pStyle w:val="ListParagraph"/>
        <w:numPr>
          <w:ilvl w:val="1"/>
          <w:numId w:val="95"/>
        </w:numPr>
        <w:tabs>
          <w:tab w:val="left" w:pos="4860"/>
          <w:tab w:val="left" w:pos="4861"/>
        </w:tabs>
        <w:spacing w:before="0" w:after="0" w:line="399" w:lineRule="exact"/>
        <w:ind w:left="4860" w:right="0" w:hanging="541"/>
        <w:jc w:val="left"/>
        <w:rPr>
          <w:sz w:val="33"/>
        </w:rPr>
      </w:pPr>
      <w:r>
        <w:rPr>
          <w:sz w:val="33"/>
        </w:rPr>
        <w:t>Liability from</w:t>
      </w:r>
      <w:r>
        <w:rPr>
          <w:spacing w:val="-2"/>
          <w:sz w:val="33"/>
        </w:rPr>
        <w:t xml:space="preserve"> </w:t>
      </w:r>
      <w:r>
        <w:rPr>
          <w:sz w:val="33"/>
        </w:rPr>
        <w:t>financing</w:t>
      </w:r>
    </w:p>
    <w:p>
      <w:pPr>
        <w:spacing w:after="0" w:line="399" w:lineRule="exact"/>
        <w:jc w:val="left"/>
        <w:rPr>
          <w:sz w:val="33"/>
        </w:rPr>
        <w:sectPr>
          <w:footerReference w:type="default" r:id="rId122"/>
          <w:pgSz w:w="18360" w:h="23760"/>
          <w:pgMar w:top="1840" w:right="0" w:bottom="2160" w:left="0" w:header="0" w:footer="1960"/>
          <w:pgNumType w:start="60"/>
          <w:cols w:space="708"/>
        </w:sectPr>
      </w:pPr>
    </w:p>
    <w:p>
      <w:pPr>
        <w:pStyle w:val="BodyText"/>
        <w:rPr>
          <w:sz w:val="32"/>
        </w:rPr>
      </w:pPr>
    </w:p>
    <w:p>
      <w:pPr>
        <w:pStyle w:val="BodyText"/>
        <w:rPr>
          <w:sz w:val="32"/>
        </w:rPr>
      </w:pPr>
    </w:p>
    <w:p>
      <w:pPr>
        <w:pStyle w:val="BodyText"/>
        <w:rPr>
          <w:sz w:val="32"/>
        </w:rPr>
      </w:pPr>
    </w:p>
    <w:p>
      <w:pPr>
        <w:pStyle w:val="BodyText"/>
        <w:spacing w:before="5"/>
        <w:rPr>
          <w:sz w:val="25"/>
        </w:rPr>
      </w:pPr>
    </w:p>
    <w:p>
      <w:pPr>
        <w:pStyle w:val="ListParagraph"/>
        <w:numPr>
          <w:ilvl w:val="0"/>
          <w:numId w:val="95"/>
        </w:numPr>
        <w:tabs>
          <w:tab w:val="left" w:pos="3780"/>
          <w:tab w:val="left" w:pos="3781"/>
        </w:tabs>
        <w:spacing w:before="0" w:after="0" w:line="240" w:lineRule="auto"/>
        <w:ind w:left="3780" w:right="0" w:hanging="541"/>
        <w:jc w:val="left"/>
        <w:rPr>
          <w:sz w:val="33"/>
        </w:rPr>
      </w:pPr>
      <w:r>
        <w:rPr>
          <w:sz w:val="33"/>
        </w:rPr>
        <w:t>Cash</w:t>
      </w:r>
      <w:r>
        <w:rPr>
          <w:spacing w:val="3"/>
          <w:sz w:val="33"/>
        </w:rPr>
        <w:t xml:space="preserve"> </w:t>
      </w:r>
      <w:r>
        <w:rPr>
          <w:spacing w:val="-5"/>
          <w:sz w:val="33"/>
        </w:rPr>
        <w:t>flow</w:t>
      </w:r>
    </w:p>
    <w:p>
      <w:pPr>
        <w:pStyle w:val="ListParagraph"/>
        <w:numPr>
          <w:ilvl w:val="1"/>
          <w:numId w:val="1"/>
        </w:numPr>
        <w:tabs>
          <w:tab w:val="left" w:pos="819"/>
          <w:tab w:val="left" w:pos="820"/>
        </w:tabs>
        <w:spacing w:before="40" w:after="0" w:line="280" w:lineRule="auto"/>
        <w:ind w:left="819" w:right="2691" w:hanging="430"/>
        <w:jc w:val="left"/>
        <w:rPr>
          <w:rFonts w:ascii="宋体" w:eastAsia="宋体" w:hint="eastAsia"/>
          <w:sz w:val="33"/>
        </w:rPr>
      </w:pPr>
      <w:r>
        <w:rPr>
          <w:spacing w:val="-1"/>
          <w:w w:val="100"/>
          <w:sz w:val="33"/>
        </w:rPr>
        <w:br w:type="column"/>
      </w:r>
      <w:r>
        <w:rPr>
          <w:sz w:val="33"/>
        </w:rPr>
        <w:t>Short</w:t>
      </w:r>
      <w:r>
        <w:rPr>
          <w:spacing w:val="3"/>
          <w:sz w:val="33"/>
        </w:rPr>
        <w:t xml:space="preserve"> </w:t>
      </w:r>
      <w:r>
        <w:rPr>
          <w:sz w:val="33"/>
        </w:rPr>
        <w:t>term</w:t>
      </w:r>
      <w:r>
        <w:rPr>
          <w:spacing w:val="3"/>
          <w:sz w:val="33"/>
        </w:rPr>
        <w:t xml:space="preserve"> </w:t>
      </w:r>
      <w:r>
        <w:rPr>
          <w:sz w:val="33"/>
        </w:rPr>
        <w:t>debt---</w:t>
      </w:r>
      <w:r>
        <w:rPr>
          <w:rFonts w:ascii="宋体" w:eastAsia="宋体" w:hint="eastAsia"/>
          <w:spacing w:val="-2"/>
          <w:sz w:val="33"/>
        </w:rPr>
        <w:t>少于一年的短期负债</w:t>
      </w:r>
      <w:r>
        <w:rPr>
          <w:sz w:val="33"/>
        </w:rPr>
        <w:t>---</w:t>
      </w:r>
      <w:r>
        <w:rPr>
          <w:rFonts w:ascii="宋体" w:eastAsia="宋体" w:hint="eastAsia"/>
          <w:spacing w:val="-18"/>
          <w:sz w:val="33"/>
        </w:rPr>
        <w:t xml:space="preserve">通常包括 </w:t>
      </w:r>
      <w:r>
        <w:rPr>
          <w:sz w:val="33"/>
        </w:rPr>
        <w:t>interest-bearing</w:t>
      </w:r>
      <w:r>
        <w:rPr>
          <w:spacing w:val="13"/>
          <w:sz w:val="33"/>
        </w:rPr>
        <w:t xml:space="preserve"> </w:t>
      </w:r>
      <w:r>
        <w:rPr>
          <w:rFonts w:ascii="宋体" w:eastAsia="宋体" w:hint="eastAsia"/>
          <w:sz w:val="33"/>
        </w:rPr>
        <w:t>的利息</w:t>
      </w:r>
    </w:p>
    <w:p>
      <w:pPr>
        <w:pStyle w:val="ListParagraph"/>
        <w:numPr>
          <w:ilvl w:val="0"/>
          <w:numId w:val="94"/>
        </w:numPr>
        <w:tabs>
          <w:tab w:val="left" w:pos="819"/>
          <w:tab w:val="left" w:pos="820"/>
        </w:tabs>
        <w:spacing w:before="0" w:after="0" w:line="391" w:lineRule="exact"/>
        <w:ind w:left="819" w:right="0" w:hanging="506"/>
        <w:jc w:val="left"/>
        <w:rPr>
          <w:sz w:val="33"/>
        </w:rPr>
      </w:pPr>
      <w:r>
        <w:rPr>
          <w:sz w:val="33"/>
        </w:rPr>
        <w:t>Current portion of long-term</w:t>
      </w:r>
      <w:r>
        <w:rPr>
          <w:spacing w:val="-3"/>
          <w:sz w:val="33"/>
        </w:rPr>
        <w:t xml:space="preserve"> </w:t>
      </w:r>
      <w:r>
        <w:rPr>
          <w:sz w:val="33"/>
        </w:rPr>
        <w:t>debt</w:t>
      </w:r>
    </w:p>
    <w:p>
      <w:pPr>
        <w:spacing w:after="0" w:line="391" w:lineRule="exact"/>
        <w:jc w:val="left"/>
        <w:rPr>
          <w:sz w:val="33"/>
        </w:rPr>
        <w:sectPr>
          <w:footerReference w:type="default" r:id="rId123"/>
          <w:pgSz w:w="18360" w:h="23760"/>
          <w:pgMar w:top="1840" w:right="0" w:bottom="2160" w:left="0" w:header="0" w:footer="1960"/>
          <w:pgNumType w:start="61"/>
          <w:cols w:num="2" w:space="708" w:equalWidth="0">
            <w:col w:w="5082" w:space="39"/>
            <w:col w:w="13239" w:space="0"/>
          </w:cols>
        </w:sectPr>
      </w:pPr>
    </w:p>
    <w:p>
      <w:pPr>
        <w:pStyle w:val="ListParagraph"/>
        <w:numPr>
          <w:ilvl w:val="1"/>
          <w:numId w:val="94"/>
        </w:numPr>
        <w:tabs>
          <w:tab w:val="left" w:pos="4860"/>
          <w:tab w:val="left" w:pos="4861"/>
        </w:tabs>
        <w:spacing w:before="67" w:after="0" w:line="240" w:lineRule="auto"/>
        <w:ind w:left="4860" w:right="0" w:hanging="541"/>
        <w:jc w:val="left"/>
        <w:rPr>
          <w:rFonts w:ascii="宋体" w:eastAsia="宋体" w:hint="eastAsia"/>
          <w:sz w:val="33"/>
        </w:rPr>
      </w:pPr>
      <w:r>
        <w:drawing>
          <wp:anchor distT="0" distB="0" distL="0" distR="0" simplePos="0" relativeHeight="251715584" behindDoc="1" locked="0" layoutInCell="1" allowOverlap="1">
            <wp:simplePos x="0" y="0"/>
            <wp:positionH relativeFrom="page">
              <wp:posOffset>2603500</wp:posOffset>
            </wp:positionH>
            <wp:positionV relativeFrom="page">
              <wp:posOffset>6807200</wp:posOffset>
            </wp:positionV>
            <wp:extent cx="5497825" cy="1406175"/>
            <wp:effectExtent l="0" t="0" r="0" b="0"/>
            <wp:wrapNone/>
            <wp:docPr id="105"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62.png"/>
                    <pic:cNvPicPr/>
                  </pic:nvPicPr>
                  <pic:blipFill>
                    <a:blip xmlns:r="http://schemas.openxmlformats.org/officeDocument/2006/relationships" r:embed="rId124" cstate="print"/>
                    <a:stretch>
                      <a:fillRect/>
                    </a:stretch>
                  </pic:blipFill>
                  <pic:spPr>
                    <a:xfrm>
                      <a:off x="0" y="0"/>
                      <a:ext cx="5497825" cy="1406175"/>
                    </a:xfrm>
                    <a:prstGeom prst="rect">
                      <a:avLst/>
                    </a:prstGeom>
                  </pic:spPr>
                </pic:pic>
              </a:graphicData>
            </a:graphic>
          </wp:anchor>
        </w:drawing>
      </w:r>
      <w:r>
        <w:drawing>
          <wp:anchor distT="0" distB="0" distL="0" distR="0" simplePos="0" relativeHeight="251716608" behindDoc="1" locked="0" layoutInCell="1" allowOverlap="1">
            <wp:simplePos x="0" y="0"/>
            <wp:positionH relativeFrom="page">
              <wp:posOffset>1689100</wp:posOffset>
            </wp:positionH>
            <wp:positionV relativeFrom="page">
              <wp:posOffset>8483600</wp:posOffset>
            </wp:positionV>
            <wp:extent cx="7778305" cy="1862232"/>
            <wp:effectExtent l="0" t="0" r="0" b="0"/>
            <wp:wrapNone/>
            <wp:docPr id="107"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63.png"/>
                    <pic:cNvPicPr/>
                  </pic:nvPicPr>
                  <pic:blipFill>
                    <a:blip xmlns:r="http://schemas.openxmlformats.org/officeDocument/2006/relationships" r:embed="rId125" cstate="print"/>
                    <a:stretch>
                      <a:fillRect/>
                    </a:stretch>
                  </pic:blipFill>
                  <pic:spPr>
                    <a:xfrm>
                      <a:off x="0" y="0"/>
                      <a:ext cx="7778305" cy="1862232"/>
                    </a:xfrm>
                    <a:prstGeom prst="rect">
                      <a:avLst/>
                    </a:prstGeom>
                  </pic:spPr>
                </pic:pic>
              </a:graphicData>
            </a:graphic>
          </wp:anchor>
        </w:drawing>
      </w:r>
      <w:r>
        <w:drawing>
          <wp:anchor distT="0" distB="0" distL="0" distR="0" simplePos="0" relativeHeight="251717632" behindDoc="1" locked="0" layoutInCell="1" allowOverlap="1">
            <wp:simplePos x="0" y="0"/>
            <wp:positionH relativeFrom="page">
              <wp:posOffset>2603500</wp:posOffset>
            </wp:positionH>
            <wp:positionV relativeFrom="page">
              <wp:posOffset>10798175</wp:posOffset>
            </wp:positionV>
            <wp:extent cx="5510688" cy="848772"/>
            <wp:effectExtent l="0" t="0" r="0" b="0"/>
            <wp:wrapNone/>
            <wp:docPr id="109"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64.png"/>
                    <pic:cNvPicPr/>
                  </pic:nvPicPr>
                  <pic:blipFill>
                    <a:blip xmlns:r="http://schemas.openxmlformats.org/officeDocument/2006/relationships" r:embed="rId126" cstate="print"/>
                    <a:stretch>
                      <a:fillRect/>
                    </a:stretch>
                  </pic:blipFill>
                  <pic:spPr>
                    <a:xfrm>
                      <a:off x="0" y="0"/>
                      <a:ext cx="5510688" cy="848772"/>
                    </a:xfrm>
                    <a:prstGeom prst="rect">
                      <a:avLst/>
                    </a:prstGeom>
                  </pic:spPr>
                </pic:pic>
              </a:graphicData>
            </a:graphic>
          </wp:anchor>
        </w:drawing>
      </w:r>
      <w:r>
        <w:drawing>
          <wp:anchor distT="0" distB="0" distL="0" distR="0" simplePos="0" relativeHeight="251718656" behindDoc="1" locked="0" layoutInCell="1" allowOverlap="1">
            <wp:simplePos x="0" y="0"/>
            <wp:positionH relativeFrom="page">
              <wp:posOffset>2603500</wp:posOffset>
            </wp:positionH>
            <wp:positionV relativeFrom="page">
              <wp:posOffset>11903075</wp:posOffset>
            </wp:positionV>
            <wp:extent cx="5510688" cy="1418844"/>
            <wp:effectExtent l="0" t="0" r="0" b="0"/>
            <wp:wrapNone/>
            <wp:docPr id="111"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65.png"/>
                    <pic:cNvPicPr/>
                  </pic:nvPicPr>
                  <pic:blipFill>
                    <a:blip xmlns:r="http://schemas.openxmlformats.org/officeDocument/2006/relationships" r:embed="rId127" cstate="print"/>
                    <a:stretch>
                      <a:fillRect/>
                    </a:stretch>
                  </pic:blipFill>
                  <pic:spPr>
                    <a:xfrm>
                      <a:off x="0" y="0"/>
                      <a:ext cx="5510688" cy="1418844"/>
                    </a:xfrm>
                    <a:prstGeom prst="rect">
                      <a:avLst/>
                    </a:prstGeom>
                  </pic:spPr>
                </pic:pic>
              </a:graphicData>
            </a:graphic>
          </wp:anchor>
        </w:drawing>
      </w:r>
      <w:r>
        <w:rPr>
          <w:sz w:val="33"/>
        </w:rPr>
        <w:t>Coupon</w:t>
      </w:r>
      <w:r>
        <w:rPr>
          <w:spacing w:val="15"/>
          <w:sz w:val="33"/>
        </w:rPr>
        <w:t xml:space="preserve"> </w:t>
      </w:r>
      <w:r>
        <w:rPr>
          <w:rFonts w:ascii="宋体" w:eastAsia="宋体" w:hint="eastAsia"/>
          <w:spacing w:val="-21"/>
          <w:sz w:val="33"/>
        </w:rPr>
        <w:t xml:space="preserve">在计算 </w:t>
      </w:r>
      <w:r>
        <w:rPr>
          <w:sz w:val="33"/>
        </w:rPr>
        <w:t>CFO</w:t>
      </w:r>
      <w:r>
        <w:rPr>
          <w:spacing w:val="10"/>
          <w:sz w:val="33"/>
        </w:rPr>
        <w:t xml:space="preserve"> </w:t>
      </w:r>
      <w:r>
        <w:rPr>
          <w:rFonts w:ascii="宋体" w:eastAsia="宋体" w:hint="eastAsia"/>
          <w:sz w:val="33"/>
        </w:rPr>
        <w:t>的时候会扣除！</w:t>
      </w:r>
    </w:p>
    <w:p>
      <w:pPr>
        <w:pStyle w:val="ListParagraph"/>
        <w:numPr>
          <w:ilvl w:val="1"/>
          <w:numId w:val="94"/>
        </w:numPr>
        <w:tabs>
          <w:tab w:val="left" w:pos="4860"/>
          <w:tab w:val="left" w:pos="4861"/>
        </w:tabs>
        <w:spacing w:before="71" w:after="0" w:line="240" w:lineRule="auto"/>
        <w:ind w:left="4860" w:right="0" w:hanging="541"/>
        <w:jc w:val="left"/>
        <w:rPr>
          <w:rFonts w:ascii="宋体" w:eastAsia="宋体" w:hint="eastAsia"/>
          <w:sz w:val="33"/>
        </w:rPr>
      </w:pPr>
      <w:r>
        <w:rPr>
          <w:sz w:val="33"/>
        </w:rPr>
        <w:t>Amortization</w:t>
      </w:r>
      <w:r>
        <w:rPr>
          <w:spacing w:val="10"/>
          <w:sz w:val="33"/>
        </w:rPr>
        <w:t xml:space="preserve"> </w:t>
      </w:r>
      <w:r>
        <w:rPr>
          <w:rFonts w:ascii="宋体" w:eastAsia="宋体" w:hint="eastAsia"/>
          <w:spacing w:val="-15"/>
          <w:sz w:val="33"/>
        </w:rPr>
        <w:t xml:space="preserve">应该包括在 </w:t>
      </w:r>
      <w:r>
        <w:rPr>
          <w:sz w:val="33"/>
        </w:rPr>
        <w:t>CFF</w:t>
      </w:r>
      <w:r>
        <w:rPr>
          <w:spacing w:val="10"/>
          <w:sz w:val="33"/>
        </w:rPr>
        <w:t xml:space="preserve"> </w:t>
      </w:r>
      <w:r>
        <w:rPr>
          <w:rFonts w:ascii="宋体" w:eastAsia="宋体" w:hint="eastAsia"/>
          <w:sz w:val="33"/>
        </w:rPr>
        <w:t>当中！</w:t>
      </w:r>
    </w:p>
    <w:p>
      <w:pPr>
        <w:pStyle w:val="ListParagraph"/>
        <w:numPr>
          <w:ilvl w:val="1"/>
          <w:numId w:val="94"/>
        </w:numPr>
        <w:tabs>
          <w:tab w:val="left" w:pos="4860"/>
          <w:tab w:val="left" w:pos="4861"/>
        </w:tabs>
        <w:spacing w:before="66" w:after="0" w:line="240" w:lineRule="auto"/>
        <w:ind w:left="4860" w:right="0" w:hanging="541"/>
        <w:jc w:val="left"/>
        <w:rPr>
          <w:rFonts w:ascii="宋体" w:eastAsia="宋体" w:hint="eastAsia"/>
          <w:sz w:val="33"/>
        </w:rPr>
      </w:pPr>
      <w:r>
        <w:rPr>
          <w:sz w:val="33"/>
        </w:rPr>
        <w:t>Interest</w:t>
      </w:r>
      <w:r>
        <w:rPr>
          <w:spacing w:val="-1"/>
          <w:sz w:val="33"/>
        </w:rPr>
        <w:t xml:space="preserve"> </w:t>
      </w:r>
      <w:r>
        <w:rPr>
          <w:sz w:val="33"/>
        </w:rPr>
        <w:t>expenses</w:t>
      </w:r>
      <w:r>
        <w:rPr>
          <w:spacing w:val="14"/>
          <w:sz w:val="33"/>
        </w:rPr>
        <w:t xml:space="preserve"> </w:t>
      </w:r>
      <w:r>
        <w:rPr>
          <w:rFonts w:ascii="宋体" w:eastAsia="宋体" w:hint="eastAsia"/>
          <w:spacing w:val="-22"/>
          <w:sz w:val="33"/>
        </w:rPr>
        <w:t xml:space="preserve">应该和 </w:t>
      </w:r>
      <w:r>
        <w:rPr>
          <w:sz w:val="33"/>
        </w:rPr>
        <w:t>amortization of premium</w:t>
      </w:r>
      <w:r>
        <w:rPr>
          <w:spacing w:val="-12"/>
          <w:sz w:val="33"/>
        </w:rPr>
        <w:t xml:space="preserve"> </w:t>
      </w:r>
      <w:r>
        <w:rPr>
          <w:rFonts w:ascii="宋体" w:eastAsia="宋体" w:hint="eastAsia"/>
          <w:spacing w:val="-29"/>
          <w:sz w:val="33"/>
        </w:rPr>
        <w:t xml:space="preserve">或者 </w:t>
      </w:r>
      <w:r>
        <w:rPr>
          <w:sz w:val="33"/>
        </w:rPr>
        <w:t>discount</w:t>
      </w:r>
      <w:r>
        <w:rPr>
          <w:spacing w:val="8"/>
          <w:sz w:val="33"/>
        </w:rPr>
        <w:t xml:space="preserve"> </w:t>
      </w:r>
      <w:r>
        <w:rPr>
          <w:rFonts w:ascii="宋体" w:eastAsia="宋体" w:hint="eastAsia"/>
          <w:sz w:val="33"/>
        </w:rPr>
        <w:t>分开！</w:t>
      </w:r>
    </w:p>
    <w:p>
      <w:pPr>
        <w:pStyle w:val="ListParagraph"/>
        <w:numPr>
          <w:ilvl w:val="1"/>
          <w:numId w:val="94"/>
        </w:numPr>
        <w:tabs>
          <w:tab w:val="left" w:pos="4860"/>
          <w:tab w:val="left" w:pos="4861"/>
        </w:tabs>
        <w:spacing w:before="71" w:after="0" w:line="240" w:lineRule="auto"/>
        <w:ind w:left="4860" w:right="0" w:hanging="541"/>
        <w:jc w:val="left"/>
        <w:rPr>
          <w:rFonts w:ascii="宋体" w:eastAsia="宋体" w:hint="eastAsia"/>
          <w:sz w:val="33"/>
        </w:rPr>
      </w:pPr>
      <w:r>
        <w:rPr>
          <w:rFonts w:ascii="宋体" w:eastAsia="宋体" w:hint="eastAsia"/>
          <w:spacing w:val="-6"/>
          <w:sz w:val="33"/>
        </w:rPr>
        <w:t xml:space="preserve">对于溢价债券来说，息票比利息高，这样 </w:t>
      </w:r>
      <w:r>
        <w:rPr>
          <w:sz w:val="33"/>
        </w:rPr>
        <w:t>CFO</w:t>
      </w:r>
      <w:r>
        <w:rPr>
          <w:spacing w:val="8"/>
          <w:sz w:val="33"/>
        </w:rPr>
        <w:t xml:space="preserve"> </w:t>
      </w:r>
      <w:r>
        <w:rPr>
          <w:rFonts w:ascii="宋体" w:eastAsia="宋体" w:hint="eastAsia"/>
          <w:spacing w:val="-19"/>
          <w:sz w:val="33"/>
        </w:rPr>
        <w:t xml:space="preserve">被低估， </w:t>
      </w:r>
      <w:r>
        <w:rPr>
          <w:sz w:val="33"/>
        </w:rPr>
        <w:t>CFF</w:t>
      </w:r>
      <w:r>
        <w:rPr>
          <w:spacing w:val="7"/>
          <w:sz w:val="33"/>
        </w:rPr>
        <w:t xml:space="preserve"> </w:t>
      </w:r>
      <w:r>
        <w:rPr>
          <w:rFonts w:ascii="宋体" w:eastAsia="宋体" w:hint="eastAsia"/>
          <w:sz w:val="33"/>
        </w:rPr>
        <w:t>被高估</w:t>
      </w:r>
    </w:p>
    <w:p>
      <w:pPr>
        <w:pStyle w:val="ListParagraph"/>
        <w:numPr>
          <w:ilvl w:val="1"/>
          <w:numId w:val="94"/>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pacing w:val="-19"/>
          <w:sz w:val="33"/>
        </w:rPr>
        <w:t xml:space="preserve">对于折价债券来说， 息票比利息费用低， 则 </w:t>
      </w:r>
      <w:r>
        <w:rPr>
          <w:sz w:val="33"/>
        </w:rPr>
        <w:t>CFO</w:t>
      </w:r>
      <w:r>
        <w:rPr>
          <w:spacing w:val="8"/>
          <w:sz w:val="33"/>
        </w:rPr>
        <w:t xml:space="preserve"> </w:t>
      </w:r>
      <w:r>
        <w:rPr>
          <w:rFonts w:ascii="宋体" w:eastAsia="宋体" w:hint="eastAsia"/>
          <w:spacing w:val="-19"/>
          <w:sz w:val="33"/>
        </w:rPr>
        <w:t xml:space="preserve">被高估， </w:t>
      </w:r>
      <w:r>
        <w:rPr>
          <w:sz w:val="33"/>
        </w:rPr>
        <w:t>CFF</w:t>
      </w:r>
      <w:r>
        <w:rPr>
          <w:spacing w:val="12"/>
          <w:sz w:val="33"/>
        </w:rPr>
        <w:t xml:space="preserve"> </w:t>
      </w:r>
      <w:r>
        <w:rPr>
          <w:rFonts w:ascii="宋体" w:eastAsia="宋体" w:hint="eastAsia"/>
          <w:sz w:val="33"/>
        </w:rPr>
        <w:t>被低估</w:t>
      </w:r>
    </w:p>
    <w:p>
      <w:pPr>
        <w:pStyle w:val="ListParagraph"/>
        <w:numPr>
          <w:ilvl w:val="1"/>
          <w:numId w:val="94"/>
        </w:numPr>
        <w:tabs>
          <w:tab w:val="left" w:pos="4860"/>
          <w:tab w:val="left" w:pos="4861"/>
        </w:tabs>
        <w:spacing w:before="67" w:after="0" w:line="240" w:lineRule="auto"/>
        <w:ind w:left="4860" w:right="0" w:hanging="541"/>
        <w:jc w:val="left"/>
        <w:rPr>
          <w:rFonts w:ascii="宋体" w:eastAsia="宋体" w:hint="eastAsia"/>
          <w:sz w:val="33"/>
        </w:rPr>
      </w:pPr>
      <w:r>
        <w:rPr>
          <w:rFonts w:ascii="宋体" w:eastAsia="宋体" w:hint="eastAsia"/>
          <w:spacing w:val="-13"/>
          <w:sz w:val="33"/>
        </w:rPr>
        <w:t xml:space="preserve">分析师可以对 </w:t>
      </w:r>
      <w:r>
        <w:rPr>
          <w:sz w:val="33"/>
        </w:rPr>
        <w:t>CFO</w:t>
      </w:r>
      <w:r>
        <w:rPr>
          <w:spacing w:val="7"/>
          <w:sz w:val="33"/>
        </w:rPr>
        <w:t xml:space="preserve"> </w:t>
      </w:r>
      <w:r>
        <w:rPr>
          <w:rFonts w:ascii="宋体" w:eastAsia="宋体" w:hint="eastAsia"/>
          <w:spacing w:val="-42"/>
          <w:sz w:val="33"/>
        </w:rPr>
        <w:t xml:space="preserve">和 </w:t>
      </w:r>
      <w:r>
        <w:rPr>
          <w:sz w:val="33"/>
        </w:rPr>
        <w:t>CFF</w:t>
      </w:r>
      <w:r>
        <w:rPr>
          <w:spacing w:val="6"/>
          <w:sz w:val="33"/>
        </w:rPr>
        <w:t xml:space="preserve"> </w:t>
      </w:r>
      <w:r>
        <w:rPr>
          <w:rFonts w:ascii="宋体" w:eastAsia="宋体" w:hint="eastAsia"/>
          <w:sz w:val="33"/>
        </w:rPr>
        <w:t>进行调整</w:t>
      </w:r>
    </w:p>
    <w:p>
      <w:pPr>
        <w:pStyle w:val="ListParagraph"/>
        <w:numPr>
          <w:ilvl w:val="1"/>
          <w:numId w:val="94"/>
        </w:numPr>
        <w:tabs>
          <w:tab w:val="left" w:pos="4860"/>
          <w:tab w:val="left" w:pos="4861"/>
        </w:tabs>
        <w:spacing w:before="70" w:after="0" w:line="240" w:lineRule="auto"/>
        <w:ind w:left="4860" w:right="0" w:hanging="541"/>
        <w:jc w:val="left"/>
        <w:rPr>
          <w:rFonts w:ascii="宋体" w:eastAsia="宋体" w:hint="eastAsia"/>
          <w:sz w:val="33"/>
        </w:rPr>
      </w:pPr>
      <w:r>
        <w:rPr>
          <w:rFonts w:ascii="宋体" w:eastAsia="宋体" w:hint="eastAsia"/>
          <w:spacing w:val="-10"/>
          <w:sz w:val="33"/>
        </w:rPr>
        <w:t xml:space="preserve">在债券发行的时候， </w:t>
      </w:r>
      <w:r>
        <w:rPr>
          <w:sz w:val="33"/>
        </w:rPr>
        <w:t>CFF</w:t>
      </w:r>
      <w:r>
        <w:rPr>
          <w:spacing w:val="30"/>
          <w:sz w:val="33"/>
        </w:rPr>
        <w:t xml:space="preserve"> </w:t>
      </w:r>
      <w:r>
        <w:rPr>
          <w:rFonts w:ascii="宋体" w:eastAsia="宋体" w:hint="eastAsia"/>
          <w:sz w:val="33"/>
        </w:rPr>
        <w:t>增加发行债券的收入部分，在到期偿还的时候，</w:t>
      </w:r>
    </w:p>
    <w:p>
      <w:pPr>
        <w:pStyle w:val="BodyText"/>
        <w:spacing w:before="72"/>
        <w:ind w:left="3861" w:right="3146"/>
        <w:jc w:val="center"/>
        <w:rPr>
          <w:rFonts w:ascii="宋体" w:eastAsia="宋体" w:hint="eastAsia"/>
        </w:rPr>
      </w:pPr>
      <w:r>
        <w:t xml:space="preserve">CFF </w:t>
      </w:r>
      <w:r>
        <w:rPr>
          <w:rFonts w:ascii="宋体" w:eastAsia="宋体" w:hint="eastAsia"/>
        </w:rPr>
        <w:t xml:space="preserve">的金额降低， 降低的部分等于其 </w:t>
      </w:r>
      <w:r>
        <w:t xml:space="preserve">par value </w:t>
      </w:r>
      <w:r>
        <w:rPr>
          <w:rFonts w:ascii="宋体" w:eastAsia="宋体" w:hint="eastAsia"/>
        </w:rPr>
        <w:t xml:space="preserve">或者 </w:t>
      </w:r>
      <w:r>
        <w:t xml:space="preserve">payoff </w:t>
      </w:r>
      <w:r>
        <w:rPr>
          <w:rFonts w:ascii="宋体" w:eastAsia="宋体" w:hint="eastAsia"/>
        </w:rPr>
        <w:t>的部分</w:t>
      </w:r>
    </w:p>
    <w:p>
      <w:pPr>
        <w:pStyle w:val="ListParagraph"/>
        <w:numPr>
          <w:ilvl w:val="1"/>
          <w:numId w:val="94"/>
        </w:numPr>
        <w:tabs>
          <w:tab w:val="left" w:pos="4860"/>
          <w:tab w:val="left" w:pos="4861"/>
        </w:tabs>
        <w:spacing w:before="67" w:after="0" w:line="280" w:lineRule="auto"/>
        <w:ind w:left="4860" w:right="2691" w:hanging="540"/>
        <w:jc w:val="left"/>
        <w:rPr>
          <w:rFonts w:ascii="宋体" w:eastAsia="宋体" w:hint="eastAsia"/>
          <w:sz w:val="33"/>
        </w:rPr>
      </w:pPr>
      <w:r>
        <w:drawing>
          <wp:anchor distT="0" distB="0" distL="0" distR="0" simplePos="0" relativeHeight="251714560" behindDoc="1" locked="0" layoutInCell="1" allowOverlap="1">
            <wp:simplePos x="0" y="0"/>
            <wp:positionH relativeFrom="page">
              <wp:posOffset>2603500</wp:posOffset>
            </wp:positionH>
            <wp:positionV relativeFrom="paragraph">
              <wp:posOffset>837438</wp:posOffset>
            </wp:positionV>
            <wp:extent cx="5498185" cy="836104"/>
            <wp:effectExtent l="0" t="0" r="0" b="0"/>
            <wp:wrapNone/>
            <wp:docPr id="11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66.png"/>
                    <pic:cNvPicPr/>
                  </pic:nvPicPr>
                  <pic:blipFill>
                    <a:blip xmlns:r="http://schemas.openxmlformats.org/officeDocument/2006/relationships" r:embed="rId128" cstate="print"/>
                    <a:stretch>
                      <a:fillRect/>
                    </a:stretch>
                  </pic:blipFill>
                  <pic:spPr>
                    <a:xfrm>
                      <a:off x="0" y="0"/>
                      <a:ext cx="5498185" cy="836104"/>
                    </a:xfrm>
                    <a:prstGeom prst="rect">
                      <a:avLst/>
                    </a:prstGeom>
                  </pic:spPr>
                </pic:pic>
              </a:graphicData>
            </a:graphic>
          </wp:anchor>
        </w:drawing>
      </w:r>
      <w:r>
        <w:rPr>
          <w:rFonts w:ascii="宋体" w:eastAsia="宋体" w:hint="eastAsia"/>
          <w:spacing w:val="-21"/>
          <w:sz w:val="33"/>
        </w:rPr>
        <w:t xml:space="preserve">在分析 </w:t>
      </w:r>
      <w:r>
        <w:rPr>
          <w:sz w:val="33"/>
        </w:rPr>
        <w:t>CF</w:t>
      </w:r>
      <w:r>
        <w:rPr>
          <w:spacing w:val="9"/>
          <w:sz w:val="33"/>
        </w:rPr>
        <w:t xml:space="preserve"> </w:t>
      </w:r>
      <w:r>
        <w:rPr>
          <w:rFonts w:ascii="宋体" w:eastAsia="宋体" w:hint="eastAsia"/>
          <w:spacing w:val="-23"/>
          <w:sz w:val="33"/>
        </w:rPr>
        <w:t xml:space="preserve">的时候， 所有 </w:t>
      </w:r>
      <w:r>
        <w:rPr>
          <w:sz w:val="33"/>
        </w:rPr>
        <w:t>debt-related</w:t>
      </w:r>
      <w:r>
        <w:rPr>
          <w:spacing w:val="1"/>
          <w:sz w:val="33"/>
        </w:rPr>
        <w:t xml:space="preserve"> </w:t>
      </w:r>
      <w:r>
        <w:rPr>
          <w:sz w:val="33"/>
        </w:rPr>
        <w:t>CF</w:t>
      </w:r>
      <w:r>
        <w:rPr>
          <w:spacing w:val="19"/>
          <w:sz w:val="33"/>
        </w:rPr>
        <w:t xml:space="preserve"> </w:t>
      </w:r>
      <w:r>
        <w:rPr>
          <w:rFonts w:ascii="宋体" w:eastAsia="宋体" w:hint="eastAsia"/>
          <w:spacing w:val="-21"/>
          <w:sz w:val="33"/>
        </w:rPr>
        <w:t xml:space="preserve">需要从 </w:t>
      </w:r>
      <w:r>
        <w:rPr>
          <w:sz w:val="33"/>
        </w:rPr>
        <w:t>CFO</w:t>
      </w:r>
      <w:r>
        <w:rPr>
          <w:spacing w:val="9"/>
          <w:sz w:val="33"/>
        </w:rPr>
        <w:t xml:space="preserve"> </w:t>
      </w:r>
      <w:r>
        <w:rPr>
          <w:rFonts w:ascii="宋体" w:eastAsia="宋体" w:hint="eastAsia"/>
          <w:spacing w:val="-11"/>
          <w:sz w:val="33"/>
        </w:rPr>
        <w:t xml:space="preserve">中扣除，放入到 </w:t>
      </w:r>
      <w:r>
        <w:rPr>
          <w:sz w:val="33"/>
        </w:rPr>
        <w:t>CFF</w:t>
      </w:r>
      <w:r>
        <w:rPr>
          <w:spacing w:val="11"/>
          <w:sz w:val="33"/>
        </w:rPr>
        <w:t xml:space="preserve"> </w:t>
      </w:r>
      <w:r>
        <w:rPr>
          <w:rFonts w:ascii="宋体" w:eastAsia="宋体" w:hint="eastAsia"/>
          <w:sz w:val="33"/>
        </w:rPr>
        <w:t>当中去</w:t>
      </w:r>
    </w:p>
    <w:p>
      <w:pPr>
        <w:pStyle w:val="BodyText"/>
        <w:rPr>
          <w:rFonts w:ascii="宋体"/>
          <w:sz w:val="20"/>
        </w:rPr>
      </w:pPr>
    </w:p>
    <w:p>
      <w:pPr>
        <w:pStyle w:val="BodyText"/>
        <w:spacing w:before="6" w:after="1"/>
        <w:rPr>
          <w:rFonts w:ascii="宋体"/>
          <w:sz w:val="12"/>
        </w:rPr>
      </w:pPr>
    </w:p>
    <w:tbl>
      <w:tblPr>
        <w:tblStyle w:val="TableNormal0"/>
        <w:tblW w:w="0" w:type="auto"/>
        <w:jc w:val="left"/>
        <w:tblInd w:w="3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88"/>
        <w:gridCol w:w="1962"/>
        <w:gridCol w:w="584"/>
        <w:gridCol w:w="2081"/>
        <w:gridCol w:w="2157"/>
        <w:gridCol w:w="2103"/>
        <w:gridCol w:w="2159"/>
      </w:tblGrid>
      <w:tr>
        <w:tblPrEx>
          <w:tblW w:w="0" w:type="auto"/>
          <w:jc w:val="left"/>
          <w:tblInd w:w="3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68"/>
          <w:jc w:val="left"/>
        </w:trPr>
        <w:tc>
          <w:tcPr>
            <w:tcW w:w="2650" w:type="dxa"/>
            <w:gridSpan w:val="2"/>
          </w:tcPr>
          <w:p>
            <w:pPr>
              <w:pStyle w:val="TableParagraph"/>
              <w:spacing w:line="337" w:lineRule="exact"/>
              <w:ind w:left="1227"/>
              <w:rPr>
                <w:sz w:val="33"/>
              </w:rPr>
            </w:pPr>
            <w:r>
              <w:rPr>
                <w:sz w:val="33"/>
              </w:rPr>
              <w:t>maturity</w:t>
            </w:r>
          </w:p>
        </w:tc>
        <w:tc>
          <w:tcPr>
            <w:tcW w:w="584" w:type="dxa"/>
          </w:tcPr>
          <w:p>
            <w:pPr>
              <w:pStyle w:val="TableParagraph"/>
              <w:rPr>
                <w:rFonts w:ascii="Times New Roman"/>
                <w:sz w:val="32"/>
              </w:rPr>
            </w:pPr>
          </w:p>
        </w:tc>
        <w:tc>
          <w:tcPr>
            <w:tcW w:w="2081" w:type="dxa"/>
          </w:tcPr>
          <w:p>
            <w:pPr>
              <w:pStyle w:val="TableParagraph"/>
              <w:spacing w:line="337" w:lineRule="exact"/>
              <w:ind w:left="168"/>
              <w:rPr>
                <w:sz w:val="33"/>
              </w:rPr>
            </w:pPr>
            <w:r>
              <w:rPr>
                <w:sz w:val="33"/>
              </w:rPr>
              <w:t>coupon</w:t>
            </w:r>
          </w:p>
        </w:tc>
        <w:tc>
          <w:tcPr>
            <w:tcW w:w="2157" w:type="dxa"/>
          </w:tcPr>
          <w:p>
            <w:pPr>
              <w:pStyle w:val="TableParagraph"/>
              <w:spacing w:line="337" w:lineRule="exact"/>
              <w:ind w:left="168"/>
              <w:rPr>
                <w:sz w:val="33"/>
              </w:rPr>
            </w:pPr>
            <w:r>
              <w:rPr>
                <w:sz w:val="33"/>
              </w:rPr>
              <w:t>face value</w:t>
            </w:r>
          </w:p>
        </w:tc>
        <w:tc>
          <w:tcPr>
            <w:tcW w:w="4262" w:type="dxa"/>
            <w:gridSpan w:val="2"/>
          </w:tcPr>
          <w:p>
            <w:pPr>
              <w:pStyle w:val="TableParagraph"/>
              <w:spacing w:line="337" w:lineRule="exact"/>
              <w:ind w:left="168"/>
              <w:rPr>
                <w:sz w:val="33"/>
              </w:rPr>
            </w:pPr>
            <w:r>
              <w:rPr>
                <w:sz w:val="33"/>
              </w:rPr>
              <w:t>market rate</w:t>
            </w:r>
          </w:p>
        </w:tc>
      </w:tr>
      <w:tr>
        <w:tblPrEx>
          <w:tblW w:w="0" w:type="auto"/>
          <w:jc w:val="left"/>
          <w:tblInd w:w="3068" w:type="dxa"/>
          <w:tblLayout w:type="fixed"/>
          <w:tblCellMar>
            <w:top w:w="0" w:type="dxa"/>
            <w:left w:w="0" w:type="dxa"/>
            <w:bottom w:w="0" w:type="dxa"/>
            <w:right w:w="0" w:type="dxa"/>
          </w:tblCellMar>
          <w:tblLook w:val="01E0"/>
        </w:tblPrEx>
        <w:trPr>
          <w:trHeight w:val="869"/>
          <w:jc w:val="left"/>
        </w:trPr>
        <w:tc>
          <w:tcPr>
            <w:tcW w:w="2650" w:type="dxa"/>
            <w:gridSpan w:val="2"/>
          </w:tcPr>
          <w:p>
            <w:pPr>
              <w:pStyle w:val="TableParagraph"/>
              <w:rPr>
                <w:rFonts w:ascii="Times New Roman"/>
                <w:sz w:val="32"/>
              </w:rPr>
            </w:pPr>
          </w:p>
        </w:tc>
        <w:tc>
          <w:tcPr>
            <w:tcW w:w="584" w:type="dxa"/>
          </w:tcPr>
          <w:p>
            <w:pPr>
              <w:pStyle w:val="TableParagraph"/>
              <w:spacing w:before="171"/>
              <w:ind w:right="151"/>
              <w:jc w:val="right"/>
              <w:rPr>
                <w:sz w:val="33"/>
              </w:rPr>
            </w:pPr>
            <w:r>
              <w:rPr>
                <w:w w:val="100"/>
                <w:sz w:val="33"/>
              </w:rPr>
              <w:t>3</w:t>
            </w:r>
          </w:p>
        </w:tc>
        <w:tc>
          <w:tcPr>
            <w:tcW w:w="2081" w:type="dxa"/>
          </w:tcPr>
          <w:p>
            <w:pPr>
              <w:pStyle w:val="TableParagraph"/>
              <w:spacing w:before="171"/>
              <w:ind w:right="150"/>
              <w:jc w:val="right"/>
              <w:rPr>
                <w:sz w:val="33"/>
              </w:rPr>
            </w:pPr>
            <w:r>
              <w:rPr>
                <w:sz w:val="33"/>
              </w:rPr>
              <w:t>10%</w:t>
            </w:r>
          </w:p>
        </w:tc>
        <w:tc>
          <w:tcPr>
            <w:tcW w:w="2157" w:type="dxa"/>
          </w:tcPr>
          <w:p>
            <w:pPr>
              <w:pStyle w:val="TableParagraph"/>
              <w:spacing w:before="171"/>
              <w:ind w:left="168"/>
              <w:rPr>
                <w:sz w:val="33"/>
              </w:rPr>
            </w:pPr>
            <w:r>
              <w:rPr>
                <w:sz w:val="33"/>
              </w:rPr>
              <w:t>$</w:t>
            </w:r>
            <w:r>
              <w:rPr>
                <w:spacing w:val="71"/>
                <w:sz w:val="33"/>
              </w:rPr>
              <w:t xml:space="preserve"> </w:t>
            </w:r>
            <w:r>
              <w:rPr>
                <w:sz w:val="33"/>
              </w:rPr>
              <w:t>100,000.00</w:t>
            </w:r>
          </w:p>
        </w:tc>
        <w:tc>
          <w:tcPr>
            <w:tcW w:w="4262" w:type="dxa"/>
            <w:gridSpan w:val="2"/>
          </w:tcPr>
          <w:p>
            <w:pPr>
              <w:pStyle w:val="TableParagraph"/>
              <w:spacing w:before="171"/>
              <w:ind w:left="1611" w:right="2206"/>
              <w:jc w:val="center"/>
              <w:rPr>
                <w:sz w:val="33"/>
              </w:rPr>
            </w:pPr>
            <w:r>
              <w:rPr>
                <w:sz w:val="33"/>
              </w:rPr>
              <w:t>9%</w:t>
            </w:r>
          </w:p>
        </w:tc>
      </w:tr>
      <w:tr>
        <w:tblPrEx>
          <w:tblW w:w="0" w:type="auto"/>
          <w:jc w:val="left"/>
          <w:tblInd w:w="3068" w:type="dxa"/>
          <w:tblLayout w:type="fixed"/>
          <w:tblCellMar>
            <w:top w:w="0" w:type="dxa"/>
            <w:left w:w="0" w:type="dxa"/>
            <w:bottom w:w="0" w:type="dxa"/>
            <w:right w:w="0" w:type="dxa"/>
          </w:tblCellMar>
          <w:tblLook w:val="01E0"/>
        </w:tblPrEx>
        <w:trPr>
          <w:trHeight w:val="867"/>
          <w:jc w:val="left"/>
        </w:trPr>
        <w:tc>
          <w:tcPr>
            <w:tcW w:w="2650" w:type="dxa"/>
            <w:gridSpan w:val="2"/>
          </w:tcPr>
          <w:p>
            <w:pPr>
              <w:pStyle w:val="TableParagraph"/>
              <w:rPr>
                <w:rFonts w:ascii="Times New Roman"/>
                <w:sz w:val="32"/>
              </w:rPr>
            </w:pPr>
          </w:p>
        </w:tc>
        <w:tc>
          <w:tcPr>
            <w:tcW w:w="584" w:type="dxa"/>
          </w:tcPr>
          <w:p>
            <w:pPr>
              <w:pStyle w:val="TableParagraph"/>
              <w:spacing w:before="234"/>
              <w:ind w:right="151"/>
              <w:jc w:val="right"/>
              <w:rPr>
                <w:sz w:val="33"/>
              </w:rPr>
            </w:pPr>
            <w:r>
              <w:rPr>
                <w:w w:val="100"/>
                <w:sz w:val="33"/>
              </w:rPr>
              <w:t>0</w:t>
            </w:r>
          </w:p>
        </w:tc>
        <w:tc>
          <w:tcPr>
            <w:tcW w:w="2081" w:type="dxa"/>
          </w:tcPr>
          <w:p>
            <w:pPr>
              <w:pStyle w:val="TableParagraph"/>
              <w:spacing w:before="234"/>
              <w:ind w:right="151"/>
              <w:jc w:val="right"/>
              <w:rPr>
                <w:sz w:val="33"/>
              </w:rPr>
            </w:pPr>
            <w:r>
              <w:rPr>
                <w:w w:val="100"/>
                <w:sz w:val="33"/>
              </w:rPr>
              <w:t>1</w:t>
            </w:r>
          </w:p>
        </w:tc>
        <w:tc>
          <w:tcPr>
            <w:tcW w:w="2157" w:type="dxa"/>
          </w:tcPr>
          <w:p>
            <w:pPr>
              <w:pStyle w:val="TableParagraph"/>
              <w:spacing w:before="234"/>
              <w:ind w:right="151"/>
              <w:jc w:val="right"/>
              <w:rPr>
                <w:sz w:val="33"/>
              </w:rPr>
            </w:pPr>
            <w:r>
              <w:rPr>
                <w:w w:val="100"/>
                <w:sz w:val="33"/>
              </w:rPr>
              <w:t>2</w:t>
            </w:r>
          </w:p>
        </w:tc>
        <w:tc>
          <w:tcPr>
            <w:tcW w:w="4262" w:type="dxa"/>
            <w:gridSpan w:val="2"/>
          </w:tcPr>
          <w:p>
            <w:pPr>
              <w:pStyle w:val="TableParagraph"/>
              <w:spacing w:before="234"/>
              <w:ind w:right="356"/>
              <w:jc w:val="center"/>
              <w:rPr>
                <w:sz w:val="33"/>
              </w:rPr>
            </w:pPr>
            <w:r>
              <w:rPr>
                <w:w w:val="100"/>
                <w:sz w:val="33"/>
              </w:rPr>
              <w:t>3</w:t>
            </w:r>
          </w:p>
        </w:tc>
      </w:tr>
      <w:tr>
        <w:tblPrEx>
          <w:tblW w:w="0" w:type="auto"/>
          <w:jc w:val="left"/>
          <w:tblInd w:w="3068" w:type="dxa"/>
          <w:tblLayout w:type="fixed"/>
          <w:tblCellMar>
            <w:top w:w="0" w:type="dxa"/>
            <w:left w:w="0" w:type="dxa"/>
            <w:bottom w:w="0" w:type="dxa"/>
            <w:right w:w="0" w:type="dxa"/>
          </w:tblCellMar>
          <w:tblLook w:val="01E0"/>
        </w:tblPrEx>
        <w:trPr>
          <w:trHeight w:val="626"/>
          <w:jc w:val="left"/>
        </w:trPr>
        <w:tc>
          <w:tcPr>
            <w:tcW w:w="2650" w:type="dxa"/>
            <w:gridSpan w:val="2"/>
          </w:tcPr>
          <w:p>
            <w:pPr>
              <w:pStyle w:val="TableParagraph"/>
              <w:rPr>
                <w:rFonts w:ascii="Times New Roman"/>
                <w:sz w:val="32"/>
              </w:rPr>
            </w:pPr>
          </w:p>
        </w:tc>
        <w:tc>
          <w:tcPr>
            <w:tcW w:w="584" w:type="dxa"/>
          </w:tcPr>
          <w:p>
            <w:pPr>
              <w:pStyle w:val="TableParagraph"/>
              <w:rPr>
                <w:rFonts w:ascii="Times New Roman"/>
                <w:sz w:val="32"/>
              </w:rPr>
            </w:pPr>
          </w:p>
        </w:tc>
        <w:tc>
          <w:tcPr>
            <w:tcW w:w="2081" w:type="dxa"/>
          </w:tcPr>
          <w:p>
            <w:pPr>
              <w:pStyle w:val="TableParagraph"/>
              <w:tabs>
                <w:tab w:val="left" w:pos="560"/>
              </w:tabs>
              <w:spacing w:before="170"/>
              <w:ind w:left="168"/>
              <w:rPr>
                <w:sz w:val="33"/>
              </w:rPr>
            </w:pPr>
            <w:r>
              <w:rPr>
                <w:sz w:val="33"/>
              </w:rPr>
              <w:t>$</w:t>
              <w:tab/>
              <w:t>10,000.00</w:t>
            </w:r>
          </w:p>
        </w:tc>
        <w:tc>
          <w:tcPr>
            <w:tcW w:w="2157" w:type="dxa"/>
          </w:tcPr>
          <w:p>
            <w:pPr>
              <w:pStyle w:val="TableParagraph"/>
              <w:tabs>
                <w:tab w:val="left" w:pos="634"/>
              </w:tabs>
              <w:spacing w:before="170"/>
              <w:ind w:left="168"/>
              <w:rPr>
                <w:sz w:val="33"/>
              </w:rPr>
            </w:pPr>
            <w:r>
              <w:rPr>
                <w:sz w:val="33"/>
              </w:rPr>
              <w:t>$</w:t>
              <w:tab/>
              <w:t>10,000.00</w:t>
            </w:r>
          </w:p>
        </w:tc>
        <w:tc>
          <w:tcPr>
            <w:tcW w:w="4262" w:type="dxa"/>
            <w:gridSpan w:val="2"/>
          </w:tcPr>
          <w:p>
            <w:pPr>
              <w:pStyle w:val="TableParagraph"/>
              <w:spacing w:before="170"/>
              <w:ind w:left="168"/>
              <w:rPr>
                <w:sz w:val="33"/>
              </w:rPr>
            </w:pPr>
            <w:r>
              <w:rPr>
                <w:sz w:val="33"/>
              </w:rPr>
              <w:t>$</w:t>
            </w:r>
            <w:r>
              <w:rPr>
                <w:spacing w:val="73"/>
                <w:sz w:val="33"/>
              </w:rPr>
              <w:t xml:space="preserve"> </w:t>
            </w:r>
            <w:r>
              <w:rPr>
                <w:sz w:val="33"/>
              </w:rPr>
              <w:t>110,000.00</w:t>
            </w:r>
          </w:p>
        </w:tc>
      </w:tr>
      <w:tr>
        <w:tblPrEx>
          <w:tblW w:w="0" w:type="auto"/>
          <w:jc w:val="left"/>
          <w:tblInd w:w="3068" w:type="dxa"/>
          <w:tblLayout w:type="fixed"/>
          <w:tblCellMar>
            <w:top w:w="0" w:type="dxa"/>
            <w:left w:w="0" w:type="dxa"/>
            <w:bottom w:w="0" w:type="dxa"/>
            <w:right w:w="0" w:type="dxa"/>
          </w:tblCellMar>
          <w:tblLook w:val="01E0"/>
        </w:tblPrEx>
        <w:trPr>
          <w:trHeight w:val="390"/>
          <w:jc w:val="left"/>
        </w:trPr>
        <w:tc>
          <w:tcPr>
            <w:tcW w:w="2650" w:type="dxa"/>
            <w:gridSpan w:val="2"/>
          </w:tcPr>
          <w:p>
            <w:pPr>
              <w:pStyle w:val="TableParagraph"/>
              <w:rPr>
                <w:rFonts w:ascii="Times New Roman"/>
                <w:sz w:val="30"/>
              </w:rPr>
            </w:pPr>
          </w:p>
        </w:tc>
        <w:tc>
          <w:tcPr>
            <w:tcW w:w="584" w:type="dxa"/>
          </w:tcPr>
          <w:p>
            <w:pPr>
              <w:pStyle w:val="TableParagraph"/>
              <w:rPr>
                <w:rFonts w:ascii="Times New Roman"/>
                <w:sz w:val="30"/>
              </w:rPr>
            </w:pPr>
          </w:p>
        </w:tc>
        <w:tc>
          <w:tcPr>
            <w:tcW w:w="2081" w:type="dxa"/>
          </w:tcPr>
          <w:p>
            <w:pPr>
              <w:pStyle w:val="TableParagraph"/>
              <w:spacing w:line="371" w:lineRule="exact"/>
              <w:ind w:left="168"/>
              <w:rPr>
                <w:sz w:val="33"/>
              </w:rPr>
            </w:pPr>
            <w:r>
              <w:rPr>
                <w:sz w:val="33"/>
              </w:rPr>
              <w:t>9174.311927</w:t>
            </w:r>
          </w:p>
        </w:tc>
        <w:tc>
          <w:tcPr>
            <w:tcW w:w="2157" w:type="dxa"/>
          </w:tcPr>
          <w:p>
            <w:pPr>
              <w:pStyle w:val="TableParagraph"/>
              <w:spacing w:line="371" w:lineRule="exact"/>
              <w:ind w:right="153"/>
              <w:jc w:val="right"/>
              <w:rPr>
                <w:sz w:val="33"/>
              </w:rPr>
            </w:pPr>
            <w:r>
              <w:rPr>
                <w:sz w:val="33"/>
              </w:rPr>
              <w:t>8416.799933</w:t>
            </w:r>
          </w:p>
        </w:tc>
        <w:tc>
          <w:tcPr>
            <w:tcW w:w="4262" w:type="dxa"/>
            <w:gridSpan w:val="2"/>
          </w:tcPr>
          <w:p>
            <w:pPr>
              <w:pStyle w:val="TableParagraph"/>
              <w:spacing w:line="371" w:lineRule="exact"/>
              <w:ind w:left="276"/>
              <w:rPr>
                <w:sz w:val="33"/>
              </w:rPr>
            </w:pPr>
            <w:r>
              <w:rPr>
                <w:sz w:val="33"/>
              </w:rPr>
              <w:t>84940.18281</w:t>
            </w:r>
          </w:p>
        </w:tc>
      </w:tr>
      <w:tr>
        <w:tblPrEx>
          <w:tblW w:w="0" w:type="auto"/>
          <w:jc w:val="left"/>
          <w:tblInd w:w="3068" w:type="dxa"/>
          <w:tblLayout w:type="fixed"/>
          <w:tblCellMar>
            <w:top w:w="0" w:type="dxa"/>
            <w:left w:w="0" w:type="dxa"/>
            <w:bottom w:w="0" w:type="dxa"/>
            <w:right w:w="0" w:type="dxa"/>
          </w:tblCellMar>
          <w:tblLook w:val="01E0"/>
        </w:tblPrEx>
        <w:trPr>
          <w:trHeight w:val="750"/>
          <w:jc w:val="left"/>
        </w:trPr>
        <w:tc>
          <w:tcPr>
            <w:tcW w:w="688" w:type="dxa"/>
          </w:tcPr>
          <w:p>
            <w:pPr>
              <w:pStyle w:val="TableParagraph"/>
              <w:rPr>
                <w:rFonts w:ascii="Times New Roman"/>
                <w:sz w:val="32"/>
              </w:rPr>
            </w:pPr>
          </w:p>
        </w:tc>
        <w:tc>
          <w:tcPr>
            <w:tcW w:w="2546" w:type="dxa"/>
            <w:gridSpan w:val="2"/>
          </w:tcPr>
          <w:p>
            <w:pPr>
              <w:pStyle w:val="TableParagraph"/>
              <w:spacing w:before="53"/>
              <w:ind w:left="539"/>
              <w:rPr>
                <w:sz w:val="33"/>
              </w:rPr>
            </w:pPr>
            <w:r>
              <w:rPr>
                <w:sz w:val="33"/>
              </w:rPr>
              <w:t>PV</w:t>
            </w:r>
          </w:p>
        </w:tc>
        <w:tc>
          <w:tcPr>
            <w:tcW w:w="2081" w:type="dxa"/>
          </w:tcPr>
          <w:p>
            <w:pPr>
              <w:pStyle w:val="TableParagraph"/>
              <w:spacing w:before="53"/>
              <w:ind w:left="168"/>
              <w:rPr>
                <w:sz w:val="33"/>
              </w:rPr>
            </w:pPr>
            <w:r>
              <w:rPr>
                <w:sz w:val="33"/>
              </w:rPr>
              <w:t>102531.2947</w:t>
            </w:r>
          </w:p>
        </w:tc>
        <w:tc>
          <w:tcPr>
            <w:tcW w:w="2157" w:type="dxa"/>
          </w:tcPr>
          <w:p>
            <w:pPr>
              <w:pStyle w:val="TableParagraph"/>
              <w:rPr>
                <w:rFonts w:ascii="Times New Roman"/>
                <w:sz w:val="32"/>
              </w:rPr>
            </w:pPr>
          </w:p>
        </w:tc>
        <w:tc>
          <w:tcPr>
            <w:tcW w:w="2103" w:type="dxa"/>
          </w:tcPr>
          <w:p>
            <w:pPr>
              <w:pStyle w:val="TableParagraph"/>
              <w:rPr>
                <w:rFonts w:ascii="Times New Roman"/>
                <w:sz w:val="32"/>
              </w:rPr>
            </w:pPr>
          </w:p>
        </w:tc>
        <w:tc>
          <w:tcPr>
            <w:tcW w:w="2159" w:type="dxa"/>
          </w:tcPr>
          <w:p>
            <w:pPr>
              <w:pStyle w:val="TableParagraph"/>
              <w:rPr>
                <w:rFonts w:ascii="Times New Roman"/>
                <w:sz w:val="32"/>
              </w:rPr>
            </w:pPr>
          </w:p>
        </w:tc>
      </w:tr>
      <w:tr>
        <w:tblPrEx>
          <w:tblW w:w="0" w:type="auto"/>
          <w:jc w:val="left"/>
          <w:tblInd w:w="3068" w:type="dxa"/>
          <w:tblLayout w:type="fixed"/>
          <w:tblCellMar>
            <w:top w:w="0" w:type="dxa"/>
            <w:left w:w="0" w:type="dxa"/>
            <w:bottom w:w="0" w:type="dxa"/>
            <w:right w:w="0" w:type="dxa"/>
          </w:tblCellMar>
          <w:tblLook w:val="01E0"/>
        </w:tblPrEx>
        <w:trPr>
          <w:trHeight w:val="867"/>
          <w:jc w:val="left"/>
        </w:trPr>
        <w:tc>
          <w:tcPr>
            <w:tcW w:w="688" w:type="dxa"/>
          </w:tcPr>
          <w:p>
            <w:pPr>
              <w:pStyle w:val="TableParagraph"/>
              <w:spacing w:before="234"/>
              <w:ind w:left="50"/>
              <w:rPr>
                <w:sz w:val="33"/>
              </w:rPr>
            </w:pPr>
            <w:r>
              <w:rPr>
                <w:sz w:val="33"/>
              </w:rPr>
              <w:t>year</w:t>
            </w:r>
          </w:p>
        </w:tc>
        <w:tc>
          <w:tcPr>
            <w:tcW w:w="2546" w:type="dxa"/>
            <w:gridSpan w:val="2"/>
          </w:tcPr>
          <w:p>
            <w:pPr>
              <w:pStyle w:val="TableParagraph"/>
              <w:spacing w:before="234"/>
              <w:ind w:left="539"/>
              <w:rPr>
                <w:sz w:val="33"/>
              </w:rPr>
            </w:pPr>
            <w:r>
              <w:rPr>
                <w:sz w:val="33"/>
              </w:rPr>
              <w:t>beginning BV</w:t>
            </w:r>
          </w:p>
        </w:tc>
        <w:tc>
          <w:tcPr>
            <w:tcW w:w="2081" w:type="dxa"/>
          </w:tcPr>
          <w:p>
            <w:pPr>
              <w:pStyle w:val="TableParagraph"/>
              <w:spacing w:before="234"/>
              <w:ind w:left="168"/>
              <w:rPr>
                <w:sz w:val="33"/>
              </w:rPr>
            </w:pPr>
            <w:r>
              <w:rPr>
                <w:sz w:val="33"/>
              </w:rPr>
              <w:t>interest</w:t>
            </w:r>
          </w:p>
        </w:tc>
        <w:tc>
          <w:tcPr>
            <w:tcW w:w="2157" w:type="dxa"/>
          </w:tcPr>
          <w:p>
            <w:pPr>
              <w:pStyle w:val="TableParagraph"/>
              <w:spacing w:before="234"/>
              <w:ind w:left="168"/>
              <w:rPr>
                <w:sz w:val="33"/>
              </w:rPr>
            </w:pPr>
            <w:r>
              <w:rPr>
                <w:sz w:val="33"/>
              </w:rPr>
              <w:t>coupon</w:t>
            </w:r>
          </w:p>
        </w:tc>
        <w:tc>
          <w:tcPr>
            <w:tcW w:w="2103" w:type="dxa"/>
          </w:tcPr>
          <w:p>
            <w:pPr>
              <w:pStyle w:val="TableParagraph"/>
              <w:spacing w:before="234"/>
              <w:ind w:left="168"/>
              <w:rPr>
                <w:sz w:val="33"/>
              </w:rPr>
            </w:pPr>
            <w:r>
              <w:rPr>
                <w:sz w:val="33"/>
              </w:rPr>
              <w:t>amortization</w:t>
            </w:r>
          </w:p>
        </w:tc>
        <w:tc>
          <w:tcPr>
            <w:tcW w:w="2159" w:type="dxa"/>
          </w:tcPr>
          <w:p>
            <w:pPr>
              <w:pStyle w:val="TableParagraph"/>
              <w:spacing w:before="234"/>
              <w:ind w:left="254"/>
              <w:rPr>
                <w:sz w:val="33"/>
              </w:rPr>
            </w:pPr>
            <w:r>
              <w:rPr>
                <w:sz w:val="33"/>
              </w:rPr>
              <w:t>ending BV</w:t>
            </w:r>
          </w:p>
        </w:tc>
      </w:tr>
      <w:tr>
        <w:tblPrEx>
          <w:tblW w:w="0" w:type="auto"/>
          <w:jc w:val="left"/>
          <w:tblInd w:w="3068" w:type="dxa"/>
          <w:tblLayout w:type="fixed"/>
          <w:tblCellMar>
            <w:top w:w="0" w:type="dxa"/>
            <w:left w:w="0" w:type="dxa"/>
            <w:bottom w:w="0" w:type="dxa"/>
            <w:right w:w="0" w:type="dxa"/>
          </w:tblCellMar>
          <w:tblLook w:val="01E0"/>
        </w:tblPrEx>
        <w:trPr>
          <w:trHeight w:val="804"/>
          <w:jc w:val="left"/>
        </w:trPr>
        <w:tc>
          <w:tcPr>
            <w:tcW w:w="688" w:type="dxa"/>
          </w:tcPr>
          <w:p>
            <w:pPr>
              <w:pStyle w:val="TableParagraph"/>
              <w:rPr>
                <w:rFonts w:ascii="Times New Roman"/>
                <w:sz w:val="32"/>
              </w:rPr>
            </w:pPr>
          </w:p>
        </w:tc>
        <w:tc>
          <w:tcPr>
            <w:tcW w:w="2546" w:type="dxa"/>
            <w:gridSpan w:val="2"/>
          </w:tcPr>
          <w:p>
            <w:pPr>
              <w:pStyle w:val="TableParagraph"/>
              <w:tabs>
                <w:tab w:val="left" w:pos="539"/>
                <w:tab w:val="left" w:pos="1305"/>
              </w:tabs>
              <w:spacing w:before="170"/>
              <w:ind w:left="49"/>
              <w:rPr>
                <w:sz w:val="33"/>
              </w:rPr>
            </w:pPr>
            <w:r>
              <w:rPr>
                <w:sz w:val="33"/>
              </w:rPr>
              <w:t>1</w:t>
              <w:tab/>
              <w:t>$</w:t>
              <w:tab/>
              <w:t>102,531</w:t>
            </w:r>
          </w:p>
        </w:tc>
        <w:tc>
          <w:tcPr>
            <w:tcW w:w="2081" w:type="dxa"/>
          </w:tcPr>
          <w:p>
            <w:pPr>
              <w:pStyle w:val="TableParagraph"/>
              <w:tabs>
                <w:tab w:val="left" w:pos="1158"/>
              </w:tabs>
              <w:spacing w:before="170"/>
              <w:ind w:left="168"/>
              <w:rPr>
                <w:sz w:val="33"/>
              </w:rPr>
            </w:pPr>
            <w:r>
              <w:rPr>
                <w:sz w:val="33"/>
              </w:rPr>
              <w:t>$</w:t>
              <w:tab/>
              <w:t>9,228</w:t>
            </w:r>
          </w:p>
        </w:tc>
        <w:tc>
          <w:tcPr>
            <w:tcW w:w="2157" w:type="dxa"/>
          </w:tcPr>
          <w:p>
            <w:pPr>
              <w:pStyle w:val="TableParagraph"/>
              <w:tabs>
                <w:tab w:val="left" w:pos="1083"/>
              </w:tabs>
              <w:spacing w:before="170"/>
              <w:ind w:left="168"/>
              <w:rPr>
                <w:sz w:val="33"/>
              </w:rPr>
            </w:pPr>
            <w:r>
              <w:rPr>
                <w:sz w:val="33"/>
              </w:rPr>
              <w:t>$</w:t>
              <w:tab/>
              <w:t>10,000</w:t>
            </w:r>
          </w:p>
        </w:tc>
        <w:tc>
          <w:tcPr>
            <w:tcW w:w="2103" w:type="dxa"/>
          </w:tcPr>
          <w:p>
            <w:pPr>
              <w:pStyle w:val="TableParagraph"/>
              <w:tabs>
                <w:tab w:val="left" w:pos="1364"/>
              </w:tabs>
              <w:spacing w:before="170"/>
              <w:ind w:right="65"/>
              <w:jc w:val="right"/>
              <w:rPr>
                <w:sz w:val="33"/>
              </w:rPr>
            </w:pPr>
            <w:r>
              <w:rPr>
                <w:sz w:val="33"/>
              </w:rPr>
              <w:t>$</w:t>
              <w:tab/>
            </w:r>
            <w:r>
              <w:rPr>
                <w:spacing w:val="-1"/>
                <w:sz w:val="33"/>
              </w:rPr>
              <w:t>772</w:t>
            </w:r>
          </w:p>
        </w:tc>
        <w:tc>
          <w:tcPr>
            <w:tcW w:w="2159" w:type="dxa"/>
          </w:tcPr>
          <w:p>
            <w:pPr>
              <w:pStyle w:val="TableParagraph"/>
              <w:tabs>
                <w:tab w:val="left" w:pos="1020"/>
              </w:tabs>
              <w:spacing w:before="170"/>
              <w:ind w:left="254"/>
              <w:rPr>
                <w:sz w:val="33"/>
              </w:rPr>
            </w:pPr>
            <w:r>
              <w:rPr>
                <w:sz w:val="33"/>
              </w:rPr>
              <w:t>$</w:t>
              <w:tab/>
              <w:t>101,759</w:t>
            </w:r>
          </w:p>
        </w:tc>
      </w:tr>
      <w:tr>
        <w:tblPrEx>
          <w:tblW w:w="0" w:type="auto"/>
          <w:jc w:val="left"/>
          <w:tblInd w:w="3068" w:type="dxa"/>
          <w:tblLayout w:type="fixed"/>
          <w:tblCellMar>
            <w:top w:w="0" w:type="dxa"/>
            <w:left w:w="0" w:type="dxa"/>
            <w:bottom w:w="0" w:type="dxa"/>
            <w:right w:w="0" w:type="dxa"/>
          </w:tblCellMar>
          <w:tblLook w:val="01E0"/>
        </w:tblPrEx>
        <w:trPr>
          <w:trHeight w:val="806"/>
          <w:jc w:val="left"/>
        </w:trPr>
        <w:tc>
          <w:tcPr>
            <w:tcW w:w="688" w:type="dxa"/>
          </w:tcPr>
          <w:p>
            <w:pPr>
              <w:pStyle w:val="TableParagraph"/>
              <w:rPr>
                <w:rFonts w:ascii="Times New Roman"/>
                <w:sz w:val="32"/>
              </w:rPr>
            </w:pPr>
          </w:p>
        </w:tc>
        <w:tc>
          <w:tcPr>
            <w:tcW w:w="2546" w:type="dxa"/>
            <w:gridSpan w:val="2"/>
          </w:tcPr>
          <w:p>
            <w:pPr>
              <w:pStyle w:val="TableParagraph"/>
              <w:tabs>
                <w:tab w:val="left" w:pos="539"/>
                <w:tab w:val="left" w:pos="1305"/>
              </w:tabs>
              <w:spacing w:before="171"/>
              <w:ind w:left="49"/>
              <w:rPr>
                <w:sz w:val="33"/>
              </w:rPr>
            </w:pPr>
            <w:r>
              <w:rPr>
                <w:sz w:val="33"/>
              </w:rPr>
              <w:t>2</w:t>
              <w:tab/>
              <w:t>$</w:t>
              <w:tab/>
              <w:t>101,759</w:t>
            </w:r>
          </w:p>
        </w:tc>
        <w:tc>
          <w:tcPr>
            <w:tcW w:w="2081" w:type="dxa"/>
          </w:tcPr>
          <w:p>
            <w:pPr>
              <w:pStyle w:val="TableParagraph"/>
              <w:tabs>
                <w:tab w:val="left" w:pos="1158"/>
              </w:tabs>
              <w:spacing w:before="171"/>
              <w:ind w:left="168"/>
              <w:rPr>
                <w:sz w:val="33"/>
              </w:rPr>
            </w:pPr>
            <w:r>
              <w:rPr>
                <w:sz w:val="33"/>
              </w:rPr>
              <w:t>$</w:t>
              <w:tab/>
              <w:t>9,158</w:t>
            </w:r>
          </w:p>
        </w:tc>
        <w:tc>
          <w:tcPr>
            <w:tcW w:w="2157" w:type="dxa"/>
          </w:tcPr>
          <w:p>
            <w:pPr>
              <w:pStyle w:val="TableParagraph"/>
              <w:tabs>
                <w:tab w:val="left" w:pos="1083"/>
              </w:tabs>
              <w:spacing w:before="171"/>
              <w:ind w:left="168"/>
              <w:rPr>
                <w:sz w:val="33"/>
              </w:rPr>
            </w:pPr>
            <w:r>
              <w:rPr>
                <w:sz w:val="33"/>
              </w:rPr>
              <w:t>$</w:t>
              <w:tab/>
              <w:t>10,000</w:t>
            </w:r>
          </w:p>
        </w:tc>
        <w:tc>
          <w:tcPr>
            <w:tcW w:w="2103" w:type="dxa"/>
          </w:tcPr>
          <w:p>
            <w:pPr>
              <w:pStyle w:val="TableParagraph"/>
              <w:tabs>
                <w:tab w:val="left" w:pos="1364"/>
              </w:tabs>
              <w:spacing w:before="171"/>
              <w:ind w:right="65"/>
              <w:jc w:val="right"/>
              <w:rPr>
                <w:sz w:val="33"/>
              </w:rPr>
            </w:pPr>
            <w:r>
              <w:rPr>
                <w:sz w:val="33"/>
              </w:rPr>
              <w:t>$</w:t>
              <w:tab/>
            </w:r>
            <w:r>
              <w:rPr>
                <w:spacing w:val="-1"/>
                <w:sz w:val="33"/>
              </w:rPr>
              <w:t>842</w:t>
            </w:r>
          </w:p>
        </w:tc>
        <w:tc>
          <w:tcPr>
            <w:tcW w:w="2159" w:type="dxa"/>
          </w:tcPr>
          <w:p>
            <w:pPr>
              <w:pStyle w:val="TableParagraph"/>
              <w:tabs>
                <w:tab w:val="left" w:pos="1020"/>
              </w:tabs>
              <w:spacing w:before="171"/>
              <w:ind w:left="254"/>
              <w:rPr>
                <w:sz w:val="33"/>
              </w:rPr>
            </w:pPr>
            <w:r>
              <w:rPr>
                <w:sz w:val="33"/>
              </w:rPr>
              <w:t>$</w:t>
              <w:tab/>
              <w:t>100,917</w:t>
            </w:r>
          </w:p>
        </w:tc>
      </w:tr>
      <w:tr>
        <w:tblPrEx>
          <w:tblW w:w="0" w:type="auto"/>
          <w:jc w:val="left"/>
          <w:tblInd w:w="3068" w:type="dxa"/>
          <w:tblLayout w:type="fixed"/>
          <w:tblCellMar>
            <w:top w:w="0" w:type="dxa"/>
            <w:left w:w="0" w:type="dxa"/>
            <w:bottom w:w="0" w:type="dxa"/>
            <w:right w:w="0" w:type="dxa"/>
          </w:tblCellMar>
          <w:tblLook w:val="01E0"/>
        </w:tblPrEx>
        <w:trPr>
          <w:trHeight w:val="1024"/>
          <w:jc w:val="left"/>
        </w:trPr>
        <w:tc>
          <w:tcPr>
            <w:tcW w:w="688" w:type="dxa"/>
          </w:tcPr>
          <w:p>
            <w:pPr>
              <w:pStyle w:val="TableParagraph"/>
              <w:rPr>
                <w:rFonts w:ascii="Times New Roman"/>
                <w:sz w:val="32"/>
              </w:rPr>
            </w:pPr>
          </w:p>
        </w:tc>
        <w:tc>
          <w:tcPr>
            <w:tcW w:w="2546" w:type="dxa"/>
            <w:gridSpan w:val="2"/>
          </w:tcPr>
          <w:p>
            <w:pPr>
              <w:pStyle w:val="TableParagraph"/>
              <w:tabs>
                <w:tab w:val="left" w:pos="539"/>
                <w:tab w:val="left" w:pos="1305"/>
              </w:tabs>
              <w:spacing w:before="171"/>
              <w:ind w:left="49"/>
              <w:rPr>
                <w:sz w:val="33"/>
              </w:rPr>
            </w:pPr>
            <w:r>
              <w:rPr>
                <w:sz w:val="33"/>
              </w:rPr>
              <w:t>3</w:t>
              <w:tab/>
              <w:t>$</w:t>
              <w:tab/>
              <w:t>100,917</w:t>
            </w:r>
          </w:p>
        </w:tc>
        <w:tc>
          <w:tcPr>
            <w:tcW w:w="2081" w:type="dxa"/>
          </w:tcPr>
          <w:p>
            <w:pPr>
              <w:pStyle w:val="TableParagraph"/>
              <w:tabs>
                <w:tab w:val="left" w:pos="1158"/>
              </w:tabs>
              <w:spacing w:before="171"/>
              <w:ind w:left="168"/>
              <w:rPr>
                <w:sz w:val="33"/>
              </w:rPr>
            </w:pPr>
            <w:r>
              <w:rPr>
                <w:sz w:val="33"/>
              </w:rPr>
              <w:t>$</w:t>
              <w:tab/>
              <w:t>9,083</w:t>
            </w:r>
          </w:p>
        </w:tc>
        <w:tc>
          <w:tcPr>
            <w:tcW w:w="2157" w:type="dxa"/>
          </w:tcPr>
          <w:p>
            <w:pPr>
              <w:pStyle w:val="TableParagraph"/>
              <w:tabs>
                <w:tab w:val="left" w:pos="1083"/>
              </w:tabs>
              <w:spacing w:before="171"/>
              <w:ind w:left="168"/>
              <w:rPr>
                <w:sz w:val="33"/>
              </w:rPr>
            </w:pPr>
            <w:r>
              <w:rPr>
                <w:sz w:val="33"/>
              </w:rPr>
              <w:t>$</w:t>
              <w:tab/>
              <w:t>10,000</w:t>
            </w:r>
          </w:p>
        </w:tc>
        <w:tc>
          <w:tcPr>
            <w:tcW w:w="2103" w:type="dxa"/>
          </w:tcPr>
          <w:p>
            <w:pPr>
              <w:pStyle w:val="TableParagraph"/>
              <w:tabs>
                <w:tab w:val="left" w:pos="1364"/>
              </w:tabs>
              <w:spacing w:before="171"/>
              <w:ind w:right="65"/>
              <w:jc w:val="right"/>
              <w:rPr>
                <w:sz w:val="33"/>
              </w:rPr>
            </w:pPr>
            <w:r>
              <w:rPr>
                <w:sz w:val="33"/>
              </w:rPr>
              <w:t>$</w:t>
              <w:tab/>
            </w:r>
            <w:r>
              <w:rPr>
                <w:spacing w:val="-1"/>
                <w:sz w:val="33"/>
              </w:rPr>
              <w:t>917</w:t>
            </w:r>
          </w:p>
        </w:tc>
        <w:tc>
          <w:tcPr>
            <w:tcW w:w="2159" w:type="dxa"/>
          </w:tcPr>
          <w:p>
            <w:pPr>
              <w:pStyle w:val="TableParagraph"/>
              <w:tabs>
                <w:tab w:val="left" w:pos="1020"/>
              </w:tabs>
              <w:spacing w:before="171"/>
              <w:ind w:left="254"/>
              <w:rPr>
                <w:sz w:val="33"/>
              </w:rPr>
            </w:pPr>
            <w:r>
              <w:rPr>
                <w:sz w:val="33"/>
              </w:rPr>
              <w:t>$</w:t>
              <w:tab/>
              <w:t>100,000</w:t>
            </w:r>
          </w:p>
        </w:tc>
      </w:tr>
      <w:tr>
        <w:tblPrEx>
          <w:tblW w:w="0" w:type="auto"/>
          <w:jc w:val="left"/>
          <w:tblInd w:w="3068" w:type="dxa"/>
          <w:tblLayout w:type="fixed"/>
          <w:tblCellMar>
            <w:top w:w="0" w:type="dxa"/>
            <w:left w:w="0" w:type="dxa"/>
            <w:bottom w:w="0" w:type="dxa"/>
            <w:right w:w="0" w:type="dxa"/>
          </w:tblCellMar>
          <w:tblLook w:val="01E0"/>
        </w:tblPrEx>
        <w:trPr>
          <w:trHeight w:val="1024"/>
          <w:jc w:val="left"/>
        </w:trPr>
        <w:tc>
          <w:tcPr>
            <w:tcW w:w="688" w:type="dxa"/>
          </w:tcPr>
          <w:p>
            <w:pPr>
              <w:pStyle w:val="TableParagraph"/>
              <w:rPr>
                <w:rFonts w:ascii="Times New Roman"/>
                <w:sz w:val="32"/>
              </w:rPr>
            </w:pPr>
          </w:p>
        </w:tc>
        <w:tc>
          <w:tcPr>
            <w:tcW w:w="2546" w:type="dxa"/>
            <w:gridSpan w:val="2"/>
          </w:tcPr>
          <w:p>
            <w:pPr>
              <w:pStyle w:val="TableParagraph"/>
              <w:spacing w:before="5"/>
              <w:rPr>
                <w:rFonts w:ascii="宋体"/>
                <w:sz w:val="30"/>
              </w:rPr>
            </w:pPr>
          </w:p>
          <w:p>
            <w:pPr>
              <w:pStyle w:val="TableParagraph"/>
              <w:ind w:left="539"/>
              <w:rPr>
                <w:sz w:val="33"/>
              </w:rPr>
            </w:pPr>
            <w:r>
              <w:rPr>
                <w:sz w:val="33"/>
              </w:rPr>
              <w:t>maturity</w:t>
            </w:r>
          </w:p>
        </w:tc>
        <w:tc>
          <w:tcPr>
            <w:tcW w:w="2081" w:type="dxa"/>
          </w:tcPr>
          <w:p>
            <w:pPr>
              <w:pStyle w:val="TableParagraph"/>
              <w:spacing w:before="5"/>
              <w:rPr>
                <w:rFonts w:ascii="宋体"/>
                <w:sz w:val="30"/>
              </w:rPr>
            </w:pPr>
          </w:p>
          <w:p>
            <w:pPr>
              <w:pStyle w:val="TableParagraph"/>
              <w:ind w:left="150"/>
              <w:rPr>
                <w:sz w:val="33"/>
              </w:rPr>
            </w:pPr>
            <w:r>
              <w:rPr>
                <w:sz w:val="33"/>
              </w:rPr>
              <w:t>coupon</w:t>
            </w:r>
          </w:p>
        </w:tc>
        <w:tc>
          <w:tcPr>
            <w:tcW w:w="2157" w:type="dxa"/>
          </w:tcPr>
          <w:p>
            <w:pPr>
              <w:pStyle w:val="TableParagraph"/>
              <w:spacing w:before="5"/>
              <w:rPr>
                <w:rFonts w:ascii="宋体"/>
                <w:sz w:val="30"/>
              </w:rPr>
            </w:pPr>
          </w:p>
          <w:p>
            <w:pPr>
              <w:pStyle w:val="TableParagraph"/>
              <w:ind w:left="150"/>
              <w:rPr>
                <w:sz w:val="33"/>
              </w:rPr>
            </w:pPr>
            <w:r>
              <w:rPr>
                <w:sz w:val="33"/>
              </w:rPr>
              <w:t>face value</w:t>
            </w:r>
          </w:p>
        </w:tc>
        <w:tc>
          <w:tcPr>
            <w:tcW w:w="2103" w:type="dxa"/>
          </w:tcPr>
          <w:p>
            <w:pPr>
              <w:pStyle w:val="TableParagraph"/>
              <w:spacing w:before="5"/>
              <w:rPr>
                <w:rFonts w:ascii="宋体"/>
                <w:sz w:val="30"/>
              </w:rPr>
            </w:pPr>
          </w:p>
          <w:p>
            <w:pPr>
              <w:pStyle w:val="TableParagraph"/>
              <w:ind w:left="150"/>
              <w:rPr>
                <w:sz w:val="33"/>
              </w:rPr>
            </w:pPr>
            <w:r>
              <w:rPr>
                <w:sz w:val="33"/>
              </w:rPr>
              <w:t>market rate</w:t>
            </w:r>
          </w:p>
        </w:tc>
        <w:tc>
          <w:tcPr>
            <w:tcW w:w="2159" w:type="dxa"/>
          </w:tcPr>
          <w:p>
            <w:pPr>
              <w:pStyle w:val="TableParagraph"/>
              <w:rPr>
                <w:rFonts w:ascii="Times New Roman"/>
                <w:sz w:val="32"/>
              </w:rPr>
            </w:pPr>
          </w:p>
        </w:tc>
      </w:tr>
      <w:tr>
        <w:tblPrEx>
          <w:tblW w:w="0" w:type="auto"/>
          <w:jc w:val="left"/>
          <w:tblInd w:w="3068" w:type="dxa"/>
          <w:tblLayout w:type="fixed"/>
          <w:tblCellMar>
            <w:top w:w="0" w:type="dxa"/>
            <w:left w:w="0" w:type="dxa"/>
            <w:bottom w:w="0" w:type="dxa"/>
            <w:right w:w="0" w:type="dxa"/>
          </w:tblCellMar>
          <w:tblLook w:val="01E0"/>
        </w:tblPrEx>
        <w:trPr>
          <w:trHeight w:val="869"/>
          <w:jc w:val="left"/>
        </w:trPr>
        <w:tc>
          <w:tcPr>
            <w:tcW w:w="688" w:type="dxa"/>
          </w:tcPr>
          <w:p>
            <w:pPr>
              <w:pStyle w:val="TableParagraph"/>
              <w:rPr>
                <w:rFonts w:ascii="Times New Roman"/>
                <w:sz w:val="32"/>
              </w:rPr>
            </w:pPr>
          </w:p>
        </w:tc>
        <w:tc>
          <w:tcPr>
            <w:tcW w:w="2546" w:type="dxa"/>
            <w:gridSpan w:val="2"/>
          </w:tcPr>
          <w:p>
            <w:pPr>
              <w:pStyle w:val="TableParagraph"/>
              <w:spacing w:before="171"/>
              <w:ind w:right="169"/>
              <w:jc w:val="right"/>
              <w:rPr>
                <w:sz w:val="33"/>
              </w:rPr>
            </w:pPr>
            <w:r>
              <w:rPr>
                <w:w w:val="100"/>
                <w:sz w:val="33"/>
              </w:rPr>
              <w:t>3</w:t>
            </w:r>
          </w:p>
        </w:tc>
        <w:tc>
          <w:tcPr>
            <w:tcW w:w="2081" w:type="dxa"/>
          </w:tcPr>
          <w:p>
            <w:pPr>
              <w:pStyle w:val="TableParagraph"/>
              <w:spacing w:before="171"/>
              <w:ind w:right="168"/>
              <w:jc w:val="right"/>
              <w:rPr>
                <w:sz w:val="33"/>
              </w:rPr>
            </w:pPr>
            <w:r>
              <w:rPr>
                <w:sz w:val="33"/>
              </w:rPr>
              <w:t>10%</w:t>
            </w:r>
          </w:p>
        </w:tc>
        <w:tc>
          <w:tcPr>
            <w:tcW w:w="2157" w:type="dxa"/>
          </w:tcPr>
          <w:p>
            <w:pPr>
              <w:pStyle w:val="TableParagraph"/>
              <w:spacing w:before="171"/>
              <w:ind w:left="150"/>
              <w:rPr>
                <w:sz w:val="33"/>
              </w:rPr>
            </w:pPr>
            <w:r>
              <w:rPr>
                <w:sz w:val="33"/>
              </w:rPr>
              <w:t>$</w:t>
            </w:r>
            <w:r>
              <w:rPr>
                <w:spacing w:val="71"/>
                <w:sz w:val="33"/>
              </w:rPr>
              <w:t xml:space="preserve"> </w:t>
            </w:r>
            <w:r>
              <w:rPr>
                <w:sz w:val="33"/>
              </w:rPr>
              <w:t>100,000.00</w:t>
            </w:r>
          </w:p>
        </w:tc>
        <w:tc>
          <w:tcPr>
            <w:tcW w:w="2103" w:type="dxa"/>
          </w:tcPr>
          <w:p>
            <w:pPr>
              <w:pStyle w:val="TableParagraph"/>
              <w:spacing w:before="171"/>
              <w:ind w:right="32"/>
              <w:jc w:val="right"/>
              <w:rPr>
                <w:sz w:val="33"/>
              </w:rPr>
            </w:pPr>
            <w:r>
              <w:rPr>
                <w:sz w:val="33"/>
              </w:rPr>
              <w:t>11%</w:t>
            </w:r>
          </w:p>
        </w:tc>
        <w:tc>
          <w:tcPr>
            <w:tcW w:w="2159" w:type="dxa"/>
          </w:tcPr>
          <w:p>
            <w:pPr>
              <w:pStyle w:val="TableParagraph"/>
              <w:rPr>
                <w:rFonts w:ascii="Times New Roman"/>
                <w:sz w:val="32"/>
              </w:rPr>
            </w:pPr>
          </w:p>
        </w:tc>
      </w:tr>
      <w:tr>
        <w:tblPrEx>
          <w:tblW w:w="0" w:type="auto"/>
          <w:jc w:val="left"/>
          <w:tblInd w:w="3068" w:type="dxa"/>
          <w:tblLayout w:type="fixed"/>
          <w:tblCellMar>
            <w:top w:w="0" w:type="dxa"/>
            <w:left w:w="0" w:type="dxa"/>
            <w:bottom w:w="0" w:type="dxa"/>
            <w:right w:w="0" w:type="dxa"/>
          </w:tblCellMar>
          <w:tblLook w:val="01E0"/>
        </w:tblPrEx>
        <w:trPr>
          <w:trHeight w:val="867"/>
          <w:jc w:val="left"/>
        </w:trPr>
        <w:tc>
          <w:tcPr>
            <w:tcW w:w="688" w:type="dxa"/>
          </w:tcPr>
          <w:p>
            <w:pPr>
              <w:pStyle w:val="TableParagraph"/>
              <w:rPr>
                <w:rFonts w:ascii="Times New Roman"/>
                <w:sz w:val="32"/>
              </w:rPr>
            </w:pPr>
          </w:p>
        </w:tc>
        <w:tc>
          <w:tcPr>
            <w:tcW w:w="2546" w:type="dxa"/>
            <w:gridSpan w:val="2"/>
          </w:tcPr>
          <w:p>
            <w:pPr>
              <w:pStyle w:val="TableParagraph"/>
              <w:spacing w:before="234"/>
              <w:ind w:right="169"/>
              <w:jc w:val="right"/>
              <w:rPr>
                <w:sz w:val="33"/>
              </w:rPr>
            </w:pPr>
            <w:r>
              <w:rPr>
                <w:w w:val="100"/>
                <w:sz w:val="33"/>
              </w:rPr>
              <w:t>0</w:t>
            </w:r>
          </w:p>
        </w:tc>
        <w:tc>
          <w:tcPr>
            <w:tcW w:w="2081" w:type="dxa"/>
          </w:tcPr>
          <w:p>
            <w:pPr>
              <w:pStyle w:val="TableParagraph"/>
              <w:spacing w:before="234"/>
              <w:ind w:right="169"/>
              <w:jc w:val="right"/>
              <w:rPr>
                <w:sz w:val="33"/>
              </w:rPr>
            </w:pPr>
            <w:r>
              <w:rPr>
                <w:w w:val="100"/>
                <w:sz w:val="33"/>
              </w:rPr>
              <w:t>1</w:t>
            </w:r>
          </w:p>
        </w:tc>
        <w:tc>
          <w:tcPr>
            <w:tcW w:w="2157" w:type="dxa"/>
          </w:tcPr>
          <w:p>
            <w:pPr>
              <w:pStyle w:val="TableParagraph"/>
              <w:spacing w:before="234"/>
              <w:ind w:right="169"/>
              <w:jc w:val="right"/>
              <w:rPr>
                <w:sz w:val="33"/>
              </w:rPr>
            </w:pPr>
            <w:r>
              <w:rPr>
                <w:w w:val="100"/>
                <w:sz w:val="33"/>
              </w:rPr>
              <w:t>2</w:t>
            </w:r>
          </w:p>
        </w:tc>
        <w:tc>
          <w:tcPr>
            <w:tcW w:w="2103" w:type="dxa"/>
          </w:tcPr>
          <w:p>
            <w:pPr>
              <w:pStyle w:val="TableParagraph"/>
              <w:spacing w:before="234"/>
              <w:ind w:right="33"/>
              <w:jc w:val="right"/>
              <w:rPr>
                <w:sz w:val="33"/>
              </w:rPr>
            </w:pPr>
            <w:r>
              <w:rPr>
                <w:w w:val="100"/>
                <w:sz w:val="33"/>
              </w:rPr>
              <w:t>3</w:t>
            </w:r>
          </w:p>
        </w:tc>
        <w:tc>
          <w:tcPr>
            <w:tcW w:w="2159" w:type="dxa"/>
          </w:tcPr>
          <w:p>
            <w:pPr>
              <w:pStyle w:val="TableParagraph"/>
              <w:rPr>
                <w:rFonts w:ascii="Times New Roman"/>
                <w:sz w:val="32"/>
              </w:rPr>
            </w:pPr>
          </w:p>
        </w:tc>
      </w:tr>
      <w:tr>
        <w:tblPrEx>
          <w:tblW w:w="0" w:type="auto"/>
          <w:jc w:val="left"/>
          <w:tblInd w:w="3068" w:type="dxa"/>
          <w:tblLayout w:type="fixed"/>
          <w:tblCellMar>
            <w:top w:w="0" w:type="dxa"/>
            <w:left w:w="0" w:type="dxa"/>
            <w:bottom w:w="0" w:type="dxa"/>
            <w:right w:w="0" w:type="dxa"/>
          </w:tblCellMar>
          <w:tblLook w:val="01E0"/>
        </w:tblPrEx>
        <w:trPr>
          <w:trHeight w:val="626"/>
          <w:jc w:val="left"/>
        </w:trPr>
        <w:tc>
          <w:tcPr>
            <w:tcW w:w="688" w:type="dxa"/>
          </w:tcPr>
          <w:p>
            <w:pPr>
              <w:pStyle w:val="TableParagraph"/>
              <w:rPr>
                <w:rFonts w:ascii="Times New Roman"/>
                <w:sz w:val="32"/>
              </w:rPr>
            </w:pPr>
          </w:p>
        </w:tc>
        <w:tc>
          <w:tcPr>
            <w:tcW w:w="2546" w:type="dxa"/>
            <w:gridSpan w:val="2"/>
          </w:tcPr>
          <w:p>
            <w:pPr>
              <w:pStyle w:val="TableParagraph"/>
              <w:rPr>
                <w:rFonts w:ascii="Times New Roman"/>
                <w:sz w:val="32"/>
              </w:rPr>
            </w:pPr>
          </w:p>
        </w:tc>
        <w:tc>
          <w:tcPr>
            <w:tcW w:w="2081" w:type="dxa"/>
          </w:tcPr>
          <w:p>
            <w:pPr>
              <w:pStyle w:val="TableParagraph"/>
              <w:tabs>
                <w:tab w:val="left" w:pos="542"/>
              </w:tabs>
              <w:spacing w:before="170"/>
              <w:ind w:left="150"/>
              <w:rPr>
                <w:sz w:val="33"/>
              </w:rPr>
            </w:pPr>
            <w:r>
              <w:rPr>
                <w:sz w:val="33"/>
              </w:rPr>
              <w:t>$</w:t>
              <w:tab/>
              <w:t>10,000.00</w:t>
            </w:r>
          </w:p>
        </w:tc>
        <w:tc>
          <w:tcPr>
            <w:tcW w:w="2157" w:type="dxa"/>
          </w:tcPr>
          <w:p>
            <w:pPr>
              <w:pStyle w:val="TableParagraph"/>
              <w:tabs>
                <w:tab w:val="left" w:pos="616"/>
              </w:tabs>
              <w:spacing w:before="170"/>
              <w:ind w:left="150"/>
              <w:rPr>
                <w:sz w:val="33"/>
              </w:rPr>
            </w:pPr>
            <w:r>
              <w:rPr>
                <w:sz w:val="33"/>
              </w:rPr>
              <w:t>$</w:t>
              <w:tab/>
              <w:t>10,000.00</w:t>
            </w:r>
          </w:p>
        </w:tc>
        <w:tc>
          <w:tcPr>
            <w:tcW w:w="2103" w:type="dxa"/>
          </w:tcPr>
          <w:p>
            <w:pPr>
              <w:pStyle w:val="TableParagraph"/>
              <w:spacing w:before="170"/>
              <w:ind w:right="52"/>
              <w:jc w:val="right"/>
              <w:rPr>
                <w:sz w:val="33"/>
              </w:rPr>
            </w:pPr>
            <w:r>
              <w:rPr>
                <w:sz w:val="33"/>
              </w:rPr>
              <w:t>$</w:t>
            </w:r>
            <w:r>
              <w:rPr>
                <w:spacing w:val="69"/>
                <w:sz w:val="33"/>
              </w:rPr>
              <w:t xml:space="preserve"> </w:t>
            </w:r>
            <w:r>
              <w:rPr>
                <w:sz w:val="33"/>
              </w:rPr>
              <w:t>110,000.00</w:t>
            </w:r>
          </w:p>
        </w:tc>
        <w:tc>
          <w:tcPr>
            <w:tcW w:w="2159" w:type="dxa"/>
          </w:tcPr>
          <w:p>
            <w:pPr>
              <w:pStyle w:val="TableParagraph"/>
              <w:rPr>
                <w:rFonts w:ascii="Times New Roman"/>
                <w:sz w:val="32"/>
              </w:rPr>
            </w:pPr>
          </w:p>
        </w:tc>
      </w:tr>
      <w:tr>
        <w:tblPrEx>
          <w:tblW w:w="0" w:type="auto"/>
          <w:jc w:val="left"/>
          <w:tblInd w:w="3068" w:type="dxa"/>
          <w:tblLayout w:type="fixed"/>
          <w:tblCellMar>
            <w:top w:w="0" w:type="dxa"/>
            <w:left w:w="0" w:type="dxa"/>
            <w:bottom w:w="0" w:type="dxa"/>
            <w:right w:w="0" w:type="dxa"/>
          </w:tblCellMar>
          <w:tblLook w:val="01E0"/>
        </w:tblPrEx>
        <w:trPr>
          <w:trHeight w:val="450"/>
          <w:jc w:val="left"/>
        </w:trPr>
        <w:tc>
          <w:tcPr>
            <w:tcW w:w="688" w:type="dxa"/>
          </w:tcPr>
          <w:p>
            <w:pPr>
              <w:pStyle w:val="TableParagraph"/>
              <w:rPr>
                <w:rFonts w:ascii="Times New Roman"/>
                <w:sz w:val="32"/>
              </w:rPr>
            </w:pPr>
          </w:p>
        </w:tc>
        <w:tc>
          <w:tcPr>
            <w:tcW w:w="2546" w:type="dxa"/>
            <w:gridSpan w:val="2"/>
          </w:tcPr>
          <w:p>
            <w:pPr>
              <w:pStyle w:val="TableParagraph"/>
              <w:rPr>
                <w:rFonts w:ascii="Times New Roman"/>
                <w:sz w:val="32"/>
              </w:rPr>
            </w:pPr>
          </w:p>
        </w:tc>
        <w:tc>
          <w:tcPr>
            <w:tcW w:w="2081" w:type="dxa"/>
          </w:tcPr>
          <w:p>
            <w:pPr>
              <w:pStyle w:val="TableParagraph"/>
              <w:spacing w:line="396" w:lineRule="exact"/>
              <w:ind w:left="150"/>
              <w:rPr>
                <w:sz w:val="33"/>
              </w:rPr>
            </w:pPr>
            <w:r>
              <w:rPr>
                <w:sz w:val="33"/>
              </w:rPr>
              <w:t>9009.009009</w:t>
            </w:r>
          </w:p>
        </w:tc>
        <w:tc>
          <w:tcPr>
            <w:tcW w:w="2157" w:type="dxa"/>
          </w:tcPr>
          <w:p>
            <w:pPr>
              <w:pStyle w:val="TableParagraph"/>
              <w:spacing w:line="396" w:lineRule="exact"/>
              <w:ind w:right="171"/>
              <w:jc w:val="right"/>
              <w:rPr>
                <w:sz w:val="33"/>
              </w:rPr>
            </w:pPr>
            <w:r>
              <w:rPr>
                <w:sz w:val="33"/>
              </w:rPr>
              <w:t>8116.224332</w:t>
            </w:r>
          </w:p>
        </w:tc>
        <w:tc>
          <w:tcPr>
            <w:tcW w:w="2103" w:type="dxa"/>
          </w:tcPr>
          <w:p>
            <w:pPr>
              <w:pStyle w:val="TableParagraph"/>
              <w:spacing w:line="396" w:lineRule="exact"/>
              <w:ind w:right="34"/>
              <w:jc w:val="right"/>
              <w:rPr>
                <w:sz w:val="33"/>
              </w:rPr>
            </w:pPr>
            <w:r>
              <w:rPr>
                <w:sz w:val="33"/>
              </w:rPr>
              <w:t>80431.05194</w:t>
            </w:r>
          </w:p>
        </w:tc>
        <w:tc>
          <w:tcPr>
            <w:tcW w:w="2159" w:type="dxa"/>
          </w:tcPr>
          <w:p>
            <w:pPr>
              <w:pStyle w:val="TableParagraph"/>
              <w:rPr>
                <w:rFonts w:ascii="Times New Roman"/>
                <w:sz w:val="32"/>
              </w:rPr>
            </w:pPr>
          </w:p>
        </w:tc>
      </w:tr>
      <w:tr>
        <w:tblPrEx>
          <w:tblW w:w="0" w:type="auto"/>
          <w:jc w:val="left"/>
          <w:tblInd w:w="3068" w:type="dxa"/>
          <w:tblLayout w:type="fixed"/>
          <w:tblCellMar>
            <w:top w:w="0" w:type="dxa"/>
            <w:left w:w="0" w:type="dxa"/>
            <w:bottom w:w="0" w:type="dxa"/>
            <w:right w:w="0" w:type="dxa"/>
          </w:tblCellMar>
          <w:tblLook w:val="01E0"/>
        </w:tblPrEx>
        <w:trPr>
          <w:trHeight w:val="390"/>
          <w:jc w:val="left"/>
        </w:trPr>
        <w:tc>
          <w:tcPr>
            <w:tcW w:w="688" w:type="dxa"/>
          </w:tcPr>
          <w:p>
            <w:pPr>
              <w:pStyle w:val="TableParagraph"/>
              <w:rPr>
                <w:rFonts w:ascii="Times New Roman"/>
                <w:sz w:val="30"/>
              </w:rPr>
            </w:pPr>
          </w:p>
        </w:tc>
        <w:tc>
          <w:tcPr>
            <w:tcW w:w="2546" w:type="dxa"/>
            <w:gridSpan w:val="2"/>
          </w:tcPr>
          <w:p>
            <w:pPr>
              <w:pStyle w:val="TableParagraph"/>
              <w:spacing w:line="371" w:lineRule="exact"/>
              <w:ind w:left="539"/>
              <w:rPr>
                <w:sz w:val="33"/>
              </w:rPr>
            </w:pPr>
            <w:r>
              <w:rPr>
                <w:sz w:val="33"/>
              </w:rPr>
              <w:t>PV</w:t>
            </w:r>
          </w:p>
        </w:tc>
        <w:tc>
          <w:tcPr>
            <w:tcW w:w="2081" w:type="dxa"/>
          </w:tcPr>
          <w:p>
            <w:pPr>
              <w:pStyle w:val="TableParagraph"/>
              <w:spacing w:line="371" w:lineRule="exact"/>
              <w:ind w:left="150"/>
              <w:rPr>
                <w:sz w:val="33"/>
              </w:rPr>
            </w:pPr>
            <w:r>
              <w:rPr>
                <w:sz w:val="33"/>
              </w:rPr>
              <w:t>97556.28528</w:t>
            </w:r>
          </w:p>
        </w:tc>
        <w:tc>
          <w:tcPr>
            <w:tcW w:w="2157" w:type="dxa"/>
          </w:tcPr>
          <w:p>
            <w:pPr>
              <w:pStyle w:val="TableParagraph"/>
              <w:rPr>
                <w:rFonts w:ascii="Times New Roman"/>
                <w:sz w:val="30"/>
              </w:rPr>
            </w:pPr>
          </w:p>
        </w:tc>
        <w:tc>
          <w:tcPr>
            <w:tcW w:w="2103" w:type="dxa"/>
          </w:tcPr>
          <w:p>
            <w:pPr>
              <w:pStyle w:val="TableParagraph"/>
              <w:rPr>
                <w:rFonts w:ascii="Times New Roman"/>
                <w:sz w:val="30"/>
              </w:rPr>
            </w:pPr>
          </w:p>
        </w:tc>
        <w:tc>
          <w:tcPr>
            <w:tcW w:w="2159" w:type="dxa"/>
          </w:tcPr>
          <w:p>
            <w:pPr>
              <w:pStyle w:val="TableParagraph"/>
              <w:rPr>
                <w:rFonts w:ascii="Times New Roman"/>
                <w:sz w:val="30"/>
              </w:rPr>
            </w:pPr>
          </w:p>
        </w:tc>
      </w:tr>
    </w:tbl>
    <w:p>
      <w:pPr>
        <w:spacing w:after="0"/>
        <w:rPr>
          <w:rFonts w:ascii="Times New Roman"/>
          <w:sz w:val="30"/>
        </w:rPr>
        <w:sectPr>
          <w:footerReference w:type="default" r:id="rId129"/>
          <w:type w:val="continuous"/>
          <w:pgSz w:w="18360" w:h="23760"/>
          <w:pgMar w:top="1880" w:right="0" w:bottom="280" w:left="0" w:header="708" w:footer="708"/>
          <w:pgNumType w:start="62"/>
          <w:cols w:space="708"/>
        </w:sectPr>
      </w:pPr>
    </w:p>
    <w:p>
      <w:pPr>
        <w:pStyle w:val="BodyText"/>
        <w:spacing w:before="11"/>
        <w:rPr>
          <w:rFonts w:ascii="宋体"/>
          <w:sz w:val="11"/>
        </w:rPr>
      </w:pPr>
    </w:p>
    <w:tbl>
      <w:tblPr>
        <w:tblStyle w:val="TableNormal1"/>
        <w:tblW w:w="0" w:type="auto"/>
        <w:jc w:val="left"/>
        <w:tblInd w:w="3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88"/>
        <w:gridCol w:w="2536"/>
        <w:gridCol w:w="2082"/>
        <w:gridCol w:w="2157"/>
        <w:gridCol w:w="2240"/>
        <w:gridCol w:w="2064"/>
      </w:tblGrid>
      <w:tr>
        <w:tblPrEx>
          <w:tblW w:w="0" w:type="auto"/>
          <w:jc w:val="left"/>
          <w:tblInd w:w="3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68"/>
          <w:jc w:val="left"/>
        </w:trPr>
        <w:tc>
          <w:tcPr>
            <w:tcW w:w="688" w:type="dxa"/>
          </w:tcPr>
          <w:p>
            <w:pPr>
              <w:pStyle w:val="TableParagraph"/>
              <w:spacing w:line="337" w:lineRule="exact"/>
              <w:ind w:left="50"/>
              <w:rPr>
                <w:sz w:val="33"/>
              </w:rPr>
            </w:pPr>
            <w:r>
              <w:rPr>
                <w:sz w:val="33"/>
              </w:rPr>
              <w:t>year</w:t>
            </w:r>
          </w:p>
        </w:tc>
        <w:tc>
          <w:tcPr>
            <w:tcW w:w="2536" w:type="dxa"/>
          </w:tcPr>
          <w:p>
            <w:pPr>
              <w:pStyle w:val="TableParagraph"/>
              <w:spacing w:line="337" w:lineRule="exact"/>
              <w:ind w:right="230"/>
              <w:jc w:val="right"/>
              <w:rPr>
                <w:sz w:val="33"/>
              </w:rPr>
            </w:pPr>
            <w:r>
              <w:rPr>
                <w:sz w:val="33"/>
              </w:rPr>
              <w:t>beginning BV</w:t>
            </w:r>
          </w:p>
        </w:tc>
        <w:tc>
          <w:tcPr>
            <w:tcW w:w="2082" w:type="dxa"/>
          </w:tcPr>
          <w:p>
            <w:pPr>
              <w:pStyle w:val="TableParagraph"/>
              <w:spacing w:line="337" w:lineRule="exact"/>
              <w:ind w:left="160"/>
              <w:rPr>
                <w:sz w:val="33"/>
              </w:rPr>
            </w:pPr>
            <w:r>
              <w:rPr>
                <w:sz w:val="33"/>
              </w:rPr>
              <w:t>interest</w:t>
            </w:r>
          </w:p>
        </w:tc>
        <w:tc>
          <w:tcPr>
            <w:tcW w:w="2157" w:type="dxa"/>
          </w:tcPr>
          <w:p>
            <w:pPr>
              <w:pStyle w:val="TableParagraph"/>
              <w:spacing w:line="337" w:lineRule="exact"/>
              <w:ind w:left="159"/>
              <w:rPr>
                <w:sz w:val="33"/>
              </w:rPr>
            </w:pPr>
            <w:r>
              <w:rPr>
                <w:sz w:val="33"/>
              </w:rPr>
              <w:t>coupon</w:t>
            </w:r>
          </w:p>
        </w:tc>
        <w:tc>
          <w:tcPr>
            <w:tcW w:w="2240" w:type="dxa"/>
          </w:tcPr>
          <w:p>
            <w:pPr>
              <w:pStyle w:val="TableParagraph"/>
              <w:spacing w:line="337" w:lineRule="exact"/>
              <w:ind w:left="159"/>
              <w:rPr>
                <w:sz w:val="33"/>
              </w:rPr>
            </w:pPr>
            <w:r>
              <w:rPr>
                <w:sz w:val="33"/>
              </w:rPr>
              <w:t>amortization</w:t>
            </w:r>
          </w:p>
        </w:tc>
        <w:tc>
          <w:tcPr>
            <w:tcW w:w="2064" w:type="dxa"/>
          </w:tcPr>
          <w:p>
            <w:pPr>
              <w:pStyle w:val="TableParagraph"/>
              <w:spacing w:line="337" w:lineRule="exact"/>
              <w:ind w:left="158"/>
              <w:rPr>
                <w:sz w:val="33"/>
              </w:rPr>
            </w:pPr>
            <w:r>
              <w:rPr>
                <w:sz w:val="33"/>
              </w:rPr>
              <w:t>ending BV</w:t>
            </w:r>
          </w:p>
        </w:tc>
      </w:tr>
      <w:tr>
        <w:tblPrEx>
          <w:tblW w:w="0" w:type="auto"/>
          <w:jc w:val="left"/>
          <w:tblInd w:w="3068" w:type="dxa"/>
          <w:tblLayout w:type="fixed"/>
          <w:tblCellMar>
            <w:top w:w="0" w:type="dxa"/>
            <w:left w:w="0" w:type="dxa"/>
            <w:bottom w:w="0" w:type="dxa"/>
            <w:right w:w="0" w:type="dxa"/>
          </w:tblCellMar>
          <w:tblLook w:val="01E0"/>
        </w:tblPrEx>
        <w:trPr>
          <w:trHeight w:val="806"/>
          <w:jc w:val="left"/>
        </w:trPr>
        <w:tc>
          <w:tcPr>
            <w:tcW w:w="688" w:type="dxa"/>
          </w:tcPr>
          <w:p>
            <w:pPr>
              <w:pStyle w:val="TableParagraph"/>
              <w:rPr>
                <w:rFonts w:ascii="Times New Roman"/>
                <w:sz w:val="32"/>
              </w:rPr>
            </w:pPr>
          </w:p>
        </w:tc>
        <w:tc>
          <w:tcPr>
            <w:tcW w:w="2536" w:type="dxa"/>
          </w:tcPr>
          <w:p>
            <w:pPr>
              <w:pStyle w:val="TableParagraph"/>
              <w:tabs>
                <w:tab w:val="left" w:pos="489"/>
                <w:tab w:val="left" w:pos="1405"/>
              </w:tabs>
              <w:spacing w:before="171"/>
              <w:ind w:right="158"/>
              <w:jc w:val="right"/>
              <w:rPr>
                <w:sz w:val="33"/>
              </w:rPr>
            </w:pPr>
            <w:r>
              <w:rPr>
                <w:sz w:val="33"/>
              </w:rPr>
              <w:t>1</w:t>
              <w:tab/>
              <w:t>$</w:t>
              <w:tab/>
            </w:r>
            <w:r>
              <w:rPr>
                <w:spacing w:val="-1"/>
                <w:sz w:val="33"/>
              </w:rPr>
              <w:t>97,556</w:t>
            </w:r>
          </w:p>
        </w:tc>
        <w:tc>
          <w:tcPr>
            <w:tcW w:w="2082" w:type="dxa"/>
          </w:tcPr>
          <w:p>
            <w:pPr>
              <w:pStyle w:val="TableParagraph"/>
              <w:tabs>
                <w:tab w:val="left" w:pos="1001"/>
              </w:tabs>
              <w:spacing w:before="171"/>
              <w:ind w:left="160"/>
              <w:rPr>
                <w:sz w:val="33"/>
              </w:rPr>
            </w:pPr>
            <w:r>
              <w:rPr>
                <w:sz w:val="33"/>
              </w:rPr>
              <w:t>$</w:t>
              <w:tab/>
              <w:t>10,731</w:t>
            </w:r>
          </w:p>
        </w:tc>
        <w:tc>
          <w:tcPr>
            <w:tcW w:w="2157" w:type="dxa"/>
          </w:tcPr>
          <w:p>
            <w:pPr>
              <w:pStyle w:val="TableParagraph"/>
              <w:tabs>
                <w:tab w:val="left" w:pos="1074"/>
              </w:tabs>
              <w:spacing w:before="171"/>
              <w:ind w:left="159"/>
              <w:rPr>
                <w:sz w:val="33"/>
              </w:rPr>
            </w:pPr>
            <w:r>
              <w:rPr>
                <w:sz w:val="33"/>
              </w:rPr>
              <w:t>$</w:t>
              <w:tab/>
              <w:t>10,000</w:t>
            </w:r>
          </w:p>
        </w:tc>
        <w:tc>
          <w:tcPr>
            <w:tcW w:w="2240" w:type="dxa"/>
          </w:tcPr>
          <w:p>
            <w:pPr>
              <w:pStyle w:val="TableParagraph"/>
              <w:tabs>
                <w:tab w:val="left" w:pos="1374"/>
              </w:tabs>
              <w:spacing w:before="171"/>
              <w:ind w:left="159"/>
              <w:rPr>
                <w:sz w:val="33"/>
              </w:rPr>
            </w:pPr>
            <w:r>
              <w:rPr>
                <w:sz w:val="33"/>
              </w:rPr>
              <w:t>$</w:t>
              <w:tab/>
              <w:t>(731)</w:t>
            </w:r>
          </w:p>
        </w:tc>
        <w:tc>
          <w:tcPr>
            <w:tcW w:w="2064" w:type="dxa"/>
          </w:tcPr>
          <w:p>
            <w:pPr>
              <w:pStyle w:val="TableParagraph"/>
              <w:tabs>
                <w:tab w:val="left" w:pos="1074"/>
              </w:tabs>
              <w:spacing w:before="171"/>
              <w:ind w:left="158"/>
              <w:rPr>
                <w:sz w:val="33"/>
              </w:rPr>
            </w:pPr>
            <w:r>
              <w:rPr>
                <w:sz w:val="33"/>
              </w:rPr>
              <w:t>$</w:t>
              <w:tab/>
              <w:t>98,287</w:t>
            </w:r>
          </w:p>
        </w:tc>
      </w:tr>
      <w:tr>
        <w:tblPrEx>
          <w:tblW w:w="0" w:type="auto"/>
          <w:jc w:val="left"/>
          <w:tblInd w:w="3068" w:type="dxa"/>
          <w:tblLayout w:type="fixed"/>
          <w:tblCellMar>
            <w:top w:w="0" w:type="dxa"/>
            <w:left w:w="0" w:type="dxa"/>
            <w:bottom w:w="0" w:type="dxa"/>
            <w:right w:w="0" w:type="dxa"/>
          </w:tblCellMar>
          <w:tblLook w:val="01E0"/>
        </w:tblPrEx>
        <w:trPr>
          <w:trHeight w:val="806"/>
          <w:jc w:val="left"/>
        </w:trPr>
        <w:tc>
          <w:tcPr>
            <w:tcW w:w="688" w:type="dxa"/>
          </w:tcPr>
          <w:p>
            <w:pPr>
              <w:pStyle w:val="TableParagraph"/>
              <w:rPr>
                <w:rFonts w:ascii="Times New Roman"/>
                <w:sz w:val="32"/>
              </w:rPr>
            </w:pPr>
          </w:p>
        </w:tc>
        <w:tc>
          <w:tcPr>
            <w:tcW w:w="2536" w:type="dxa"/>
          </w:tcPr>
          <w:p>
            <w:pPr>
              <w:pStyle w:val="TableParagraph"/>
              <w:tabs>
                <w:tab w:val="left" w:pos="489"/>
                <w:tab w:val="left" w:pos="1405"/>
              </w:tabs>
              <w:spacing w:before="171"/>
              <w:ind w:right="158"/>
              <w:jc w:val="right"/>
              <w:rPr>
                <w:sz w:val="33"/>
              </w:rPr>
            </w:pPr>
            <w:r>
              <w:rPr>
                <w:sz w:val="33"/>
              </w:rPr>
              <w:t>2</w:t>
              <w:tab/>
              <w:t>$</w:t>
              <w:tab/>
            </w:r>
            <w:r>
              <w:rPr>
                <w:spacing w:val="-1"/>
                <w:sz w:val="33"/>
              </w:rPr>
              <w:t>98,287</w:t>
            </w:r>
          </w:p>
        </w:tc>
        <w:tc>
          <w:tcPr>
            <w:tcW w:w="2082" w:type="dxa"/>
          </w:tcPr>
          <w:p>
            <w:pPr>
              <w:pStyle w:val="TableParagraph"/>
              <w:tabs>
                <w:tab w:val="left" w:pos="1001"/>
              </w:tabs>
              <w:spacing w:before="171"/>
              <w:ind w:left="160"/>
              <w:rPr>
                <w:sz w:val="33"/>
              </w:rPr>
            </w:pPr>
            <w:r>
              <w:rPr>
                <w:sz w:val="33"/>
              </w:rPr>
              <w:t>$</w:t>
              <w:tab/>
              <w:t>10,812</w:t>
            </w:r>
          </w:p>
        </w:tc>
        <w:tc>
          <w:tcPr>
            <w:tcW w:w="2157" w:type="dxa"/>
          </w:tcPr>
          <w:p>
            <w:pPr>
              <w:pStyle w:val="TableParagraph"/>
              <w:tabs>
                <w:tab w:val="left" w:pos="1074"/>
              </w:tabs>
              <w:spacing w:before="171"/>
              <w:ind w:left="159"/>
              <w:rPr>
                <w:sz w:val="33"/>
              </w:rPr>
            </w:pPr>
            <w:r>
              <w:rPr>
                <w:sz w:val="33"/>
              </w:rPr>
              <w:t>$</w:t>
              <w:tab/>
              <w:t>10,000</w:t>
            </w:r>
          </w:p>
        </w:tc>
        <w:tc>
          <w:tcPr>
            <w:tcW w:w="2240" w:type="dxa"/>
          </w:tcPr>
          <w:p>
            <w:pPr>
              <w:pStyle w:val="TableParagraph"/>
              <w:tabs>
                <w:tab w:val="left" w:pos="1374"/>
              </w:tabs>
              <w:spacing w:before="171"/>
              <w:ind w:left="159"/>
              <w:rPr>
                <w:sz w:val="33"/>
              </w:rPr>
            </w:pPr>
            <w:r>
              <w:rPr>
                <w:sz w:val="33"/>
              </w:rPr>
              <w:t>$</w:t>
              <w:tab/>
              <w:t>(812)</w:t>
            </w:r>
          </w:p>
        </w:tc>
        <w:tc>
          <w:tcPr>
            <w:tcW w:w="2064" w:type="dxa"/>
          </w:tcPr>
          <w:p>
            <w:pPr>
              <w:pStyle w:val="TableParagraph"/>
              <w:tabs>
                <w:tab w:val="left" w:pos="1074"/>
              </w:tabs>
              <w:spacing w:before="171"/>
              <w:ind w:left="158"/>
              <w:rPr>
                <w:sz w:val="33"/>
              </w:rPr>
            </w:pPr>
            <w:r>
              <w:rPr>
                <w:sz w:val="33"/>
              </w:rPr>
              <w:t>$</w:t>
              <w:tab/>
              <w:t>99,099</w:t>
            </w:r>
          </w:p>
        </w:tc>
      </w:tr>
      <w:tr>
        <w:tblPrEx>
          <w:tblW w:w="0" w:type="auto"/>
          <w:jc w:val="left"/>
          <w:tblInd w:w="3068" w:type="dxa"/>
          <w:tblLayout w:type="fixed"/>
          <w:tblCellMar>
            <w:top w:w="0" w:type="dxa"/>
            <w:left w:w="0" w:type="dxa"/>
            <w:bottom w:w="0" w:type="dxa"/>
            <w:right w:w="0" w:type="dxa"/>
          </w:tblCellMar>
          <w:tblLook w:val="01E0"/>
        </w:tblPrEx>
        <w:trPr>
          <w:trHeight w:val="568"/>
          <w:jc w:val="left"/>
        </w:trPr>
        <w:tc>
          <w:tcPr>
            <w:tcW w:w="688" w:type="dxa"/>
          </w:tcPr>
          <w:p>
            <w:pPr>
              <w:pStyle w:val="TableParagraph"/>
              <w:rPr>
                <w:rFonts w:ascii="Times New Roman"/>
                <w:sz w:val="32"/>
              </w:rPr>
            </w:pPr>
          </w:p>
        </w:tc>
        <w:tc>
          <w:tcPr>
            <w:tcW w:w="2536" w:type="dxa"/>
          </w:tcPr>
          <w:p>
            <w:pPr>
              <w:pStyle w:val="TableParagraph"/>
              <w:tabs>
                <w:tab w:val="left" w:pos="489"/>
                <w:tab w:val="left" w:pos="1405"/>
              </w:tabs>
              <w:spacing w:before="171" w:line="377" w:lineRule="exact"/>
              <w:ind w:right="158"/>
              <w:jc w:val="right"/>
              <w:rPr>
                <w:sz w:val="33"/>
              </w:rPr>
            </w:pPr>
            <w:r>
              <w:rPr>
                <w:sz w:val="33"/>
              </w:rPr>
              <w:t>3</w:t>
              <w:tab/>
              <w:t>$</w:t>
              <w:tab/>
            </w:r>
            <w:r>
              <w:rPr>
                <w:spacing w:val="-1"/>
                <w:sz w:val="33"/>
              </w:rPr>
              <w:t>99,099</w:t>
            </w:r>
          </w:p>
        </w:tc>
        <w:tc>
          <w:tcPr>
            <w:tcW w:w="2082" w:type="dxa"/>
          </w:tcPr>
          <w:p>
            <w:pPr>
              <w:pStyle w:val="TableParagraph"/>
              <w:tabs>
                <w:tab w:val="left" w:pos="1001"/>
              </w:tabs>
              <w:spacing w:before="171" w:line="377" w:lineRule="exact"/>
              <w:ind w:left="160"/>
              <w:rPr>
                <w:sz w:val="33"/>
              </w:rPr>
            </w:pPr>
            <w:r>
              <w:rPr>
                <w:sz w:val="33"/>
              </w:rPr>
              <w:t>$</w:t>
              <w:tab/>
              <w:t>10,901</w:t>
            </w:r>
          </w:p>
        </w:tc>
        <w:tc>
          <w:tcPr>
            <w:tcW w:w="2157" w:type="dxa"/>
          </w:tcPr>
          <w:p>
            <w:pPr>
              <w:pStyle w:val="TableParagraph"/>
              <w:tabs>
                <w:tab w:val="left" w:pos="1074"/>
              </w:tabs>
              <w:spacing w:before="171" w:line="377" w:lineRule="exact"/>
              <w:ind w:left="159"/>
              <w:rPr>
                <w:sz w:val="33"/>
              </w:rPr>
            </w:pPr>
            <w:r>
              <w:rPr>
                <w:sz w:val="33"/>
              </w:rPr>
              <w:t>$</w:t>
              <w:tab/>
              <w:t>10,000</w:t>
            </w:r>
          </w:p>
        </w:tc>
        <w:tc>
          <w:tcPr>
            <w:tcW w:w="2240" w:type="dxa"/>
          </w:tcPr>
          <w:p>
            <w:pPr>
              <w:pStyle w:val="TableParagraph"/>
              <w:tabs>
                <w:tab w:val="left" w:pos="1374"/>
              </w:tabs>
              <w:spacing w:before="171" w:line="377" w:lineRule="exact"/>
              <w:ind w:left="159"/>
              <w:rPr>
                <w:sz w:val="33"/>
              </w:rPr>
            </w:pPr>
            <w:r>
              <w:rPr>
                <w:sz w:val="33"/>
              </w:rPr>
              <w:t>$</w:t>
              <w:tab/>
              <w:t>(901)</w:t>
            </w:r>
          </w:p>
        </w:tc>
        <w:tc>
          <w:tcPr>
            <w:tcW w:w="2064" w:type="dxa"/>
          </w:tcPr>
          <w:p>
            <w:pPr>
              <w:pStyle w:val="TableParagraph"/>
              <w:tabs>
                <w:tab w:val="left" w:pos="924"/>
              </w:tabs>
              <w:spacing w:before="171" w:line="377" w:lineRule="exact"/>
              <w:ind w:left="158"/>
              <w:rPr>
                <w:sz w:val="33"/>
              </w:rPr>
            </w:pPr>
            <w:r>
              <w:rPr>
                <w:sz w:val="33"/>
              </w:rPr>
              <w:t>$</w:t>
              <w:tab/>
              <w:t>100,000</w:t>
            </w:r>
          </w:p>
        </w:tc>
      </w:tr>
    </w:tbl>
    <w:p>
      <w:pPr>
        <w:pStyle w:val="BodyText"/>
        <w:rPr>
          <w:rFonts w:ascii="宋体"/>
          <w:sz w:val="20"/>
        </w:rPr>
      </w:pPr>
    </w:p>
    <w:p>
      <w:pPr>
        <w:pStyle w:val="ListParagraph"/>
        <w:numPr>
          <w:ilvl w:val="1"/>
          <w:numId w:val="94"/>
        </w:numPr>
        <w:tabs>
          <w:tab w:val="left" w:pos="4860"/>
          <w:tab w:val="left" w:pos="4861"/>
        </w:tabs>
        <w:spacing w:before="231" w:after="0" w:line="280" w:lineRule="auto"/>
        <w:ind w:left="4860" w:right="2685" w:hanging="540"/>
        <w:jc w:val="left"/>
        <w:rPr>
          <w:rFonts w:ascii="宋体" w:eastAsia="宋体" w:hint="eastAsia"/>
          <w:sz w:val="33"/>
        </w:rPr>
      </w:pPr>
      <w:r>
        <w:drawing>
          <wp:anchor distT="0" distB="0" distL="0" distR="0" simplePos="0" relativeHeight="251719680" behindDoc="1" locked="0" layoutInCell="1" allowOverlap="1">
            <wp:simplePos x="0" y="0"/>
            <wp:positionH relativeFrom="page">
              <wp:posOffset>1689100</wp:posOffset>
            </wp:positionH>
            <wp:positionV relativeFrom="paragraph">
              <wp:posOffset>-2005710</wp:posOffset>
            </wp:positionV>
            <wp:extent cx="7803641" cy="1862232"/>
            <wp:effectExtent l="0" t="0" r="0" b="0"/>
            <wp:wrapNone/>
            <wp:docPr id="115"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67.png"/>
                    <pic:cNvPicPr/>
                  </pic:nvPicPr>
                  <pic:blipFill>
                    <a:blip xmlns:r="http://schemas.openxmlformats.org/officeDocument/2006/relationships" r:embed="rId130" cstate="print"/>
                    <a:stretch>
                      <a:fillRect/>
                    </a:stretch>
                  </pic:blipFill>
                  <pic:spPr>
                    <a:xfrm>
                      <a:off x="0" y="0"/>
                      <a:ext cx="7803641" cy="1862232"/>
                    </a:xfrm>
                    <a:prstGeom prst="rect">
                      <a:avLst/>
                    </a:prstGeom>
                  </pic:spPr>
                </pic:pic>
              </a:graphicData>
            </a:graphic>
          </wp:anchor>
        </w:drawing>
      </w:r>
      <w:r>
        <w:rPr>
          <w:rFonts w:ascii="宋体" w:eastAsia="宋体" w:hint="eastAsia"/>
          <w:sz w:val="33"/>
        </w:rPr>
        <w:t>根据上述计算表格，对于溢价债券，由于开始收到超过面值的金额，但是</w:t>
      </w:r>
      <w:r>
        <w:rPr>
          <w:rFonts w:ascii="宋体" w:eastAsia="宋体" w:hint="eastAsia"/>
          <w:spacing w:val="-12"/>
          <w:sz w:val="33"/>
        </w:rPr>
        <w:t xml:space="preserve">到期时候仅仅支付面值， 所以 </w:t>
      </w:r>
      <w:r>
        <w:rPr>
          <w:sz w:val="33"/>
        </w:rPr>
        <w:t>CFF</w:t>
      </w:r>
      <w:r>
        <w:rPr>
          <w:spacing w:val="11"/>
          <w:sz w:val="33"/>
        </w:rPr>
        <w:t xml:space="preserve"> </w:t>
      </w:r>
      <w:r>
        <w:rPr>
          <w:rFonts w:ascii="宋体" w:eastAsia="宋体" w:hint="eastAsia"/>
          <w:spacing w:val="-17"/>
          <w:sz w:val="33"/>
        </w:rPr>
        <w:t xml:space="preserve">是被高估的， 则 </w:t>
      </w:r>
      <w:r>
        <w:rPr>
          <w:sz w:val="33"/>
        </w:rPr>
        <w:t>CFO</w:t>
      </w:r>
      <w:r>
        <w:rPr>
          <w:spacing w:val="17"/>
          <w:sz w:val="33"/>
        </w:rPr>
        <w:t xml:space="preserve"> </w:t>
      </w:r>
      <w:r>
        <w:rPr>
          <w:rFonts w:ascii="宋体" w:eastAsia="宋体" w:hint="eastAsia"/>
          <w:spacing w:val="-2"/>
          <w:sz w:val="33"/>
        </w:rPr>
        <w:t>肯定是被低估了！</w:t>
      </w:r>
    </w:p>
    <w:p>
      <w:pPr>
        <w:pStyle w:val="BodyText"/>
        <w:spacing w:line="420" w:lineRule="exact"/>
        <w:ind w:left="4860"/>
        <w:rPr>
          <w:rFonts w:ascii="宋体" w:eastAsia="宋体" w:hint="eastAsia"/>
        </w:rPr>
      </w:pPr>
      <w:r>
        <w:t>---</w:t>
      </w:r>
      <w:r>
        <w:rPr>
          <w:rFonts w:ascii="宋体" w:eastAsia="宋体" w:hint="eastAsia"/>
        </w:rPr>
        <w:t>这个角度分析非常好记， 容易理解</w:t>
      </w:r>
    </w:p>
    <w:p>
      <w:pPr>
        <w:pStyle w:val="ListParagraph"/>
        <w:numPr>
          <w:ilvl w:val="1"/>
          <w:numId w:val="94"/>
        </w:numPr>
        <w:tabs>
          <w:tab w:val="left" w:pos="4861"/>
        </w:tabs>
        <w:spacing w:before="71" w:after="0" w:line="278" w:lineRule="auto"/>
        <w:ind w:left="4860" w:right="2685" w:hanging="540"/>
        <w:jc w:val="both"/>
        <w:rPr>
          <w:rFonts w:ascii="宋体" w:eastAsia="宋体" w:hint="eastAsia"/>
          <w:sz w:val="33"/>
        </w:rPr>
      </w:pPr>
      <w:r>
        <w:rPr>
          <w:rFonts w:ascii="宋体" w:eastAsia="宋体" w:hint="eastAsia"/>
          <w:sz w:val="33"/>
        </w:rPr>
        <w:t xml:space="preserve">从另外一个角度来看， </w:t>
      </w:r>
      <w:r>
        <w:rPr>
          <w:sz w:val="33"/>
        </w:rPr>
        <w:t>CFO</w:t>
      </w:r>
      <w:r>
        <w:rPr>
          <w:spacing w:val="28"/>
          <w:sz w:val="33"/>
        </w:rPr>
        <w:t xml:space="preserve"> </w:t>
      </w:r>
      <w:r>
        <w:rPr>
          <w:rFonts w:ascii="宋体" w:eastAsia="宋体" w:hint="eastAsia"/>
          <w:spacing w:val="-7"/>
          <w:sz w:val="33"/>
        </w:rPr>
        <w:t xml:space="preserve">被低估的原因是，由于 </w:t>
      </w:r>
      <w:r>
        <w:rPr>
          <w:sz w:val="33"/>
        </w:rPr>
        <w:t>CFO</w:t>
      </w:r>
      <w:r>
        <w:rPr>
          <w:spacing w:val="32"/>
          <w:sz w:val="33"/>
        </w:rPr>
        <w:t xml:space="preserve"> </w:t>
      </w:r>
      <w:r>
        <w:rPr>
          <w:rFonts w:ascii="宋体" w:eastAsia="宋体" w:hint="eastAsia"/>
          <w:sz w:val="33"/>
        </w:rPr>
        <w:t>的降低的金额等于</w:t>
      </w:r>
      <w:r>
        <w:rPr>
          <w:sz w:val="33"/>
        </w:rPr>
        <w:t>coupon---10000</w:t>
      </w:r>
      <w:r>
        <w:rPr>
          <w:spacing w:val="14"/>
          <w:sz w:val="33"/>
        </w:rPr>
        <w:t xml:space="preserve"> </w:t>
      </w:r>
      <w:r>
        <w:rPr>
          <w:rFonts w:ascii="宋体" w:eastAsia="宋体" w:hint="eastAsia"/>
          <w:spacing w:val="-6"/>
          <w:sz w:val="33"/>
        </w:rPr>
        <w:t xml:space="preserve">美金，而实际应该降低的金额仅仅是 </w:t>
      </w:r>
      <w:r>
        <w:rPr>
          <w:sz w:val="33"/>
        </w:rPr>
        <w:t>9228</w:t>
      </w:r>
      <w:r>
        <w:rPr>
          <w:spacing w:val="15"/>
          <w:sz w:val="33"/>
        </w:rPr>
        <w:t xml:space="preserve"> </w:t>
      </w:r>
      <w:r>
        <w:rPr>
          <w:rFonts w:ascii="宋体" w:eastAsia="宋体" w:hint="eastAsia"/>
          <w:spacing w:val="-5"/>
          <w:sz w:val="33"/>
        </w:rPr>
        <w:t>美金， 这样实际</w:t>
      </w:r>
      <w:r>
        <w:rPr>
          <w:rFonts w:ascii="宋体" w:eastAsia="宋体" w:hint="eastAsia"/>
          <w:spacing w:val="-17"/>
          <w:sz w:val="33"/>
        </w:rPr>
        <w:t xml:space="preserve">上高估了利息费用， 所以低估了 </w:t>
      </w:r>
      <w:r>
        <w:rPr>
          <w:sz w:val="33"/>
        </w:rPr>
        <w:t>CFO</w:t>
      </w:r>
      <w:r>
        <w:rPr>
          <w:rFonts w:ascii="宋体" w:eastAsia="宋体" w:hint="eastAsia"/>
          <w:sz w:val="33"/>
        </w:rPr>
        <w:t>！</w:t>
      </w:r>
    </w:p>
    <w:p>
      <w:pPr>
        <w:pStyle w:val="BodyText"/>
        <w:spacing w:line="402" w:lineRule="exact"/>
        <w:ind w:left="4320"/>
      </w:pPr>
      <w:r>
        <w:t>k.</w:t>
      </w:r>
    </w:p>
    <w:p>
      <w:pPr>
        <w:pStyle w:val="BodyText"/>
        <w:spacing w:before="12"/>
        <w:rPr>
          <w:sz w:val="29"/>
        </w:rPr>
      </w:pPr>
    </w:p>
    <w:p>
      <w:pPr>
        <w:pStyle w:val="BodyText"/>
        <w:ind w:left="2700"/>
        <w:rPr>
          <w:rFonts w:ascii="宋体" w:eastAsia="宋体" w:hint="eastAsia"/>
        </w:rPr>
      </w:pPr>
      <w:r>
        <w:t>Cash flow impact of issuing bonds</w:t>
      </w:r>
      <w:r>
        <w:rPr>
          <w:rFonts w:ascii="宋体" w:eastAsia="宋体" w:hint="eastAsia"/>
        </w:rPr>
        <w:t>：</w:t>
      </w:r>
    </w:p>
    <w:p>
      <w:pPr>
        <w:pStyle w:val="BodyText"/>
        <w:spacing w:before="10"/>
        <w:rPr>
          <w:rFonts w:ascii="宋体"/>
          <w:sz w:val="26"/>
        </w:rPr>
      </w:pPr>
    </w:p>
    <w:p>
      <w:pPr>
        <w:spacing w:after="0"/>
        <w:rPr>
          <w:rFonts w:ascii="宋体"/>
          <w:sz w:val="26"/>
        </w:rPr>
        <w:sectPr>
          <w:footerReference w:type="default" r:id="rId131"/>
          <w:pgSz w:w="18360" w:h="23760"/>
          <w:pgMar w:top="2300" w:right="0" w:bottom="2160" w:left="0" w:header="0" w:footer="1960"/>
          <w:pgNumType w:start="63"/>
          <w:cols w:space="708"/>
        </w:sectPr>
      </w:pPr>
    </w:p>
    <w:p>
      <w:pPr>
        <w:pStyle w:val="BodyText"/>
        <w:spacing w:before="3"/>
        <w:rPr>
          <w:rFonts w:ascii="宋体"/>
          <w:sz w:val="35"/>
        </w:rPr>
      </w:pPr>
    </w:p>
    <w:p>
      <w:pPr>
        <w:pStyle w:val="BodyText"/>
        <w:spacing w:before="1"/>
        <w:ind w:left="2700"/>
      </w:pPr>
      <w:r>
        <w:t>Issue of debt</w:t>
      </w:r>
    </w:p>
    <w:p>
      <w:pPr>
        <w:pStyle w:val="BodyText"/>
        <w:tabs>
          <w:tab w:val="left" w:pos="7090"/>
        </w:tabs>
        <w:spacing w:before="35"/>
        <w:ind w:left="2662"/>
      </w:pPr>
      <w:r>
        <w:br w:type="column"/>
      </w:r>
      <w:r>
        <w:t>CFF</w:t>
        <w:tab/>
        <w:t>CFO</w:t>
      </w:r>
    </w:p>
    <w:p>
      <w:pPr>
        <w:pStyle w:val="BodyText"/>
        <w:tabs>
          <w:tab w:val="left" w:pos="3997"/>
          <w:tab w:val="left" w:pos="5325"/>
          <w:tab w:val="left" w:pos="7090"/>
        </w:tabs>
        <w:spacing w:before="14"/>
        <w:ind w:left="2662" w:right="5555"/>
      </w:pPr>
      <w:r>
        <w:drawing>
          <wp:anchor distT="0" distB="0" distL="0" distR="0" simplePos="0" relativeHeight="251720704" behindDoc="1" locked="0" layoutInCell="1" allowOverlap="1">
            <wp:simplePos x="0" y="0"/>
            <wp:positionH relativeFrom="page">
              <wp:posOffset>1600200</wp:posOffset>
            </wp:positionH>
            <wp:positionV relativeFrom="paragraph">
              <wp:posOffset>-284855</wp:posOffset>
            </wp:positionV>
            <wp:extent cx="8470900" cy="2159000"/>
            <wp:effectExtent l="0" t="0" r="0" b="0"/>
            <wp:wrapNone/>
            <wp:docPr id="117"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68.png"/>
                    <pic:cNvPicPr/>
                  </pic:nvPicPr>
                  <pic:blipFill>
                    <a:blip xmlns:r="http://schemas.openxmlformats.org/officeDocument/2006/relationships" r:embed="rId132" cstate="print"/>
                    <a:stretch>
                      <a:fillRect/>
                    </a:stretch>
                  </pic:blipFill>
                  <pic:spPr>
                    <a:xfrm>
                      <a:off x="0" y="0"/>
                      <a:ext cx="8470900" cy="2159000"/>
                    </a:xfrm>
                    <a:prstGeom prst="rect">
                      <a:avLst/>
                    </a:prstGeom>
                  </pic:spPr>
                </pic:pic>
              </a:graphicData>
            </a:graphic>
          </wp:anchor>
        </w:drawing>
      </w:r>
      <w:r>
        <w:t>Increase</w:t>
        <w:tab/>
        <w:t xml:space="preserve">by </w:t>
      </w:r>
      <w:r>
        <w:rPr>
          <w:spacing w:val="48"/>
        </w:rPr>
        <w:t xml:space="preserve"> </w:t>
      </w:r>
      <w:r>
        <w:t>cash</w:t>
        <w:tab/>
        <w:t>received—</w:t>
        <w:tab/>
        <w:t>No effect present value of the bond</w:t>
      </w:r>
      <w:r>
        <w:rPr>
          <w:spacing w:val="-19"/>
        </w:rPr>
        <w:t xml:space="preserve"> </w:t>
      </w:r>
      <w:r>
        <w:t>at</w:t>
      </w:r>
    </w:p>
    <w:p>
      <w:pPr>
        <w:pStyle w:val="BodyText"/>
        <w:spacing w:before="1"/>
        <w:ind w:left="2662"/>
      </w:pPr>
      <w:r>
        <w:t>the market interest rate</w:t>
      </w:r>
    </w:p>
    <w:p>
      <w:pPr>
        <w:spacing w:after="0"/>
        <w:sectPr>
          <w:footerReference w:type="default" r:id="rId133"/>
          <w:type w:val="continuous"/>
          <w:pgSz w:w="18360" w:h="23760"/>
          <w:pgMar w:top="1880" w:right="0" w:bottom="280" w:left="0" w:header="708" w:footer="708"/>
          <w:pgNumType w:start="64"/>
          <w:cols w:num="2" w:space="708" w:equalWidth="0">
            <w:col w:w="4428" w:space="40"/>
            <w:col w:w="13892" w:space="0"/>
          </w:cols>
        </w:sectPr>
      </w:pPr>
    </w:p>
    <w:p>
      <w:pPr>
        <w:tabs>
          <w:tab w:val="left" w:pos="7129"/>
          <w:tab w:val="left" w:pos="11558"/>
        </w:tabs>
        <w:spacing w:before="15" w:line="242" w:lineRule="auto"/>
        <w:ind w:left="11558" w:right="2693" w:hanging="8858"/>
        <w:jc w:val="both"/>
        <w:rPr>
          <w:rFonts w:ascii="宋体" w:eastAsia="宋体" w:hint="eastAsia"/>
          <w:b/>
          <w:sz w:val="33"/>
        </w:rPr>
      </w:pPr>
      <w:r>
        <w:rPr>
          <w:sz w:val="33"/>
        </w:rPr>
        <w:t>Periodic</w:t>
      </w:r>
      <w:r>
        <w:rPr>
          <w:spacing w:val="-3"/>
          <w:sz w:val="33"/>
        </w:rPr>
        <w:t xml:space="preserve"> </w:t>
      </w:r>
      <w:r>
        <w:rPr>
          <w:sz w:val="33"/>
        </w:rPr>
        <w:t>interest</w:t>
      </w:r>
      <w:r>
        <w:rPr>
          <w:spacing w:val="-3"/>
          <w:sz w:val="33"/>
        </w:rPr>
        <w:t xml:space="preserve"> </w:t>
      </w:r>
      <w:r>
        <w:rPr>
          <w:sz w:val="33"/>
        </w:rPr>
        <w:t>payment</w:t>
        <w:tab/>
        <w:t>No</w:t>
      </w:r>
      <w:r>
        <w:rPr>
          <w:spacing w:val="-1"/>
          <w:sz w:val="33"/>
        </w:rPr>
        <w:t xml:space="preserve"> </w:t>
      </w:r>
      <w:r>
        <w:rPr>
          <w:sz w:val="33"/>
        </w:rPr>
        <w:t>effect</w:t>
        <w:tab/>
        <w:t xml:space="preserve">Decreased by interest paid--- </w:t>
      </w:r>
      <w:r>
        <w:rPr>
          <w:b/>
          <w:sz w:val="33"/>
        </w:rPr>
        <w:t>coupon rate*face  value</w:t>
      </w:r>
      <w:r>
        <w:rPr>
          <w:b/>
          <w:spacing w:val="10"/>
          <w:sz w:val="33"/>
        </w:rPr>
        <w:t xml:space="preserve">  </w:t>
      </w:r>
      <w:r>
        <w:rPr>
          <w:rFonts w:ascii="宋体" w:eastAsia="宋体" w:hint="eastAsia"/>
          <w:b/>
          <w:sz w:val="33"/>
        </w:rPr>
        <w:t>注意！</w:t>
      </w:r>
    </w:p>
    <w:p>
      <w:pPr>
        <w:pStyle w:val="BodyText"/>
        <w:tabs>
          <w:tab w:val="left" w:pos="7129"/>
          <w:tab w:val="left" w:pos="11558"/>
        </w:tabs>
        <w:spacing w:before="14" w:line="252" w:lineRule="auto"/>
        <w:ind w:left="2700" w:right="5555"/>
        <w:jc w:val="both"/>
        <w:rPr>
          <w:rFonts w:ascii="宋体" w:eastAsia="宋体" w:hint="eastAsia"/>
        </w:rPr>
      </w:pPr>
      <w:r>
        <w:t>Payment</w:t>
      </w:r>
      <w:r>
        <w:rPr>
          <w:spacing w:val="-2"/>
        </w:rPr>
        <w:t xml:space="preserve"> </w:t>
      </w:r>
      <w:r>
        <w:t>at</w:t>
      </w:r>
      <w:r>
        <w:rPr>
          <w:spacing w:val="-1"/>
        </w:rPr>
        <w:t xml:space="preserve"> </w:t>
      </w:r>
      <w:r>
        <w:t>maturity</w:t>
        <w:tab/>
        <w:t>Decrease by</w:t>
      </w:r>
      <w:r>
        <w:rPr>
          <w:spacing w:val="-3"/>
        </w:rPr>
        <w:t xml:space="preserve"> </w:t>
      </w:r>
      <w:r>
        <w:t>face value</w:t>
        <w:tab/>
        <w:t xml:space="preserve">No </w:t>
      </w:r>
      <w:r>
        <w:rPr>
          <w:spacing w:val="-3"/>
        </w:rPr>
        <w:t xml:space="preserve">effect </w:t>
      </w:r>
      <w:r>
        <w:t>Analytical perspective of interest</w:t>
      </w:r>
      <w:r>
        <w:rPr>
          <w:spacing w:val="-5"/>
        </w:rPr>
        <w:t xml:space="preserve"> </w:t>
      </w:r>
      <w:r>
        <w:t>payment</w:t>
      </w:r>
      <w:r>
        <w:rPr>
          <w:rFonts w:ascii="宋体" w:eastAsia="宋体" w:hint="eastAsia"/>
        </w:rPr>
        <w:t>：</w:t>
      </w:r>
    </w:p>
    <w:p>
      <w:pPr>
        <w:pStyle w:val="BodyText"/>
        <w:spacing w:before="3"/>
        <w:rPr>
          <w:rFonts w:ascii="宋体"/>
          <w:sz w:val="21"/>
        </w:rPr>
      </w:pPr>
      <w:r>
        <w:pict>
          <v:group id="_x0000_s1059" style="width:667pt;height:68pt;margin-top:15.58pt;margin-left:126pt;mso-position-horizontal-relative:page;mso-wrap-distance-left:0;mso-wrap-distance-right:0;position:absolute;z-index:-251594752" coordorigin="2520,312" coordsize="13340,1360">
            <v:shape id="_x0000_s1060" type="#_x0000_t75" style="width:13340;height:1360;left:2520;position:absolute;top:311" stroked="f">
              <v:imagedata r:id="rId134" o:title=""/>
            </v:shape>
            <v:shape id="_x0000_s1061" type="#_x0000_t202" style="width:2019;height:774;left:2700;position:absolute;top:840" filled="f" stroked="f">
              <v:textbox inset="0,0,0,0">
                <w:txbxContent>
                  <w:p>
                    <w:pPr>
                      <w:spacing w:before="0" w:line="337" w:lineRule="exact"/>
                      <w:ind w:left="0" w:right="0" w:firstLine="0"/>
                      <w:jc w:val="left"/>
                      <w:rPr>
                        <w:sz w:val="33"/>
                      </w:rPr>
                    </w:pPr>
                    <w:r>
                      <w:rPr>
                        <w:sz w:val="33"/>
                      </w:rPr>
                      <w:t>Premium bond</w:t>
                    </w:r>
                  </w:p>
                  <w:p>
                    <w:pPr>
                      <w:spacing w:before="40" w:line="397" w:lineRule="exact"/>
                      <w:ind w:left="0" w:right="0" w:firstLine="0"/>
                      <w:jc w:val="left"/>
                      <w:rPr>
                        <w:sz w:val="33"/>
                      </w:rPr>
                    </w:pPr>
                    <w:r>
                      <w:rPr>
                        <w:sz w:val="33"/>
                      </w:rPr>
                      <w:t>Discount bond</w:t>
                    </w:r>
                  </w:p>
                </w:txbxContent>
              </v:textbox>
            </v:shape>
            <v:shape id="_x0000_s1062" type="#_x0000_t202" style="width:683;height:1177;left:7129;position:absolute;top:423" filled="f" stroked="f">
              <v:textbox inset="0,0,0,0">
                <w:txbxContent>
                  <w:p>
                    <w:pPr>
                      <w:spacing w:before="0" w:line="337" w:lineRule="exact"/>
                      <w:ind w:left="0" w:right="0" w:firstLine="0"/>
                      <w:jc w:val="left"/>
                      <w:rPr>
                        <w:sz w:val="33"/>
                      </w:rPr>
                    </w:pPr>
                    <w:r>
                      <w:rPr>
                        <w:sz w:val="33"/>
                      </w:rPr>
                      <w:t>CFF</w:t>
                    </w:r>
                  </w:p>
                  <w:p>
                    <w:pPr>
                      <w:spacing w:before="3" w:line="440" w:lineRule="atLeast"/>
                      <w:ind w:left="0" w:right="18" w:firstLine="0"/>
                      <w:jc w:val="left"/>
                      <w:rPr>
                        <w:rFonts w:ascii="宋体" w:eastAsia="宋体" w:hint="eastAsia"/>
                        <w:sz w:val="33"/>
                      </w:rPr>
                    </w:pPr>
                    <w:r>
                      <w:rPr>
                        <w:rFonts w:ascii="宋体" w:eastAsia="宋体" w:hint="eastAsia"/>
                        <w:sz w:val="33"/>
                      </w:rPr>
                      <w:t>高估低估</w:t>
                    </w:r>
                  </w:p>
                </w:txbxContent>
              </v:textbox>
            </v:shape>
            <v:shape id="_x0000_s1063" type="#_x0000_t202" style="width:683;height:1177;left:11558;position:absolute;top:423" filled="f" stroked="f">
              <v:textbox inset="0,0,0,0">
                <w:txbxContent>
                  <w:p>
                    <w:pPr>
                      <w:spacing w:before="0" w:line="337" w:lineRule="exact"/>
                      <w:ind w:left="0" w:right="0" w:firstLine="0"/>
                      <w:jc w:val="left"/>
                      <w:rPr>
                        <w:sz w:val="33"/>
                      </w:rPr>
                    </w:pPr>
                    <w:r>
                      <w:rPr>
                        <w:sz w:val="33"/>
                      </w:rPr>
                      <w:t>CFO</w:t>
                    </w:r>
                  </w:p>
                  <w:p>
                    <w:pPr>
                      <w:spacing w:before="3" w:line="440" w:lineRule="atLeast"/>
                      <w:ind w:left="0" w:right="18" w:firstLine="0"/>
                      <w:jc w:val="left"/>
                      <w:rPr>
                        <w:rFonts w:ascii="宋体" w:eastAsia="宋体" w:hint="eastAsia"/>
                        <w:sz w:val="33"/>
                      </w:rPr>
                    </w:pPr>
                    <w:r>
                      <w:rPr>
                        <w:rFonts w:ascii="宋体" w:eastAsia="宋体" w:hint="eastAsia"/>
                        <w:spacing w:val="-9"/>
                        <w:sz w:val="33"/>
                      </w:rPr>
                      <w:t>低估高估</w:t>
                    </w:r>
                  </w:p>
                </w:txbxContent>
              </v:textbox>
            </v:shape>
            <w10:wrap type="topAndBottom"/>
          </v:group>
        </w:pict>
      </w:r>
    </w:p>
    <w:p>
      <w:pPr>
        <w:pStyle w:val="BodyText"/>
        <w:rPr>
          <w:rFonts w:ascii="宋体"/>
          <w:sz w:val="20"/>
        </w:rPr>
      </w:pPr>
    </w:p>
    <w:p>
      <w:pPr>
        <w:pStyle w:val="BodyText"/>
        <w:rPr>
          <w:rFonts w:ascii="宋体"/>
          <w:sz w:val="20"/>
        </w:rPr>
      </w:pPr>
    </w:p>
    <w:p>
      <w:pPr>
        <w:pStyle w:val="ListParagraph"/>
        <w:numPr>
          <w:ilvl w:val="0"/>
          <w:numId w:val="95"/>
        </w:numPr>
        <w:tabs>
          <w:tab w:val="left" w:pos="3780"/>
          <w:tab w:val="left" w:pos="3781"/>
        </w:tabs>
        <w:spacing w:before="210" w:after="0" w:line="240" w:lineRule="auto"/>
        <w:ind w:left="3780" w:right="0" w:hanging="541"/>
        <w:jc w:val="left"/>
        <w:rPr>
          <w:sz w:val="33"/>
        </w:rPr>
      </w:pPr>
      <w:r>
        <w:rPr>
          <w:sz w:val="33"/>
        </w:rPr>
        <w:t>Income</w:t>
      </w:r>
      <w:r>
        <w:rPr>
          <w:spacing w:val="-2"/>
          <w:sz w:val="33"/>
        </w:rPr>
        <w:t xml:space="preserve"> </w:t>
      </w:r>
      <w:r>
        <w:rPr>
          <w:sz w:val="33"/>
        </w:rPr>
        <w:t>statement</w:t>
      </w:r>
    </w:p>
    <w:p>
      <w:pPr>
        <w:pStyle w:val="ListParagraph"/>
        <w:numPr>
          <w:ilvl w:val="1"/>
          <w:numId w:val="95"/>
        </w:numPr>
        <w:tabs>
          <w:tab w:val="left" w:pos="4860"/>
          <w:tab w:val="left" w:pos="4861"/>
        </w:tabs>
        <w:spacing w:before="62" w:after="0" w:line="276" w:lineRule="auto"/>
        <w:ind w:left="4860" w:right="2729" w:hanging="540"/>
        <w:jc w:val="left"/>
        <w:rPr>
          <w:sz w:val="33"/>
        </w:rPr>
      </w:pPr>
      <w:r>
        <w:rPr>
          <w:sz w:val="33"/>
        </w:rPr>
        <w:t>Interest expense=the market rate at issue* the BS value of the liability at the beginning of the</w:t>
      </w:r>
      <w:r>
        <w:rPr>
          <w:spacing w:val="-3"/>
          <w:sz w:val="33"/>
        </w:rPr>
        <w:t xml:space="preserve"> </w:t>
      </w:r>
      <w:r>
        <w:rPr>
          <w:sz w:val="33"/>
        </w:rPr>
        <w:t>period</w:t>
      </w:r>
    </w:p>
    <w:p>
      <w:pPr>
        <w:pStyle w:val="ListParagraph"/>
        <w:numPr>
          <w:ilvl w:val="1"/>
          <w:numId w:val="95"/>
        </w:numPr>
        <w:tabs>
          <w:tab w:val="left" w:pos="4860"/>
          <w:tab w:val="left" w:pos="4861"/>
        </w:tabs>
        <w:spacing w:before="0" w:after="0" w:line="402" w:lineRule="exact"/>
        <w:ind w:left="4860" w:right="0" w:hanging="541"/>
        <w:jc w:val="left"/>
        <w:rPr>
          <w:sz w:val="33"/>
        </w:rPr>
      </w:pPr>
      <w:r>
        <w:rPr>
          <w:sz w:val="33"/>
        </w:rPr>
        <w:t>IS impact of issuing a</w:t>
      </w:r>
      <w:r>
        <w:rPr>
          <w:spacing w:val="-4"/>
          <w:sz w:val="33"/>
        </w:rPr>
        <w:t xml:space="preserve"> </w:t>
      </w:r>
      <w:r>
        <w:rPr>
          <w:sz w:val="33"/>
        </w:rPr>
        <w:t>bond:</w:t>
      </w:r>
    </w:p>
    <w:p>
      <w:pPr>
        <w:pStyle w:val="ListParagraph"/>
        <w:numPr>
          <w:ilvl w:val="1"/>
          <w:numId w:val="95"/>
        </w:numPr>
        <w:tabs>
          <w:tab w:val="left" w:pos="4860"/>
          <w:tab w:val="left" w:pos="4861"/>
        </w:tabs>
        <w:spacing w:before="67" w:after="0" w:line="280" w:lineRule="auto"/>
        <w:ind w:left="4860" w:right="2679" w:hanging="540"/>
        <w:jc w:val="left"/>
        <w:rPr>
          <w:rFonts w:ascii="宋体" w:eastAsia="宋体" w:hint="eastAsia"/>
          <w:sz w:val="33"/>
        </w:rPr>
      </w:pPr>
      <w:r>
        <w:rPr>
          <w:rFonts w:ascii="宋体" w:eastAsia="宋体" w:hint="eastAsia"/>
          <w:spacing w:val="-4"/>
          <w:sz w:val="33"/>
        </w:rPr>
        <w:t xml:space="preserve">对于溢价债券来说，其利息费用小于 </w:t>
      </w:r>
      <w:r>
        <w:rPr>
          <w:sz w:val="33"/>
        </w:rPr>
        <w:t>coupon</w:t>
      </w:r>
      <w:r>
        <w:rPr>
          <w:spacing w:val="56"/>
          <w:sz w:val="33"/>
        </w:rPr>
        <w:t xml:space="preserve"> </w:t>
      </w:r>
      <w:r>
        <w:rPr>
          <w:rFonts w:ascii="宋体" w:eastAsia="宋体" w:hint="eastAsia"/>
          <w:spacing w:val="-2"/>
          <w:sz w:val="33"/>
        </w:rPr>
        <w:t>的费用，同时其利息是逐渐减</w:t>
      </w:r>
      <w:r>
        <w:rPr>
          <w:rFonts w:ascii="宋体" w:eastAsia="宋体" w:hint="eastAsia"/>
          <w:spacing w:val="-20"/>
          <w:sz w:val="33"/>
        </w:rPr>
        <w:t xml:space="preserve">少的， 因为债券的 </w:t>
      </w:r>
      <w:r>
        <w:rPr>
          <w:sz w:val="33"/>
        </w:rPr>
        <w:t>ending</w:t>
      </w:r>
      <w:r>
        <w:rPr>
          <w:spacing w:val="-1"/>
          <w:sz w:val="33"/>
        </w:rPr>
        <w:t xml:space="preserve"> </w:t>
      </w:r>
      <w:r>
        <w:rPr>
          <w:sz w:val="33"/>
        </w:rPr>
        <w:t>balance</w:t>
      </w:r>
      <w:r>
        <w:rPr>
          <w:spacing w:val="6"/>
          <w:sz w:val="33"/>
        </w:rPr>
        <w:t xml:space="preserve"> </w:t>
      </w:r>
      <w:r>
        <w:rPr>
          <w:rFonts w:ascii="宋体" w:eastAsia="宋体" w:hint="eastAsia"/>
          <w:sz w:val="33"/>
        </w:rPr>
        <w:t>慢慢变小；</w:t>
      </w:r>
    </w:p>
    <w:p>
      <w:pPr>
        <w:pStyle w:val="ListParagraph"/>
        <w:numPr>
          <w:ilvl w:val="1"/>
          <w:numId w:val="95"/>
        </w:numPr>
        <w:tabs>
          <w:tab w:val="left" w:pos="4860"/>
          <w:tab w:val="left" w:pos="4861"/>
        </w:tabs>
        <w:spacing w:before="0" w:after="0" w:line="280" w:lineRule="auto"/>
        <w:ind w:left="4860" w:right="2696" w:hanging="540"/>
        <w:jc w:val="left"/>
        <w:rPr>
          <w:rFonts w:ascii="宋体" w:eastAsia="宋体" w:hint="eastAsia"/>
          <w:sz w:val="33"/>
        </w:rPr>
      </w:pPr>
      <w:r>
        <w:rPr>
          <w:rFonts w:ascii="宋体" w:eastAsia="宋体" w:hint="eastAsia"/>
          <w:sz w:val="33"/>
        </w:rPr>
        <w:t xml:space="preserve">对于折价债券来说，其利息费用是大于其 </w:t>
      </w:r>
      <w:r>
        <w:rPr>
          <w:sz w:val="33"/>
        </w:rPr>
        <w:t>coupon</w:t>
      </w:r>
      <w:r>
        <w:rPr>
          <w:spacing w:val="36"/>
          <w:sz w:val="33"/>
        </w:rPr>
        <w:t xml:space="preserve"> </w:t>
      </w:r>
      <w:r>
        <w:rPr>
          <w:rFonts w:ascii="宋体" w:eastAsia="宋体" w:hint="eastAsia"/>
          <w:spacing w:val="-2"/>
          <w:sz w:val="33"/>
        </w:rPr>
        <w:t>支付的， 同时其利息是</w:t>
      </w:r>
      <w:r>
        <w:rPr>
          <w:rFonts w:ascii="宋体" w:eastAsia="宋体" w:hint="eastAsia"/>
          <w:spacing w:val="-17"/>
          <w:sz w:val="33"/>
        </w:rPr>
        <w:t xml:space="preserve">逐渐升高的， 因为债券的 </w:t>
      </w:r>
      <w:r>
        <w:rPr>
          <w:sz w:val="33"/>
        </w:rPr>
        <w:t>ending</w:t>
      </w:r>
      <w:r>
        <w:rPr>
          <w:spacing w:val="-1"/>
          <w:sz w:val="33"/>
        </w:rPr>
        <w:t xml:space="preserve"> </w:t>
      </w:r>
      <w:r>
        <w:rPr>
          <w:sz w:val="33"/>
        </w:rPr>
        <w:t>balance</w:t>
      </w:r>
      <w:r>
        <w:rPr>
          <w:spacing w:val="-1"/>
          <w:sz w:val="33"/>
        </w:rPr>
        <w:t xml:space="preserve"> </w:t>
      </w:r>
      <w:r>
        <w:rPr>
          <w:rFonts w:ascii="宋体" w:eastAsia="宋体" w:hint="eastAsia"/>
          <w:sz w:val="33"/>
        </w:rPr>
        <w:t>慢慢变大！</w:t>
      </w:r>
    </w:p>
    <w:p>
      <w:pPr>
        <w:pStyle w:val="BodyText"/>
        <w:spacing w:before="5"/>
        <w:rPr>
          <w:rFonts w:ascii="宋体"/>
          <w:sz w:val="16"/>
        </w:rPr>
      </w:pPr>
      <w:r>
        <w:pict>
          <v:group id="_x0000_s1064" style="width:667pt;height:24pt;margin-top:12.45pt;margin-left:126pt;mso-position-horizontal-relative:page;mso-wrap-distance-left:0;mso-wrap-distance-right:0;position:absolute;z-index:-251593728" coordorigin="2520,249" coordsize="13340,480">
            <v:shape id="_x0000_s1065" type="#_x0000_t75" style="width:13340;height:480;left:2520;position:absolute;top:249" stroked="f">
              <v:imagedata r:id="rId135" o:title=""/>
            </v:shape>
            <v:shape id="_x0000_s1066" type="#_x0000_t202" style="width:1566;height:332;left:2700;position:absolute;top:364" filled="f" stroked="f">
              <v:textbox inset="0,0,0,0">
                <w:txbxContent>
                  <w:p>
                    <w:pPr>
                      <w:spacing w:before="0" w:line="331" w:lineRule="exact"/>
                      <w:ind w:left="0" w:right="0" w:firstLine="0"/>
                      <w:jc w:val="left"/>
                      <w:rPr>
                        <w:sz w:val="33"/>
                      </w:rPr>
                    </w:pPr>
                    <w:r>
                      <w:rPr>
                        <w:sz w:val="33"/>
                      </w:rPr>
                      <w:t>Issue at par</w:t>
                    </w:r>
                  </w:p>
                </w:txbxContent>
              </v:textbox>
            </v:shape>
            <v:shape id="_x0000_s1067" type="#_x0000_t202" style="width:2350;height:332;left:7129;position:absolute;top:364" filled="f" stroked="f">
              <v:textbox inset="0,0,0,0">
                <w:txbxContent>
                  <w:p>
                    <w:pPr>
                      <w:spacing w:before="0" w:line="331" w:lineRule="exact"/>
                      <w:ind w:left="0" w:right="0" w:firstLine="0"/>
                      <w:jc w:val="left"/>
                      <w:rPr>
                        <w:sz w:val="33"/>
                      </w:rPr>
                    </w:pPr>
                    <w:r>
                      <w:rPr>
                        <w:sz w:val="33"/>
                      </w:rPr>
                      <w:t>Issue at premium</w:t>
                    </w:r>
                  </w:p>
                </w:txbxContent>
              </v:textbox>
            </v:shape>
            <v:shape id="_x0000_s1068" type="#_x0000_t202" style="width:2270;height:332;left:11558;position:absolute;top:364" filled="f" stroked="f">
              <v:textbox inset="0,0,0,0">
                <w:txbxContent>
                  <w:p>
                    <w:pPr>
                      <w:spacing w:before="0" w:line="331" w:lineRule="exact"/>
                      <w:ind w:left="0" w:right="0" w:firstLine="0"/>
                      <w:jc w:val="left"/>
                      <w:rPr>
                        <w:sz w:val="33"/>
                      </w:rPr>
                    </w:pPr>
                    <w:r>
                      <w:rPr>
                        <w:sz w:val="33"/>
                      </w:rPr>
                      <w:t>Issue at discount</w:t>
                    </w:r>
                  </w:p>
                </w:txbxContent>
              </v:textbox>
            </v:shape>
            <w10:wrap type="topAndBottom"/>
          </v:group>
        </w:pict>
      </w:r>
    </w:p>
    <w:p>
      <w:pPr>
        <w:spacing w:after="0"/>
        <w:rPr>
          <w:rFonts w:ascii="宋体"/>
          <w:sz w:val="16"/>
        </w:rPr>
        <w:sectPr>
          <w:footerReference w:type="default" r:id="rId136"/>
          <w:type w:val="continuous"/>
          <w:pgSz w:w="18360" w:h="23760"/>
          <w:pgMar w:top="1880" w:right="0" w:bottom="280" w:left="0" w:header="708" w:footer="708"/>
          <w:pgNumType w:start="65"/>
          <w:cols w:space="708"/>
        </w:sectPr>
      </w:pPr>
    </w:p>
    <w:p>
      <w:pPr>
        <w:pStyle w:val="BodyText"/>
        <w:tabs>
          <w:tab w:val="left" w:pos="4521"/>
          <w:tab w:val="left" w:pos="7129"/>
          <w:tab w:val="left" w:pos="8950"/>
          <w:tab w:val="left" w:pos="9040"/>
          <w:tab w:val="left" w:pos="10454"/>
        </w:tabs>
        <w:spacing w:before="48" w:line="244" w:lineRule="auto"/>
        <w:ind w:left="2700"/>
      </w:pPr>
      <w:r>
        <w:drawing>
          <wp:anchor distT="0" distB="0" distL="0" distR="0" simplePos="0" relativeHeight="251723776" behindDoc="1" locked="0" layoutInCell="1" allowOverlap="1">
            <wp:simplePos x="0" y="0"/>
            <wp:positionH relativeFrom="page">
              <wp:posOffset>1600200</wp:posOffset>
            </wp:positionH>
            <wp:positionV relativeFrom="paragraph">
              <wp:posOffset>2672</wp:posOffset>
            </wp:positionV>
            <wp:extent cx="8470900" cy="1638300"/>
            <wp:effectExtent l="0" t="0" r="0" b="0"/>
            <wp:wrapNone/>
            <wp:docPr id="119"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71.png"/>
                    <pic:cNvPicPr/>
                  </pic:nvPicPr>
                  <pic:blipFill>
                    <a:blip xmlns:r="http://schemas.openxmlformats.org/officeDocument/2006/relationships" r:embed="rId137" cstate="print"/>
                    <a:stretch>
                      <a:fillRect/>
                    </a:stretch>
                  </pic:blipFill>
                  <pic:spPr>
                    <a:xfrm>
                      <a:off x="0" y="0"/>
                      <a:ext cx="8470900" cy="1638300"/>
                    </a:xfrm>
                    <a:prstGeom prst="rect">
                      <a:avLst/>
                    </a:prstGeom>
                  </pic:spPr>
                </pic:pic>
              </a:graphicData>
            </a:graphic>
          </wp:anchor>
        </w:drawing>
      </w:r>
      <w:r>
        <w:t>Market rate =</w:t>
      </w:r>
      <w:r>
        <w:rPr>
          <w:spacing w:val="-4"/>
        </w:rPr>
        <w:t xml:space="preserve"> </w:t>
      </w:r>
      <w:r>
        <w:t>coupon</w:t>
      </w:r>
      <w:r>
        <w:rPr>
          <w:spacing w:val="-2"/>
        </w:rPr>
        <w:t xml:space="preserve"> </w:t>
      </w:r>
      <w:r>
        <w:t>rate</w:t>
        <w:tab/>
        <w:t>Market rate &lt; coupon rate Interest</w:t>
        <w:tab/>
        <w:t>expense=coupon</w:t>
        <w:tab/>
        <w:t>Interest</w:t>
        <w:tab/>
      </w:r>
      <w:r>
        <w:rPr>
          <w:spacing w:val="-1"/>
        </w:rPr>
        <w:t xml:space="preserve">expense=coupon </w:t>
      </w:r>
      <w:r>
        <w:t>rate*face</w:t>
      </w:r>
      <w:r>
        <w:rPr>
          <w:spacing w:val="-3"/>
        </w:rPr>
        <w:t xml:space="preserve"> </w:t>
      </w:r>
      <w:r>
        <w:t>value=cash</w:t>
      </w:r>
      <w:r>
        <w:rPr>
          <w:spacing w:val="-3"/>
        </w:rPr>
        <w:t xml:space="preserve"> </w:t>
      </w:r>
      <w:r>
        <w:t>paid</w:t>
        <w:tab/>
        <w:t>payment</w:t>
        <w:tab/>
        <w:tab/>
        <w:t>(cash</w:t>
        <w:tab/>
      </w:r>
      <w:r>
        <w:rPr>
          <w:spacing w:val="-4"/>
        </w:rPr>
        <w:t>paid)-</w:t>
      </w:r>
    </w:p>
    <w:p>
      <w:pPr>
        <w:pStyle w:val="BodyText"/>
        <w:tabs>
          <w:tab w:val="left" w:pos="7129"/>
        </w:tabs>
        <w:spacing w:line="249" w:lineRule="auto"/>
        <w:ind w:left="2700" w:right="1" w:firstLine="4428"/>
      </w:pPr>
      <w:r>
        <w:t>amortization of premium Interest expense</w:t>
      </w:r>
      <w:r>
        <w:rPr>
          <w:spacing w:val="-5"/>
        </w:rPr>
        <w:t xml:space="preserve"> </w:t>
      </w:r>
      <w:r>
        <w:t>is</w:t>
      </w:r>
      <w:r>
        <w:rPr>
          <w:spacing w:val="-3"/>
        </w:rPr>
        <w:t xml:space="preserve"> </w:t>
      </w:r>
      <w:r>
        <w:t>constant</w:t>
        <w:tab/>
        <w:t xml:space="preserve">Interest  decreases  over </w:t>
      </w:r>
      <w:r>
        <w:rPr>
          <w:spacing w:val="36"/>
        </w:rPr>
        <w:t xml:space="preserve"> </w:t>
      </w:r>
      <w:r>
        <w:t>time</w:t>
      </w:r>
    </w:p>
    <w:p>
      <w:pPr>
        <w:pStyle w:val="BodyText"/>
        <w:spacing w:line="412" w:lineRule="exact"/>
        <w:ind w:left="7129"/>
        <w:rPr>
          <w:rFonts w:ascii="宋体" w:eastAsia="宋体" w:hint="eastAsia"/>
        </w:rPr>
      </w:pPr>
      <w:r>
        <w:rPr>
          <w:rFonts w:ascii="宋体" w:eastAsia="宋体" w:hint="eastAsia"/>
        </w:rPr>
        <w:t>重要！</w:t>
      </w:r>
    </w:p>
    <w:p>
      <w:pPr>
        <w:pStyle w:val="BodyText"/>
        <w:rPr>
          <w:rFonts w:ascii="宋体"/>
          <w:sz w:val="32"/>
        </w:rPr>
      </w:pPr>
    </w:p>
    <w:p>
      <w:pPr>
        <w:pStyle w:val="BodyText"/>
        <w:spacing w:before="6"/>
        <w:rPr>
          <w:rFonts w:ascii="宋体"/>
          <w:sz w:val="30"/>
        </w:rPr>
      </w:pPr>
    </w:p>
    <w:p>
      <w:pPr>
        <w:pStyle w:val="ListParagraph"/>
        <w:numPr>
          <w:ilvl w:val="0"/>
          <w:numId w:val="95"/>
        </w:numPr>
        <w:tabs>
          <w:tab w:val="left" w:pos="3780"/>
          <w:tab w:val="left" w:pos="3781"/>
        </w:tabs>
        <w:spacing w:before="0" w:after="0" w:line="240" w:lineRule="auto"/>
        <w:ind w:left="3780" w:right="0" w:hanging="541"/>
        <w:jc w:val="left"/>
        <w:rPr>
          <w:rFonts w:ascii="宋体" w:eastAsia="宋体" w:hint="eastAsia"/>
          <w:sz w:val="33"/>
        </w:rPr>
      </w:pPr>
      <w:r>
        <w:rPr>
          <w:sz w:val="33"/>
        </w:rPr>
        <w:t>BS</w:t>
      </w:r>
      <w:r>
        <w:rPr>
          <w:spacing w:val="10"/>
          <w:sz w:val="33"/>
        </w:rPr>
        <w:t xml:space="preserve"> </w:t>
      </w:r>
      <w:r>
        <w:rPr>
          <w:rFonts w:ascii="宋体" w:eastAsia="宋体" w:hint="eastAsia"/>
          <w:sz w:val="33"/>
        </w:rPr>
        <w:t>资产负债表</w:t>
      </w:r>
    </w:p>
    <w:p>
      <w:pPr>
        <w:pStyle w:val="BodyText"/>
        <w:spacing w:before="48" w:line="244" w:lineRule="auto"/>
        <w:ind w:left="278" w:right="2634"/>
      </w:pPr>
      <w:r>
        <w:br w:type="column"/>
      </w:r>
      <w:r>
        <w:t>Market rate&gt;coupon rate Interest expense=cash paid + amortization of premium</w:t>
      </w:r>
    </w:p>
    <w:p>
      <w:pPr>
        <w:pStyle w:val="BodyText"/>
        <w:spacing w:before="1"/>
        <w:rPr>
          <w:sz w:val="34"/>
        </w:rPr>
      </w:pPr>
    </w:p>
    <w:p>
      <w:pPr>
        <w:pStyle w:val="BodyText"/>
        <w:spacing w:line="242" w:lineRule="auto"/>
        <w:ind w:left="278" w:right="2634"/>
        <w:rPr>
          <w:rFonts w:ascii="宋体" w:eastAsia="宋体" w:hint="eastAsia"/>
        </w:rPr>
      </w:pPr>
      <w:r>
        <w:t xml:space="preserve">Interest increases over time </w:t>
      </w:r>
      <w:r>
        <w:rPr>
          <w:rFonts w:ascii="宋体" w:eastAsia="宋体" w:hint="eastAsia"/>
        </w:rPr>
        <w:t>！ 重要！</w:t>
      </w:r>
    </w:p>
    <w:p>
      <w:pPr>
        <w:spacing w:after="0" w:line="242" w:lineRule="auto"/>
        <w:rPr>
          <w:rFonts w:ascii="宋体" w:eastAsia="宋体" w:hint="eastAsia"/>
        </w:rPr>
        <w:sectPr>
          <w:footerReference w:type="default" r:id="rId138"/>
          <w:pgSz w:w="18360" w:h="23760"/>
          <w:pgMar w:top="1840" w:right="0" w:bottom="2160" w:left="0" w:header="0" w:footer="1960"/>
          <w:pgNumType w:start="66"/>
          <w:cols w:num="2" w:space="708" w:equalWidth="0">
            <w:col w:w="11240" w:space="40"/>
            <w:col w:w="7080" w:space="0"/>
          </w:cols>
        </w:sectPr>
      </w:pPr>
    </w:p>
    <w:p>
      <w:pPr>
        <w:pStyle w:val="BodyText"/>
        <w:spacing w:before="11"/>
        <w:rPr>
          <w:rFonts w:ascii="宋体"/>
          <w:sz w:val="26"/>
        </w:rPr>
      </w:pPr>
    </w:p>
    <w:p>
      <w:pPr>
        <w:spacing w:after="0"/>
        <w:rPr>
          <w:rFonts w:ascii="宋体"/>
          <w:sz w:val="26"/>
        </w:rPr>
        <w:sectPr>
          <w:footerReference w:type="default" r:id="rId139"/>
          <w:type w:val="continuous"/>
          <w:pgSz w:w="18360" w:h="23760"/>
          <w:pgMar w:top="1880" w:right="0" w:bottom="280" w:left="0" w:header="708" w:footer="708"/>
          <w:pgNumType w:start="67"/>
          <w:cols w:space="708"/>
        </w:sectPr>
      </w:pPr>
    </w:p>
    <w:p>
      <w:pPr>
        <w:pStyle w:val="BodyText"/>
        <w:spacing w:before="34"/>
        <w:ind w:left="2700"/>
      </w:pPr>
      <w:r>
        <w:drawing>
          <wp:anchor distT="0" distB="0" distL="0" distR="0" simplePos="0" relativeHeight="251724800" behindDoc="1" locked="0" layoutInCell="1" allowOverlap="1">
            <wp:simplePos x="0" y="0"/>
            <wp:positionH relativeFrom="page">
              <wp:posOffset>1600200</wp:posOffset>
            </wp:positionH>
            <wp:positionV relativeFrom="paragraph">
              <wp:posOffset>-8122</wp:posOffset>
            </wp:positionV>
            <wp:extent cx="8470900" cy="1612900"/>
            <wp:effectExtent l="0" t="0" r="0" b="0"/>
            <wp:wrapNone/>
            <wp:docPr id="121"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72.png"/>
                    <pic:cNvPicPr/>
                  </pic:nvPicPr>
                  <pic:blipFill>
                    <a:blip xmlns:r="http://schemas.openxmlformats.org/officeDocument/2006/relationships" r:embed="rId140" cstate="print"/>
                    <a:stretch>
                      <a:fillRect/>
                    </a:stretch>
                  </pic:blipFill>
                  <pic:spPr>
                    <a:xfrm>
                      <a:off x="0" y="0"/>
                      <a:ext cx="8470900" cy="1612900"/>
                    </a:xfrm>
                    <a:prstGeom prst="rect">
                      <a:avLst/>
                    </a:prstGeom>
                  </pic:spPr>
                </pic:pic>
              </a:graphicData>
            </a:graphic>
          </wp:anchor>
        </w:drawing>
      </w:r>
      <w:r>
        <w:t>Issue at par</w:t>
      </w:r>
    </w:p>
    <w:p>
      <w:pPr>
        <w:pStyle w:val="BodyText"/>
        <w:spacing w:before="15"/>
        <w:ind w:left="2700"/>
      </w:pPr>
      <w:r>
        <w:t>Carried at face value</w:t>
      </w:r>
    </w:p>
    <w:p>
      <w:pPr>
        <w:pStyle w:val="BodyText"/>
        <w:spacing w:before="34"/>
        <w:ind w:left="1628"/>
        <w:jc w:val="both"/>
      </w:pPr>
      <w:r>
        <w:br w:type="column"/>
      </w:r>
      <w:r>
        <w:t>Issue at premium</w:t>
      </w:r>
    </w:p>
    <w:p>
      <w:pPr>
        <w:pStyle w:val="BodyText"/>
        <w:spacing w:before="15"/>
        <w:ind w:left="1628" w:right="2"/>
        <w:jc w:val="both"/>
      </w:pPr>
      <w:r>
        <w:t>Carried at face value + premium</w:t>
      </w:r>
    </w:p>
    <w:p>
      <w:pPr>
        <w:pStyle w:val="BodyText"/>
        <w:spacing w:before="16"/>
        <w:ind w:left="1628"/>
        <w:jc w:val="both"/>
      </w:pPr>
      <w:r>
        <w:t>Liabilities decrease as the premium is amortized to interest expense</w:t>
      </w:r>
    </w:p>
    <w:p>
      <w:pPr>
        <w:pStyle w:val="BodyText"/>
        <w:spacing w:before="34"/>
        <w:ind w:left="282"/>
        <w:jc w:val="both"/>
      </w:pPr>
      <w:r>
        <w:br w:type="column"/>
      </w:r>
      <w:r>
        <w:t>Issue at discount</w:t>
      </w:r>
    </w:p>
    <w:p>
      <w:pPr>
        <w:pStyle w:val="BodyText"/>
        <w:spacing w:before="15"/>
        <w:ind w:left="282"/>
        <w:jc w:val="both"/>
      </w:pPr>
      <w:r>
        <w:t>Carried at face value- discount</w:t>
      </w:r>
    </w:p>
    <w:p>
      <w:pPr>
        <w:pStyle w:val="BodyText"/>
        <w:spacing w:before="4"/>
        <w:rPr>
          <w:sz w:val="34"/>
        </w:rPr>
      </w:pPr>
    </w:p>
    <w:p>
      <w:pPr>
        <w:pStyle w:val="BodyText"/>
        <w:ind w:left="282" w:right="2694"/>
        <w:jc w:val="both"/>
      </w:pPr>
      <w:r>
        <w:t>Liabilities increase as the discount is amortized to interest expenses</w:t>
      </w:r>
    </w:p>
    <w:p>
      <w:pPr>
        <w:spacing w:after="0"/>
        <w:jc w:val="both"/>
        <w:sectPr>
          <w:footerReference w:type="default" r:id="rId141"/>
          <w:type w:val="continuous"/>
          <w:pgSz w:w="18360" w:h="23760"/>
          <w:pgMar w:top="1880" w:right="0" w:bottom="280" w:left="0" w:header="708" w:footer="708"/>
          <w:pgNumType w:start="68"/>
          <w:cols w:num="3" w:space="708" w:equalWidth="0">
            <w:col w:w="5462" w:space="40"/>
            <w:col w:w="5735" w:space="39"/>
            <w:col w:w="7084" w:space="0"/>
          </w:cols>
        </w:sectPr>
      </w:pPr>
    </w:p>
    <w:p>
      <w:pPr>
        <w:pStyle w:val="BodyText"/>
        <w:rPr>
          <w:sz w:val="20"/>
        </w:rPr>
      </w:pPr>
    </w:p>
    <w:p>
      <w:pPr>
        <w:pStyle w:val="BodyText"/>
        <w:spacing w:before="3"/>
        <w:rPr>
          <w:sz w:val="15"/>
        </w:rPr>
      </w:pPr>
    </w:p>
    <w:p>
      <w:pPr>
        <w:pStyle w:val="ListParagraph"/>
        <w:numPr>
          <w:ilvl w:val="0"/>
          <w:numId w:val="95"/>
        </w:numPr>
        <w:tabs>
          <w:tab w:val="left" w:pos="3781"/>
        </w:tabs>
        <w:spacing w:before="55" w:after="0" w:line="278" w:lineRule="auto"/>
        <w:ind w:left="3780" w:right="2685" w:hanging="540"/>
        <w:jc w:val="both"/>
        <w:rPr>
          <w:rFonts w:ascii="宋体" w:eastAsia="宋体" w:hint="eastAsia"/>
          <w:sz w:val="33"/>
        </w:rPr>
      </w:pPr>
      <w:r>
        <w:rPr>
          <w:rFonts w:ascii="宋体" w:eastAsia="宋体" w:hint="eastAsia"/>
          <w:spacing w:val="2"/>
          <w:sz w:val="33"/>
        </w:rPr>
        <w:t xml:space="preserve">对于零息债券来说，和折价债券一样，但是他对 </w:t>
      </w:r>
      <w:r>
        <w:rPr>
          <w:sz w:val="33"/>
        </w:rPr>
        <w:t>CFO</w:t>
      </w:r>
      <w:r>
        <w:rPr>
          <w:spacing w:val="39"/>
          <w:sz w:val="33"/>
        </w:rPr>
        <w:t xml:space="preserve"> </w:t>
      </w:r>
      <w:r>
        <w:rPr>
          <w:rFonts w:ascii="宋体" w:eastAsia="宋体" w:hint="eastAsia"/>
          <w:sz w:val="33"/>
        </w:rPr>
        <w:t>的高估是非常大的。利息本</w:t>
      </w:r>
      <w:r>
        <w:rPr>
          <w:rFonts w:ascii="宋体" w:eastAsia="宋体" w:hint="eastAsia"/>
          <w:spacing w:val="-1"/>
          <w:sz w:val="33"/>
        </w:rPr>
        <w:t>来应该分多次支付， 但是却没有支付。</w:t>
      </w:r>
      <w:r>
        <w:rPr>
          <w:sz w:val="33"/>
        </w:rPr>
        <w:t>---</w:t>
      </w:r>
      <w:r>
        <w:rPr>
          <w:rFonts w:ascii="宋体" w:eastAsia="宋体" w:hint="eastAsia"/>
          <w:spacing w:val="-1"/>
          <w:sz w:val="33"/>
        </w:rPr>
        <w:t xml:space="preserve">对于零息债券来说， 非常适用于短期现金流比较低或者现金流不确定度的公司发行。同时，如果有的公司在 </w:t>
      </w:r>
      <w:r>
        <w:rPr>
          <w:sz w:val="33"/>
        </w:rPr>
        <w:t>cash</w:t>
      </w:r>
      <w:r>
        <w:rPr>
          <w:spacing w:val="40"/>
          <w:sz w:val="33"/>
        </w:rPr>
        <w:t xml:space="preserve"> </w:t>
      </w:r>
      <w:r>
        <w:rPr>
          <w:sz w:val="33"/>
        </w:rPr>
        <w:t>interest coverage</w:t>
      </w:r>
      <w:r>
        <w:rPr>
          <w:spacing w:val="-1"/>
          <w:sz w:val="33"/>
        </w:rPr>
        <w:t xml:space="preserve"> </w:t>
      </w:r>
      <w:r>
        <w:rPr>
          <w:sz w:val="33"/>
        </w:rPr>
        <w:t>ration</w:t>
      </w:r>
      <w:r>
        <w:rPr>
          <w:spacing w:val="13"/>
          <w:sz w:val="33"/>
        </w:rPr>
        <w:t xml:space="preserve"> </w:t>
      </w:r>
      <w:r>
        <w:rPr>
          <w:rFonts w:ascii="宋体" w:eastAsia="宋体" w:hint="eastAsia"/>
          <w:spacing w:val="-16"/>
          <w:sz w:val="33"/>
        </w:rPr>
        <w:t xml:space="preserve">方面有限制， 发行零息债券的 </w:t>
      </w:r>
      <w:r>
        <w:rPr>
          <w:sz w:val="33"/>
        </w:rPr>
        <w:t>bond</w:t>
      </w:r>
      <w:r>
        <w:rPr>
          <w:spacing w:val="-7"/>
          <w:sz w:val="33"/>
        </w:rPr>
        <w:t xml:space="preserve"> </w:t>
      </w:r>
      <w:r>
        <w:rPr>
          <w:rFonts w:ascii="宋体" w:eastAsia="宋体" w:hint="eastAsia"/>
          <w:sz w:val="33"/>
        </w:rPr>
        <w:t>也是非常有利的。</w:t>
      </w:r>
    </w:p>
    <w:p>
      <w:pPr>
        <w:pStyle w:val="ListParagraph"/>
        <w:numPr>
          <w:ilvl w:val="0"/>
          <w:numId w:val="95"/>
        </w:numPr>
        <w:tabs>
          <w:tab w:val="left" w:pos="3781"/>
        </w:tabs>
        <w:spacing w:before="8" w:after="0" w:line="278" w:lineRule="auto"/>
        <w:ind w:left="3780" w:right="2681" w:hanging="540"/>
        <w:jc w:val="both"/>
        <w:rPr>
          <w:rFonts w:ascii="宋体" w:eastAsia="宋体" w:hint="eastAsia"/>
          <w:sz w:val="33"/>
        </w:rPr>
      </w:pPr>
      <w:r>
        <w:rPr>
          <w:rFonts w:ascii="宋体" w:eastAsia="宋体" w:hint="eastAsia"/>
          <w:sz w:val="33"/>
        </w:rPr>
        <w:t xml:space="preserve">支付的金额比当时获得的金额要大很多， 这整个过程对于 </w:t>
      </w:r>
      <w:r>
        <w:rPr>
          <w:sz w:val="33"/>
        </w:rPr>
        <w:t>CFF</w:t>
      </w:r>
      <w:r>
        <w:rPr>
          <w:spacing w:val="35"/>
          <w:sz w:val="33"/>
        </w:rPr>
        <w:t xml:space="preserve"> </w:t>
      </w:r>
      <w:r>
        <w:rPr>
          <w:rFonts w:ascii="宋体" w:eastAsia="宋体" w:hint="eastAsia"/>
          <w:spacing w:val="-2"/>
          <w:sz w:val="33"/>
        </w:rPr>
        <w:t>的低估影响是非常</w:t>
      </w:r>
      <w:r>
        <w:rPr>
          <w:rFonts w:ascii="宋体" w:eastAsia="宋体" w:hint="eastAsia"/>
          <w:sz w:val="33"/>
        </w:rPr>
        <w:t>大的</w:t>
      </w:r>
    </w:p>
    <w:p>
      <w:pPr>
        <w:pStyle w:val="ListParagraph"/>
        <w:numPr>
          <w:ilvl w:val="0"/>
          <w:numId w:val="95"/>
        </w:numPr>
        <w:tabs>
          <w:tab w:val="left" w:pos="3781"/>
        </w:tabs>
        <w:spacing w:before="1" w:after="0" w:line="240" w:lineRule="auto"/>
        <w:ind w:left="3780" w:right="0" w:hanging="541"/>
        <w:jc w:val="both"/>
        <w:rPr>
          <w:rFonts w:ascii="宋体" w:eastAsia="宋体" w:hint="eastAsia"/>
          <w:sz w:val="33"/>
        </w:rPr>
      </w:pPr>
      <w:r>
        <w:rPr>
          <w:rFonts w:ascii="宋体" w:eastAsia="宋体" w:hint="eastAsia"/>
          <w:sz w:val="33"/>
        </w:rPr>
        <w:t>可转换债券的处理</w:t>
      </w:r>
    </w:p>
    <w:p>
      <w:pPr>
        <w:pStyle w:val="ListParagraph"/>
        <w:numPr>
          <w:ilvl w:val="1"/>
          <w:numId w:val="95"/>
        </w:numPr>
        <w:tabs>
          <w:tab w:val="left" w:pos="4861"/>
        </w:tabs>
        <w:spacing w:before="71" w:after="0" w:line="280" w:lineRule="auto"/>
        <w:ind w:left="4860" w:right="2679" w:hanging="540"/>
        <w:jc w:val="both"/>
        <w:rPr>
          <w:rFonts w:ascii="宋体" w:eastAsia="宋体" w:hint="eastAsia"/>
          <w:sz w:val="33"/>
        </w:rPr>
      </w:pPr>
      <w:r>
        <w:rPr>
          <w:rFonts w:ascii="宋体" w:eastAsia="宋体" w:hint="eastAsia"/>
          <w:spacing w:val="-1"/>
          <w:sz w:val="33"/>
        </w:rPr>
        <w:t xml:space="preserve">根据 </w:t>
      </w:r>
      <w:r>
        <w:rPr>
          <w:sz w:val="33"/>
        </w:rPr>
        <w:t>GAAP</w:t>
      </w:r>
      <w:r>
        <w:rPr>
          <w:rFonts w:ascii="宋体" w:eastAsia="宋体" w:hint="eastAsia"/>
          <w:spacing w:val="-2"/>
          <w:sz w:val="33"/>
        </w:rPr>
        <w:t xml:space="preserve">，可转换债券发行时，其在 </w:t>
      </w:r>
      <w:r>
        <w:rPr>
          <w:sz w:val="33"/>
        </w:rPr>
        <w:t>BS</w:t>
      </w:r>
      <w:r>
        <w:rPr>
          <w:spacing w:val="19"/>
          <w:sz w:val="33"/>
        </w:rPr>
        <w:t xml:space="preserve"> </w:t>
      </w:r>
      <w:r>
        <w:rPr>
          <w:rFonts w:ascii="宋体" w:eastAsia="宋体" w:hint="eastAsia"/>
          <w:spacing w:val="-1"/>
          <w:sz w:val="33"/>
        </w:rPr>
        <w:t>上的处理和普通债券的处理完全</w:t>
      </w:r>
      <w:r>
        <w:rPr>
          <w:rFonts w:ascii="宋体" w:eastAsia="宋体" w:hint="eastAsia"/>
          <w:sz w:val="33"/>
        </w:rPr>
        <w:t>一样！</w:t>
      </w:r>
    </w:p>
    <w:p>
      <w:pPr>
        <w:pStyle w:val="ListParagraph"/>
        <w:numPr>
          <w:ilvl w:val="1"/>
          <w:numId w:val="95"/>
        </w:numPr>
        <w:tabs>
          <w:tab w:val="left" w:pos="4861"/>
        </w:tabs>
        <w:spacing w:before="0" w:after="0" w:line="280" w:lineRule="auto"/>
        <w:ind w:left="4860" w:right="2671" w:hanging="540"/>
        <w:jc w:val="both"/>
        <w:rPr>
          <w:rFonts w:ascii="宋体" w:eastAsia="宋体" w:hint="eastAsia"/>
          <w:sz w:val="33"/>
        </w:rPr>
      </w:pPr>
      <w:r>
        <w:rPr>
          <w:rFonts w:ascii="宋体" w:eastAsia="宋体" w:hint="eastAsia"/>
          <w:spacing w:val="-7"/>
          <w:sz w:val="33"/>
        </w:rPr>
        <w:t xml:space="preserve">当股票价格在 </w:t>
      </w:r>
      <w:r>
        <w:rPr>
          <w:sz w:val="33"/>
        </w:rPr>
        <w:t>conversion</w:t>
      </w:r>
      <w:r>
        <w:rPr>
          <w:spacing w:val="24"/>
          <w:sz w:val="33"/>
        </w:rPr>
        <w:t xml:space="preserve"> </w:t>
      </w:r>
      <w:r>
        <w:rPr>
          <w:sz w:val="33"/>
        </w:rPr>
        <w:t>price</w:t>
      </w:r>
      <w:r>
        <w:rPr>
          <w:spacing w:val="59"/>
          <w:sz w:val="33"/>
        </w:rPr>
        <w:t xml:space="preserve"> </w:t>
      </w:r>
      <w:r>
        <w:rPr>
          <w:rFonts w:ascii="宋体" w:eastAsia="宋体" w:hint="eastAsia"/>
          <w:sz w:val="33"/>
        </w:rPr>
        <w:t>附近时，分析师应该考虑将这些可转换债券</w:t>
      </w:r>
      <w:r>
        <w:rPr>
          <w:rFonts w:ascii="宋体" w:eastAsia="宋体" w:hint="eastAsia"/>
          <w:spacing w:val="-28"/>
          <w:sz w:val="33"/>
        </w:rPr>
        <w:t xml:space="preserve">算做 </w:t>
      </w:r>
      <w:r>
        <w:rPr>
          <w:sz w:val="33"/>
        </w:rPr>
        <w:t>debt</w:t>
      </w:r>
      <w:r>
        <w:rPr>
          <w:spacing w:val="8"/>
          <w:sz w:val="33"/>
        </w:rPr>
        <w:t xml:space="preserve"> </w:t>
      </w:r>
      <w:r>
        <w:rPr>
          <w:rFonts w:ascii="宋体" w:eastAsia="宋体" w:hint="eastAsia"/>
          <w:spacing w:val="-28"/>
          <w:sz w:val="33"/>
        </w:rPr>
        <w:t xml:space="preserve">或者 </w:t>
      </w:r>
      <w:r>
        <w:rPr>
          <w:sz w:val="33"/>
        </w:rPr>
        <w:t>equity</w:t>
      </w:r>
      <w:r>
        <w:rPr>
          <w:spacing w:val="8"/>
          <w:sz w:val="33"/>
        </w:rPr>
        <w:t xml:space="preserve"> </w:t>
      </w:r>
      <w:r>
        <w:rPr>
          <w:rFonts w:ascii="宋体" w:eastAsia="宋体" w:hint="eastAsia"/>
          <w:sz w:val="33"/>
        </w:rPr>
        <w:t>的不同情况下的影响</w:t>
      </w:r>
    </w:p>
    <w:p>
      <w:pPr>
        <w:pStyle w:val="ListParagraph"/>
        <w:numPr>
          <w:ilvl w:val="0"/>
          <w:numId w:val="95"/>
        </w:numPr>
        <w:tabs>
          <w:tab w:val="left" w:pos="3781"/>
        </w:tabs>
        <w:spacing w:before="0" w:after="0" w:line="420" w:lineRule="exact"/>
        <w:ind w:left="3780" w:right="0" w:hanging="541"/>
        <w:jc w:val="both"/>
        <w:rPr>
          <w:rFonts w:ascii="宋体" w:eastAsia="宋体" w:hint="eastAsia"/>
          <w:sz w:val="33"/>
        </w:rPr>
      </w:pPr>
      <w:r>
        <w:rPr>
          <w:rFonts w:ascii="宋体" w:eastAsia="宋体" w:hint="eastAsia"/>
          <w:sz w:val="33"/>
        </w:rPr>
        <w:t>带有权证的债券的处理</w:t>
      </w:r>
    </w:p>
    <w:p>
      <w:pPr>
        <w:pStyle w:val="ListParagraph"/>
        <w:numPr>
          <w:ilvl w:val="1"/>
          <w:numId w:val="95"/>
        </w:numPr>
        <w:tabs>
          <w:tab w:val="left" w:pos="4861"/>
        </w:tabs>
        <w:spacing w:before="61" w:after="0" w:line="240" w:lineRule="auto"/>
        <w:ind w:left="4860" w:right="0" w:hanging="541"/>
        <w:jc w:val="both"/>
        <w:rPr>
          <w:rFonts w:ascii="宋体" w:eastAsia="宋体" w:hint="eastAsia"/>
          <w:sz w:val="33"/>
        </w:rPr>
      </w:pPr>
      <w:r>
        <w:rPr>
          <w:rFonts w:ascii="宋体" w:eastAsia="宋体" w:hint="eastAsia"/>
          <w:sz w:val="33"/>
        </w:rPr>
        <w:t>带有权证的债券在发行时，其收入分为两部分</w:t>
      </w:r>
    </w:p>
    <w:p>
      <w:pPr>
        <w:pStyle w:val="ListParagraph"/>
        <w:numPr>
          <w:ilvl w:val="2"/>
          <w:numId w:val="95"/>
        </w:numPr>
        <w:tabs>
          <w:tab w:val="left" w:pos="5942"/>
        </w:tabs>
        <w:spacing w:before="70" w:after="0" w:line="280" w:lineRule="auto"/>
        <w:ind w:left="5941" w:right="2687" w:hanging="430"/>
        <w:jc w:val="both"/>
        <w:rPr>
          <w:sz w:val="33"/>
        </w:rPr>
      </w:pPr>
      <w:r>
        <w:rPr>
          <w:sz w:val="33"/>
        </w:rPr>
        <w:t>Bond</w:t>
      </w:r>
      <w:r>
        <w:rPr>
          <w:spacing w:val="7"/>
          <w:sz w:val="33"/>
        </w:rPr>
        <w:t xml:space="preserve"> </w:t>
      </w:r>
      <w:r>
        <w:rPr>
          <w:sz w:val="33"/>
        </w:rPr>
        <w:t>portion---</w:t>
      </w:r>
      <w:r>
        <w:rPr>
          <w:rFonts w:ascii="宋体" w:eastAsia="宋体" w:hint="eastAsia"/>
          <w:spacing w:val="-28"/>
          <w:sz w:val="33"/>
        </w:rPr>
        <w:t xml:space="preserve">按照 </w:t>
      </w:r>
      <w:r>
        <w:rPr>
          <w:sz w:val="33"/>
        </w:rPr>
        <w:t>discount</w:t>
      </w:r>
      <w:r>
        <w:rPr>
          <w:spacing w:val="4"/>
          <w:sz w:val="33"/>
        </w:rPr>
        <w:t xml:space="preserve"> </w:t>
      </w:r>
      <w:r>
        <w:rPr>
          <w:rFonts w:ascii="宋体" w:eastAsia="宋体" w:hint="eastAsia"/>
          <w:spacing w:val="-11"/>
          <w:sz w:val="33"/>
        </w:rPr>
        <w:t xml:space="preserve">之后的价格按照 </w:t>
      </w:r>
      <w:r>
        <w:rPr>
          <w:sz w:val="33"/>
        </w:rPr>
        <w:t>fair</w:t>
      </w:r>
      <w:r>
        <w:rPr>
          <w:spacing w:val="74"/>
          <w:sz w:val="33"/>
        </w:rPr>
        <w:t xml:space="preserve"> </w:t>
      </w:r>
      <w:r>
        <w:rPr>
          <w:sz w:val="33"/>
        </w:rPr>
        <w:t>market</w:t>
      </w:r>
      <w:r>
        <w:rPr>
          <w:spacing w:val="8"/>
          <w:sz w:val="33"/>
        </w:rPr>
        <w:t xml:space="preserve"> </w:t>
      </w:r>
      <w:r>
        <w:rPr>
          <w:sz w:val="33"/>
        </w:rPr>
        <w:t>value</w:t>
      </w:r>
      <w:r>
        <w:rPr>
          <w:spacing w:val="13"/>
          <w:sz w:val="33"/>
        </w:rPr>
        <w:t xml:space="preserve"> </w:t>
      </w:r>
      <w:r>
        <w:rPr>
          <w:rFonts w:ascii="宋体" w:eastAsia="宋体" w:hint="eastAsia"/>
          <w:sz w:val="33"/>
        </w:rPr>
        <w:t>计入</w:t>
      </w:r>
      <w:r>
        <w:rPr>
          <w:rFonts w:ascii="宋体" w:eastAsia="宋体" w:hint="eastAsia"/>
          <w:spacing w:val="-41"/>
          <w:sz w:val="33"/>
        </w:rPr>
        <w:t xml:space="preserve">到 </w:t>
      </w:r>
      <w:r>
        <w:rPr>
          <w:sz w:val="33"/>
        </w:rPr>
        <w:t>liability</w:t>
      </w:r>
      <w:r>
        <w:rPr>
          <w:rFonts w:ascii="宋体" w:eastAsia="宋体" w:hint="eastAsia"/>
          <w:spacing w:val="-28"/>
          <w:sz w:val="33"/>
        </w:rPr>
        <w:t xml:space="preserve">，其 </w:t>
      </w:r>
      <w:r>
        <w:rPr>
          <w:sz w:val="33"/>
        </w:rPr>
        <w:t>discount</w:t>
      </w:r>
      <w:r>
        <w:rPr>
          <w:spacing w:val="6"/>
          <w:sz w:val="33"/>
        </w:rPr>
        <w:t xml:space="preserve"> </w:t>
      </w:r>
      <w:r>
        <w:rPr>
          <w:rFonts w:ascii="宋体" w:eastAsia="宋体" w:hint="eastAsia"/>
          <w:spacing w:val="-7"/>
          <w:sz w:val="33"/>
        </w:rPr>
        <w:t xml:space="preserve">的部分在其到期日时间内进行 </w:t>
      </w:r>
      <w:r>
        <w:rPr>
          <w:sz w:val="33"/>
        </w:rPr>
        <w:t>amortization</w:t>
      </w:r>
    </w:p>
    <w:p>
      <w:pPr>
        <w:pStyle w:val="ListParagraph"/>
        <w:numPr>
          <w:ilvl w:val="2"/>
          <w:numId w:val="95"/>
        </w:numPr>
        <w:tabs>
          <w:tab w:val="left" w:pos="5942"/>
        </w:tabs>
        <w:spacing w:before="0" w:after="0" w:line="278" w:lineRule="auto"/>
        <w:ind w:left="5941" w:right="2681" w:hanging="505"/>
        <w:jc w:val="both"/>
        <w:rPr>
          <w:sz w:val="33"/>
        </w:rPr>
      </w:pPr>
      <w:r>
        <w:rPr>
          <w:sz w:val="33"/>
        </w:rPr>
        <w:t>Warrant</w:t>
      </w:r>
      <w:r>
        <w:rPr>
          <w:spacing w:val="11"/>
          <w:sz w:val="33"/>
        </w:rPr>
        <w:t xml:space="preserve"> </w:t>
      </w:r>
      <w:r>
        <w:rPr>
          <w:rFonts w:ascii="宋体" w:eastAsia="宋体" w:hint="eastAsia"/>
          <w:spacing w:val="-22"/>
          <w:sz w:val="33"/>
        </w:rPr>
        <w:t xml:space="preserve">部分以 </w:t>
      </w:r>
      <w:r>
        <w:rPr>
          <w:sz w:val="33"/>
        </w:rPr>
        <w:t>fair</w:t>
      </w:r>
      <w:r>
        <w:rPr>
          <w:spacing w:val="13"/>
          <w:sz w:val="33"/>
        </w:rPr>
        <w:t xml:space="preserve"> </w:t>
      </w:r>
      <w:r>
        <w:rPr>
          <w:sz w:val="33"/>
        </w:rPr>
        <w:t>market</w:t>
      </w:r>
      <w:r>
        <w:rPr>
          <w:spacing w:val="18"/>
          <w:sz w:val="33"/>
        </w:rPr>
        <w:t xml:space="preserve"> </w:t>
      </w:r>
      <w:r>
        <w:rPr>
          <w:sz w:val="33"/>
        </w:rPr>
        <w:t>value</w:t>
      </w:r>
      <w:r>
        <w:rPr>
          <w:spacing w:val="11"/>
          <w:sz w:val="33"/>
        </w:rPr>
        <w:t xml:space="preserve"> </w:t>
      </w:r>
      <w:r>
        <w:rPr>
          <w:rFonts w:ascii="宋体" w:eastAsia="宋体" w:hint="eastAsia"/>
          <w:spacing w:val="-29"/>
          <w:sz w:val="33"/>
        </w:rPr>
        <w:t xml:space="preserve">计入 </w:t>
      </w:r>
      <w:r>
        <w:rPr>
          <w:sz w:val="33"/>
        </w:rPr>
        <w:t>equity</w:t>
      </w:r>
      <w:r>
        <w:rPr>
          <w:rFonts w:ascii="宋体" w:eastAsia="宋体" w:hint="eastAsia"/>
          <w:sz w:val="33"/>
        </w:rPr>
        <w:t>，当权证被行使的时候</w:t>
      </w:r>
      <w:r>
        <w:rPr>
          <w:rFonts w:ascii="宋体" w:eastAsia="宋体" w:hint="eastAsia"/>
          <w:spacing w:val="-12"/>
          <w:sz w:val="33"/>
        </w:rPr>
        <w:t xml:space="preserve">收到的现金计入 </w:t>
      </w:r>
      <w:r>
        <w:rPr>
          <w:sz w:val="33"/>
        </w:rPr>
        <w:t>equity</w:t>
      </w:r>
      <w:r>
        <w:rPr>
          <w:spacing w:val="-1"/>
          <w:sz w:val="33"/>
        </w:rPr>
        <w:t xml:space="preserve"> </w:t>
      </w:r>
      <w:r>
        <w:rPr>
          <w:sz w:val="33"/>
        </w:rPr>
        <w:t>capital</w:t>
      </w:r>
    </w:p>
    <w:p>
      <w:pPr>
        <w:pStyle w:val="ListParagraph"/>
        <w:numPr>
          <w:ilvl w:val="2"/>
          <w:numId w:val="95"/>
        </w:numPr>
        <w:tabs>
          <w:tab w:val="left" w:pos="5942"/>
        </w:tabs>
        <w:spacing w:before="0" w:after="0" w:line="278" w:lineRule="auto"/>
        <w:ind w:left="5941" w:right="2692" w:hanging="581"/>
        <w:jc w:val="both"/>
        <w:rPr>
          <w:rFonts w:ascii="宋体" w:eastAsia="宋体" w:hAnsi="宋体" w:hint="eastAsia"/>
          <w:sz w:val="33"/>
        </w:rPr>
      </w:pPr>
      <w:r>
        <w:rPr>
          <w:rFonts w:ascii="宋体" w:eastAsia="宋体" w:hAnsi="宋体" w:hint="eastAsia"/>
          <w:sz w:val="33"/>
        </w:rPr>
        <w:t xml:space="preserve">总的来看，带权证的债券对 </w:t>
      </w:r>
      <w:r>
        <w:rPr>
          <w:sz w:val="33"/>
        </w:rPr>
        <w:t>debt</w:t>
      </w:r>
      <w:r>
        <w:rPr>
          <w:spacing w:val="31"/>
          <w:sz w:val="33"/>
        </w:rPr>
        <w:t xml:space="preserve"> </w:t>
      </w:r>
      <w:r>
        <w:rPr>
          <w:sz w:val="33"/>
        </w:rPr>
        <w:t>ratio</w:t>
      </w:r>
      <w:r>
        <w:rPr>
          <w:spacing w:val="34"/>
          <w:sz w:val="33"/>
        </w:rPr>
        <w:t xml:space="preserve"> </w:t>
      </w:r>
      <w:r>
        <w:rPr>
          <w:rFonts w:ascii="宋体" w:eastAsia="宋体" w:hAnsi="宋体" w:hint="eastAsia"/>
          <w:sz w:val="33"/>
        </w:rPr>
        <w:t>的影响要比可转换债券的影</w:t>
      </w:r>
      <w:r>
        <w:rPr>
          <w:rFonts w:ascii="宋体" w:eastAsia="宋体" w:hAnsi="宋体" w:hint="eastAsia"/>
          <w:spacing w:val="6"/>
          <w:sz w:val="33"/>
        </w:rPr>
        <w:t xml:space="preserve">响要小     </w:t>
      </w:r>
      <w:r>
        <w:rPr>
          <w:sz w:val="33"/>
        </w:rPr>
        <w:t>----</w:t>
      </w:r>
      <w:r>
        <w:rPr>
          <w:rFonts w:ascii="宋体" w:eastAsia="宋体" w:hAnsi="宋体" w:hint="eastAsia"/>
          <w:spacing w:val="4"/>
          <w:sz w:val="33"/>
        </w:rPr>
        <w:t>理解记忆</w:t>
      </w:r>
      <w:r>
        <w:rPr>
          <w:spacing w:val="3"/>
          <w:sz w:val="33"/>
        </w:rPr>
        <w:t>—</w:t>
      </w:r>
      <w:r>
        <w:rPr>
          <w:rFonts w:ascii="宋体" w:eastAsia="宋体" w:hAnsi="宋体" w:hint="eastAsia"/>
          <w:sz w:val="33"/>
        </w:rPr>
        <w:t>重要！</w:t>
      </w:r>
      <w:r>
        <w:rPr>
          <w:sz w:val="33"/>
        </w:rPr>
        <w:t>----</w:t>
      </w:r>
      <w:r>
        <w:rPr>
          <w:rFonts w:ascii="宋体" w:eastAsia="宋体" w:hAnsi="宋体" w:hint="eastAsia"/>
          <w:spacing w:val="4"/>
          <w:sz w:val="33"/>
        </w:rPr>
        <w:t xml:space="preserve">因为形式 </w:t>
      </w:r>
      <w:r>
        <w:rPr>
          <w:sz w:val="33"/>
        </w:rPr>
        <w:t>warrant</w:t>
      </w:r>
      <w:r>
        <w:rPr>
          <w:rFonts w:ascii="宋体" w:eastAsia="宋体" w:hAnsi="宋体" w:hint="eastAsia"/>
          <w:sz w:val="33"/>
        </w:rPr>
        <w:t>，增加的收</w:t>
      </w:r>
      <w:r>
        <w:rPr>
          <w:rFonts w:ascii="宋体" w:eastAsia="宋体" w:hAnsi="宋体" w:hint="eastAsia"/>
          <w:spacing w:val="-15"/>
          <w:sz w:val="33"/>
        </w:rPr>
        <w:t xml:space="preserve">入会计入到 </w:t>
      </w:r>
      <w:r>
        <w:rPr>
          <w:sz w:val="33"/>
        </w:rPr>
        <w:t>equity</w:t>
      </w:r>
      <w:r>
        <w:rPr>
          <w:spacing w:val="9"/>
          <w:sz w:val="33"/>
        </w:rPr>
        <w:t xml:space="preserve"> </w:t>
      </w:r>
      <w:r>
        <w:rPr>
          <w:rFonts w:ascii="宋体" w:eastAsia="宋体" w:hAnsi="宋体" w:hint="eastAsia"/>
          <w:sz w:val="33"/>
        </w:rPr>
        <w:t>里面</w:t>
      </w:r>
    </w:p>
    <w:p>
      <w:pPr>
        <w:pStyle w:val="ListParagraph"/>
        <w:numPr>
          <w:ilvl w:val="0"/>
          <w:numId w:val="95"/>
        </w:numPr>
        <w:tabs>
          <w:tab w:val="left" w:pos="3781"/>
        </w:tabs>
        <w:spacing w:before="4" w:after="0" w:line="278" w:lineRule="auto"/>
        <w:ind w:left="3780" w:right="2684" w:hanging="540"/>
        <w:jc w:val="both"/>
        <w:rPr>
          <w:rFonts w:ascii="宋体" w:eastAsia="宋体" w:hint="eastAsia"/>
          <w:sz w:val="33"/>
        </w:rPr>
      </w:pPr>
      <w:r>
        <w:rPr>
          <w:sz w:val="33"/>
        </w:rPr>
        <w:t>Non-convertible preferred stock</w:t>
      </w:r>
      <w:r>
        <w:rPr>
          <w:spacing w:val="30"/>
          <w:sz w:val="33"/>
        </w:rPr>
        <w:t xml:space="preserve"> </w:t>
      </w:r>
      <w:r>
        <w:rPr>
          <w:rFonts w:ascii="宋体" w:eastAsia="宋体" w:hint="eastAsia"/>
          <w:spacing w:val="-19"/>
          <w:sz w:val="33"/>
        </w:rPr>
        <w:t xml:space="preserve">的处理， 除非可以被赎回， 否则都是按照 </w:t>
      </w:r>
      <w:r>
        <w:rPr>
          <w:sz w:val="33"/>
        </w:rPr>
        <w:t>equity</w:t>
      </w:r>
      <w:r>
        <w:rPr>
          <w:spacing w:val="10"/>
          <w:sz w:val="33"/>
        </w:rPr>
        <w:t xml:space="preserve"> </w:t>
      </w:r>
      <w:r>
        <w:rPr>
          <w:rFonts w:ascii="宋体" w:eastAsia="宋体" w:hint="eastAsia"/>
          <w:sz w:val="33"/>
        </w:rPr>
        <w:t>进</w:t>
      </w:r>
      <w:r>
        <w:rPr>
          <w:rFonts w:ascii="宋体" w:eastAsia="宋体" w:hint="eastAsia"/>
          <w:spacing w:val="-1"/>
          <w:sz w:val="33"/>
        </w:rPr>
        <w:t xml:space="preserve">行处理！ </w:t>
      </w:r>
      <w:r>
        <w:rPr>
          <w:sz w:val="33"/>
        </w:rPr>
        <w:t>---</w:t>
      </w:r>
      <w:r>
        <w:rPr>
          <w:rFonts w:ascii="宋体" w:eastAsia="宋体" w:hint="eastAsia"/>
          <w:spacing w:val="-6"/>
          <w:sz w:val="33"/>
        </w:rPr>
        <w:t xml:space="preserve">当其被赎回时， 则这些优先股被算作 </w:t>
      </w:r>
      <w:r>
        <w:rPr>
          <w:sz w:val="33"/>
        </w:rPr>
        <w:t>debt</w:t>
      </w:r>
      <w:r>
        <w:rPr>
          <w:rFonts w:ascii="宋体" w:eastAsia="宋体" w:hint="eastAsia"/>
          <w:spacing w:val="-17"/>
          <w:sz w:val="33"/>
        </w:rPr>
        <w:t xml:space="preserve">， 而起 </w:t>
      </w:r>
      <w:r>
        <w:rPr>
          <w:sz w:val="33"/>
        </w:rPr>
        <w:t>divided</w:t>
      </w:r>
      <w:r>
        <w:rPr>
          <w:spacing w:val="10"/>
          <w:sz w:val="33"/>
        </w:rPr>
        <w:t xml:space="preserve"> </w:t>
      </w:r>
      <w:r>
        <w:rPr>
          <w:rFonts w:ascii="宋体" w:eastAsia="宋体" w:hint="eastAsia"/>
          <w:sz w:val="33"/>
        </w:rPr>
        <w:t>被算作利息费用！</w:t>
      </w:r>
    </w:p>
    <w:p>
      <w:pPr>
        <w:pStyle w:val="ListParagraph"/>
        <w:numPr>
          <w:ilvl w:val="0"/>
          <w:numId w:val="95"/>
        </w:numPr>
        <w:tabs>
          <w:tab w:val="left" w:pos="3781"/>
        </w:tabs>
        <w:spacing w:before="5" w:after="0" w:line="280" w:lineRule="auto"/>
        <w:ind w:left="3780" w:right="2693" w:hanging="540"/>
        <w:jc w:val="both"/>
        <w:rPr>
          <w:rFonts w:ascii="宋体" w:eastAsia="宋体" w:hint="eastAsia"/>
          <w:sz w:val="33"/>
        </w:rPr>
      </w:pPr>
      <w:r>
        <w:rPr>
          <w:rFonts w:ascii="宋体" w:eastAsia="宋体" w:hint="eastAsia"/>
          <w:spacing w:val="-1"/>
          <w:sz w:val="33"/>
        </w:rPr>
        <w:t xml:space="preserve">金额相同的一般的债券和可转换债券，对于负债比例 </w:t>
      </w:r>
      <w:r>
        <w:rPr>
          <w:sz w:val="33"/>
        </w:rPr>
        <w:t>debt</w:t>
      </w:r>
      <w:r>
        <w:rPr>
          <w:spacing w:val="30"/>
          <w:sz w:val="33"/>
        </w:rPr>
        <w:t xml:space="preserve"> </w:t>
      </w:r>
      <w:r>
        <w:rPr>
          <w:sz w:val="33"/>
        </w:rPr>
        <w:t>ratio</w:t>
      </w:r>
      <w:r>
        <w:rPr>
          <w:spacing w:val="30"/>
          <w:sz w:val="33"/>
        </w:rPr>
        <w:t xml:space="preserve"> </w:t>
      </w:r>
      <w:r>
        <w:rPr>
          <w:rFonts w:ascii="宋体" w:eastAsia="宋体" w:hint="eastAsia"/>
          <w:sz w:val="33"/>
        </w:rPr>
        <w:t xml:space="preserve">的影响，比 </w:t>
      </w:r>
      <w:r>
        <w:rPr>
          <w:sz w:val="33"/>
        </w:rPr>
        <w:t>bond with</w:t>
      </w:r>
      <w:r>
        <w:rPr>
          <w:spacing w:val="-1"/>
          <w:sz w:val="33"/>
        </w:rPr>
        <w:t xml:space="preserve"> </w:t>
      </w:r>
      <w:r>
        <w:rPr>
          <w:sz w:val="33"/>
        </w:rPr>
        <w:t>warrants</w:t>
      </w:r>
      <w:r>
        <w:rPr>
          <w:spacing w:val="1"/>
          <w:sz w:val="33"/>
        </w:rPr>
        <w:t xml:space="preserve"> </w:t>
      </w:r>
      <w:r>
        <w:rPr>
          <w:rFonts w:ascii="宋体" w:eastAsia="宋体" w:hint="eastAsia"/>
          <w:sz w:val="33"/>
        </w:rPr>
        <w:t>的影响要大！</w:t>
      </w:r>
    </w:p>
    <w:p>
      <w:pPr>
        <w:spacing w:after="0" w:line="280" w:lineRule="auto"/>
        <w:jc w:val="both"/>
        <w:rPr>
          <w:rFonts w:ascii="宋体" w:eastAsia="宋体" w:hint="eastAsia"/>
          <w:sz w:val="33"/>
        </w:rPr>
      </w:pPr>
      <w:r>
        <w:rPr>
          <w:rFonts w:ascii="宋体" w:eastAsia="宋体" w:hint="eastAsia"/>
          <w:sz w:val="33"/>
        </w:rPr>
        <w:br/>
      </w:r>
      <w:r>
        <w:rPr>
          <w:rFonts w:ascii="宋体" w:eastAsia="宋体" w:hint="eastAsia"/>
          <w:sz w:val="33"/>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42" w:history="1">
        <w:r>
          <w:rPr>
            <w:rFonts w:ascii="SimSun" w:eastAsia="SimSun" w:hAnsi="SimSun" w:cs="SimSun"/>
            <w:b/>
            <w:bCs/>
            <w:color w:val="0000EE"/>
            <w:sz w:val="30"/>
            <w:szCs w:val="30"/>
            <w:u w:val="single" w:color="0000EE"/>
          </w:rPr>
          <w:t>https://d.book118.com/105223331304011102</w:t>
        </w:r>
      </w:hyperlink>
    </w:p>
    <w:p>
      <w:pPr>
        <w:spacing w:after="0" w:line="280" w:lineRule="auto"/>
        <w:jc w:val="both"/>
        <w:rPr>
          <w:rFonts w:ascii="宋体" w:eastAsia="宋体" w:hint="eastAsia"/>
          <w:sz w:val="33"/>
        </w:rPr>
      </w:pPr>
    </w:p>
    <w:sectPr>
      <w:footerReference w:type="default" r:id="rId143"/>
      <w:type w:val="continuous"/>
      <w:pgSz w:w="18360" w:h="23760"/>
      <w:pgMar w:top="1880" w:right="0" w:bottom="280" w:left="0" w:header="708" w:footer="708"/>
      <w:pgNumType w:start="6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85.05pt;height:18.6pt;margin-top:1081.84pt;margin-left:132.04pt;mso-position-horizontal-relative:page;mso-position-vertical-relative:page;position:absolute;z-index:-25165721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2</w:t>
                </w:r>
                <w:r>
                  <w:fldChar w:fldCharType="end"/>
                </w:r>
                <w:r>
                  <w:rPr>
                    <w:b/>
                    <w:sz w:val="33"/>
                  </w:rPr>
                  <w:t xml:space="preserve"> | </w:t>
                </w:r>
                <w:r>
                  <w:rPr>
                    <w:color w:val="7E7E7E"/>
                    <w:sz w:val="33"/>
                  </w:rPr>
                  <w:t>P a g e</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83952205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22056"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0" type="#_x0000_t202" style="width:85.05pt;height:18.6pt;margin-top:1081.84pt;margin-left:132.04pt;mso-position-horizontal-relative:page;mso-position-vertical-relative:page;position:absolute;z-index:-25165516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19</w:t>
                </w:r>
                <w:r>
                  <w:fldChar w:fldCharType="end"/>
                </w:r>
                <w:r>
                  <w:rPr>
                    <w:b/>
                    <w:sz w:val="33"/>
                  </w:rPr>
                  <w:t xml:space="preserve"> | </w:t>
                </w:r>
                <w:r>
                  <w:rPr>
                    <w:color w:val="7E7E7E"/>
                    <w:sz w:val="33"/>
                  </w:rPr>
                  <w:t>P a g e</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8158344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83440"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85.05pt;height:18.6pt;margin-top:1081.84pt;margin-left:132.04pt;mso-position-horizontal-relative:page;mso-position-vertical-relative:page;position:absolute;z-index:-25165312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4</w:t>
                </w:r>
                <w:r>
                  <w:fldChar w:fldCharType="end"/>
                </w:r>
                <w:r>
                  <w:rPr>
                    <w:b/>
                    <w:sz w:val="33"/>
                  </w:rPr>
                  <w:t xml:space="preserve"> | </w:t>
                </w:r>
                <w:r>
                  <w:rPr>
                    <w:color w:val="7E7E7E"/>
                    <w:sz w:val="33"/>
                  </w:rPr>
                  <w:t>P a g e</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23290351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03512"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85.05pt;height:18.6pt;margin-top:1081.84pt;margin-left:132.04pt;mso-position-horizontal-relative:page;mso-position-vertical-relative:page;position:absolute;z-index:-25165107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5</w:t>
                </w:r>
                <w:r>
                  <w:fldChar w:fldCharType="end"/>
                </w:r>
                <w:r>
                  <w:rPr>
                    <w:b/>
                    <w:sz w:val="33"/>
                  </w:rPr>
                  <w:t xml:space="preserve"> | </w:t>
                </w:r>
                <w:r>
                  <w:rPr>
                    <w:color w:val="7E7E7E"/>
                    <w:sz w:val="33"/>
                  </w:rPr>
                  <w:t>P a g e</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2700513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05138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85.05pt;height:18.6pt;margin-top:1081.84pt;margin-left:132.04pt;mso-position-horizontal-relative:page;mso-position-vertical-relative:page;position:absolute;z-index:-25164902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w:t>
                </w:r>
                <w:r>
                  <w:fldChar w:fldCharType="end"/>
                </w:r>
                <w:r>
                  <w:rPr>
                    <w:b/>
                    <w:sz w:val="33"/>
                  </w:rPr>
                  <w:t xml:space="preserve"> | </w:t>
                </w:r>
                <w:r>
                  <w:rPr>
                    <w:color w:val="7E7E7E"/>
                    <w:sz w:val="33"/>
                  </w:rPr>
                  <w:t>P a g e</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9883247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24779"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4" type="#_x0000_t202" style="width:85.05pt;height:18.6pt;margin-top:1081.84pt;margin-left:132.04pt;mso-position-horizontal-relative:page;mso-position-vertical-relative:page;position:absolute;z-index:-25164697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7</w:t>
                </w:r>
                <w:r>
                  <w:fldChar w:fldCharType="end"/>
                </w:r>
                <w:r>
                  <w:rPr>
                    <w:b/>
                    <w:sz w:val="33"/>
                  </w:rPr>
                  <w:t xml:space="preserve"> | </w:t>
                </w:r>
                <w:r>
                  <w:rPr>
                    <w:color w:val="7E7E7E"/>
                    <w:sz w:val="33"/>
                  </w:rPr>
                  <w:t>P a g e</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2306439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4394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85.05pt;height:18.6pt;margin-top:1081.84pt;margin-left:132.04pt;mso-position-horizontal-relative:page;mso-position-vertical-relative:page;position:absolute;z-index:-25164492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8</w:t>
                </w:r>
                <w:r>
                  <w:fldChar w:fldCharType="end"/>
                </w:r>
                <w:r>
                  <w:rPr>
                    <w:b/>
                    <w:sz w:val="33"/>
                  </w:rPr>
                  <w:t xml:space="preserve"> | </w:t>
                </w:r>
                <w:r>
                  <w:rPr>
                    <w:color w:val="7E7E7E"/>
                    <w:sz w:val="33"/>
                  </w:rPr>
                  <w:t>P a g e</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86224456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244562"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6" type="#_x0000_t202" style="width:85.05pt;height:18.6pt;margin-top:1081.84pt;margin-left:132.04pt;mso-position-horizontal-relative:page;mso-position-vertical-relative:page;position:absolute;z-index:-25164288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9</w:t>
                </w:r>
                <w:r>
                  <w:fldChar w:fldCharType="end"/>
                </w:r>
                <w:r>
                  <w:rPr>
                    <w:b/>
                    <w:sz w:val="33"/>
                  </w:rPr>
                  <w:t xml:space="preserve"> | </w:t>
                </w:r>
                <w:r>
                  <w:rPr>
                    <w:color w:val="7E7E7E"/>
                    <w:sz w:val="33"/>
                  </w:rPr>
                  <w:t>P a g e</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4105115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511559"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85.05pt;height:18.6pt;margin-top:1081.84pt;margin-left:132.04pt;mso-position-horizontal-relative:page;mso-position-vertical-relative:page;position:absolute;z-index:-25164083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10</w:t>
                </w:r>
                <w:r>
                  <w:fldChar w:fldCharType="end"/>
                </w:r>
                <w:r>
                  <w:rPr>
                    <w:b/>
                    <w:sz w:val="33"/>
                  </w:rPr>
                  <w:t xml:space="preserve"> | </w:t>
                </w:r>
                <w:r>
                  <w:rPr>
                    <w:color w:val="7E7E7E"/>
                    <w:sz w:val="33"/>
                  </w:rPr>
                  <w:t>P a g e</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4114068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06869"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8" type="#_x0000_t202" style="width:85.05pt;height:18.6pt;margin-top:1081.84pt;margin-left:132.04pt;mso-position-horizontal-relative:page;mso-position-vertical-relative:page;position:absolute;z-index:-25163878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11</w:t>
                </w:r>
                <w:r>
                  <w:fldChar w:fldCharType="end"/>
                </w:r>
                <w:r>
                  <w:rPr>
                    <w:b/>
                    <w:sz w:val="33"/>
                  </w:rPr>
                  <w:t xml:space="preserve"> | </w:t>
                </w:r>
                <w:r>
                  <w:rPr>
                    <w:color w:val="7E7E7E"/>
                    <w:sz w:val="33"/>
                  </w:rPr>
                  <w:t>P a g e</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7030585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5857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85.05pt;height:18.6pt;margin-top:1081.84pt;margin-left:132.04pt;mso-position-horizontal-relative:page;mso-position-vertical-relative:page;position:absolute;z-index:-25163673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12</w:t>
                </w:r>
                <w:r>
                  <w:fldChar w:fldCharType="end"/>
                </w:r>
                <w:r>
                  <w:rPr>
                    <w:b/>
                    <w:sz w:val="33"/>
                  </w:rPr>
                  <w:t xml:space="preserve"> | </w:t>
                </w:r>
                <w:r>
                  <w:rPr>
                    <w:color w:val="7E7E7E"/>
                    <w:sz w:val="33"/>
                  </w:rPr>
                  <w:t>P a g e</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076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0902212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2126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0" type="#_x0000_t202" style="width:85.05pt;height:18.6pt;margin-top:1081.84pt;margin-left:132.04pt;mso-position-horizontal-relative:page;mso-position-vertical-relative:page;position:absolute;z-index:-25163468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13</w:t>
                </w:r>
                <w:r>
                  <w:fldChar w:fldCharType="end"/>
                </w:r>
                <w:r>
                  <w:rPr>
                    <w:b/>
                    <w:sz w:val="33"/>
                  </w:rPr>
                  <w:t xml:space="preserve"> | </w:t>
                </w:r>
                <w:r>
                  <w:rPr>
                    <w:color w:val="7E7E7E"/>
                    <w:sz w:val="33"/>
                  </w:rPr>
                  <w:t>P a g e</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0487667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66701"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85.05pt;height:18.6pt;margin-top:1081.84pt;margin-left:132.04pt;mso-position-horizontal-relative:page;mso-position-vertical-relative:page;position:absolute;z-index:-25163264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14</w:t>
                </w:r>
                <w:r>
                  <w:fldChar w:fldCharType="end"/>
                </w:r>
                <w:r>
                  <w:rPr>
                    <w:b/>
                    <w:sz w:val="33"/>
                  </w:rPr>
                  <w:t xml:space="preserve"> | </w:t>
                </w:r>
                <w:r>
                  <w:rPr>
                    <w:color w:val="7E7E7E"/>
                    <w:sz w:val="33"/>
                  </w:rPr>
                  <w:t>P a g e</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02414916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149162"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2" type="#_x0000_t202" style="width:85.05pt;height:18.6pt;margin-top:1081.84pt;margin-left:132.04pt;mso-position-horizontal-relative:page;mso-position-vertical-relative:page;position:absolute;z-index:-25163059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15</w:t>
                </w:r>
                <w:r>
                  <w:fldChar w:fldCharType="end"/>
                </w:r>
                <w:r>
                  <w:rPr>
                    <w:b/>
                    <w:sz w:val="33"/>
                  </w:rPr>
                  <w:t xml:space="preserve"> | </w:t>
                </w:r>
                <w:r>
                  <w:rPr>
                    <w:color w:val="7E7E7E"/>
                    <w:sz w:val="33"/>
                  </w:rPr>
                  <w:t>P a g e</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47921826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18268"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85.05pt;height:18.6pt;margin-top:1081.84pt;margin-left:132.04pt;mso-position-horizontal-relative:page;mso-position-vertical-relative:page;position:absolute;z-index:-25162854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16</w:t>
                </w:r>
                <w:r>
                  <w:fldChar w:fldCharType="end"/>
                </w:r>
                <w:r>
                  <w:rPr>
                    <w:b/>
                    <w:sz w:val="33"/>
                  </w:rPr>
                  <w:t xml:space="preserve"> | </w:t>
                </w:r>
                <w:r>
                  <w:rPr>
                    <w:color w:val="7E7E7E"/>
                    <w:sz w:val="33"/>
                  </w:rPr>
                  <w:t>P a g e</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437156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1565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4" type="#_x0000_t202" style="width:85.05pt;height:18.6pt;margin-top:1081.84pt;margin-left:132.04pt;mso-position-horizontal-relative:page;mso-position-vertical-relative:page;position:absolute;z-index:-25162649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17</w:t>
                </w:r>
                <w:r>
                  <w:fldChar w:fldCharType="end"/>
                </w:r>
                <w:r>
                  <w:rPr>
                    <w:b/>
                    <w:sz w:val="33"/>
                  </w:rPr>
                  <w:t xml:space="preserve"> | </w:t>
                </w:r>
                <w:r>
                  <w:rPr>
                    <w:color w:val="7E7E7E"/>
                    <w:sz w:val="33"/>
                  </w:rPr>
                  <w:t>P a g e</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100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8054892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8922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85.05pt;height:18.6pt;margin-top:1081.84pt;margin-left:132.04pt;mso-position-horizontal-relative:page;mso-position-vertical-relative:page;position:absolute;z-index:-25162444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18</w:t>
                </w:r>
                <w:r>
                  <w:fldChar w:fldCharType="end"/>
                </w:r>
                <w:r>
                  <w:rPr>
                    <w:b/>
                    <w:sz w:val="33"/>
                  </w:rPr>
                  <w:t xml:space="preserve"> | </w:t>
                </w:r>
                <w:r>
                  <w:rPr>
                    <w:color w:val="7E7E7E"/>
                    <w:sz w:val="33"/>
                  </w:rPr>
                  <w:t>P a g e</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305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4534489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4899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6" type="#_x0000_t202" style="width:85.05pt;height:18.6pt;margin-top:1081.84pt;margin-left:132.04pt;mso-position-horizontal-relative:page;mso-position-vertical-relative:page;position:absolute;z-index:-25162240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19</w:t>
                </w:r>
                <w:r>
                  <w:fldChar w:fldCharType="end"/>
                </w:r>
                <w:r>
                  <w:rPr>
                    <w:b/>
                    <w:sz w:val="33"/>
                  </w:rPr>
                  <w:t xml:space="preserve"> | </w:t>
                </w:r>
                <w:r>
                  <w:rPr>
                    <w:color w:val="7E7E7E"/>
                    <w:sz w:val="33"/>
                  </w:rPr>
                  <w:t>P a g e</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20156745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74547"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85.05pt;height:18.6pt;margin-top:1081.84pt;margin-left:132.04pt;mso-position-horizontal-relative:page;mso-position-vertical-relative:page;position:absolute;z-index:-25162035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19</w:t>
                </w:r>
                <w:r>
                  <w:fldChar w:fldCharType="end"/>
                </w:r>
                <w:r>
                  <w:rPr>
                    <w:b/>
                    <w:sz w:val="33"/>
                  </w:rPr>
                  <w:t xml:space="preserve"> | </w:t>
                </w:r>
                <w:r>
                  <w:rPr>
                    <w:color w:val="7E7E7E"/>
                    <w:sz w:val="33"/>
                  </w:rPr>
                  <w:t>P a g e</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715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72351034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10344"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8" type="#_x0000_t202" style="width:85.05pt;height:18.6pt;margin-top:1081.84pt;margin-left:132.04pt;mso-position-horizontal-relative:page;mso-position-vertical-relative:page;position:absolute;z-index:-25161830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21</w:t>
                </w:r>
                <w:r>
                  <w:fldChar w:fldCharType="end"/>
                </w:r>
                <w:r>
                  <w:rPr>
                    <w:b/>
                    <w:sz w:val="33"/>
                  </w:rPr>
                  <w:t xml:space="preserve"> | </w:t>
                </w:r>
                <w:r>
                  <w:rPr>
                    <w:color w:val="7E7E7E"/>
                    <w:sz w:val="33"/>
                  </w:rPr>
                  <w:t>P a g e</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85.05pt;height:18.6pt;margin-top:1081.84pt;margin-left:132.04pt;mso-position-horizontal-relative:page;mso-position-vertical-relative:page;position:absolute;z-index:-25161728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22</w:t>
                </w:r>
                <w:r>
                  <w:fldChar w:fldCharType="end"/>
                </w:r>
                <w:r>
                  <w:rPr>
                    <w:b/>
                    <w:sz w:val="33"/>
                  </w:rPr>
                  <w:t xml:space="preserve"> | </w:t>
                </w:r>
                <w:r>
                  <w:rPr>
                    <w:color w:val="7E7E7E"/>
                    <w:sz w:val="33"/>
                  </w:rPr>
                  <w:t>P a g e</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85.05pt;height:18.6pt;margin-top:1081.84pt;margin-left:132.04pt;mso-position-horizontal-relative:page;mso-position-vertical-relative:page;position:absolute;z-index:-25161625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20</w:t>
                </w:r>
                <w:r>
                  <w:fldChar w:fldCharType="end"/>
                </w:r>
                <w:r>
                  <w:rPr>
                    <w:b/>
                    <w:sz w:val="33"/>
                  </w:rPr>
                  <w:t xml:space="preserve"> | </w:t>
                </w:r>
                <w:r>
                  <w:rPr>
                    <w:color w:val="7E7E7E"/>
                    <w:sz w:val="33"/>
                  </w:rPr>
                  <w:t>P a g e</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85.05pt;height:18.6pt;margin-top:1081.84pt;margin-left:132.04pt;mso-position-horizontal-relative:page;mso-position-vertical-relative:page;position:absolute;z-index:-25161523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20</w:t>
                </w:r>
                <w:r>
                  <w:fldChar w:fldCharType="end"/>
                </w:r>
                <w:r>
                  <w:rPr>
                    <w:b/>
                    <w:sz w:val="33"/>
                  </w:rPr>
                  <w:t xml:space="preserve"> | </w:t>
                </w:r>
                <w:r>
                  <w:rPr>
                    <w:color w:val="7E7E7E"/>
                    <w:sz w:val="33"/>
                  </w:rPr>
                  <w:t>P a g e</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227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2" type="#_x0000_t202" style="width:85.05pt;height:18.6pt;margin-top:1081.84pt;margin-left:132.04pt;mso-position-horizontal-relative:page;mso-position-vertical-relative:page;position:absolute;z-index:-25161318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25</w:t>
                </w:r>
                <w:r>
                  <w:fldChar w:fldCharType="end"/>
                </w:r>
                <w:r>
                  <w:rPr>
                    <w:b/>
                    <w:sz w:val="33"/>
                  </w:rPr>
                  <w:t xml:space="preserve"> | </w:t>
                </w:r>
                <w:r>
                  <w:rPr>
                    <w:color w:val="7E7E7E"/>
                    <w:sz w:val="33"/>
                  </w:rPr>
                  <w:t>P a g e</w:t>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432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99084481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44814"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85.05pt;height:18.6pt;margin-top:1081.84pt;margin-left:132.04pt;mso-position-horizontal-relative:page;mso-position-vertical-relative:page;position:absolute;z-index:-25161113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26</w:t>
                </w:r>
                <w:r>
                  <w:fldChar w:fldCharType="end"/>
                </w:r>
                <w:r>
                  <w:rPr>
                    <w:b/>
                    <w:sz w:val="33"/>
                  </w:rPr>
                  <w:t xml:space="preserve"> | </w:t>
                </w:r>
                <w:r>
                  <w:rPr>
                    <w:color w:val="7E7E7E"/>
                    <w:sz w:val="33"/>
                  </w:rPr>
                  <w:t>P a g e</w:t>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636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3812745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7459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4" type="#_x0000_t202" style="width:85.05pt;height:18.6pt;margin-top:1081.84pt;margin-left:132.04pt;mso-position-horizontal-relative:page;mso-position-vertical-relative:page;position:absolute;z-index:-25160908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841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5145604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6048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5" type="#_x0000_t202" style="width:85.05pt;height:18.6pt;margin-top:1081.84pt;margin-left:132.04pt;mso-position-horizontal-relative:page;mso-position-vertical-relative:page;position:absolute;z-index:-25160704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046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9660744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074499"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6" type="#_x0000_t202" style="width:85.05pt;height:18.6pt;margin-top:1081.84pt;margin-left:132.04pt;mso-position-horizontal-relative:page;mso-position-vertical-relative:page;position:absolute;z-index:-25160499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29</w:t>
                </w:r>
                <w:r>
                  <w:fldChar w:fldCharType="end"/>
                </w:r>
                <w:r>
                  <w:rPr>
                    <w:b/>
                    <w:sz w:val="33"/>
                  </w:rPr>
                  <w:t xml:space="preserve"> | </w:t>
                </w:r>
                <w:r>
                  <w:rPr>
                    <w:color w:val="7E7E7E"/>
                    <w:sz w:val="33"/>
                  </w:rPr>
                  <w:t>P a g e</w:t>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251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93684926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849260"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7" type="#_x0000_t202" style="width:85.05pt;height:18.6pt;margin-top:1081.84pt;margin-left:132.04pt;mso-position-horizontal-relative:page;mso-position-vertical-relative:page;position:absolute;z-index:-25160294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30</w:t>
                </w:r>
                <w:r>
                  <w:fldChar w:fldCharType="end"/>
                </w:r>
                <w:r>
                  <w:rPr>
                    <w:b/>
                    <w:sz w:val="33"/>
                  </w:rPr>
                  <w:t xml:space="preserve"> | </w:t>
                </w:r>
                <w:r>
                  <w:rPr>
                    <w:color w:val="7E7E7E"/>
                    <w:sz w:val="33"/>
                  </w:rPr>
                  <w:t>P a g e</w:t>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456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9341242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12429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8" type="#_x0000_t202" style="width:85.05pt;height:18.6pt;margin-top:1081.84pt;margin-left:132.04pt;mso-position-horizontal-relative:page;mso-position-vertical-relative:page;position:absolute;z-index:-25160089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31</w:t>
                </w:r>
                <w:r>
                  <w:fldChar w:fldCharType="end"/>
                </w:r>
                <w:r>
                  <w:rPr>
                    <w:b/>
                    <w:sz w:val="33"/>
                  </w:rPr>
                  <w:t xml:space="preserve"> | </w:t>
                </w:r>
                <w:r>
                  <w:rPr>
                    <w:color w:val="7E7E7E"/>
                    <w:sz w:val="33"/>
                  </w:rPr>
                  <w:t>P a g e</w:t>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660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02661634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16342"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85.05pt;height:18.6pt;margin-top:1081.84pt;margin-left:132.04pt;mso-position-horizontal-relative:page;mso-position-vertical-relative:page;position:absolute;z-index:-25159884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32</w:t>
                </w:r>
                <w:r>
                  <w:fldChar w:fldCharType="end"/>
                </w:r>
                <w:r>
                  <w:rPr>
                    <w:b/>
                    <w:sz w:val="33"/>
                  </w:rPr>
                  <w:t xml:space="preserve"> | </w:t>
                </w:r>
                <w:r>
                  <w:rPr>
                    <w:color w:val="7E7E7E"/>
                    <w:sz w:val="33"/>
                  </w:rPr>
                  <w:t>P a g e</w:t>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865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211773499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34990"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0" type="#_x0000_t202" style="width:85.05pt;height:18.6pt;margin-top:1081.84pt;margin-left:132.04pt;mso-position-horizontal-relative:page;mso-position-vertical-relative:page;position:absolute;z-index:-25159680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33</w:t>
                </w:r>
                <w:r>
                  <w:fldChar w:fldCharType="end"/>
                </w:r>
                <w:r>
                  <w:rPr>
                    <w:b/>
                    <w:sz w:val="33"/>
                  </w:rPr>
                  <w:t xml:space="preserve"> | </w:t>
                </w:r>
                <w:r>
                  <w:rPr>
                    <w:color w:val="7E7E7E"/>
                    <w:sz w:val="33"/>
                  </w:rPr>
                  <w:t>P a g e</w:t>
                </w:r>
              </w:p>
            </w:txbxContent>
          </v:textbox>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070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9045341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53410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1" type="#_x0000_t202" style="width:85.05pt;height:18.6pt;margin-top:1081.84pt;margin-left:132.04pt;mso-position-horizontal-relative:page;mso-position-vertical-relative:page;position:absolute;z-index:-25159475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34</w:t>
                </w:r>
                <w:r>
                  <w:fldChar w:fldCharType="end"/>
                </w:r>
                <w:r>
                  <w:rPr>
                    <w:b/>
                    <w:sz w:val="33"/>
                  </w:rPr>
                  <w:t xml:space="preserve"> | </w:t>
                </w:r>
                <w:r>
                  <w:rPr>
                    <w:color w:val="7E7E7E"/>
                    <w:sz w:val="33"/>
                  </w:rPr>
                  <w:t>P a g e</w:t>
                </w:r>
              </w:p>
            </w:txbxContent>
          </v:textbox>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275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5855028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50289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2" type="#_x0000_t202" style="width:85.05pt;height:18.6pt;margin-top:1081.84pt;margin-left:132.04pt;mso-position-horizontal-relative:page;mso-position-vertical-relative:page;position:absolute;z-index:-25159270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35</w:t>
                </w:r>
                <w:r>
                  <w:fldChar w:fldCharType="end"/>
                </w:r>
                <w:r>
                  <w:rPr>
                    <w:b/>
                    <w:sz w:val="33"/>
                  </w:rPr>
                  <w:t xml:space="preserve"> | </w:t>
                </w:r>
                <w:r>
                  <w:rPr>
                    <w:color w:val="7E7E7E"/>
                    <w:sz w:val="33"/>
                  </w:rPr>
                  <w:t>P a g e</w:t>
                </w:r>
              </w:p>
            </w:txbxContent>
          </v:textbox>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480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9975913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9139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3" type="#_x0000_t202" style="width:85.05pt;height:18.6pt;margin-top:1081.84pt;margin-left:132.04pt;mso-position-horizontal-relative:page;mso-position-vertical-relative:page;position:absolute;z-index:-25159065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684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7627155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71559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4" type="#_x0000_t202" style="width:85.05pt;height:18.6pt;margin-top:1081.84pt;margin-left:132.04pt;mso-position-horizontal-relative:page;mso-position-vertical-relative:page;position:absolute;z-index:-25158860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889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60085138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851384"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85.05pt;height:18.6pt;margin-top:1081.84pt;margin-left:132.04pt;mso-position-horizontal-relative:page;mso-position-vertical-relative:page;position:absolute;z-index:-25158656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38</w:t>
                </w:r>
                <w:r>
                  <w:fldChar w:fldCharType="end"/>
                </w:r>
                <w:r>
                  <w:rPr>
                    <w:b/>
                    <w:sz w:val="33"/>
                  </w:rPr>
                  <w:t xml:space="preserve"> | </w:t>
                </w:r>
                <w:r>
                  <w:rPr>
                    <w:color w:val="7E7E7E"/>
                    <w:sz w:val="33"/>
                  </w:rPr>
                  <w:t>P a g e</w:t>
                </w:r>
              </w:p>
            </w:txbxContent>
          </v:textbox>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094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9227488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74883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6" type="#_x0000_t202" style="width:85.05pt;height:18.6pt;margin-top:1081.84pt;margin-left:132.04pt;mso-position-horizontal-relative:page;mso-position-vertical-relative:page;position:absolute;z-index:-25158451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299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5948347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34751"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7" type="#_x0000_t202" style="width:85.05pt;height:18.6pt;margin-top:1081.84pt;margin-left:132.04pt;mso-position-horizontal-relative:page;mso-position-vertical-relative:page;position:absolute;z-index:-25158246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504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68616646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66460"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8" type="#_x0000_t202" style="width:85.05pt;height:18.6pt;margin-top:1081.84pt;margin-left:132.04pt;mso-position-horizontal-relative:page;mso-position-vertical-relative:page;position:absolute;z-index:-25158041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41</w:t>
                </w:r>
                <w:r>
                  <w:fldChar w:fldCharType="end"/>
                </w:r>
                <w:r>
                  <w:rPr>
                    <w:b/>
                    <w:sz w:val="33"/>
                  </w:rPr>
                  <w:t xml:space="preserve"> | </w:t>
                </w:r>
                <w:r>
                  <w:rPr>
                    <w:color w:val="7E7E7E"/>
                    <w:sz w:val="33"/>
                  </w:rPr>
                  <w:t>P a g e</w:t>
                </w:r>
              </w:p>
            </w:txbxContent>
          </v:textbox>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708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8835398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3988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9" type="#_x0000_t202" style="width:85.05pt;height:18.6pt;margin-top:1081.84pt;margin-left:132.04pt;mso-position-horizontal-relative:page;mso-position-vertical-relative:page;position:absolute;z-index:-25157836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42</w:t>
                </w:r>
                <w:r>
                  <w:fldChar w:fldCharType="end"/>
                </w:r>
                <w:r>
                  <w:rPr>
                    <w:b/>
                    <w:sz w:val="33"/>
                  </w:rPr>
                  <w:t xml:space="preserve"> | </w:t>
                </w:r>
                <w:r>
                  <w:rPr>
                    <w:color w:val="7E7E7E"/>
                    <w:sz w:val="33"/>
                  </w:rPr>
                  <w:t>P a g e</w:t>
                </w:r>
              </w:p>
            </w:txbxContent>
          </v:textbox>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3913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7718197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19749"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0" type="#_x0000_t202" style="width:85.05pt;height:18.6pt;margin-top:1081.84pt;margin-left:132.04pt;mso-position-horizontal-relative:page;mso-position-vertical-relative:page;position:absolute;z-index:-25157632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43</w:t>
                </w:r>
                <w:r>
                  <w:fldChar w:fldCharType="end"/>
                </w:r>
                <w:r>
                  <w:rPr>
                    <w:b/>
                    <w:sz w:val="33"/>
                  </w:rPr>
                  <w:t xml:space="preserve"> | </w:t>
                </w:r>
                <w:r>
                  <w:rPr>
                    <w:color w:val="7E7E7E"/>
                    <w:sz w:val="33"/>
                  </w:rPr>
                  <w:t>P a g e</w:t>
                </w:r>
              </w:p>
            </w:txbxContent>
          </v:textbox>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4118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21410374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37467"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width:85.05pt;height:18.6pt;margin-top:1081.84pt;margin-left:132.04pt;mso-position-horizontal-relative:page;mso-position-vertical-relative:page;position:absolute;z-index:-25157427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4323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4973013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30132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2" type="#_x0000_t202" style="width:85.05pt;height:18.6pt;margin-top:1081.84pt;margin-left:132.04pt;mso-position-horizontal-relative:page;mso-position-vertical-relative:page;position:absolute;z-index:-25157222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45</w:t>
                </w:r>
                <w:r>
                  <w:fldChar w:fldCharType="end"/>
                </w:r>
                <w:r>
                  <w:rPr>
                    <w:b/>
                    <w:sz w:val="33"/>
                  </w:rPr>
                  <w:t xml:space="preserve"> | </w:t>
                </w:r>
                <w:r>
                  <w:rPr>
                    <w:color w:val="7E7E7E"/>
                    <w:sz w:val="33"/>
                  </w:rPr>
                  <w:t>P a g e</w:t>
                </w:r>
              </w:p>
            </w:txbxContent>
          </v:textbox>
        </v:shape>
      </w:pict>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4528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65673797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737976"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3" type="#_x0000_t202" style="width:85.05pt;height:18.6pt;margin-top:1081.84pt;margin-left:132.04pt;mso-position-horizontal-relative:page;mso-position-vertical-relative:page;position:absolute;z-index:-25157017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46</w:t>
                </w:r>
                <w:r>
                  <w:fldChar w:fldCharType="end"/>
                </w:r>
                <w:r>
                  <w:rPr>
                    <w:b/>
                    <w:sz w:val="33"/>
                  </w:rPr>
                  <w:t xml:space="preserve"> | </w:t>
                </w:r>
                <w:r>
                  <w:rPr>
                    <w:color w:val="7E7E7E"/>
                    <w:sz w:val="33"/>
                  </w:rPr>
                  <w:t>P a g e</w:t>
                </w:r>
              </w:p>
            </w:txbxContent>
          </v:textbox>
        </v:shape>
      </w:pic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4732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201576527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765276"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4" type="#_x0000_t202" style="width:85.05pt;height:18.6pt;margin-top:1081.84pt;margin-left:132.04pt;mso-position-horizontal-relative:page;mso-position-vertical-relative:page;position:absolute;z-index:-25156812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4937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23043674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36742"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5" type="#_x0000_t202" style="width:85.05pt;height:18.6pt;margin-top:1081.84pt;margin-left:132.04pt;mso-position-horizontal-relative:page;mso-position-vertical-relative:page;position:absolute;z-index:-25156608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142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5030091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0912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6" type="#_x0000_t202" style="width:85.05pt;height:18.6pt;margin-top:1081.84pt;margin-left:132.04pt;mso-position-horizontal-relative:page;mso-position-vertical-relative:page;position:absolute;z-index:-25156403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49</w:t>
                </w:r>
                <w:r>
                  <w:fldChar w:fldCharType="end"/>
                </w:r>
                <w:r>
                  <w:rPr>
                    <w:b/>
                    <w:sz w:val="33"/>
                  </w:rPr>
                  <w:t xml:space="preserve"> | </w:t>
                </w:r>
                <w:r>
                  <w:rPr>
                    <w:color w:val="7E7E7E"/>
                    <w:sz w:val="33"/>
                  </w:rPr>
                  <w:t>P a g e</w:t>
                </w:r>
              </w:p>
            </w:txbxContent>
          </v:textbox>
        </v:shape>
      </w:pic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347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4611822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8222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7" type="#_x0000_t202" style="width:85.05pt;height:18.6pt;margin-top:1081.84pt;margin-left:132.04pt;mso-position-horizontal-relative:page;mso-position-vertical-relative:page;position:absolute;z-index:-25156198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552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556903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9035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8" type="#_x0000_t202" style="width:85.05pt;height:18.6pt;margin-top:1081.84pt;margin-left:132.04pt;mso-position-horizontal-relative:page;mso-position-vertical-relative:page;position:absolute;z-index:-25155993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51</w:t>
                </w:r>
                <w:r>
                  <w:fldChar w:fldCharType="end"/>
                </w:r>
                <w:r>
                  <w:rPr>
                    <w:b/>
                    <w:sz w:val="33"/>
                  </w:rPr>
                  <w:t xml:space="preserve"> | </w:t>
                </w:r>
                <w:r>
                  <w:rPr>
                    <w:color w:val="7E7E7E"/>
                    <w:sz w:val="33"/>
                  </w:rPr>
                  <w:t>P a g e</w:t>
                </w:r>
              </w:p>
            </w:txbxContent>
          </v:textbox>
        </v:shape>
      </w:pic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756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6731066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10663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9" type="#_x0000_t202" style="width:85.05pt;height:18.6pt;margin-top:1081.84pt;margin-left:132.04pt;mso-position-horizontal-relative:page;mso-position-vertical-relative:page;position:absolute;z-index:-25155788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5961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203530885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308856"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0" type="#_x0000_t202" style="width:85.05pt;height:18.6pt;margin-top:1081.84pt;margin-left:132.04pt;mso-position-horizontal-relative:page;mso-position-vertical-relative:page;position:absolute;z-index:-25155584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166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26611476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114760"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1" type="#_x0000_t202" style="width:85.05pt;height:18.6pt;margin-top:1081.84pt;margin-left:132.04pt;mso-position-horizontal-relative:page;mso-position-vertical-relative:page;position:absolute;z-index:-25155379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54</w:t>
                </w:r>
                <w:r>
                  <w:fldChar w:fldCharType="end"/>
                </w:r>
                <w:r>
                  <w:rPr>
                    <w:b/>
                    <w:sz w:val="33"/>
                  </w:rPr>
                  <w:t xml:space="preserve"> | </w:t>
                </w:r>
                <w:r>
                  <w:rPr>
                    <w:color w:val="7E7E7E"/>
                    <w:sz w:val="33"/>
                  </w:rPr>
                  <w:t>P a g e</w:t>
                </w:r>
              </w:p>
            </w:txbxContent>
          </v:textbox>
        </v:shape>
      </w:pic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371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8231244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12444"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2" type="#_x0000_t202" style="width:85.05pt;height:18.6pt;margin-top:1081.84pt;margin-left:132.04pt;mso-position-horizontal-relative:page;mso-position-vertical-relative:page;position:absolute;z-index:-25155174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55</w:t>
                </w:r>
                <w:r>
                  <w:fldChar w:fldCharType="end"/>
                </w:r>
                <w:r>
                  <w:rPr>
                    <w:b/>
                    <w:sz w:val="33"/>
                  </w:rPr>
                  <w:t xml:space="preserve"> | </w:t>
                </w:r>
                <w:r>
                  <w:rPr>
                    <w:color w:val="7E7E7E"/>
                    <w:sz w:val="33"/>
                  </w:rPr>
                  <w:t>P a g e</w:t>
                </w:r>
              </w:p>
            </w:txbxContent>
          </v:textbox>
        </v:shape>
      </w:pic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576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1076828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682887"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3" type="#_x0000_t202" style="width:85.05pt;height:18.6pt;margin-top:1081.84pt;margin-left:132.04pt;mso-position-horizontal-relative:page;mso-position-vertical-relative:page;position:absolute;z-index:-25154969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780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4458084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808441"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4" type="#_x0000_t202" style="width:85.05pt;height:18.6pt;margin-top:1081.84pt;margin-left:132.04pt;mso-position-horizontal-relative:page;mso-position-vertical-relative:page;position:absolute;z-index:-25154764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6985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69191072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10720"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5" type="#_x0000_t202" style="width:85.05pt;height:18.6pt;margin-top:1081.84pt;margin-left:132.04pt;mso-position-horizontal-relative:page;mso-position-vertical-relative:page;position:absolute;z-index:-25154560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58</w:t>
                </w:r>
                <w:r>
                  <w:fldChar w:fldCharType="end"/>
                </w:r>
                <w:r>
                  <w:rPr>
                    <w:b/>
                    <w:sz w:val="33"/>
                  </w:rPr>
                  <w:t xml:space="preserve"> | </w:t>
                </w:r>
                <w:r>
                  <w:rPr>
                    <w:color w:val="7E7E7E"/>
                    <w:sz w:val="33"/>
                  </w:rPr>
                  <w:t>P a g e</w:t>
                </w:r>
              </w:p>
            </w:txbxContent>
          </v:textbox>
        </v:shape>
      </w:pic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7190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54250630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06306"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6" type="#_x0000_t202" style="width:85.05pt;height:18.6pt;margin-top:1081.84pt;margin-left:132.04pt;mso-position-horizontal-relative:page;mso-position-vertical-relative:page;position:absolute;z-index:-25154355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59</w:t>
                </w:r>
                <w:r>
                  <w:fldChar w:fldCharType="end"/>
                </w:r>
                <w:r>
                  <w:rPr>
                    <w:b/>
                    <w:sz w:val="33"/>
                  </w:rPr>
                  <w:t xml:space="preserve"> | </w:t>
                </w:r>
                <w:r>
                  <w:rPr>
                    <w:color w:val="7E7E7E"/>
                    <w:sz w:val="33"/>
                  </w:rPr>
                  <w:t>P a g e</w:t>
                </w:r>
              </w:p>
            </w:txbxContent>
          </v:textbox>
        </v:shape>
      </w:pic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7395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32961543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615438"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7" type="#_x0000_t202" style="width:85.05pt;height:18.6pt;margin-top:1081.84pt;margin-left:132.04pt;mso-position-horizontal-relative:page;mso-position-vertical-relative:page;position:absolute;z-index:-25154150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60</w:t>
                </w:r>
                <w:r>
                  <w:fldChar w:fldCharType="end"/>
                </w:r>
                <w:r>
                  <w:rPr>
                    <w:b/>
                    <w:sz w:val="33"/>
                  </w:rPr>
                  <w:t xml:space="preserve"> | </w:t>
                </w:r>
                <w:r>
                  <w:rPr>
                    <w:color w:val="7E7E7E"/>
                    <w:sz w:val="33"/>
                  </w:rPr>
                  <w:t>P a g e</w:t>
                </w:r>
              </w:p>
            </w:txbxContent>
          </v:textbox>
        </v:shape>
      </w:pict>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7600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20916984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698489"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8" type="#_x0000_t202" style="width:85.05pt;height:18.6pt;margin-top:1081.84pt;margin-left:132.04pt;mso-position-horizontal-relative:page;mso-position-vertical-relative:page;position:absolute;z-index:-25153945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61</w:t>
                </w:r>
                <w:r>
                  <w:fldChar w:fldCharType="end"/>
                </w:r>
                <w:r>
                  <w:rPr>
                    <w:b/>
                    <w:sz w:val="33"/>
                  </w:rPr>
                  <w:t xml:space="preserve"> | </w:t>
                </w:r>
                <w:r>
                  <w:rPr>
                    <w:color w:val="7E7E7E"/>
                    <w:sz w:val="33"/>
                  </w:rPr>
                  <w:t>P a g e</w:t>
                </w:r>
              </w:p>
            </w:txbxContent>
          </v:textbox>
        </v:shape>
      </w:pic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7804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5670051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0519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9" type="#_x0000_t202" style="width:85.05pt;height:18.6pt;margin-top:1081.84pt;margin-left:132.04pt;mso-position-horizontal-relative:page;mso-position-vertical-relative:page;position:absolute;z-index:-25153740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8009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8379402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40215"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0" type="#_x0000_t202" style="width:85.05pt;height:18.6pt;margin-top:1081.84pt;margin-left:132.04pt;mso-position-horizontal-relative:page;mso-position-vertical-relative:page;position:absolute;z-index:-25153536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63</w:t>
                </w:r>
                <w:r>
                  <w:fldChar w:fldCharType="end"/>
                </w:r>
                <w:r>
                  <w:rPr>
                    <w:b/>
                    <w:sz w:val="33"/>
                  </w:rPr>
                  <w:t xml:space="preserve"> | </w:t>
                </w:r>
                <w:r>
                  <w:rPr>
                    <w:color w:val="7E7E7E"/>
                    <w:sz w:val="33"/>
                  </w:rPr>
                  <w:t>P a g e</w:t>
                </w:r>
              </w:p>
            </w:txbxContent>
          </v:textbox>
        </v:shape>
      </w:pict>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8214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82338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837"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1" type="#_x0000_t202" style="width:85.05pt;height:18.6pt;margin-top:1081.84pt;margin-left:132.04pt;mso-position-horizontal-relative:page;mso-position-vertical-relative:page;position:absolute;z-index:-25153331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84192"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59917373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73738"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2" type="#_x0000_t202" style="width:85.05pt;height:18.6pt;margin-top:1081.84pt;margin-left:132.04pt;mso-position-horizontal-relative:page;mso-position-vertical-relative:page;position:absolute;z-index:-251531264"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86240"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9614380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43806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3" type="#_x0000_t202" style="width:85.05pt;height:18.6pt;margin-top:1081.84pt;margin-left:132.04pt;mso-position-horizontal-relative:page;mso-position-vertical-relative:page;position:absolute;z-index:-251529216"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66</w:t>
                </w:r>
                <w:r>
                  <w:fldChar w:fldCharType="end"/>
                </w:r>
                <w:r>
                  <w:rPr>
                    <w:b/>
                    <w:sz w:val="33"/>
                  </w:rPr>
                  <w:t xml:space="preserve"> | </w:t>
                </w:r>
                <w:r>
                  <w:rPr>
                    <w:color w:val="7E7E7E"/>
                    <w:sz w:val="33"/>
                  </w:rPr>
                  <w:t>P a g e</w:t>
                </w:r>
              </w:p>
            </w:txbxContent>
          </v:textbox>
        </v:shape>
      </w:pict>
    </w: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88288"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04059704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597048"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4" type="#_x0000_t202" style="width:85.05pt;height:18.6pt;margin-top:1081.84pt;margin-left:132.04pt;mso-position-horizontal-relative:page;mso-position-vertical-relative:page;position:absolute;z-index:-251527168"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90336"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10413703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70349"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5" type="#_x0000_t202" style="width:85.05pt;height:18.6pt;margin-top:1081.84pt;margin-left:132.04pt;mso-position-horizontal-relative:page;mso-position-vertical-relative:page;position:absolute;z-index:-251525120"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65</w:t>
                </w:r>
                <w:r>
                  <w:fldChar w:fldCharType="end"/>
                </w:r>
                <w:r>
                  <w:rPr>
                    <w:b/>
                    <w:sz w:val="33"/>
                  </w:rPr>
                  <w:t xml:space="preserve"> | </w:t>
                </w:r>
                <w:r>
                  <w:rPr>
                    <w:color w:val="7E7E7E"/>
                    <w:sz w:val="33"/>
                  </w:rPr>
                  <w:t>P a g e</w:t>
                </w:r>
              </w:p>
            </w:txbxContent>
          </v:textbox>
        </v:shape>
      </w:pict>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92384" behindDoc="1" locked="0" layoutInCell="1" allowOverlap="1">
          <wp:simplePos x="0" y="0"/>
          <wp:positionH relativeFrom="page">
            <wp:posOffset>1676400</wp:posOffset>
          </wp:positionH>
          <wp:positionV relativeFrom="page">
            <wp:posOffset>13665200</wp:posOffset>
          </wp:positionV>
          <wp:extent cx="8318500" cy="38100"/>
          <wp:effectExtent l="0" t="0" r="0" b="0"/>
          <wp:wrapNone/>
          <wp:docPr id="20545076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07623" name="image2.png"/>
                  <pic:cNvPicPr/>
                </pic:nvPicPr>
                <pic:blipFill>
                  <a:blip xmlns:r="http://schemas.openxmlformats.org/officeDocument/2006/relationships" r:embed="rId1" cstate="print"/>
                  <a:stretch>
                    <a:fillRect/>
                  </a:stretch>
                </pic:blipFill>
                <pic:spPr>
                  <a:xfrm>
                    <a:off x="0" y="0"/>
                    <a:ext cx="83185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6" type="#_x0000_t202" style="width:85.05pt;height:18.6pt;margin-top:1081.84pt;margin-left:132.04pt;mso-position-horizontal-relative:page;mso-position-vertical-relative:page;position:absolute;z-index:-251523072" filled="f" stroked="f">
          <v:textbox inset="0,0,0,0">
            <w:txbxContent>
              <w:p>
                <w:pPr>
                  <w:spacing w:before="0" w:line="357" w:lineRule="exact"/>
                  <w:ind w:left="60" w:right="0" w:firstLine="0"/>
                  <w:jc w:val="left"/>
                  <w:rPr>
                    <w:sz w:val="33"/>
                  </w:rPr>
                </w:pPr>
                <w:r>
                  <w:fldChar w:fldCharType="begin"/>
                </w:r>
                <w:r>
                  <w:rPr>
                    <w:b/>
                    <w:sz w:val="33"/>
                  </w:rPr>
                  <w:instrText xml:space="preserve"> PAGE </w:instrText>
                </w:r>
                <w:r>
                  <w:fldChar w:fldCharType="separate"/>
                </w:r>
                <w:r>
                  <w:rPr>
                    <w:b/>
                    <w:sz w:val="33"/>
                  </w:rPr>
                  <w:t>70</w:t>
                </w:r>
                <w:r>
                  <w:fldChar w:fldCharType="end"/>
                </w:r>
                <w:r>
                  <w:rPr>
                    <w:b/>
                    <w:sz w:val="33"/>
                  </w:rPr>
                  <w:t xml:space="preserve"> | </w:t>
                </w:r>
                <w:r>
                  <w:rPr>
                    <w:color w:val="7E7E7E"/>
                    <w:sz w:val="33"/>
                  </w:rPr>
                  <w:t>P a g e</w:t>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346C9"/>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
    <w:nsid w:val="0446C08F"/>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2">
    <w:nsid w:val="054DD499"/>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3">
    <w:nsid w:val="06A2A2F0"/>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4">
    <w:nsid w:val="06C9CFB3"/>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5">
    <w:nsid w:val="06CFBE12"/>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5941" w:hanging="430"/>
        <w:jc w:val="right"/>
      </w:pPr>
      <w:rPr>
        <w:rFonts w:ascii="Calibri" w:eastAsia="Calibri" w:hAnsi="Calibri" w:cs="Calibri" w:hint="default"/>
        <w:spacing w:val="-1"/>
        <w:w w:val="100"/>
        <w:sz w:val="33"/>
        <w:szCs w:val="33"/>
      </w:rPr>
    </w:lvl>
    <w:lvl w:ilvl="2">
      <w:start w:val="0"/>
      <w:numFmt w:val="bullet"/>
      <w:lvlText w:val="•"/>
      <w:lvlJc w:val="left"/>
      <w:pPr>
        <w:ind w:left="7320" w:hanging="430"/>
      </w:pPr>
      <w:rPr>
        <w:rFonts w:hint="default"/>
      </w:rPr>
    </w:lvl>
    <w:lvl w:ilvl="3">
      <w:start w:val="0"/>
      <w:numFmt w:val="bullet"/>
      <w:lvlText w:val="•"/>
      <w:lvlJc w:val="left"/>
      <w:pPr>
        <w:ind w:left="8700" w:hanging="430"/>
      </w:pPr>
      <w:rPr>
        <w:rFonts w:hint="default"/>
      </w:rPr>
    </w:lvl>
    <w:lvl w:ilvl="4">
      <w:start w:val="0"/>
      <w:numFmt w:val="bullet"/>
      <w:lvlText w:val="•"/>
      <w:lvlJc w:val="left"/>
      <w:pPr>
        <w:ind w:left="10080" w:hanging="430"/>
      </w:pPr>
      <w:rPr>
        <w:rFonts w:hint="default"/>
      </w:rPr>
    </w:lvl>
    <w:lvl w:ilvl="5">
      <w:start w:val="0"/>
      <w:numFmt w:val="bullet"/>
      <w:lvlText w:val="•"/>
      <w:lvlJc w:val="left"/>
      <w:pPr>
        <w:ind w:left="11460" w:hanging="430"/>
      </w:pPr>
      <w:rPr>
        <w:rFonts w:hint="default"/>
      </w:rPr>
    </w:lvl>
    <w:lvl w:ilvl="6">
      <w:start w:val="0"/>
      <w:numFmt w:val="bullet"/>
      <w:lvlText w:val="•"/>
      <w:lvlJc w:val="left"/>
      <w:pPr>
        <w:ind w:left="12840" w:hanging="430"/>
      </w:pPr>
      <w:rPr>
        <w:rFonts w:hint="default"/>
      </w:rPr>
    </w:lvl>
    <w:lvl w:ilvl="7">
      <w:start w:val="0"/>
      <w:numFmt w:val="bullet"/>
      <w:lvlText w:val="•"/>
      <w:lvlJc w:val="left"/>
      <w:pPr>
        <w:ind w:left="14220" w:hanging="430"/>
      </w:pPr>
      <w:rPr>
        <w:rFonts w:hint="default"/>
      </w:rPr>
    </w:lvl>
    <w:lvl w:ilvl="8">
      <w:start w:val="0"/>
      <w:numFmt w:val="bullet"/>
      <w:lvlText w:val="•"/>
      <w:lvlJc w:val="left"/>
      <w:pPr>
        <w:ind w:left="15600" w:hanging="430"/>
      </w:pPr>
      <w:rPr>
        <w:rFonts w:hint="default"/>
      </w:rPr>
    </w:lvl>
  </w:abstractNum>
  <w:abstractNum w:abstractNumId="6">
    <w:nsid w:val="076171C7"/>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7">
    <w:nsid w:val="078A45E9"/>
    <w:multiLevelType w:val="hybridMultilevel"/>
    <w:tmpl w:val="00000000"/>
    <w:lvl w:ilvl="0">
      <w:start w:val="2"/>
      <w:numFmt w:val="lowerLetter"/>
      <w:lvlText w:val="%1."/>
      <w:lvlJc w:val="left"/>
      <w:pPr>
        <w:ind w:left="4860" w:hanging="540"/>
        <w:jc w:val="left"/>
      </w:pPr>
      <w:rPr>
        <w:rFonts w:ascii="Calibri" w:eastAsia="Calibri" w:hAnsi="Calibri" w:cs="Calibri" w:hint="default"/>
        <w:spacing w:val="-1"/>
        <w:w w:val="100"/>
        <w:sz w:val="33"/>
        <w:szCs w:val="33"/>
      </w:rPr>
    </w:lvl>
    <w:lvl w:ilvl="1">
      <w:start w:val="1"/>
      <w:numFmt w:val="lowerRoman"/>
      <w:lvlText w:val="%2."/>
      <w:lvlJc w:val="left"/>
      <w:pPr>
        <w:ind w:left="5941" w:hanging="430"/>
        <w:jc w:val="left"/>
      </w:pPr>
      <w:rPr>
        <w:rFonts w:ascii="Calibri" w:eastAsia="Calibri" w:hAnsi="Calibri" w:cs="Calibri" w:hint="default"/>
        <w:spacing w:val="-1"/>
        <w:w w:val="100"/>
        <w:sz w:val="33"/>
        <w:szCs w:val="33"/>
      </w:rPr>
    </w:lvl>
    <w:lvl w:ilvl="2">
      <w:start w:val="0"/>
      <w:numFmt w:val="bullet"/>
      <w:lvlText w:val="•"/>
      <w:lvlJc w:val="left"/>
      <w:pPr>
        <w:ind w:left="7320" w:hanging="430"/>
      </w:pPr>
      <w:rPr>
        <w:rFonts w:hint="default"/>
      </w:rPr>
    </w:lvl>
    <w:lvl w:ilvl="3">
      <w:start w:val="0"/>
      <w:numFmt w:val="bullet"/>
      <w:lvlText w:val="•"/>
      <w:lvlJc w:val="left"/>
      <w:pPr>
        <w:ind w:left="8700" w:hanging="430"/>
      </w:pPr>
      <w:rPr>
        <w:rFonts w:hint="default"/>
      </w:rPr>
    </w:lvl>
    <w:lvl w:ilvl="4">
      <w:start w:val="0"/>
      <w:numFmt w:val="bullet"/>
      <w:lvlText w:val="•"/>
      <w:lvlJc w:val="left"/>
      <w:pPr>
        <w:ind w:left="10080" w:hanging="430"/>
      </w:pPr>
      <w:rPr>
        <w:rFonts w:hint="default"/>
      </w:rPr>
    </w:lvl>
    <w:lvl w:ilvl="5">
      <w:start w:val="0"/>
      <w:numFmt w:val="bullet"/>
      <w:lvlText w:val="•"/>
      <w:lvlJc w:val="left"/>
      <w:pPr>
        <w:ind w:left="11460" w:hanging="430"/>
      </w:pPr>
      <w:rPr>
        <w:rFonts w:hint="default"/>
      </w:rPr>
    </w:lvl>
    <w:lvl w:ilvl="6">
      <w:start w:val="0"/>
      <w:numFmt w:val="bullet"/>
      <w:lvlText w:val="•"/>
      <w:lvlJc w:val="left"/>
      <w:pPr>
        <w:ind w:left="12840" w:hanging="430"/>
      </w:pPr>
      <w:rPr>
        <w:rFonts w:hint="default"/>
      </w:rPr>
    </w:lvl>
    <w:lvl w:ilvl="7">
      <w:start w:val="0"/>
      <w:numFmt w:val="bullet"/>
      <w:lvlText w:val="•"/>
      <w:lvlJc w:val="left"/>
      <w:pPr>
        <w:ind w:left="14220" w:hanging="430"/>
      </w:pPr>
      <w:rPr>
        <w:rFonts w:hint="default"/>
      </w:rPr>
    </w:lvl>
    <w:lvl w:ilvl="8">
      <w:start w:val="0"/>
      <w:numFmt w:val="bullet"/>
      <w:lvlText w:val="•"/>
      <w:lvlJc w:val="left"/>
      <w:pPr>
        <w:ind w:left="15600" w:hanging="430"/>
      </w:pPr>
      <w:rPr>
        <w:rFonts w:hint="default"/>
      </w:rPr>
    </w:lvl>
  </w:abstractNum>
  <w:abstractNum w:abstractNumId="8">
    <w:nsid w:val="085B4E49"/>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9">
    <w:nsid w:val="087CB08E"/>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0">
    <w:nsid w:val="08AAE7DC"/>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1">
    <w:nsid w:val="08B56109"/>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5941" w:hanging="430"/>
        <w:jc w:val="right"/>
      </w:pPr>
      <w:rPr>
        <w:rFonts w:ascii="Calibri" w:eastAsia="Calibri" w:hAnsi="Calibri" w:cs="Calibri" w:hint="default"/>
        <w:spacing w:val="-1"/>
        <w:w w:val="100"/>
        <w:sz w:val="33"/>
        <w:szCs w:val="33"/>
      </w:rPr>
    </w:lvl>
    <w:lvl w:ilvl="2">
      <w:start w:val="0"/>
      <w:numFmt w:val="bullet"/>
      <w:lvlText w:val="•"/>
      <w:lvlJc w:val="left"/>
      <w:pPr>
        <w:ind w:left="7320" w:hanging="430"/>
      </w:pPr>
      <w:rPr>
        <w:rFonts w:hint="default"/>
      </w:rPr>
    </w:lvl>
    <w:lvl w:ilvl="3">
      <w:start w:val="0"/>
      <w:numFmt w:val="bullet"/>
      <w:lvlText w:val="•"/>
      <w:lvlJc w:val="left"/>
      <w:pPr>
        <w:ind w:left="8700" w:hanging="430"/>
      </w:pPr>
      <w:rPr>
        <w:rFonts w:hint="default"/>
      </w:rPr>
    </w:lvl>
    <w:lvl w:ilvl="4">
      <w:start w:val="0"/>
      <w:numFmt w:val="bullet"/>
      <w:lvlText w:val="•"/>
      <w:lvlJc w:val="left"/>
      <w:pPr>
        <w:ind w:left="10080" w:hanging="430"/>
      </w:pPr>
      <w:rPr>
        <w:rFonts w:hint="default"/>
      </w:rPr>
    </w:lvl>
    <w:lvl w:ilvl="5">
      <w:start w:val="0"/>
      <w:numFmt w:val="bullet"/>
      <w:lvlText w:val="•"/>
      <w:lvlJc w:val="left"/>
      <w:pPr>
        <w:ind w:left="11460" w:hanging="430"/>
      </w:pPr>
      <w:rPr>
        <w:rFonts w:hint="default"/>
      </w:rPr>
    </w:lvl>
    <w:lvl w:ilvl="6">
      <w:start w:val="0"/>
      <w:numFmt w:val="bullet"/>
      <w:lvlText w:val="•"/>
      <w:lvlJc w:val="left"/>
      <w:pPr>
        <w:ind w:left="12840" w:hanging="430"/>
      </w:pPr>
      <w:rPr>
        <w:rFonts w:hint="default"/>
      </w:rPr>
    </w:lvl>
    <w:lvl w:ilvl="7">
      <w:start w:val="0"/>
      <w:numFmt w:val="bullet"/>
      <w:lvlText w:val="•"/>
      <w:lvlJc w:val="left"/>
      <w:pPr>
        <w:ind w:left="14220" w:hanging="430"/>
      </w:pPr>
      <w:rPr>
        <w:rFonts w:hint="default"/>
      </w:rPr>
    </w:lvl>
    <w:lvl w:ilvl="8">
      <w:start w:val="0"/>
      <w:numFmt w:val="bullet"/>
      <w:lvlText w:val="•"/>
      <w:lvlJc w:val="left"/>
      <w:pPr>
        <w:ind w:left="15600" w:hanging="430"/>
      </w:pPr>
      <w:rPr>
        <w:rFonts w:hint="default"/>
      </w:rPr>
    </w:lvl>
  </w:abstractNum>
  <w:abstractNum w:abstractNumId="12">
    <w:nsid w:val="08FF2005"/>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3">
    <w:nsid w:val="095782AC"/>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4">
    <w:nsid w:val="09BF8DE5"/>
    <w:multiLevelType w:val="hybridMultilevel"/>
    <w:tmpl w:val="00000000"/>
    <w:lvl w:ilvl="0">
      <w:start w:val="1"/>
      <w:numFmt w:val="decimal"/>
      <w:lvlText w:val="%1."/>
      <w:lvlJc w:val="left"/>
      <w:pPr>
        <w:ind w:left="3780" w:hanging="540"/>
        <w:jc w:val="left"/>
      </w:pPr>
      <w:rPr>
        <w:rFonts w:hint="default"/>
        <w:spacing w:val="-1"/>
        <w:w w:val="100"/>
      </w:rPr>
    </w:lvl>
    <w:lvl w:ilvl="1">
      <w:start w:val="1"/>
      <w:numFmt w:val="lowerLetter"/>
      <w:lvlText w:val="%2."/>
      <w:lvlJc w:val="left"/>
      <w:pPr>
        <w:ind w:left="4860" w:hanging="540"/>
        <w:jc w:val="left"/>
      </w:pPr>
      <w:rPr>
        <w:rFonts w:hint="default"/>
        <w:b/>
        <w:bCs/>
        <w:spacing w:val="-1"/>
        <w:w w:val="100"/>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5">
    <w:nsid w:val="0A1C98AA"/>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6">
    <w:nsid w:val="0AA00D17"/>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7">
    <w:nsid w:val="0C5692E8"/>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8">
    <w:nsid w:val="0CFE8563"/>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1"/>
      <w:numFmt w:val="lowerRoman"/>
      <w:lvlText w:val="%3."/>
      <w:lvlJc w:val="left"/>
      <w:pPr>
        <w:ind w:left="5941" w:hanging="430"/>
        <w:jc w:val="right"/>
      </w:pPr>
      <w:rPr>
        <w:rFonts w:ascii="Calibri" w:eastAsia="Calibri" w:hAnsi="Calibri" w:cs="Calibri" w:hint="default"/>
        <w:spacing w:val="-1"/>
        <w:w w:val="100"/>
        <w:sz w:val="33"/>
        <w:szCs w:val="33"/>
      </w:rPr>
    </w:lvl>
    <w:lvl w:ilvl="3">
      <w:start w:val="1"/>
      <w:numFmt w:val="decimal"/>
      <w:lvlText w:val="%4."/>
      <w:lvlJc w:val="left"/>
      <w:pPr>
        <w:ind w:left="7021" w:hanging="540"/>
        <w:jc w:val="left"/>
      </w:pPr>
      <w:rPr>
        <w:rFonts w:ascii="Calibri" w:eastAsia="Calibri" w:hAnsi="Calibri" w:cs="Calibri" w:hint="default"/>
        <w:spacing w:val="-1"/>
        <w:w w:val="100"/>
        <w:sz w:val="33"/>
        <w:szCs w:val="33"/>
      </w:rPr>
    </w:lvl>
    <w:lvl w:ilvl="4">
      <w:start w:val="0"/>
      <w:numFmt w:val="bullet"/>
      <w:lvlText w:val="•"/>
      <w:lvlJc w:val="left"/>
      <w:pPr>
        <w:ind w:left="8640" w:hanging="540"/>
      </w:pPr>
      <w:rPr>
        <w:rFonts w:hint="default"/>
      </w:rPr>
    </w:lvl>
    <w:lvl w:ilvl="5">
      <w:start w:val="0"/>
      <w:numFmt w:val="bullet"/>
      <w:lvlText w:val="•"/>
      <w:lvlJc w:val="left"/>
      <w:pPr>
        <w:ind w:left="10260" w:hanging="540"/>
      </w:pPr>
      <w:rPr>
        <w:rFonts w:hint="default"/>
      </w:rPr>
    </w:lvl>
    <w:lvl w:ilvl="6">
      <w:start w:val="0"/>
      <w:numFmt w:val="bullet"/>
      <w:lvlText w:val="•"/>
      <w:lvlJc w:val="left"/>
      <w:pPr>
        <w:ind w:left="11880" w:hanging="540"/>
      </w:pPr>
      <w:rPr>
        <w:rFonts w:hint="default"/>
      </w:rPr>
    </w:lvl>
    <w:lvl w:ilvl="7">
      <w:start w:val="0"/>
      <w:numFmt w:val="bullet"/>
      <w:lvlText w:val="•"/>
      <w:lvlJc w:val="left"/>
      <w:pPr>
        <w:ind w:left="13500" w:hanging="540"/>
      </w:pPr>
      <w:rPr>
        <w:rFonts w:hint="default"/>
      </w:rPr>
    </w:lvl>
    <w:lvl w:ilvl="8">
      <w:start w:val="0"/>
      <w:numFmt w:val="bullet"/>
      <w:lvlText w:val="•"/>
      <w:lvlJc w:val="left"/>
      <w:pPr>
        <w:ind w:left="15120" w:hanging="540"/>
      </w:pPr>
      <w:rPr>
        <w:rFonts w:hint="default"/>
      </w:rPr>
    </w:lvl>
  </w:abstractNum>
  <w:abstractNum w:abstractNumId="19">
    <w:nsid w:val="0F4BE026"/>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20">
    <w:nsid w:val="0F7AAE8E"/>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21">
    <w:nsid w:val="1216D282"/>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22">
    <w:nsid w:val="12AAEACF"/>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23">
    <w:nsid w:val="134C4FD6"/>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24">
    <w:nsid w:val="135C18F2"/>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hint="default"/>
        <w:w w:val="100"/>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25">
    <w:nsid w:val="1360F44F"/>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26">
    <w:nsid w:val="145496E1"/>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27">
    <w:nsid w:val="14CC3A4B"/>
    <w:multiLevelType w:val="hybridMultilevel"/>
    <w:tmpl w:val="00000000"/>
    <w:lvl w:ilvl="0">
      <w:start w:val="1"/>
      <w:numFmt w:val="upperRoman"/>
      <w:lvlText w:val="%1."/>
      <w:lvlJc w:val="left"/>
      <w:pPr>
        <w:ind w:left="3780" w:hanging="706"/>
        <w:jc w:val="right"/>
      </w:pPr>
      <w:rPr>
        <w:rFonts w:ascii="Calibri" w:eastAsia="Calibri" w:hAnsi="Calibri" w:cs="Calibri" w:hint="default"/>
        <w:spacing w:val="-1"/>
        <w:w w:val="100"/>
        <w:sz w:val="33"/>
        <w:szCs w:val="33"/>
      </w:rPr>
    </w:lvl>
    <w:lvl w:ilvl="1">
      <w:start w:val="1"/>
      <w:numFmt w:val="decimal"/>
      <w:lvlText w:val="%2."/>
      <w:lvlJc w:val="left"/>
      <w:pPr>
        <w:ind w:left="3780" w:hanging="540"/>
        <w:jc w:val="left"/>
      </w:pPr>
      <w:rPr>
        <w:rFonts w:ascii="Calibri" w:eastAsia="Calibri" w:hAnsi="Calibri" w:cs="Calibri" w:hint="default"/>
        <w:spacing w:val="-1"/>
        <w:w w:val="100"/>
        <w:sz w:val="33"/>
        <w:szCs w:val="33"/>
      </w:rPr>
    </w:lvl>
    <w:lvl w:ilvl="2">
      <w:start w:val="1"/>
      <w:numFmt w:val="decimal"/>
      <w:lvlText w:val="%3."/>
      <w:lvlJc w:val="left"/>
      <w:pPr>
        <w:ind w:left="4320" w:hanging="540"/>
        <w:jc w:val="right"/>
      </w:pPr>
      <w:rPr>
        <w:rFonts w:ascii="Calibri" w:eastAsia="Calibri" w:hAnsi="Calibri" w:cs="Calibri" w:hint="default"/>
        <w:spacing w:val="-1"/>
        <w:w w:val="100"/>
        <w:sz w:val="33"/>
        <w:szCs w:val="33"/>
      </w:rPr>
    </w:lvl>
    <w:lvl w:ilvl="3">
      <w:start w:val="1"/>
      <w:numFmt w:val="decimal"/>
      <w:lvlText w:val="%4."/>
      <w:lvlJc w:val="left"/>
      <w:pPr>
        <w:ind w:left="3780" w:hanging="540"/>
        <w:jc w:val="left"/>
      </w:pPr>
      <w:rPr>
        <w:rFonts w:ascii="Calibri" w:eastAsia="Calibri" w:hAnsi="Calibri" w:cs="Calibri" w:hint="default"/>
        <w:spacing w:val="-1"/>
        <w:w w:val="100"/>
        <w:sz w:val="33"/>
        <w:szCs w:val="33"/>
      </w:rPr>
    </w:lvl>
    <w:lvl w:ilvl="4">
      <w:start w:val="0"/>
      <w:numFmt w:val="bullet"/>
      <w:lvlText w:val=""/>
      <w:lvlJc w:val="left"/>
      <w:pPr>
        <w:ind w:left="4860" w:hanging="540"/>
      </w:pPr>
      <w:rPr>
        <w:rFonts w:ascii="Symbol" w:eastAsia="Symbol" w:hAnsi="Symbol" w:cs="Symbol" w:hint="default"/>
        <w:w w:val="100"/>
        <w:sz w:val="33"/>
        <w:szCs w:val="33"/>
      </w:rPr>
    </w:lvl>
    <w:lvl w:ilvl="5">
      <w:start w:val="0"/>
      <w:numFmt w:val="bullet"/>
      <w:lvlText w:val="•"/>
      <w:lvlJc w:val="left"/>
      <w:pPr>
        <w:ind w:left="9922" w:hanging="540"/>
      </w:pPr>
      <w:rPr>
        <w:rFonts w:hint="default"/>
      </w:rPr>
    </w:lvl>
    <w:lvl w:ilvl="6">
      <w:start w:val="0"/>
      <w:numFmt w:val="bullet"/>
      <w:lvlText w:val="•"/>
      <w:lvlJc w:val="left"/>
      <w:pPr>
        <w:ind w:left="11610" w:hanging="540"/>
      </w:pPr>
      <w:rPr>
        <w:rFonts w:hint="default"/>
      </w:rPr>
    </w:lvl>
    <w:lvl w:ilvl="7">
      <w:start w:val="0"/>
      <w:numFmt w:val="bullet"/>
      <w:lvlText w:val="•"/>
      <w:lvlJc w:val="left"/>
      <w:pPr>
        <w:ind w:left="13297" w:hanging="540"/>
      </w:pPr>
      <w:rPr>
        <w:rFonts w:hint="default"/>
      </w:rPr>
    </w:lvl>
    <w:lvl w:ilvl="8">
      <w:start w:val="0"/>
      <w:numFmt w:val="bullet"/>
      <w:lvlText w:val="•"/>
      <w:lvlJc w:val="left"/>
      <w:pPr>
        <w:ind w:left="14985" w:hanging="540"/>
      </w:pPr>
      <w:rPr>
        <w:rFonts w:hint="default"/>
      </w:rPr>
    </w:lvl>
  </w:abstractNum>
  <w:abstractNum w:abstractNumId="28">
    <w:nsid w:val="152065FF"/>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29">
    <w:nsid w:val="1568E131"/>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30">
    <w:nsid w:val="159F015D"/>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31">
    <w:nsid w:val="15E1C223"/>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32">
    <w:nsid w:val="16F67ADD"/>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33">
    <w:nsid w:val="18C07075"/>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34">
    <w:nsid w:val="1B0497C1"/>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35">
    <w:nsid w:val="1B566CCC"/>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36">
    <w:nsid w:val="1C0195C6"/>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37">
    <w:nsid w:val="1DE304BF"/>
    <w:multiLevelType w:val="hybridMultilevel"/>
    <w:tmpl w:val="00000000"/>
    <w:lvl w:ilvl="0">
      <w:start w:val="2"/>
      <w:numFmt w:val="lowerRoman"/>
      <w:lvlText w:val="%1."/>
      <w:lvlJc w:val="left"/>
      <w:pPr>
        <w:ind w:left="819" w:hanging="505"/>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5790" w:hanging="540"/>
      </w:pPr>
      <w:rPr>
        <w:rFonts w:hint="default"/>
      </w:rPr>
    </w:lvl>
    <w:lvl w:ilvl="3">
      <w:start w:val="0"/>
      <w:numFmt w:val="bullet"/>
      <w:lvlText w:val="•"/>
      <w:lvlJc w:val="left"/>
      <w:pPr>
        <w:ind w:left="6721" w:hanging="540"/>
      </w:pPr>
      <w:rPr>
        <w:rFonts w:hint="default"/>
      </w:rPr>
    </w:lvl>
    <w:lvl w:ilvl="4">
      <w:start w:val="0"/>
      <w:numFmt w:val="bullet"/>
      <w:lvlText w:val="•"/>
      <w:lvlJc w:val="left"/>
      <w:pPr>
        <w:ind w:left="7652" w:hanging="540"/>
      </w:pPr>
      <w:rPr>
        <w:rFonts w:hint="default"/>
      </w:rPr>
    </w:lvl>
    <w:lvl w:ilvl="5">
      <w:start w:val="0"/>
      <w:numFmt w:val="bullet"/>
      <w:lvlText w:val="•"/>
      <w:lvlJc w:val="left"/>
      <w:pPr>
        <w:ind w:left="8583" w:hanging="540"/>
      </w:pPr>
      <w:rPr>
        <w:rFonts w:hint="default"/>
      </w:rPr>
    </w:lvl>
    <w:lvl w:ilvl="6">
      <w:start w:val="0"/>
      <w:numFmt w:val="bullet"/>
      <w:lvlText w:val="•"/>
      <w:lvlJc w:val="left"/>
      <w:pPr>
        <w:ind w:left="9514" w:hanging="540"/>
      </w:pPr>
      <w:rPr>
        <w:rFonts w:hint="default"/>
      </w:rPr>
    </w:lvl>
    <w:lvl w:ilvl="7">
      <w:start w:val="0"/>
      <w:numFmt w:val="bullet"/>
      <w:lvlText w:val="•"/>
      <w:lvlJc w:val="left"/>
      <w:pPr>
        <w:ind w:left="10445" w:hanging="540"/>
      </w:pPr>
      <w:rPr>
        <w:rFonts w:hint="default"/>
      </w:rPr>
    </w:lvl>
    <w:lvl w:ilvl="8">
      <w:start w:val="0"/>
      <w:numFmt w:val="bullet"/>
      <w:lvlText w:val="•"/>
      <w:lvlJc w:val="left"/>
      <w:pPr>
        <w:ind w:left="11376" w:hanging="540"/>
      </w:pPr>
      <w:rPr>
        <w:rFonts w:hint="default"/>
      </w:rPr>
    </w:lvl>
  </w:abstractNum>
  <w:abstractNum w:abstractNumId="38">
    <w:nsid w:val="205501EC"/>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39">
    <w:nsid w:val="211D281B"/>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1"/>
      <w:numFmt w:val="lowerRoman"/>
      <w:lvlText w:val="%3."/>
      <w:lvlJc w:val="left"/>
      <w:pPr>
        <w:ind w:left="5941" w:hanging="430"/>
        <w:jc w:val="right"/>
      </w:pPr>
      <w:rPr>
        <w:rFonts w:ascii="Calibri" w:eastAsia="Calibri" w:hAnsi="Calibri" w:cs="Calibri" w:hint="default"/>
        <w:spacing w:val="-1"/>
        <w:w w:val="100"/>
        <w:sz w:val="33"/>
        <w:szCs w:val="33"/>
      </w:rPr>
    </w:lvl>
    <w:lvl w:ilvl="3">
      <w:start w:val="0"/>
      <w:numFmt w:val="bullet"/>
      <w:lvlText w:val="•"/>
      <w:lvlJc w:val="left"/>
      <w:pPr>
        <w:ind w:left="7492" w:hanging="430"/>
      </w:pPr>
      <w:rPr>
        <w:rFonts w:hint="default"/>
      </w:rPr>
    </w:lvl>
    <w:lvl w:ilvl="4">
      <w:start w:val="0"/>
      <w:numFmt w:val="bullet"/>
      <w:lvlText w:val="•"/>
      <w:lvlJc w:val="left"/>
      <w:pPr>
        <w:ind w:left="9045" w:hanging="430"/>
      </w:pPr>
      <w:rPr>
        <w:rFonts w:hint="default"/>
      </w:rPr>
    </w:lvl>
    <w:lvl w:ilvl="5">
      <w:start w:val="0"/>
      <w:numFmt w:val="bullet"/>
      <w:lvlText w:val="•"/>
      <w:lvlJc w:val="left"/>
      <w:pPr>
        <w:ind w:left="10597" w:hanging="430"/>
      </w:pPr>
      <w:rPr>
        <w:rFonts w:hint="default"/>
      </w:rPr>
    </w:lvl>
    <w:lvl w:ilvl="6">
      <w:start w:val="0"/>
      <w:numFmt w:val="bullet"/>
      <w:lvlText w:val="•"/>
      <w:lvlJc w:val="left"/>
      <w:pPr>
        <w:ind w:left="12150" w:hanging="430"/>
      </w:pPr>
      <w:rPr>
        <w:rFonts w:hint="default"/>
      </w:rPr>
    </w:lvl>
    <w:lvl w:ilvl="7">
      <w:start w:val="0"/>
      <w:numFmt w:val="bullet"/>
      <w:lvlText w:val="•"/>
      <w:lvlJc w:val="left"/>
      <w:pPr>
        <w:ind w:left="13702" w:hanging="430"/>
      </w:pPr>
      <w:rPr>
        <w:rFonts w:hint="default"/>
      </w:rPr>
    </w:lvl>
    <w:lvl w:ilvl="8">
      <w:start w:val="0"/>
      <w:numFmt w:val="bullet"/>
      <w:lvlText w:val="•"/>
      <w:lvlJc w:val="left"/>
      <w:pPr>
        <w:ind w:left="15255" w:hanging="430"/>
      </w:pPr>
      <w:rPr>
        <w:rFonts w:hint="default"/>
      </w:rPr>
    </w:lvl>
  </w:abstractNum>
  <w:abstractNum w:abstractNumId="40">
    <w:nsid w:val="21417043"/>
    <w:multiLevelType w:val="hybridMultilevel"/>
    <w:tmpl w:val="00000000"/>
    <w:lvl w:ilvl="0">
      <w:start w:val="3"/>
      <w:numFmt w:val="lowerLetter"/>
      <w:lvlText w:val="%1."/>
      <w:lvlJc w:val="left"/>
      <w:pPr>
        <w:ind w:left="4860" w:hanging="540"/>
        <w:jc w:val="left"/>
      </w:pPr>
      <w:rPr>
        <w:rFonts w:ascii="Calibri" w:eastAsia="Calibri" w:hAnsi="Calibri" w:cs="Calibri" w:hint="default"/>
        <w:spacing w:val="-1"/>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41">
    <w:nsid w:val="2278903D"/>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42">
    <w:nsid w:val="22D8781B"/>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43">
    <w:nsid w:val="235F087F"/>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44">
    <w:nsid w:val="23DC2450"/>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45">
    <w:nsid w:val="24345FD4"/>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46">
    <w:nsid w:val="24D546A5"/>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47">
    <w:nsid w:val="25B54400"/>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48">
    <w:nsid w:val="26A0CB04"/>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49">
    <w:nsid w:val="270A121C"/>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50">
    <w:nsid w:val="276CFECE"/>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51">
    <w:nsid w:val="28705C6B"/>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52">
    <w:nsid w:val="2A05B8A0"/>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6016" w:hanging="505"/>
        <w:jc w:val="right"/>
      </w:pPr>
      <w:rPr>
        <w:rFonts w:ascii="Calibri" w:eastAsia="Calibri" w:hAnsi="Calibri" w:cs="Calibri" w:hint="default"/>
        <w:spacing w:val="-1"/>
        <w:w w:val="100"/>
        <w:sz w:val="33"/>
        <w:szCs w:val="33"/>
      </w:rPr>
    </w:lvl>
    <w:lvl w:ilvl="2">
      <w:start w:val="0"/>
      <w:numFmt w:val="bullet"/>
      <w:lvlText w:val="•"/>
      <w:lvlJc w:val="left"/>
      <w:pPr>
        <w:ind w:left="7391" w:hanging="505"/>
      </w:pPr>
      <w:rPr>
        <w:rFonts w:hint="default"/>
      </w:rPr>
    </w:lvl>
    <w:lvl w:ilvl="3">
      <w:start w:val="0"/>
      <w:numFmt w:val="bullet"/>
      <w:lvlText w:val="•"/>
      <w:lvlJc w:val="left"/>
      <w:pPr>
        <w:ind w:left="8762" w:hanging="505"/>
      </w:pPr>
      <w:rPr>
        <w:rFonts w:hint="default"/>
      </w:rPr>
    </w:lvl>
    <w:lvl w:ilvl="4">
      <w:start w:val="0"/>
      <w:numFmt w:val="bullet"/>
      <w:lvlText w:val="•"/>
      <w:lvlJc w:val="left"/>
      <w:pPr>
        <w:ind w:left="10133" w:hanging="505"/>
      </w:pPr>
      <w:rPr>
        <w:rFonts w:hint="default"/>
      </w:rPr>
    </w:lvl>
    <w:lvl w:ilvl="5">
      <w:start w:val="0"/>
      <w:numFmt w:val="bullet"/>
      <w:lvlText w:val="•"/>
      <w:lvlJc w:val="left"/>
      <w:pPr>
        <w:ind w:left="11504" w:hanging="505"/>
      </w:pPr>
      <w:rPr>
        <w:rFonts w:hint="default"/>
      </w:rPr>
    </w:lvl>
    <w:lvl w:ilvl="6">
      <w:start w:val="0"/>
      <w:numFmt w:val="bullet"/>
      <w:lvlText w:val="•"/>
      <w:lvlJc w:val="left"/>
      <w:pPr>
        <w:ind w:left="12875" w:hanging="505"/>
      </w:pPr>
      <w:rPr>
        <w:rFonts w:hint="default"/>
      </w:rPr>
    </w:lvl>
    <w:lvl w:ilvl="7">
      <w:start w:val="0"/>
      <w:numFmt w:val="bullet"/>
      <w:lvlText w:val="•"/>
      <w:lvlJc w:val="left"/>
      <w:pPr>
        <w:ind w:left="14246" w:hanging="505"/>
      </w:pPr>
      <w:rPr>
        <w:rFonts w:hint="default"/>
      </w:rPr>
    </w:lvl>
    <w:lvl w:ilvl="8">
      <w:start w:val="0"/>
      <w:numFmt w:val="bullet"/>
      <w:lvlText w:val="•"/>
      <w:lvlJc w:val="left"/>
      <w:pPr>
        <w:ind w:left="15617" w:hanging="505"/>
      </w:pPr>
      <w:rPr>
        <w:rFonts w:hint="default"/>
      </w:rPr>
    </w:lvl>
  </w:abstractNum>
  <w:abstractNum w:abstractNumId="53">
    <w:nsid w:val="2A6C25B5"/>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54">
    <w:nsid w:val="2A7375D9"/>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5941" w:hanging="430"/>
        <w:jc w:val="right"/>
      </w:pPr>
      <w:rPr>
        <w:rFonts w:ascii="Calibri" w:eastAsia="Calibri" w:hAnsi="Calibri" w:cs="Calibri" w:hint="default"/>
        <w:spacing w:val="-1"/>
        <w:w w:val="100"/>
        <w:sz w:val="33"/>
        <w:szCs w:val="33"/>
      </w:rPr>
    </w:lvl>
    <w:lvl w:ilvl="2">
      <w:start w:val="0"/>
      <w:numFmt w:val="bullet"/>
      <w:lvlText w:val="•"/>
      <w:lvlJc w:val="left"/>
      <w:pPr>
        <w:ind w:left="7320" w:hanging="430"/>
      </w:pPr>
      <w:rPr>
        <w:rFonts w:hint="default"/>
      </w:rPr>
    </w:lvl>
    <w:lvl w:ilvl="3">
      <w:start w:val="0"/>
      <w:numFmt w:val="bullet"/>
      <w:lvlText w:val="•"/>
      <w:lvlJc w:val="left"/>
      <w:pPr>
        <w:ind w:left="8700" w:hanging="430"/>
      </w:pPr>
      <w:rPr>
        <w:rFonts w:hint="default"/>
      </w:rPr>
    </w:lvl>
    <w:lvl w:ilvl="4">
      <w:start w:val="0"/>
      <w:numFmt w:val="bullet"/>
      <w:lvlText w:val="•"/>
      <w:lvlJc w:val="left"/>
      <w:pPr>
        <w:ind w:left="10080" w:hanging="430"/>
      </w:pPr>
      <w:rPr>
        <w:rFonts w:hint="default"/>
      </w:rPr>
    </w:lvl>
    <w:lvl w:ilvl="5">
      <w:start w:val="0"/>
      <w:numFmt w:val="bullet"/>
      <w:lvlText w:val="•"/>
      <w:lvlJc w:val="left"/>
      <w:pPr>
        <w:ind w:left="11460" w:hanging="430"/>
      </w:pPr>
      <w:rPr>
        <w:rFonts w:hint="default"/>
      </w:rPr>
    </w:lvl>
    <w:lvl w:ilvl="6">
      <w:start w:val="0"/>
      <w:numFmt w:val="bullet"/>
      <w:lvlText w:val="•"/>
      <w:lvlJc w:val="left"/>
      <w:pPr>
        <w:ind w:left="12840" w:hanging="430"/>
      </w:pPr>
      <w:rPr>
        <w:rFonts w:hint="default"/>
      </w:rPr>
    </w:lvl>
    <w:lvl w:ilvl="7">
      <w:start w:val="0"/>
      <w:numFmt w:val="bullet"/>
      <w:lvlText w:val="•"/>
      <w:lvlJc w:val="left"/>
      <w:pPr>
        <w:ind w:left="14220" w:hanging="430"/>
      </w:pPr>
      <w:rPr>
        <w:rFonts w:hint="default"/>
      </w:rPr>
    </w:lvl>
    <w:lvl w:ilvl="8">
      <w:start w:val="0"/>
      <w:numFmt w:val="bullet"/>
      <w:lvlText w:val="•"/>
      <w:lvlJc w:val="left"/>
      <w:pPr>
        <w:ind w:left="15600" w:hanging="430"/>
      </w:pPr>
      <w:rPr>
        <w:rFonts w:hint="default"/>
      </w:rPr>
    </w:lvl>
  </w:abstractNum>
  <w:abstractNum w:abstractNumId="55">
    <w:nsid w:val="2BE959EF"/>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56">
    <w:nsid w:val="2C645C5C"/>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57">
    <w:nsid w:val="2CB4B5BB"/>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5941" w:hanging="430"/>
        <w:jc w:val="right"/>
      </w:pPr>
      <w:rPr>
        <w:rFonts w:ascii="Calibri" w:eastAsia="Calibri" w:hAnsi="Calibri" w:cs="Calibri" w:hint="default"/>
        <w:spacing w:val="-1"/>
        <w:w w:val="100"/>
        <w:sz w:val="33"/>
        <w:szCs w:val="33"/>
      </w:rPr>
    </w:lvl>
    <w:lvl w:ilvl="2">
      <w:start w:val="1"/>
      <w:numFmt w:val="decimal"/>
      <w:lvlText w:val="%3."/>
      <w:lvlJc w:val="left"/>
      <w:pPr>
        <w:ind w:left="7021" w:hanging="540"/>
        <w:jc w:val="left"/>
      </w:pPr>
      <w:rPr>
        <w:rFonts w:ascii="Calibri" w:eastAsia="Calibri" w:hAnsi="Calibri" w:cs="Calibri" w:hint="default"/>
        <w:spacing w:val="-1"/>
        <w:w w:val="100"/>
        <w:sz w:val="33"/>
        <w:szCs w:val="33"/>
      </w:rPr>
    </w:lvl>
    <w:lvl w:ilvl="3">
      <w:start w:val="0"/>
      <w:numFmt w:val="bullet"/>
      <w:lvlText w:val="•"/>
      <w:lvlJc w:val="left"/>
      <w:pPr>
        <w:ind w:left="8437" w:hanging="540"/>
      </w:pPr>
      <w:rPr>
        <w:rFonts w:hint="default"/>
      </w:rPr>
    </w:lvl>
    <w:lvl w:ilvl="4">
      <w:start w:val="0"/>
      <w:numFmt w:val="bullet"/>
      <w:lvlText w:val="•"/>
      <w:lvlJc w:val="left"/>
      <w:pPr>
        <w:ind w:left="9855" w:hanging="540"/>
      </w:pPr>
      <w:rPr>
        <w:rFonts w:hint="default"/>
      </w:rPr>
    </w:lvl>
    <w:lvl w:ilvl="5">
      <w:start w:val="0"/>
      <w:numFmt w:val="bullet"/>
      <w:lvlText w:val="•"/>
      <w:lvlJc w:val="left"/>
      <w:pPr>
        <w:ind w:left="11272" w:hanging="540"/>
      </w:pPr>
      <w:rPr>
        <w:rFonts w:hint="default"/>
      </w:rPr>
    </w:lvl>
    <w:lvl w:ilvl="6">
      <w:start w:val="0"/>
      <w:numFmt w:val="bullet"/>
      <w:lvlText w:val="•"/>
      <w:lvlJc w:val="left"/>
      <w:pPr>
        <w:ind w:left="12690" w:hanging="540"/>
      </w:pPr>
      <w:rPr>
        <w:rFonts w:hint="default"/>
      </w:rPr>
    </w:lvl>
    <w:lvl w:ilvl="7">
      <w:start w:val="0"/>
      <w:numFmt w:val="bullet"/>
      <w:lvlText w:val="•"/>
      <w:lvlJc w:val="left"/>
      <w:pPr>
        <w:ind w:left="14107" w:hanging="540"/>
      </w:pPr>
      <w:rPr>
        <w:rFonts w:hint="default"/>
      </w:rPr>
    </w:lvl>
    <w:lvl w:ilvl="8">
      <w:start w:val="0"/>
      <w:numFmt w:val="bullet"/>
      <w:lvlText w:val="•"/>
      <w:lvlJc w:val="left"/>
      <w:pPr>
        <w:ind w:left="15525" w:hanging="540"/>
      </w:pPr>
      <w:rPr>
        <w:rFonts w:hint="default"/>
      </w:rPr>
    </w:lvl>
  </w:abstractNum>
  <w:abstractNum w:abstractNumId="58">
    <w:nsid w:val="2DC4CDDE"/>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59">
    <w:nsid w:val="2E44E5D6"/>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60">
    <w:nsid w:val="2E673E1D"/>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61">
    <w:nsid w:val="2FD27A17"/>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62">
    <w:nsid w:val="306C4EE2"/>
    <w:multiLevelType w:val="hybridMultilevel"/>
    <w:tmpl w:val="00000000"/>
    <w:lvl w:ilvl="0">
      <w:start w:val="1"/>
      <w:numFmt w:val="lowerLetter"/>
      <w:lvlText w:val="%1."/>
      <w:lvlJc w:val="left"/>
      <w:pPr>
        <w:ind w:left="834" w:hanging="540"/>
        <w:jc w:val="left"/>
      </w:pPr>
      <w:rPr>
        <w:rFonts w:ascii="Calibri" w:eastAsia="Calibri" w:hAnsi="Calibri" w:cs="Calibri" w:hint="default"/>
        <w:w w:val="100"/>
        <w:sz w:val="33"/>
        <w:szCs w:val="33"/>
      </w:rPr>
    </w:lvl>
    <w:lvl w:ilvl="1">
      <w:start w:val="1"/>
      <w:numFmt w:val="lowerRoman"/>
      <w:lvlText w:val="%2."/>
      <w:lvlJc w:val="left"/>
      <w:pPr>
        <w:ind w:left="1915" w:hanging="430"/>
        <w:jc w:val="right"/>
      </w:pPr>
      <w:rPr>
        <w:rFonts w:ascii="Calibri" w:eastAsia="Calibri" w:hAnsi="Calibri" w:cs="Calibri" w:hint="default"/>
        <w:spacing w:val="-1"/>
        <w:w w:val="100"/>
        <w:sz w:val="33"/>
        <w:szCs w:val="33"/>
      </w:rPr>
    </w:lvl>
    <w:lvl w:ilvl="2">
      <w:start w:val="1"/>
      <w:numFmt w:val="decimal"/>
      <w:lvlText w:val="%3."/>
      <w:lvlJc w:val="left"/>
      <w:pPr>
        <w:ind w:left="3780" w:hanging="540"/>
        <w:jc w:val="left"/>
      </w:pPr>
      <w:rPr>
        <w:rFonts w:ascii="Calibri" w:eastAsia="Calibri" w:hAnsi="Calibri" w:cs="Calibri" w:hint="default"/>
        <w:spacing w:val="-1"/>
        <w:w w:val="100"/>
        <w:sz w:val="33"/>
        <w:szCs w:val="33"/>
      </w:rPr>
    </w:lvl>
    <w:lvl w:ilvl="3">
      <w:start w:val="0"/>
      <w:numFmt w:val="bullet"/>
      <w:lvlText w:val="•"/>
      <w:lvlJc w:val="left"/>
      <w:pPr>
        <w:ind w:left="5099" w:hanging="540"/>
      </w:pPr>
      <w:rPr>
        <w:rFonts w:hint="default"/>
      </w:rPr>
    </w:lvl>
    <w:lvl w:ilvl="4">
      <w:start w:val="0"/>
      <w:numFmt w:val="bullet"/>
      <w:lvlText w:val="•"/>
      <w:lvlJc w:val="left"/>
      <w:pPr>
        <w:ind w:left="6418" w:hanging="540"/>
      </w:pPr>
      <w:rPr>
        <w:rFonts w:hint="default"/>
      </w:rPr>
    </w:lvl>
    <w:lvl w:ilvl="5">
      <w:start w:val="0"/>
      <w:numFmt w:val="bullet"/>
      <w:lvlText w:val="•"/>
      <w:lvlJc w:val="left"/>
      <w:pPr>
        <w:ind w:left="7737" w:hanging="540"/>
      </w:pPr>
      <w:rPr>
        <w:rFonts w:hint="default"/>
      </w:rPr>
    </w:lvl>
    <w:lvl w:ilvl="6">
      <w:start w:val="0"/>
      <w:numFmt w:val="bullet"/>
      <w:lvlText w:val="•"/>
      <w:lvlJc w:val="left"/>
      <w:pPr>
        <w:ind w:left="9056" w:hanging="540"/>
      </w:pPr>
      <w:rPr>
        <w:rFonts w:hint="default"/>
      </w:rPr>
    </w:lvl>
    <w:lvl w:ilvl="7">
      <w:start w:val="0"/>
      <w:numFmt w:val="bullet"/>
      <w:lvlText w:val="•"/>
      <w:lvlJc w:val="left"/>
      <w:pPr>
        <w:ind w:left="10375" w:hanging="540"/>
      </w:pPr>
      <w:rPr>
        <w:rFonts w:hint="default"/>
      </w:rPr>
    </w:lvl>
    <w:lvl w:ilvl="8">
      <w:start w:val="0"/>
      <w:numFmt w:val="bullet"/>
      <w:lvlText w:val="•"/>
      <w:lvlJc w:val="left"/>
      <w:pPr>
        <w:ind w:left="11695" w:hanging="540"/>
      </w:pPr>
      <w:rPr>
        <w:rFonts w:hint="default"/>
      </w:rPr>
    </w:lvl>
  </w:abstractNum>
  <w:abstractNum w:abstractNumId="63">
    <w:nsid w:val="318DC04E"/>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64">
    <w:nsid w:val="320368ED"/>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65">
    <w:nsid w:val="322EB9EE"/>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66">
    <w:nsid w:val="325F7C98"/>
    <w:multiLevelType w:val="hybridMultilevel"/>
    <w:tmpl w:val="00000000"/>
    <w:lvl w:ilvl="0">
      <w:start w:val="1"/>
      <w:numFmt w:val="decimal"/>
      <w:lvlText w:val="%1."/>
      <w:lvlJc w:val="left"/>
      <w:pPr>
        <w:ind w:left="3780" w:hanging="540"/>
        <w:jc w:val="left"/>
      </w:pPr>
      <w:rPr>
        <w:rFonts w:hint="default"/>
        <w:b/>
        <w:bCs/>
        <w:spacing w:val="-1"/>
        <w:w w:val="100"/>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67">
    <w:nsid w:val="32BE1EF0"/>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68">
    <w:nsid w:val="33E6BB05"/>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69">
    <w:nsid w:val="342C2074"/>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5941" w:hanging="430"/>
        <w:jc w:val="right"/>
      </w:pPr>
      <w:rPr>
        <w:rFonts w:ascii="Calibri" w:eastAsia="Calibri" w:hAnsi="Calibri" w:cs="Calibri" w:hint="default"/>
        <w:spacing w:val="-1"/>
        <w:w w:val="100"/>
        <w:sz w:val="33"/>
        <w:szCs w:val="33"/>
      </w:rPr>
    </w:lvl>
    <w:lvl w:ilvl="2">
      <w:start w:val="0"/>
      <w:numFmt w:val="bullet"/>
      <w:lvlText w:val="•"/>
      <w:lvlJc w:val="left"/>
      <w:pPr>
        <w:ind w:left="7320" w:hanging="430"/>
      </w:pPr>
      <w:rPr>
        <w:rFonts w:hint="default"/>
      </w:rPr>
    </w:lvl>
    <w:lvl w:ilvl="3">
      <w:start w:val="0"/>
      <w:numFmt w:val="bullet"/>
      <w:lvlText w:val="•"/>
      <w:lvlJc w:val="left"/>
      <w:pPr>
        <w:ind w:left="8700" w:hanging="430"/>
      </w:pPr>
      <w:rPr>
        <w:rFonts w:hint="default"/>
      </w:rPr>
    </w:lvl>
    <w:lvl w:ilvl="4">
      <w:start w:val="0"/>
      <w:numFmt w:val="bullet"/>
      <w:lvlText w:val="•"/>
      <w:lvlJc w:val="left"/>
      <w:pPr>
        <w:ind w:left="10080" w:hanging="430"/>
      </w:pPr>
      <w:rPr>
        <w:rFonts w:hint="default"/>
      </w:rPr>
    </w:lvl>
    <w:lvl w:ilvl="5">
      <w:start w:val="0"/>
      <w:numFmt w:val="bullet"/>
      <w:lvlText w:val="•"/>
      <w:lvlJc w:val="left"/>
      <w:pPr>
        <w:ind w:left="11460" w:hanging="430"/>
      </w:pPr>
      <w:rPr>
        <w:rFonts w:hint="default"/>
      </w:rPr>
    </w:lvl>
    <w:lvl w:ilvl="6">
      <w:start w:val="0"/>
      <w:numFmt w:val="bullet"/>
      <w:lvlText w:val="•"/>
      <w:lvlJc w:val="left"/>
      <w:pPr>
        <w:ind w:left="12840" w:hanging="430"/>
      </w:pPr>
      <w:rPr>
        <w:rFonts w:hint="default"/>
      </w:rPr>
    </w:lvl>
    <w:lvl w:ilvl="7">
      <w:start w:val="0"/>
      <w:numFmt w:val="bullet"/>
      <w:lvlText w:val="•"/>
      <w:lvlJc w:val="left"/>
      <w:pPr>
        <w:ind w:left="14220" w:hanging="430"/>
      </w:pPr>
      <w:rPr>
        <w:rFonts w:hint="default"/>
      </w:rPr>
    </w:lvl>
    <w:lvl w:ilvl="8">
      <w:start w:val="0"/>
      <w:numFmt w:val="bullet"/>
      <w:lvlText w:val="•"/>
      <w:lvlJc w:val="left"/>
      <w:pPr>
        <w:ind w:left="15600" w:hanging="430"/>
      </w:pPr>
      <w:rPr>
        <w:rFonts w:hint="default"/>
      </w:rPr>
    </w:lvl>
  </w:abstractNum>
  <w:abstractNum w:abstractNumId="70">
    <w:nsid w:val="34F6C2E7"/>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71">
    <w:nsid w:val="351B2C45"/>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72">
    <w:nsid w:val="3520B62A"/>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73">
    <w:nsid w:val="36526F85"/>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74">
    <w:nsid w:val="373E8DF7"/>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75">
    <w:nsid w:val="375EE358"/>
    <w:multiLevelType w:val="hybridMultilevel"/>
    <w:tmpl w:val="00000000"/>
    <w:lvl w:ilvl="0">
      <w:start w:val="2"/>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76">
    <w:nsid w:val="39D3C1A2"/>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77">
    <w:nsid w:val="3AAF91BF"/>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78">
    <w:nsid w:val="3B433BF6"/>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79">
    <w:nsid w:val="3D3EFCE5"/>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80">
    <w:nsid w:val="3DC504A7"/>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decimal"/>
      <w:lvlText w:val="%2."/>
      <w:lvlJc w:val="left"/>
      <w:pPr>
        <w:ind w:left="4320" w:hanging="540"/>
        <w:jc w:val="left"/>
      </w:pPr>
      <w:rPr>
        <w:rFonts w:ascii="Calibri" w:eastAsia="Calibri" w:hAnsi="Calibri" w:cs="Calibri" w:hint="default"/>
        <w:spacing w:val="-1"/>
        <w:w w:val="100"/>
        <w:sz w:val="33"/>
        <w:szCs w:val="33"/>
      </w:rPr>
    </w:lvl>
    <w:lvl w:ilvl="2">
      <w:start w:val="1"/>
      <w:numFmt w:val="lowerLetter"/>
      <w:lvlText w:val="%3."/>
      <w:lvlJc w:val="left"/>
      <w:pPr>
        <w:ind w:left="5400" w:hanging="540"/>
        <w:jc w:val="left"/>
      </w:pPr>
      <w:rPr>
        <w:rFonts w:ascii="Calibri" w:eastAsia="Calibri" w:hAnsi="Calibri" w:cs="Calibri" w:hint="default"/>
        <w:b/>
        <w:bCs/>
        <w:spacing w:val="-1"/>
        <w:w w:val="100"/>
        <w:sz w:val="33"/>
        <w:szCs w:val="33"/>
      </w:rPr>
    </w:lvl>
    <w:lvl w:ilvl="3">
      <w:start w:val="0"/>
      <w:numFmt w:val="bullet"/>
      <w:lvlText w:val="•"/>
      <w:lvlJc w:val="left"/>
      <w:pPr>
        <w:ind w:left="7020" w:hanging="540"/>
      </w:pPr>
      <w:rPr>
        <w:rFonts w:hint="default"/>
      </w:rPr>
    </w:lvl>
    <w:lvl w:ilvl="4">
      <w:start w:val="0"/>
      <w:numFmt w:val="bullet"/>
      <w:lvlText w:val="•"/>
      <w:lvlJc w:val="left"/>
      <w:pPr>
        <w:ind w:left="8640" w:hanging="540"/>
      </w:pPr>
      <w:rPr>
        <w:rFonts w:hint="default"/>
      </w:rPr>
    </w:lvl>
    <w:lvl w:ilvl="5">
      <w:start w:val="0"/>
      <w:numFmt w:val="bullet"/>
      <w:lvlText w:val="•"/>
      <w:lvlJc w:val="left"/>
      <w:pPr>
        <w:ind w:left="10260" w:hanging="540"/>
      </w:pPr>
      <w:rPr>
        <w:rFonts w:hint="default"/>
      </w:rPr>
    </w:lvl>
    <w:lvl w:ilvl="6">
      <w:start w:val="0"/>
      <w:numFmt w:val="bullet"/>
      <w:lvlText w:val="•"/>
      <w:lvlJc w:val="left"/>
      <w:pPr>
        <w:ind w:left="11880" w:hanging="540"/>
      </w:pPr>
      <w:rPr>
        <w:rFonts w:hint="default"/>
      </w:rPr>
    </w:lvl>
    <w:lvl w:ilvl="7">
      <w:start w:val="0"/>
      <w:numFmt w:val="bullet"/>
      <w:lvlText w:val="•"/>
      <w:lvlJc w:val="left"/>
      <w:pPr>
        <w:ind w:left="13500" w:hanging="540"/>
      </w:pPr>
      <w:rPr>
        <w:rFonts w:hint="default"/>
      </w:rPr>
    </w:lvl>
    <w:lvl w:ilvl="8">
      <w:start w:val="0"/>
      <w:numFmt w:val="bullet"/>
      <w:lvlText w:val="•"/>
      <w:lvlJc w:val="left"/>
      <w:pPr>
        <w:ind w:left="15120" w:hanging="540"/>
      </w:pPr>
      <w:rPr>
        <w:rFonts w:hint="default"/>
      </w:rPr>
    </w:lvl>
  </w:abstractNum>
  <w:abstractNum w:abstractNumId="81">
    <w:nsid w:val="3E0BD4AE"/>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1"/>
      <w:numFmt w:val="lowerRoman"/>
      <w:lvlText w:val="%3."/>
      <w:lvlJc w:val="left"/>
      <w:pPr>
        <w:ind w:left="5941" w:hanging="430"/>
        <w:jc w:val="right"/>
      </w:pPr>
      <w:rPr>
        <w:rFonts w:ascii="Calibri" w:eastAsia="Calibri" w:hAnsi="Calibri" w:cs="Calibri" w:hint="default"/>
        <w:spacing w:val="-1"/>
        <w:w w:val="100"/>
        <w:sz w:val="33"/>
        <w:szCs w:val="33"/>
      </w:rPr>
    </w:lvl>
    <w:lvl w:ilvl="3">
      <w:start w:val="0"/>
      <w:numFmt w:val="bullet"/>
      <w:lvlText w:val="•"/>
      <w:lvlJc w:val="left"/>
      <w:pPr>
        <w:ind w:left="7492" w:hanging="430"/>
      </w:pPr>
      <w:rPr>
        <w:rFonts w:hint="default"/>
      </w:rPr>
    </w:lvl>
    <w:lvl w:ilvl="4">
      <w:start w:val="0"/>
      <w:numFmt w:val="bullet"/>
      <w:lvlText w:val="•"/>
      <w:lvlJc w:val="left"/>
      <w:pPr>
        <w:ind w:left="9045" w:hanging="430"/>
      </w:pPr>
      <w:rPr>
        <w:rFonts w:hint="default"/>
      </w:rPr>
    </w:lvl>
    <w:lvl w:ilvl="5">
      <w:start w:val="0"/>
      <w:numFmt w:val="bullet"/>
      <w:lvlText w:val="•"/>
      <w:lvlJc w:val="left"/>
      <w:pPr>
        <w:ind w:left="10597" w:hanging="430"/>
      </w:pPr>
      <w:rPr>
        <w:rFonts w:hint="default"/>
      </w:rPr>
    </w:lvl>
    <w:lvl w:ilvl="6">
      <w:start w:val="0"/>
      <w:numFmt w:val="bullet"/>
      <w:lvlText w:val="•"/>
      <w:lvlJc w:val="left"/>
      <w:pPr>
        <w:ind w:left="12150" w:hanging="430"/>
      </w:pPr>
      <w:rPr>
        <w:rFonts w:hint="default"/>
      </w:rPr>
    </w:lvl>
    <w:lvl w:ilvl="7">
      <w:start w:val="0"/>
      <w:numFmt w:val="bullet"/>
      <w:lvlText w:val="•"/>
      <w:lvlJc w:val="left"/>
      <w:pPr>
        <w:ind w:left="13702" w:hanging="430"/>
      </w:pPr>
      <w:rPr>
        <w:rFonts w:hint="default"/>
      </w:rPr>
    </w:lvl>
    <w:lvl w:ilvl="8">
      <w:start w:val="0"/>
      <w:numFmt w:val="bullet"/>
      <w:lvlText w:val="•"/>
      <w:lvlJc w:val="left"/>
      <w:pPr>
        <w:ind w:left="15255" w:hanging="430"/>
      </w:pPr>
      <w:rPr>
        <w:rFonts w:hint="default"/>
      </w:rPr>
    </w:lvl>
  </w:abstractNum>
  <w:abstractNum w:abstractNumId="82">
    <w:nsid w:val="3E10B556"/>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decimal"/>
      <w:lvlText w:val="%2."/>
      <w:lvlJc w:val="left"/>
      <w:pPr>
        <w:ind w:left="4320" w:hanging="540"/>
        <w:jc w:val="left"/>
      </w:pPr>
      <w:rPr>
        <w:rFonts w:ascii="Calibri" w:eastAsia="Calibri" w:hAnsi="Calibri" w:cs="Calibri" w:hint="default"/>
        <w:spacing w:val="-1"/>
        <w:w w:val="100"/>
        <w:sz w:val="33"/>
        <w:szCs w:val="33"/>
      </w:rPr>
    </w:lvl>
    <w:lvl w:ilvl="2">
      <w:start w:val="1"/>
      <w:numFmt w:val="lowerLetter"/>
      <w:lvlText w:val="%3."/>
      <w:lvlJc w:val="left"/>
      <w:pPr>
        <w:ind w:left="5400" w:hanging="540"/>
        <w:jc w:val="left"/>
      </w:pPr>
      <w:rPr>
        <w:rFonts w:ascii="Calibri" w:eastAsia="Calibri" w:hAnsi="Calibri" w:cs="Calibri" w:hint="default"/>
        <w:b/>
        <w:bCs/>
        <w:spacing w:val="-1"/>
        <w:w w:val="100"/>
        <w:sz w:val="33"/>
        <w:szCs w:val="33"/>
      </w:rPr>
    </w:lvl>
    <w:lvl w:ilvl="3">
      <w:start w:val="0"/>
      <w:numFmt w:val="bullet"/>
      <w:lvlText w:val="•"/>
      <w:lvlJc w:val="left"/>
      <w:pPr>
        <w:ind w:left="7020" w:hanging="540"/>
      </w:pPr>
      <w:rPr>
        <w:rFonts w:hint="default"/>
      </w:rPr>
    </w:lvl>
    <w:lvl w:ilvl="4">
      <w:start w:val="0"/>
      <w:numFmt w:val="bullet"/>
      <w:lvlText w:val="•"/>
      <w:lvlJc w:val="left"/>
      <w:pPr>
        <w:ind w:left="8640" w:hanging="540"/>
      </w:pPr>
      <w:rPr>
        <w:rFonts w:hint="default"/>
      </w:rPr>
    </w:lvl>
    <w:lvl w:ilvl="5">
      <w:start w:val="0"/>
      <w:numFmt w:val="bullet"/>
      <w:lvlText w:val="•"/>
      <w:lvlJc w:val="left"/>
      <w:pPr>
        <w:ind w:left="10260" w:hanging="540"/>
      </w:pPr>
      <w:rPr>
        <w:rFonts w:hint="default"/>
      </w:rPr>
    </w:lvl>
    <w:lvl w:ilvl="6">
      <w:start w:val="0"/>
      <w:numFmt w:val="bullet"/>
      <w:lvlText w:val="•"/>
      <w:lvlJc w:val="left"/>
      <w:pPr>
        <w:ind w:left="11880" w:hanging="540"/>
      </w:pPr>
      <w:rPr>
        <w:rFonts w:hint="default"/>
      </w:rPr>
    </w:lvl>
    <w:lvl w:ilvl="7">
      <w:start w:val="0"/>
      <w:numFmt w:val="bullet"/>
      <w:lvlText w:val="•"/>
      <w:lvlJc w:val="left"/>
      <w:pPr>
        <w:ind w:left="13500" w:hanging="540"/>
      </w:pPr>
      <w:rPr>
        <w:rFonts w:hint="default"/>
      </w:rPr>
    </w:lvl>
    <w:lvl w:ilvl="8">
      <w:start w:val="0"/>
      <w:numFmt w:val="bullet"/>
      <w:lvlText w:val="•"/>
      <w:lvlJc w:val="left"/>
      <w:pPr>
        <w:ind w:left="15120" w:hanging="540"/>
      </w:pPr>
      <w:rPr>
        <w:rFonts w:hint="default"/>
      </w:rPr>
    </w:lvl>
  </w:abstractNum>
  <w:abstractNum w:abstractNumId="83">
    <w:nsid w:val="3E2CB0CE"/>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84">
    <w:nsid w:val="3E695718"/>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85">
    <w:nsid w:val="3E96041C"/>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1"/>
      <w:numFmt w:val="lowerRoman"/>
      <w:lvlText w:val="%3."/>
      <w:lvlJc w:val="left"/>
      <w:pPr>
        <w:ind w:left="5941" w:hanging="430"/>
        <w:jc w:val="right"/>
      </w:pPr>
      <w:rPr>
        <w:rFonts w:ascii="Calibri" w:eastAsia="Calibri" w:hAnsi="Calibri" w:cs="Calibri" w:hint="default"/>
        <w:spacing w:val="-1"/>
        <w:w w:val="100"/>
        <w:sz w:val="33"/>
        <w:szCs w:val="33"/>
      </w:rPr>
    </w:lvl>
    <w:lvl w:ilvl="3">
      <w:start w:val="0"/>
      <w:numFmt w:val="bullet"/>
      <w:lvlText w:val="•"/>
      <w:lvlJc w:val="left"/>
      <w:pPr>
        <w:ind w:left="6377" w:hanging="430"/>
      </w:pPr>
      <w:rPr>
        <w:rFonts w:hint="default"/>
      </w:rPr>
    </w:lvl>
    <w:lvl w:ilvl="4">
      <w:start w:val="0"/>
      <w:numFmt w:val="bullet"/>
      <w:lvlText w:val="•"/>
      <w:lvlJc w:val="left"/>
      <w:pPr>
        <w:ind w:left="6815" w:hanging="430"/>
      </w:pPr>
      <w:rPr>
        <w:rFonts w:hint="default"/>
      </w:rPr>
    </w:lvl>
    <w:lvl w:ilvl="5">
      <w:start w:val="0"/>
      <w:numFmt w:val="bullet"/>
      <w:lvlText w:val="•"/>
      <w:lvlJc w:val="left"/>
      <w:pPr>
        <w:ind w:left="7253" w:hanging="430"/>
      </w:pPr>
      <w:rPr>
        <w:rFonts w:hint="default"/>
      </w:rPr>
    </w:lvl>
    <w:lvl w:ilvl="6">
      <w:start w:val="0"/>
      <w:numFmt w:val="bullet"/>
      <w:lvlText w:val="•"/>
      <w:lvlJc w:val="left"/>
      <w:pPr>
        <w:ind w:left="7691" w:hanging="430"/>
      </w:pPr>
      <w:rPr>
        <w:rFonts w:hint="default"/>
      </w:rPr>
    </w:lvl>
    <w:lvl w:ilvl="7">
      <w:start w:val="0"/>
      <w:numFmt w:val="bullet"/>
      <w:lvlText w:val="•"/>
      <w:lvlJc w:val="left"/>
      <w:pPr>
        <w:ind w:left="8129" w:hanging="430"/>
      </w:pPr>
      <w:rPr>
        <w:rFonts w:hint="default"/>
      </w:rPr>
    </w:lvl>
    <w:lvl w:ilvl="8">
      <w:start w:val="0"/>
      <w:numFmt w:val="bullet"/>
      <w:lvlText w:val="•"/>
      <w:lvlJc w:val="left"/>
      <w:pPr>
        <w:ind w:left="8567" w:hanging="430"/>
      </w:pPr>
      <w:rPr>
        <w:rFonts w:hint="default"/>
      </w:rPr>
    </w:lvl>
  </w:abstractNum>
  <w:abstractNum w:abstractNumId="86">
    <w:nsid w:val="3FBD4465"/>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87">
    <w:nsid w:val="3FE61050"/>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88">
    <w:nsid w:val="4067E081"/>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89">
    <w:nsid w:val="41077941"/>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5941" w:hanging="430"/>
        <w:jc w:val="right"/>
      </w:pPr>
      <w:rPr>
        <w:rFonts w:ascii="Calibri" w:eastAsia="Calibri" w:hAnsi="Calibri" w:cs="Calibri" w:hint="default"/>
        <w:spacing w:val="-1"/>
        <w:w w:val="100"/>
        <w:sz w:val="33"/>
        <w:szCs w:val="33"/>
      </w:rPr>
    </w:lvl>
    <w:lvl w:ilvl="2">
      <w:start w:val="0"/>
      <w:numFmt w:val="bullet"/>
      <w:lvlText w:val="•"/>
      <w:lvlJc w:val="left"/>
      <w:pPr>
        <w:ind w:left="7320" w:hanging="430"/>
      </w:pPr>
      <w:rPr>
        <w:rFonts w:hint="default"/>
      </w:rPr>
    </w:lvl>
    <w:lvl w:ilvl="3">
      <w:start w:val="0"/>
      <w:numFmt w:val="bullet"/>
      <w:lvlText w:val="•"/>
      <w:lvlJc w:val="left"/>
      <w:pPr>
        <w:ind w:left="8700" w:hanging="430"/>
      </w:pPr>
      <w:rPr>
        <w:rFonts w:hint="default"/>
      </w:rPr>
    </w:lvl>
    <w:lvl w:ilvl="4">
      <w:start w:val="0"/>
      <w:numFmt w:val="bullet"/>
      <w:lvlText w:val="•"/>
      <w:lvlJc w:val="left"/>
      <w:pPr>
        <w:ind w:left="10080" w:hanging="430"/>
      </w:pPr>
      <w:rPr>
        <w:rFonts w:hint="default"/>
      </w:rPr>
    </w:lvl>
    <w:lvl w:ilvl="5">
      <w:start w:val="0"/>
      <w:numFmt w:val="bullet"/>
      <w:lvlText w:val="•"/>
      <w:lvlJc w:val="left"/>
      <w:pPr>
        <w:ind w:left="11460" w:hanging="430"/>
      </w:pPr>
      <w:rPr>
        <w:rFonts w:hint="default"/>
      </w:rPr>
    </w:lvl>
    <w:lvl w:ilvl="6">
      <w:start w:val="0"/>
      <w:numFmt w:val="bullet"/>
      <w:lvlText w:val="•"/>
      <w:lvlJc w:val="left"/>
      <w:pPr>
        <w:ind w:left="12840" w:hanging="430"/>
      </w:pPr>
      <w:rPr>
        <w:rFonts w:hint="default"/>
      </w:rPr>
    </w:lvl>
    <w:lvl w:ilvl="7">
      <w:start w:val="0"/>
      <w:numFmt w:val="bullet"/>
      <w:lvlText w:val="•"/>
      <w:lvlJc w:val="left"/>
      <w:pPr>
        <w:ind w:left="14220" w:hanging="430"/>
      </w:pPr>
      <w:rPr>
        <w:rFonts w:hint="default"/>
      </w:rPr>
    </w:lvl>
    <w:lvl w:ilvl="8">
      <w:start w:val="0"/>
      <w:numFmt w:val="bullet"/>
      <w:lvlText w:val="•"/>
      <w:lvlJc w:val="left"/>
      <w:pPr>
        <w:ind w:left="15600" w:hanging="430"/>
      </w:pPr>
      <w:rPr>
        <w:rFonts w:hint="default"/>
      </w:rPr>
    </w:lvl>
  </w:abstractNum>
  <w:abstractNum w:abstractNumId="90">
    <w:nsid w:val="410D6502"/>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91">
    <w:nsid w:val="410E8B10"/>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92">
    <w:nsid w:val="4250A6CE"/>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93">
    <w:nsid w:val="42873E69"/>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94">
    <w:nsid w:val="42FDACE4"/>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1"/>
      <w:numFmt w:val="lowerRoman"/>
      <w:lvlText w:val="%3."/>
      <w:lvlJc w:val="left"/>
      <w:pPr>
        <w:ind w:left="5941" w:hanging="430"/>
        <w:jc w:val="right"/>
      </w:pPr>
      <w:rPr>
        <w:rFonts w:ascii="Calibri" w:eastAsia="Calibri" w:hAnsi="Calibri" w:cs="Calibri" w:hint="default"/>
        <w:spacing w:val="-1"/>
        <w:w w:val="100"/>
        <w:sz w:val="33"/>
        <w:szCs w:val="33"/>
      </w:rPr>
    </w:lvl>
    <w:lvl w:ilvl="3">
      <w:start w:val="0"/>
      <w:numFmt w:val="bullet"/>
      <w:lvlText w:val="•"/>
      <w:lvlJc w:val="left"/>
      <w:pPr>
        <w:ind w:left="7492" w:hanging="430"/>
      </w:pPr>
      <w:rPr>
        <w:rFonts w:hint="default"/>
      </w:rPr>
    </w:lvl>
    <w:lvl w:ilvl="4">
      <w:start w:val="0"/>
      <w:numFmt w:val="bullet"/>
      <w:lvlText w:val="•"/>
      <w:lvlJc w:val="left"/>
      <w:pPr>
        <w:ind w:left="9045" w:hanging="430"/>
      </w:pPr>
      <w:rPr>
        <w:rFonts w:hint="default"/>
      </w:rPr>
    </w:lvl>
    <w:lvl w:ilvl="5">
      <w:start w:val="0"/>
      <w:numFmt w:val="bullet"/>
      <w:lvlText w:val="•"/>
      <w:lvlJc w:val="left"/>
      <w:pPr>
        <w:ind w:left="10597" w:hanging="430"/>
      </w:pPr>
      <w:rPr>
        <w:rFonts w:hint="default"/>
      </w:rPr>
    </w:lvl>
    <w:lvl w:ilvl="6">
      <w:start w:val="0"/>
      <w:numFmt w:val="bullet"/>
      <w:lvlText w:val="•"/>
      <w:lvlJc w:val="left"/>
      <w:pPr>
        <w:ind w:left="12150" w:hanging="430"/>
      </w:pPr>
      <w:rPr>
        <w:rFonts w:hint="default"/>
      </w:rPr>
    </w:lvl>
    <w:lvl w:ilvl="7">
      <w:start w:val="0"/>
      <w:numFmt w:val="bullet"/>
      <w:lvlText w:val="•"/>
      <w:lvlJc w:val="left"/>
      <w:pPr>
        <w:ind w:left="13702" w:hanging="430"/>
      </w:pPr>
      <w:rPr>
        <w:rFonts w:hint="default"/>
      </w:rPr>
    </w:lvl>
    <w:lvl w:ilvl="8">
      <w:start w:val="0"/>
      <w:numFmt w:val="bullet"/>
      <w:lvlText w:val="•"/>
      <w:lvlJc w:val="left"/>
      <w:pPr>
        <w:ind w:left="15255" w:hanging="430"/>
      </w:pPr>
      <w:rPr>
        <w:rFonts w:hint="default"/>
      </w:rPr>
    </w:lvl>
  </w:abstractNum>
  <w:abstractNum w:abstractNumId="95">
    <w:nsid w:val="43F68ABB"/>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96">
    <w:nsid w:val="441526C1"/>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97">
    <w:nsid w:val="444DF883"/>
    <w:multiLevelType w:val="hybridMultilevel"/>
    <w:tmpl w:val="00000000"/>
    <w:lvl w:ilvl="0">
      <w:start w:val="1"/>
      <w:numFmt w:val="decimal"/>
      <w:lvlText w:val="%1."/>
      <w:lvlJc w:val="left"/>
      <w:pPr>
        <w:ind w:left="3287" w:hanging="540"/>
        <w:jc w:val="left"/>
      </w:pPr>
      <w:rPr>
        <w:rFonts w:ascii="Calibri" w:eastAsia="Calibri" w:hAnsi="Calibri" w:cs="Calibri" w:hint="default"/>
        <w:spacing w:val="-1"/>
        <w:w w:val="100"/>
        <w:sz w:val="33"/>
        <w:szCs w:val="33"/>
      </w:rPr>
    </w:lvl>
    <w:lvl w:ilvl="1">
      <w:start w:val="1"/>
      <w:numFmt w:val="decimal"/>
      <w:lvlText w:val="%2."/>
      <w:lvlJc w:val="left"/>
      <w:pPr>
        <w:ind w:left="3780" w:hanging="540"/>
        <w:jc w:val="left"/>
      </w:pPr>
      <w:rPr>
        <w:rFonts w:ascii="Calibri" w:eastAsia="Calibri" w:hAnsi="Calibri" w:cs="Calibri" w:hint="default"/>
        <w:spacing w:val="-1"/>
        <w:w w:val="100"/>
        <w:sz w:val="33"/>
        <w:szCs w:val="33"/>
      </w:rPr>
    </w:lvl>
    <w:lvl w:ilvl="2">
      <w:start w:val="1"/>
      <w:numFmt w:val="lowerLetter"/>
      <w:lvlText w:val="%3."/>
      <w:lvlJc w:val="left"/>
      <w:pPr>
        <w:ind w:left="4860" w:hanging="540"/>
        <w:jc w:val="left"/>
      </w:pPr>
      <w:rPr>
        <w:rFonts w:ascii="Calibri" w:eastAsia="Calibri" w:hAnsi="Calibri" w:cs="Calibri" w:hint="default"/>
        <w:w w:val="100"/>
        <w:sz w:val="33"/>
        <w:szCs w:val="33"/>
      </w:rPr>
    </w:lvl>
    <w:lvl w:ilvl="3">
      <w:start w:val="0"/>
      <w:numFmt w:val="bullet"/>
      <w:lvlText w:val="•"/>
      <w:lvlJc w:val="left"/>
      <w:pPr>
        <w:ind w:left="6547" w:hanging="540"/>
      </w:pPr>
      <w:rPr>
        <w:rFonts w:hint="default"/>
      </w:rPr>
    </w:lvl>
    <w:lvl w:ilvl="4">
      <w:start w:val="0"/>
      <w:numFmt w:val="bullet"/>
      <w:lvlText w:val="•"/>
      <w:lvlJc w:val="left"/>
      <w:pPr>
        <w:ind w:left="8235" w:hanging="540"/>
      </w:pPr>
      <w:rPr>
        <w:rFonts w:hint="default"/>
      </w:rPr>
    </w:lvl>
    <w:lvl w:ilvl="5">
      <w:start w:val="0"/>
      <w:numFmt w:val="bullet"/>
      <w:lvlText w:val="•"/>
      <w:lvlJc w:val="left"/>
      <w:pPr>
        <w:ind w:left="9922" w:hanging="540"/>
      </w:pPr>
      <w:rPr>
        <w:rFonts w:hint="default"/>
      </w:rPr>
    </w:lvl>
    <w:lvl w:ilvl="6">
      <w:start w:val="0"/>
      <w:numFmt w:val="bullet"/>
      <w:lvlText w:val="•"/>
      <w:lvlJc w:val="left"/>
      <w:pPr>
        <w:ind w:left="11610" w:hanging="540"/>
      </w:pPr>
      <w:rPr>
        <w:rFonts w:hint="default"/>
      </w:rPr>
    </w:lvl>
    <w:lvl w:ilvl="7">
      <w:start w:val="0"/>
      <w:numFmt w:val="bullet"/>
      <w:lvlText w:val="•"/>
      <w:lvlJc w:val="left"/>
      <w:pPr>
        <w:ind w:left="13297" w:hanging="540"/>
      </w:pPr>
      <w:rPr>
        <w:rFonts w:hint="default"/>
      </w:rPr>
    </w:lvl>
    <w:lvl w:ilvl="8">
      <w:start w:val="0"/>
      <w:numFmt w:val="bullet"/>
      <w:lvlText w:val="•"/>
      <w:lvlJc w:val="left"/>
      <w:pPr>
        <w:ind w:left="14985" w:hanging="540"/>
      </w:pPr>
      <w:rPr>
        <w:rFonts w:hint="default"/>
      </w:rPr>
    </w:lvl>
  </w:abstractNum>
  <w:abstractNum w:abstractNumId="98">
    <w:nsid w:val="45748799"/>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99">
    <w:nsid w:val="463BA18D"/>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00">
    <w:nsid w:val="47F1ED2E"/>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01">
    <w:nsid w:val="48428010"/>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5941" w:hanging="430"/>
        <w:jc w:val="right"/>
      </w:pPr>
      <w:rPr>
        <w:rFonts w:ascii="Calibri" w:eastAsia="Calibri" w:hAnsi="Calibri" w:cs="Calibri" w:hint="default"/>
        <w:spacing w:val="-1"/>
        <w:w w:val="100"/>
        <w:sz w:val="33"/>
        <w:szCs w:val="33"/>
      </w:rPr>
    </w:lvl>
    <w:lvl w:ilvl="2">
      <w:start w:val="0"/>
      <w:numFmt w:val="bullet"/>
      <w:lvlText w:val="•"/>
      <w:lvlJc w:val="left"/>
      <w:pPr>
        <w:ind w:left="7320" w:hanging="430"/>
      </w:pPr>
      <w:rPr>
        <w:rFonts w:hint="default"/>
      </w:rPr>
    </w:lvl>
    <w:lvl w:ilvl="3">
      <w:start w:val="0"/>
      <w:numFmt w:val="bullet"/>
      <w:lvlText w:val="•"/>
      <w:lvlJc w:val="left"/>
      <w:pPr>
        <w:ind w:left="8700" w:hanging="430"/>
      </w:pPr>
      <w:rPr>
        <w:rFonts w:hint="default"/>
      </w:rPr>
    </w:lvl>
    <w:lvl w:ilvl="4">
      <w:start w:val="0"/>
      <w:numFmt w:val="bullet"/>
      <w:lvlText w:val="•"/>
      <w:lvlJc w:val="left"/>
      <w:pPr>
        <w:ind w:left="10080" w:hanging="430"/>
      </w:pPr>
      <w:rPr>
        <w:rFonts w:hint="default"/>
      </w:rPr>
    </w:lvl>
    <w:lvl w:ilvl="5">
      <w:start w:val="0"/>
      <w:numFmt w:val="bullet"/>
      <w:lvlText w:val="•"/>
      <w:lvlJc w:val="left"/>
      <w:pPr>
        <w:ind w:left="11460" w:hanging="430"/>
      </w:pPr>
      <w:rPr>
        <w:rFonts w:hint="default"/>
      </w:rPr>
    </w:lvl>
    <w:lvl w:ilvl="6">
      <w:start w:val="0"/>
      <w:numFmt w:val="bullet"/>
      <w:lvlText w:val="•"/>
      <w:lvlJc w:val="left"/>
      <w:pPr>
        <w:ind w:left="12840" w:hanging="430"/>
      </w:pPr>
      <w:rPr>
        <w:rFonts w:hint="default"/>
      </w:rPr>
    </w:lvl>
    <w:lvl w:ilvl="7">
      <w:start w:val="0"/>
      <w:numFmt w:val="bullet"/>
      <w:lvlText w:val="•"/>
      <w:lvlJc w:val="left"/>
      <w:pPr>
        <w:ind w:left="14220" w:hanging="430"/>
      </w:pPr>
      <w:rPr>
        <w:rFonts w:hint="default"/>
      </w:rPr>
    </w:lvl>
    <w:lvl w:ilvl="8">
      <w:start w:val="0"/>
      <w:numFmt w:val="bullet"/>
      <w:lvlText w:val="•"/>
      <w:lvlJc w:val="left"/>
      <w:pPr>
        <w:ind w:left="15600" w:hanging="430"/>
      </w:pPr>
      <w:rPr>
        <w:rFonts w:hint="default"/>
      </w:rPr>
    </w:lvl>
  </w:abstractNum>
  <w:abstractNum w:abstractNumId="102">
    <w:nsid w:val="4870AE97"/>
    <w:multiLevelType w:val="hybridMultilevel"/>
    <w:tmpl w:val="00000000"/>
    <w:lvl w:ilvl="0">
      <w:start w:val="1"/>
      <w:numFmt w:val="upperRoman"/>
      <w:lvlText w:val="%1."/>
      <w:lvlJc w:val="left"/>
      <w:pPr>
        <w:ind w:left="3780" w:hanging="706"/>
        <w:jc w:val="right"/>
      </w:pPr>
      <w:rPr>
        <w:rFonts w:ascii="Calibri" w:eastAsia="Calibri" w:hAnsi="Calibri" w:cs="Calibri" w:hint="default"/>
        <w:spacing w:val="-1"/>
        <w:w w:val="100"/>
        <w:sz w:val="33"/>
        <w:szCs w:val="33"/>
      </w:rPr>
    </w:lvl>
    <w:lvl w:ilvl="1">
      <w:start w:val="1"/>
      <w:numFmt w:val="decimal"/>
      <w:lvlText w:val="%2."/>
      <w:lvlJc w:val="left"/>
      <w:pPr>
        <w:ind w:left="3780" w:hanging="540"/>
        <w:jc w:val="left"/>
      </w:pPr>
      <w:rPr>
        <w:rFonts w:ascii="Calibri" w:eastAsia="Calibri" w:hAnsi="Calibri" w:cs="Calibri" w:hint="default"/>
        <w:spacing w:val="-1"/>
        <w:w w:val="100"/>
        <w:sz w:val="33"/>
        <w:szCs w:val="33"/>
      </w:rPr>
    </w:lvl>
    <w:lvl w:ilvl="2">
      <w:start w:val="1"/>
      <w:numFmt w:val="decimal"/>
      <w:lvlText w:val="%3."/>
      <w:lvlJc w:val="left"/>
      <w:pPr>
        <w:ind w:left="4320" w:hanging="540"/>
        <w:jc w:val="right"/>
      </w:pPr>
      <w:rPr>
        <w:rFonts w:ascii="Calibri" w:eastAsia="Calibri" w:hAnsi="Calibri" w:cs="Calibri" w:hint="default"/>
        <w:spacing w:val="-1"/>
        <w:w w:val="100"/>
        <w:sz w:val="33"/>
        <w:szCs w:val="33"/>
      </w:rPr>
    </w:lvl>
    <w:lvl w:ilvl="3">
      <w:start w:val="1"/>
      <w:numFmt w:val="decimal"/>
      <w:lvlText w:val="%4."/>
      <w:lvlJc w:val="left"/>
      <w:pPr>
        <w:ind w:left="3780" w:hanging="540"/>
        <w:jc w:val="left"/>
      </w:pPr>
      <w:rPr>
        <w:rFonts w:ascii="Calibri" w:eastAsia="Calibri" w:hAnsi="Calibri" w:cs="Calibri" w:hint="default"/>
        <w:spacing w:val="-1"/>
        <w:w w:val="100"/>
        <w:sz w:val="33"/>
        <w:szCs w:val="33"/>
      </w:rPr>
    </w:lvl>
    <w:lvl w:ilvl="4">
      <w:start w:val="0"/>
      <w:numFmt w:val="bullet"/>
      <w:lvlText w:val=""/>
      <w:lvlJc w:val="left"/>
      <w:pPr>
        <w:ind w:left="4860" w:hanging="540"/>
      </w:pPr>
      <w:rPr>
        <w:rFonts w:ascii="Symbol" w:eastAsia="Symbol" w:hAnsi="Symbol" w:cs="Symbol" w:hint="default"/>
        <w:w w:val="100"/>
        <w:sz w:val="33"/>
        <w:szCs w:val="33"/>
      </w:rPr>
    </w:lvl>
    <w:lvl w:ilvl="5">
      <w:start w:val="0"/>
      <w:numFmt w:val="bullet"/>
      <w:lvlText w:val="•"/>
      <w:lvlJc w:val="left"/>
      <w:pPr>
        <w:ind w:left="9922" w:hanging="540"/>
      </w:pPr>
      <w:rPr>
        <w:rFonts w:hint="default"/>
      </w:rPr>
    </w:lvl>
    <w:lvl w:ilvl="6">
      <w:start w:val="0"/>
      <w:numFmt w:val="bullet"/>
      <w:lvlText w:val="•"/>
      <w:lvlJc w:val="left"/>
      <w:pPr>
        <w:ind w:left="11610" w:hanging="540"/>
      </w:pPr>
      <w:rPr>
        <w:rFonts w:hint="default"/>
      </w:rPr>
    </w:lvl>
    <w:lvl w:ilvl="7">
      <w:start w:val="0"/>
      <w:numFmt w:val="bullet"/>
      <w:lvlText w:val="•"/>
      <w:lvlJc w:val="left"/>
      <w:pPr>
        <w:ind w:left="13297" w:hanging="540"/>
      </w:pPr>
      <w:rPr>
        <w:rFonts w:hint="default"/>
      </w:rPr>
    </w:lvl>
    <w:lvl w:ilvl="8">
      <w:start w:val="0"/>
      <w:numFmt w:val="bullet"/>
      <w:lvlText w:val="•"/>
      <w:lvlJc w:val="left"/>
      <w:pPr>
        <w:ind w:left="14985" w:hanging="540"/>
      </w:pPr>
      <w:rPr>
        <w:rFonts w:hint="default"/>
      </w:rPr>
    </w:lvl>
  </w:abstractNum>
  <w:abstractNum w:abstractNumId="103">
    <w:nsid w:val="49AD1E93"/>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04">
    <w:nsid w:val="4A239B0A"/>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4860" w:hanging="540"/>
      </w:pPr>
      <w:rPr>
        <w:rFonts w:ascii="Symbol" w:eastAsia="Symbol" w:hAnsi="Symbol" w:cs="Symbol"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05">
    <w:nsid w:val="4A942464"/>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06">
    <w:nsid w:val="4B4FB89E"/>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07">
    <w:nsid w:val="4CA537D7"/>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08">
    <w:nsid w:val="4CC9D9BB"/>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09">
    <w:nsid w:val="4CEDFCB1"/>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10">
    <w:nsid w:val="4D348CA0"/>
    <w:multiLevelType w:val="hybridMultilevel"/>
    <w:tmpl w:val="00000000"/>
    <w:lvl w:ilvl="0">
      <w:start w:val="1"/>
      <w:numFmt w:val="decimal"/>
      <w:lvlText w:val="%1."/>
      <w:lvlJc w:val="left"/>
      <w:pPr>
        <w:ind w:left="3780" w:hanging="540"/>
        <w:jc w:val="left"/>
      </w:pPr>
      <w:rPr>
        <w:rFonts w:ascii="Calibri" w:eastAsia="Calibri" w:hAnsi="Calibri" w:cs="Calibri" w:hint="default"/>
        <w:spacing w:val="0"/>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11">
    <w:nsid w:val="4D476B02"/>
    <w:multiLevelType w:val="hybridMultilevel"/>
    <w:tmpl w:val="00000000"/>
    <w:lvl w:ilvl="0">
      <w:start w:val="1"/>
      <w:numFmt w:val="decimal"/>
      <w:lvlText w:val="%1."/>
      <w:lvlJc w:val="left"/>
      <w:pPr>
        <w:ind w:left="2700" w:hanging="360"/>
        <w:jc w:val="left"/>
      </w:pPr>
      <w:rPr>
        <w:rFonts w:ascii="Calibri" w:eastAsia="Calibri" w:hAnsi="Calibri" w:cs="Calibri" w:hint="default"/>
        <w:spacing w:val="-1"/>
        <w:w w:val="100"/>
        <w:sz w:val="33"/>
        <w:szCs w:val="33"/>
      </w:rPr>
    </w:lvl>
    <w:lvl w:ilvl="1">
      <w:start w:val="1"/>
      <w:numFmt w:val="decimal"/>
      <w:lvlText w:val="%2."/>
      <w:lvlJc w:val="left"/>
      <w:pPr>
        <w:ind w:left="3780" w:hanging="540"/>
        <w:jc w:val="left"/>
      </w:pPr>
      <w:rPr>
        <w:rFonts w:ascii="Calibri" w:eastAsia="Calibri" w:hAnsi="Calibri" w:cs="Calibri" w:hint="default"/>
        <w:spacing w:val="-1"/>
        <w:w w:val="100"/>
        <w:sz w:val="33"/>
        <w:szCs w:val="33"/>
      </w:rPr>
    </w:lvl>
    <w:lvl w:ilvl="2">
      <w:start w:val="1"/>
      <w:numFmt w:val="lowerLetter"/>
      <w:lvlText w:val="%3."/>
      <w:lvlJc w:val="left"/>
      <w:pPr>
        <w:ind w:left="4860" w:hanging="540"/>
        <w:jc w:val="left"/>
      </w:pPr>
      <w:rPr>
        <w:rFonts w:ascii="Calibri" w:eastAsia="Calibri" w:hAnsi="Calibri" w:cs="Calibri" w:hint="default"/>
        <w:w w:val="100"/>
        <w:sz w:val="33"/>
        <w:szCs w:val="33"/>
      </w:rPr>
    </w:lvl>
    <w:lvl w:ilvl="3">
      <w:start w:val="0"/>
      <w:numFmt w:val="bullet"/>
      <w:lvlText w:val="•"/>
      <w:lvlJc w:val="left"/>
      <w:pPr>
        <w:ind w:left="6547" w:hanging="540"/>
      </w:pPr>
      <w:rPr>
        <w:rFonts w:hint="default"/>
      </w:rPr>
    </w:lvl>
    <w:lvl w:ilvl="4">
      <w:start w:val="0"/>
      <w:numFmt w:val="bullet"/>
      <w:lvlText w:val="•"/>
      <w:lvlJc w:val="left"/>
      <w:pPr>
        <w:ind w:left="8235" w:hanging="540"/>
      </w:pPr>
      <w:rPr>
        <w:rFonts w:hint="default"/>
      </w:rPr>
    </w:lvl>
    <w:lvl w:ilvl="5">
      <w:start w:val="0"/>
      <w:numFmt w:val="bullet"/>
      <w:lvlText w:val="•"/>
      <w:lvlJc w:val="left"/>
      <w:pPr>
        <w:ind w:left="9922" w:hanging="540"/>
      </w:pPr>
      <w:rPr>
        <w:rFonts w:hint="default"/>
      </w:rPr>
    </w:lvl>
    <w:lvl w:ilvl="6">
      <w:start w:val="0"/>
      <w:numFmt w:val="bullet"/>
      <w:lvlText w:val="•"/>
      <w:lvlJc w:val="left"/>
      <w:pPr>
        <w:ind w:left="11610" w:hanging="540"/>
      </w:pPr>
      <w:rPr>
        <w:rFonts w:hint="default"/>
      </w:rPr>
    </w:lvl>
    <w:lvl w:ilvl="7">
      <w:start w:val="0"/>
      <w:numFmt w:val="bullet"/>
      <w:lvlText w:val="•"/>
      <w:lvlJc w:val="left"/>
      <w:pPr>
        <w:ind w:left="13297" w:hanging="540"/>
      </w:pPr>
      <w:rPr>
        <w:rFonts w:hint="default"/>
      </w:rPr>
    </w:lvl>
    <w:lvl w:ilvl="8">
      <w:start w:val="0"/>
      <w:numFmt w:val="bullet"/>
      <w:lvlText w:val="•"/>
      <w:lvlJc w:val="left"/>
      <w:pPr>
        <w:ind w:left="14985" w:hanging="540"/>
      </w:pPr>
      <w:rPr>
        <w:rFonts w:hint="default"/>
      </w:rPr>
    </w:lvl>
  </w:abstractNum>
  <w:abstractNum w:abstractNumId="112">
    <w:nsid w:val="4D7D7790"/>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13">
    <w:nsid w:val="4E966AC4"/>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14">
    <w:nsid w:val="4E9E4124"/>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15">
    <w:nsid w:val="4F46A37C"/>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16">
    <w:nsid w:val="4F980971"/>
    <w:multiLevelType w:val="hybridMultilevel"/>
    <w:tmpl w:val="00000000"/>
    <w:lvl w:ilvl="0">
      <w:start w:val="1"/>
      <w:numFmt w:val="upperRoman"/>
      <w:lvlText w:val="%1."/>
      <w:lvlJc w:val="left"/>
      <w:pPr>
        <w:ind w:left="3780" w:hanging="706"/>
        <w:jc w:val="right"/>
      </w:pPr>
      <w:rPr>
        <w:rFonts w:ascii="Calibri" w:eastAsia="Calibri" w:hAnsi="Calibri" w:cs="Calibri" w:hint="default"/>
        <w:spacing w:val="-1"/>
        <w:w w:val="100"/>
        <w:sz w:val="33"/>
        <w:szCs w:val="33"/>
      </w:rPr>
    </w:lvl>
    <w:lvl w:ilvl="1">
      <w:start w:val="1"/>
      <w:numFmt w:val="decimal"/>
      <w:lvlText w:val="%2."/>
      <w:lvlJc w:val="left"/>
      <w:pPr>
        <w:ind w:left="3780" w:hanging="540"/>
        <w:jc w:val="left"/>
      </w:pPr>
      <w:rPr>
        <w:rFonts w:ascii="Calibri" w:eastAsia="Calibri" w:hAnsi="Calibri" w:cs="Calibri" w:hint="default"/>
        <w:spacing w:val="-1"/>
        <w:w w:val="100"/>
        <w:sz w:val="33"/>
        <w:szCs w:val="33"/>
      </w:rPr>
    </w:lvl>
    <w:lvl w:ilvl="2">
      <w:start w:val="1"/>
      <w:numFmt w:val="decimal"/>
      <w:lvlText w:val="%3."/>
      <w:lvlJc w:val="left"/>
      <w:pPr>
        <w:ind w:left="4320" w:hanging="540"/>
        <w:jc w:val="right"/>
      </w:pPr>
      <w:rPr>
        <w:rFonts w:ascii="Calibri" w:eastAsia="Calibri" w:hAnsi="Calibri" w:cs="Calibri" w:hint="default"/>
        <w:spacing w:val="-1"/>
        <w:w w:val="100"/>
        <w:sz w:val="33"/>
        <w:szCs w:val="33"/>
      </w:rPr>
    </w:lvl>
    <w:lvl w:ilvl="3">
      <w:start w:val="1"/>
      <w:numFmt w:val="decimal"/>
      <w:lvlText w:val="%4."/>
      <w:lvlJc w:val="left"/>
      <w:pPr>
        <w:ind w:left="3780" w:hanging="540"/>
        <w:jc w:val="left"/>
      </w:pPr>
      <w:rPr>
        <w:rFonts w:ascii="Calibri" w:eastAsia="Calibri" w:hAnsi="Calibri" w:cs="Calibri" w:hint="default"/>
        <w:spacing w:val="-1"/>
        <w:w w:val="100"/>
        <w:sz w:val="33"/>
        <w:szCs w:val="33"/>
      </w:rPr>
    </w:lvl>
    <w:lvl w:ilvl="4">
      <w:start w:val="0"/>
      <w:numFmt w:val="bullet"/>
      <w:lvlText w:val=""/>
      <w:lvlJc w:val="left"/>
      <w:pPr>
        <w:ind w:left="4860" w:hanging="540"/>
      </w:pPr>
      <w:rPr>
        <w:rFonts w:ascii="Symbol" w:eastAsia="Symbol" w:hAnsi="Symbol" w:cs="Symbol" w:hint="default"/>
        <w:w w:val="100"/>
        <w:sz w:val="33"/>
        <w:szCs w:val="33"/>
      </w:rPr>
    </w:lvl>
    <w:lvl w:ilvl="5">
      <w:start w:val="0"/>
      <w:numFmt w:val="bullet"/>
      <w:lvlText w:val="•"/>
      <w:lvlJc w:val="left"/>
      <w:pPr>
        <w:ind w:left="9922" w:hanging="540"/>
      </w:pPr>
      <w:rPr>
        <w:rFonts w:hint="default"/>
      </w:rPr>
    </w:lvl>
    <w:lvl w:ilvl="6">
      <w:start w:val="0"/>
      <w:numFmt w:val="bullet"/>
      <w:lvlText w:val="•"/>
      <w:lvlJc w:val="left"/>
      <w:pPr>
        <w:ind w:left="11610" w:hanging="540"/>
      </w:pPr>
      <w:rPr>
        <w:rFonts w:hint="default"/>
      </w:rPr>
    </w:lvl>
    <w:lvl w:ilvl="7">
      <w:start w:val="0"/>
      <w:numFmt w:val="bullet"/>
      <w:lvlText w:val="•"/>
      <w:lvlJc w:val="left"/>
      <w:pPr>
        <w:ind w:left="13297" w:hanging="540"/>
      </w:pPr>
      <w:rPr>
        <w:rFonts w:hint="default"/>
      </w:rPr>
    </w:lvl>
    <w:lvl w:ilvl="8">
      <w:start w:val="0"/>
      <w:numFmt w:val="bullet"/>
      <w:lvlText w:val="•"/>
      <w:lvlJc w:val="left"/>
      <w:pPr>
        <w:ind w:left="14985" w:hanging="540"/>
      </w:pPr>
      <w:rPr>
        <w:rFonts w:hint="default"/>
      </w:rPr>
    </w:lvl>
  </w:abstractNum>
  <w:abstractNum w:abstractNumId="117">
    <w:nsid w:val="52C7B13A"/>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18">
    <w:nsid w:val="54476ACB"/>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19">
    <w:nsid w:val="54BDD53C"/>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20">
    <w:nsid w:val="5542E239"/>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21">
    <w:nsid w:val="561521FA"/>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22">
    <w:nsid w:val="5687C152"/>
    <w:multiLevelType w:val="hybridMultilevel"/>
    <w:tmpl w:val="00000000"/>
    <w:lvl w:ilvl="0">
      <w:start w:val="0"/>
      <w:numFmt w:val="bullet"/>
      <w:lvlText w:val=""/>
      <w:lvlJc w:val="left"/>
      <w:pPr>
        <w:ind w:left="2700" w:hanging="540"/>
      </w:pPr>
      <w:rPr>
        <w:rFonts w:ascii="Symbol" w:eastAsia="Symbol" w:hAnsi="Symbol" w:cs="Symbol" w:hint="default"/>
        <w:w w:val="100"/>
        <w:sz w:val="33"/>
        <w:szCs w:val="33"/>
      </w:rPr>
    </w:lvl>
    <w:lvl w:ilvl="1">
      <w:start w:val="0"/>
      <w:numFmt w:val="bullet"/>
      <w:lvlText w:val="•"/>
      <w:lvlJc w:val="left"/>
      <w:pPr>
        <w:ind w:left="4266" w:hanging="540"/>
      </w:pPr>
      <w:rPr>
        <w:rFonts w:hint="default"/>
      </w:rPr>
    </w:lvl>
    <w:lvl w:ilvl="2">
      <w:start w:val="0"/>
      <w:numFmt w:val="bullet"/>
      <w:lvlText w:val="•"/>
      <w:lvlJc w:val="left"/>
      <w:pPr>
        <w:ind w:left="5832" w:hanging="540"/>
      </w:pPr>
      <w:rPr>
        <w:rFonts w:hint="default"/>
      </w:rPr>
    </w:lvl>
    <w:lvl w:ilvl="3">
      <w:start w:val="0"/>
      <w:numFmt w:val="bullet"/>
      <w:lvlText w:val="•"/>
      <w:lvlJc w:val="left"/>
      <w:pPr>
        <w:ind w:left="7398" w:hanging="540"/>
      </w:pPr>
      <w:rPr>
        <w:rFonts w:hint="default"/>
      </w:rPr>
    </w:lvl>
    <w:lvl w:ilvl="4">
      <w:start w:val="0"/>
      <w:numFmt w:val="bullet"/>
      <w:lvlText w:val="•"/>
      <w:lvlJc w:val="left"/>
      <w:pPr>
        <w:ind w:left="8964" w:hanging="540"/>
      </w:pPr>
      <w:rPr>
        <w:rFonts w:hint="default"/>
      </w:rPr>
    </w:lvl>
    <w:lvl w:ilvl="5">
      <w:start w:val="0"/>
      <w:numFmt w:val="bullet"/>
      <w:lvlText w:val="•"/>
      <w:lvlJc w:val="left"/>
      <w:pPr>
        <w:ind w:left="10530" w:hanging="540"/>
      </w:pPr>
      <w:rPr>
        <w:rFonts w:hint="default"/>
      </w:rPr>
    </w:lvl>
    <w:lvl w:ilvl="6">
      <w:start w:val="0"/>
      <w:numFmt w:val="bullet"/>
      <w:lvlText w:val="•"/>
      <w:lvlJc w:val="left"/>
      <w:pPr>
        <w:ind w:left="12096" w:hanging="540"/>
      </w:pPr>
      <w:rPr>
        <w:rFonts w:hint="default"/>
      </w:rPr>
    </w:lvl>
    <w:lvl w:ilvl="7">
      <w:start w:val="0"/>
      <w:numFmt w:val="bullet"/>
      <w:lvlText w:val="•"/>
      <w:lvlJc w:val="left"/>
      <w:pPr>
        <w:ind w:left="13662" w:hanging="540"/>
      </w:pPr>
      <w:rPr>
        <w:rFonts w:hint="default"/>
      </w:rPr>
    </w:lvl>
    <w:lvl w:ilvl="8">
      <w:start w:val="0"/>
      <w:numFmt w:val="bullet"/>
      <w:lvlText w:val="•"/>
      <w:lvlJc w:val="left"/>
      <w:pPr>
        <w:ind w:left="15228" w:hanging="540"/>
      </w:pPr>
      <w:rPr>
        <w:rFonts w:hint="default"/>
      </w:rPr>
    </w:lvl>
  </w:abstractNum>
  <w:abstractNum w:abstractNumId="123">
    <w:nsid w:val="56F015BB"/>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24">
    <w:nsid w:val="573285CB"/>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25">
    <w:nsid w:val="57771912"/>
    <w:multiLevelType w:val="hybridMultilevel"/>
    <w:tmpl w:val="00000000"/>
    <w:lvl w:ilvl="0">
      <w:start w:val="1"/>
      <w:numFmt w:val="decimal"/>
      <w:lvlText w:val="%1."/>
      <w:lvlJc w:val="left"/>
      <w:pPr>
        <w:ind w:left="3780" w:hanging="540"/>
        <w:jc w:val="left"/>
      </w:pPr>
      <w:rPr>
        <w:rFonts w:hint="default"/>
        <w:spacing w:val="-1"/>
        <w:w w:val="100"/>
      </w:rPr>
    </w:lvl>
    <w:lvl w:ilvl="1">
      <w:start w:val="1"/>
      <w:numFmt w:val="lowerLetter"/>
      <w:lvlText w:val="%2."/>
      <w:lvlJc w:val="left"/>
      <w:pPr>
        <w:ind w:left="4860" w:hanging="540"/>
        <w:jc w:val="left"/>
      </w:pPr>
      <w:rPr>
        <w:rFonts w:hint="default"/>
        <w:b/>
        <w:bCs/>
        <w:spacing w:val="-1"/>
        <w:w w:val="100"/>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26">
    <w:nsid w:val="57AB01E1"/>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27">
    <w:nsid w:val="57ADAFC3"/>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28">
    <w:nsid w:val="5851DFBE"/>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29">
    <w:nsid w:val="585576A3"/>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30">
    <w:nsid w:val="589380F6"/>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31">
    <w:nsid w:val="58947CDB"/>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616"/>
        <w:jc w:val="left"/>
      </w:pPr>
      <w:rPr>
        <w:rFonts w:ascii="Calibri" w:eastAsia="Calibri" w:hAnsi="Calibri" w:cs="Calibri" w:hint="default"/>
        <w:w w:val="100"/>
        <w:sz w:val="33"/>
        <w:szCs w:val="33"/>
      </w:rPr>
    </w:lvl>
    <w:lvl w:ilvl="2">
      <w:start w:val="0"/>
      <w:numFmt w:val="bullet"/>
      <w:lvlText w:val="•"/>
      <w:lvlJc w:val="left"/>
      <w:pPr>
        <w:ind w:left="6360" w:hanging="616"/>
      </w:pPr>
      <w:rPr>
        <w:rFonts w:hint="default"/>
      </w:rPr>
    </w:lvl>
    <w:lvl w:ilvl="3">
      <w:start w:val="0"/>
      <w:numFmt w:val="bullet"/>
      <w:lvlText w:val="•"/>
      <w:lvlJc w:val="left"/>
      <w:pPr>
        <w:ind w:left="7860" w:hanging="616"/>
      </w:pPr>
      <w:rPr>
        <w:rFonts w:hint="default"/>
      </w:rPr>
    </w:lvl>
    <w:lvl w:ilvl="4">
      <w:start w:val="0"/>
      <w:numFmt w:val="bullet"/>
      <w:lvlText w:val="•"/>
      <w:lvlJc w:val="left"/>
      <w:pPr>
        <w:ind w:left="9360" w:hanging="616"/>
      </w:pPr>
      <w:rPr>
        <w:rFonts w:hint="default"/>
      </w:rPr>
    </w:lvl>
    <w:lvl w:ilvl="5">
      <w:start w:val="0"/>
      <w:numFmt w:val="bullet"/>
      <w:lvlText w:val="•"/>
      <w:lvlJc w:val="left"/>
      <w:pPr>
        <w:ind w:left="10860" w:hanging="616"/>
      </w:pPr>
      <w:rPr>
        <w:rFonts w:hint="default"/>
      </w:rPr>
    </w:lvl>
    <w:lvl w:ilvl="6">
      <w:start w:val="0"/>
      <w:numFmt w:val="bullet"/>
      <w:lvlText w:val="•"/>
      <w:lvlJc w:val="left"/>
      <w:pPr>
        <w:ind w:left="12360" w:hanging="616"/>
      </w:pPr>
      <w:rPr>
        <w:rFonts w:hint="default"/>
      </w:rPr>
    </w:lvl>
    <w:lvl w:ilvl="7">
      <w:start w:val="0"/>
      <w:numFmt w:val="bullet"/>
      <w:lvlText w:val="•"/>
      <w:lvlJc w:val="left"/>
      <w:pPr>
        <w:ind w:left="13860" w:hanging="616"/>
      </w:pPr>
      <w:rPr>
        <w:rFonts w:hint="default"/>
      </w:rPr>
    </w:lvl>
    <w:lvl w:ilvl="8">
      <w:start w:val="0"/>
      <w:numFmt w:val="bullet"/>
      <w:lvlText w:val="•"/>
      <w:lvlJc w:val="left"/>
      <w:pPr>
        <w:ind w:left="15360" w:hanging="616"/>
      </w:pPr>
      <w:rPr>
        <w:rFonts w:hint="default"/>
      </w:rPr>
    </w:lvl>
  </w:abstractNum>
  <w:abstractNum w:abstractNumId="132">
    <w:nsid w:val="593E8CBE"/>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33">
    <w:nsid w:val="597A8C29"/>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5941" w:hanging="430"/>
        <w:jc w:val="right"/>
      </w:pPr>
      <w:rPr>
        <w:rFonts w:ascii="Calibri" w:eastAsia="Calibri" w:hAnsi="Calibri" w:cs="Calibri" w:hint="default"/>
        <w:spacing w:val="-1"/>
        <w:w w:val="100"/>
        <w:sz w:val="33"/>
        <w:szCs w:val="33"/>
      </w:rPr>
    </w:lvl>
    <w:lvl w:ilvl="2">
      <w:start w:val="0"/>
      <w:numFmt w:val="bullet"/>
      <w:lvlText w:val="•"/>
      <w:lvlJc w:val="left"/>
      <w:pPr>
        <w:ind w:left="7320" w:hanging="430"/>
      </w:pPr>
      <w:rPr>
        <w:rFonts w:hint="default"/>
      </w:rPr>
    </w:lvl>
    <w:lvl w:ilvl="3">
      <w:start w:val="0"/>
      <w:numFmt w:val="bullet"/>
      <w:lvlText w:val="•"/>
      <w:lvlJc w:val="left"/>
      <w:pPr>
        <w:ind w:left="8700" w:hanging="430"/>
      </w:pPr>
      <w:rPr>
        <w:rFonts w:hint="default"/>
      </w:rPr>
    </w:lvl>
    <w:lvl w:ilvl="4">
      <w:start w:val="0"/>
      <w:numFmt w:val="bullet"/>
      <w:lvlText w:val="•"/>
      <w:lvlJc w:val="left"/>
      <w:pPr>
        <w:ind w:left="10080" w:hanging="430"/>
      </w:pPr>
      <w:rPr>
        <w:rFonts w:hint="default"/>
      </w:rPr>
    </w:lvl>
    <w:lvl w:ilvl="5">
      <w:start w:val="0"/>
      <w:numFmt w:val="bullet"/>
      <w:lvlText w:val="•"/>
      <w:lvlJc w:val="left"/>
      <w:pPr>
        <w:ind w:left="11460" w:hanging="430"/>
      </w:pPr>
      <w:rPr>
        <w:rFonts w:hint="default"/>
      </w:rPr>
    </w:lvl>
    <w:lvl w:ilvl="6">
      <w:start w:val="0"/>
      <w:numFmt w:val="bullet"/>
      <w:lvlText w:val="•"/>
      <w:lvlJc w:val="left"/>
      <w:pPr>
        <w:ind w:left="12840" w:hanging="430"/>
      </w:pPr>
      <w:rPr>
        <w:rFonts w:hint="default"/>
      </w:rPr>
    </w:lvl>
    <w:lvl w:ilvl="7">
      <w:start w:val="0"/>
      <w:numFmt w:val="bullet"/>
      <w:lvlText w:val="•"/>
      <w:lvlJc w:val="left"/>
      <w:pPr>
        <w:ind w:left="14220" w:hanging="430"/>
      </w:pPr>
      <w:rPr>
        <w:rFonts w:hint="default"/>
      </w:rPr>
    </w:lvl>
    <w:lvl w:ilvl="8">
      <w:start w:val="0"/>
      <w:numFmt w:val="bullet"/>
      <w:lvlText w:val="•"/>
      <w:lvlJc w:val="left"/>
      <w:pPr>
        <w:ind w:left="15600" w:hanging="430"/>
      </w:pPr>
      <w:rPr>
        <w:rFonts w:hint="default"/>
      </w:rPr>
    </w:lvl>
  </w:abstractNum>
  <w:abstractNum w:abstractNumId="134">
    <w:nsid w:val="5AACF348"/>
    <w:multiLevelType w:val="hybridMultilevel"/>
    <w:tmpl w:val="00000000"/>
    <w:lvl w:ilvl="0">
      <w:start w:val="2"/>
      <w:numFmt w:val="lowerLetter"/>
      <w:lvlText w:val="%1."/>
      <w:lvlJc w:val="left"/>
      <w:pPr>
        <w:ind w:left="4860" w:hanging="540"/>
        <w:jc w:val="left"/>
      </w:pPr>
      <w:rPr>
        <w:rFonts w:ascii="Calibri" w:eastAsia="Calibri" w:hAnsi="Calibri" w:cs="Calibri" w:hint="default"/>
        <w:spacing w:val="-1"/>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35">
    <w:nsid w:val="5AE6C918"/>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5941" w:hanging="430"/>
        <w:jc w:val="left"/>
      </w:pPr>
      <w:rPr>
        <w:rFonts w:ascii="Calibri" w:eastAsia="Calibri" w:hAnsi="Calibri" w:cs="Calibri" w:hint="default"/>
        <w:spacing w:val="-1"/>
        <w:w w:val="100"/>
        <w:sz w:val="33"/>
        <w:szCs w:val="33"/>
      </w:rPr>
    </w:lvl>
    <w:lvl w:ilvl="2">
      <w:start w:val="0"/>
      <w:numFmt w:val="bullet"/>
      <w:lvlText w:val="•"/>
      <w:lvlJc w:val="left"/>
      <w:pPr>
        <w:ind w:left="7320" w:hanging="430"/>
      </w:pPr>
      <w:rPr>
        <w:rFonts w:hint="default"/>
      </w:rPr>
    </w:lvl>
    <w:lvl w:ilvl="3">
      <w:start w:val="0"/>
      <w:numFmt w:val="bullet"/>
      <w:lvlText w:val="•"/>
      <w:lvlJc w:val="left"/>
      <w:pPr>
        <w:ind w:left="8700" w:hanging="430"/>
      </w:pPr>
      <w:rPr>
        <w:rFonts w:hint="default"/>
      </w:rPr>
    </w:lvl>
    <w:lvl w:ilvl="4">
      <w:start w:val="0"/>
      <w:numFmt w:val="bullet"/>
      <w:lvlText w:val="•"/>
      <w:lvlJc w:val="left"/>
      <w:pPr>
        <w:ind w:left="10080" w:hanging="430"/>
      </w:pPr>
      <w:rPr>
        <w:rFonts w:hint="default"/>
      </w:rPr>
    </w:lvl>
    <w:lvl w:ilvl="5">
      <w:start w:val="0"/>
      <w:numFmt w:val="bullet"/>
      <w:lvlText w:val="•"/>
      <w:lvlJc w:val="left"/>
      <w:pPr>
        <w:ind w:left="11460" w:hanging="430"/>
      </w:pPr>
      <w:rPr>
        <w:rFonts w:hint="default"/>
      </w:rPr>
    </w:lvl>
    <w:lvl w:ilvl="6">
      <w:start w:val="0"/>
      <w:numFmt w:val="bullet"/>
      <w:lvlText w:val="•"/>
      <w:lvlJc w:val="left"/>
      <w:pPr>
        <w:ind w:left="12840" w:hanging="430"/>
      </w:pPr>
      <w:rPr>
        <w:rFonts w:hint="default"/>
      </w:rPr>
    </w:lvl>
    <w:lvl w:ilvl="7">
      <w:start w:val="0"/>
      <w:numFmt w:val="bullet"/>
      <w:lvlText w:val="•"/>
      <w:lvlJc w:val="left"/>
      <w:pPr>
        <w:ind w:left="14220" w:hanging="430"/>
      </w:pPr>
      <w:rPr>
        <w:rFonts w:hint="default"/>
      </w:rPr>
    </w:lvl>
    <w:lvl w:ilvl="8">
      <w:start w:val="0"/>
      <w:numFmt w:val="bullet"/>
      <w:lvlText w:val="•"/>
      <w:lvlJc w:val="left"/>
      <w:pPr>
        <w:ind w:left="15600" w:hanging="430"/>
      </w:pPr>
      <w:rPr>
        <w:rFonts w:hint="default"/>
      </w:rPr>
    </w:lvl>
  </w:abstractNum>
  <w:abstractNum w:abstractNumId="136">
    <w:nsid w:val="5C702971"/>
    <w:multiLevelType w:val="hybridMultilevel"/>
    <w:tmpl w:val="00000000"/>
    <w:lvl w:ilvl="0">
      <w:start w:val="1"/>
      <w:numFmt w:val="decimal"/>
      <w:lvlText w:val="%1."/>
      <w:lvlJc w:val="left"/>
      <w:pPr>
        <w:ind w:left="3917"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1"/>
      <w:numFmt w:val="lowerRoman"/>
      <w:lvlText w:val="%3."/>
      <w:lvlJc w:val="left"/>
      <w:pPr>
        <w:ind w:left="5941" w:hanging="430"/>
        <w:jc w:val="right"/>
      </w:pPr>
      <w:rPr>
        <w:rFonts w:ascii="Calibri" w:eastAsia="Calibri" w:hAnsi="Calibri" w:cs="Calibri" w:hint="default"/>
        <w:spacing w:val="-1"/>
        <w:w w:val="100"/>
        <w:sz w:val="33"/>
        <w:szCs w:val="33"/>
      </w:rPr>
    </w:lvl>
    <w:lvl w:ilvl="3">
      <w:start w:val="1"/>
      <w:numFmt w:val="decimal"/>
      <w:lvlText w:val="%4."/>
      <w:lvlJc w:val="left"/>
      <w:pPr>
        <w:ind w:left="7021" w:hanging="540"/>
        <w:jc w:val="left"/>
      </w:pPr>
      <w:rPr>
        <w:rFonts w:ascii="Calibri" w:eastAsia="Calibri" w:hAnsi="Calibri" w:cs="Calibri" w:hint="default"/>
        <w:spacing w:val="-1"/>
        <w:w w:val="100"/>
        <w:sz w:val="33"/>
        <w:szCs w:val="33"/>
      </w:rPr>
    </w:lvl>
    <w:lvl w:ilvl="4">
      <w:start w:val="0"/>
      <w:numFmt w:val="bullet"/>
      <w:lvlText w:val="•"/>
      <w:lvlJc w:val="left"/>
      <w:pPr>
        <w:ind w:left="8640" w:hanging="540"/>
      </w:pPr>
      <w:rPr>
        <w:rFonts w:hint="default"/>
      </w:rPr>
    </w:lvl>
    <w:lvl w:ilvl="5">
      <w:start w:val="0"/>
      <w:numFmt w:val="bullet"/>
      <w:lvlText w:val="•"/>
      <w:lvlJc w:val="left"/>
      <w:pPr>
        <w:ind w:left="10260" w:hanging="540"/>
      </w:pPr>
      <w:rPr>
        <w:rFonts w:hint="default"/>
      </w:rPr>
    </w:lvl>
    <w:lvl w:ilvl="6">
      <w:start w:val="0"/>
      <w:numFmt w:val="bullet"/>
      <w:lvlText w:val="•"/>
      <w:lvlJc w:val="left"/>
      <w:pPr>
        <w:ind w:left="11880" w:hanging="540"/>
      </w:pPr>
      <w:rPr>
        <w:rFonts w:hint="default"/>
      </w:rPr>
    </w:lvl>
    <w:lvl w:ilvl="7">
      <w:start w:val="0"/>
      <w:numFmt w:val="bullet"/>
      <w:lvlText w:val="•"/>
      <w:lvlJc w:val="left"/>
      <w:pPr>
        <w:ind w:left="13500" w:hanging="540"/>
      </w:pPr>
      <w:rPr>
        <w:rFonts w:hint="default"/>
      </w:rPr>
    </w:lvl>
    <w:lvl w:ilvl="8">
      <w:start w:val="0"/>
      <w:numFmt w:val="bullet"/>
      <w:lvlText w:val="•"/>
      <w:lvlJc w:val="left"/>
      <w:pPr>
        <w:ind w:left="15120" w:hanging="540"/>
      </w:pPr>
      <w:rPr>
        <w:rFonts w:hint="default"/>
      </w:rPr>
    </w:lvl>
  </w:abstractNum>
  <w:abstractNum w:abstractNumId="137">
    <w:nsid w:val="5C8084EF"/>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38">
    <w:nsid w:val="5C928888"/>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39">
    <w:nsid w:val="5DA384D9"/>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40">
    <w:nsid w:val="5EA3B2F1"/>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41">
    <w:nsid w:val="5EEE7637"/>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42">
    <w:nsid w:val="5F5E8A14"/>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43">
    <w:nsid w:val="5F87D68A"/>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44">
    <w:nsid w:val="5FD890F5"/>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45">
    <w:nsid w:val="6178934A"/>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1"/>
      <w:numFmt w:val="lowerRoman"/>
      <w:lvlText w:val="%3."/>
      <w:lvlJc w:val="left"/>
      <w:pPr>
        <w:ind w:left="5941" w:hanging="430"/>
        <w:jc w:val="right"/>
      </w:pPr>
      <w:rPr>
        <w:rFonts w:ascii="Calibri" w:eastAsia="Calibri" w:hAnsi="Calibri" w:cs="Calibri" w:hint="default"/>
        <w:spacing w:val="-1"/>
        <w:w w:val="100"/>
        <w:sz w:val="33"/>
        <w:szCs w:val="33"/>
      </w:rPr>
    </w:lvl>
    <w:lvl w:ilvl="3">
      <w:start w:val="1"/>
      <w:numFmt w:val="decimal"/>
      <w:lvlText w:val="%4."/>
      <w:lvlJc w:val="left"/>
      <w:pPr>
        <w:ind w:left="7021" w:hanging="540"/>
        <w:jc w:val="left"/>
      </w:pPr>
      <w:rPr>
        <w:rFonts w:ascii="Calibri" w:eastAsia="Calibri" w:hAnsi="Calibri" w:cs="Calibri" w:hint="default"/>
        <w:spacing w:val="-1"/>
        <w:w w:val="100"/>
        <w:sz w:val="33"/>
        <w:szCs w:val="33"/>
      </w:rPr>
    </w:lvl>
    <w:lvl w:ilvl="4">
      <w:start w:val="0"/>
      <w:numFmt w:val="bullet"/>
      <w:lvlText w:val="•"/>
      <w:lvlJc w:val="left"/>
      <w:pPr>
        <w:ind w:left="8640" w:hanging="540"/>
      </w:pPr>
      <w:rPr>
        <w:rFonts w:hint="default"/>
      </w:rPr>
    </w:lvl>
    <w:lvl w:ilvl="5">
      <w:start w:val="0"/>
      <w:numFmt w:val="bullet"/>
      <w:lvlText w:val="•"/>
      <w:lvlJc w:val="left"/>
      <w:pPr>
        <w:ind w:left="10260" w:hanging="540"/>
      </w:pPr>
      <w:rPr>
        <w:rFonts w:hint="default"/>
      </w:rPr>
    </w:lvl>
    <w:lvl w:ilvl="6">
      <w:start w:val="0"/>
      <w:numFmt w:val="bullet"/>
      <w:lvlText w:val="•"/>
      <w:lvlJc w:val="left"/>
      <w:pPr>
        <w:ind w:left="11880" w:hanging="540"/>
      </w:pPr>
      <w:rPr>
        <w:rFonts w:hint="default"/>
      </w:rPr>
    </w:lvl>
    <w:lvl w:ilvl="7">
      <w:start w:val="0"/>
      <w:numFmt w:val="bullet"/>
      <w:lvlText w:val="•"/>
      <w:lvlJc w:val="left"/>
      <w:pPr>
        <w:ind w:left="13500" w:hanging="540"/>
      </w:pPr>
      <w:rPr>
        <w:rFonts w:hint="default"/>
      </w:rPr>
    </w:lvl>
    <w:lvl w:ilvl="8">
      <w:start w:val="0"/>
      <w:numFmt w:val="bullet"/>
      <w:lvlText w:val="•"/>
      <w:lvlJc w:val="left"/>
      <w:pPr>
        <w:ind w:left="15120" w:hanging="540"/>
      </w:pPr>
      <w:rPr>
        <w:rFonts w:hint="default"/>
      </w:rPr>
    </w:lvl>
  </w:abstractNum>
  <w:abstractNum w:abstractNumId="146">
    <w:nsid w:val="6191186F"/>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47">
    <w:nsid w:val="62073005"/>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48">
    <w:nsid w:val="622A451F"/>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49">
    <w:nsid w:val="648369E5"/>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50">
    <w:nsid w:val="65358B7D"/>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51">
    <w:nsid w:val="66758830"/>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52">
    <w:nsid w:val="66DA947A"/>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53">
    <w:nsid w:val="670D82C8"/>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1"/>
      <w:numFmt w:val="lowerRoman"/>
      <w:lvlText w:val="%3."/>
      <w:lvlJc w:val="left"/>
      <w:pPr>
        <w:ind w:left="5941" w:hanging="430"/>
        <w:jc w:val="right"/>
      </w:pPr>
      <w:rPr>
        <w:rFonts w:ascii="Calibri" w:eastAsia="Calibri" w:hAnsi="Calibri" w:cs="Calibri" w:hint="default"/>
        <w:spacing w:val="-1"/>
        <w:w w:val="100"/>
        <w:sz w:val="33"/>
        <w:szCs w:val="33"/>
      </w:rPr>
    </w:lvl>
    <w:lvl w:ilvl="3">
      <w:start w:val="0"/>
      <w:numFmt w:val="bullet"/>
      <w:lvlText w:val="•"/>
      <w:lvlJc w:val="left"/>
      <w:pPr>
        <w:ind w:left="7492" w:hanging="430"/>
      </w:pPr>
      <w:rPr>
        <w:rFonts w:hint="default"/>
      </w:rPr>
    </w:lvl>
    <w:lvl w:ilvl="4">
      <w:start w:val="0"/>
      <w:numFmt w:val="bullet"/>
      <w:lvlText w:val="•"/>
      <w:lvlJc w:val="left"/>
      <w:pPr>
        <w:ind w:left="9045" w:hanging="430"/>
      </w:pPr>
      <w:rPr>
        <w:rFonts w:hint="default"/>
      </w:rPr>
    </w:lvl>
    <w:lvl w:ilvl="5">
      <w:start w:val="0"/>
      <w:numFmt w:val="bullet"/>
      <w:lvlText w:val="•"/>
      <w:lvlJc w:val="left"/>
      <w:pPr>
        <w:ind w:left="10597" w:hanging="430"/>
      </w:pPr>
      <w:rPr>
        <w:rFonts w:hint="default"/>
      </w:rPr>
    </w:lvl>
    <w:lvl w:ilvl="6">
      <w:start w:val="0"/>
      <w:numFmt w:val="bullet"/>
      <w:lvlText w:val="•"/>
      <w:lvlJc w:val="left"/>
      <w:pPr>
        <w:ind w:left="12150" w:hanging="430"/>
      </w:pPr>
      <w:rPr>
        <w:rFonts w:hint="default"/>
      </w:rPr>
    </w:lvl>
    <w:lvl w:ilvl="7">
      <w:start w:val="0"/>
      <w:numFmt w:val="bullet"/>
      <w:lvlText w:val="•"/>
      <w:lvlJc w:val="left"/>
      <w:pPr>
        <w:ind w:left="13702" w:hanging="430"/>
      </w:pPr>
      <w:rPr>
        <w:rFonts w:hint="default"/>
      </w:rPr>
    </w:lvl>
    <w:lvl w:ilvl="8">
      <w:start w:val="0"/>
      <w:numFmt w:val="bullet"/>
      <w:lvlText w:val="•"/>
      <w:lvlJc w:val="left"/>
      <w:pPr>
        <w:ind w:left="15255" w:hanging="430"/>
      </w:pPr>
      <w:rPr>
        <w:rFonts w:hint="default"/>
      </w:rPr>
    </w:lvl>
  </w:abstractNum>
  <w:abstractNum w:abstractNumId="154">
    <w:nsid w:val="6710C4EB"/>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55">
    <w:nsid w:val="67F5F0ED"/>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56">
    <w:nsid w:val="67FC42BC"/>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57">
    <w:nsid w:val="67FD03DC"/>
    <w:multiLevelType w:val="hybridMultilevel"/>
    <w:tmpl w:val="00000000"/>
    <w:lvl w:ilvl="0">
      <w:start w:val="1"/>
      <w:numFmt w:val="lowerLetter"/>
      <w:lvlText w:val="%1."/>
      <w:lvlJc w:val="left"/>
      <w:pPr>
        <w:ind w:left="825" w:hanging="540"/>
        <w:jc w:val="left"/>
      </w:pPr>
      <w:rPr>
        <w:rFonts w:hint="default"/>
        <w:b/>
        <w:bCs/>
        <w:spacing w:val="-1"/>
        <w:w w:val="100"/>
      </w:rPr>
    </w:lvl>
    <w:lvl w:ilvl="1">
      <w:start w:val="1"/>
      <w:numFmt w:val="lowerRoman"/>
      <w:lvlText w:val="%2."/>
      <w:lvlJc w:val="left"/>
      <w:pPr>
        <w:ind w:left="1906" w:hanging="430"/>
        <w:jc w:val="left"/>
      </w:pPr>
      <w:rPr>
        <w:rFonts w:ascii="Calibri" w:eastAsia="Calibri" w:hAnsi="Calibri" w:cs="Calibri" w:hint="default"/>
        <w:spacing w:val="-1"/>
        <w:w w:val="100"/>
        <w:sz w:val="33"/>
        <w:szCs w:val="33"/>
      </w:rPr>
    </w:lvl>
    <w:lvl w:ilvl="2">
      <w:start w:val="0"/>
      <w:numFmt w:val="bullet"/>
      <w:lvlText w:val="•"/>
      <w:lvlJc w:val="left"/>
      <w:pPr>
        <w:ind w:left="3280" w:hanging="430"/>
      </w:pPr>
      <w:rPr>
        <w:rFonts w:hint="default"/>
      </w:rPr>
    </w:lvl>
    <w:lvl w:ilvl="3">
      <w:start w:val="0"/>
      <w:numFmt w:val="bullet"/>
      <w:lvlText w:val="•"/>
      <w:lvlJc w:val="left"/>
      <w:pPr>
        <w:ind w:left="4661" w:hanging="430"/>
      </w:pPr>
      <w:rPr>
        <w:rFonts w:hint="default"/>
      </w:rPr>
    </w:lvl>
    <w:lvl w:ilvl="4">
      <w:start w:val="0"/>
      <w:numFmt w:val="bullet"/>
      <w:lvlText w:val="•"/>
      <w:lvlJc w:val="left"/>
      <w:pPr>
        <w:ind w:left="6041" w:hanging="430"/>
      </w:pPr>
      <w:rPr>
        <w:rFonts w:hint="default"/>
      </w:rPr>
    </w:lvl>
    <w:lvl w:ilvl="5">
      <w:start w:val="0"/>
      <w:numFmt w:val="bullet"/>
      <w:lvlText w:val="•"/>
      <w:lvlJc w:val="left"/>
      <w:pPr>
        <w:ind w:left="7422" w:hanging="430"/>
      </w:pPr>
      <w:rPr>
        <w:rFonts w:hint="default"/>
      </w:rPr>
    </w:lvl>
    <w:lvl w:ilvl="6">
      <w:start w:val="0"/>
      <w:numFmt w:val="bullet"/>
      <w:lvlText w:val="•"/>
      <w:lvlJc w:val="left"/>
      <w:pPr>
        <w:ind w:left="8802" w:hanging="430"/>
      </w:pPr>
      <w:rPr>
        <w:rFonts w:hint="default"/>
      </w:rPr>
    </w:lvl>
    <w:lvl w:ilvl="7">
      <w:start w:val="0"/>
      <w:numFmt w:val="bullet"/>
      <w:lvlText w:val="•"/>
      <w:lvlJc w:val="left"/>
      <w:pPr>
        <w:ind w:left="10183" w:hanging="430"/>
      </w:pPr>
      <w:rPr>
        <w:rFonts w:hint="default"/>
      </w:rPr>
    </w:lvl>
    <w:lvl w:ilvl="8">
      <w:start w:val="0"/>
      <w:numFmt w:val="bullet"/>
      <w:lvlText w:val="•"/>
      <w:lvlJc w:val="left"/>
      <w:pPr>
        <w:ind w:left="11563" w:hanging="430"/>
      </w:pPr>
      <w:rPr>
        <w:rFonts w:hint="default"/>
      </w:rPr>
    </w:lvl>
  </w:abstractNum>
  <w:abstractNum w:abstractNumId="158">
    <w:nsid w:val="69E3D062"/>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59">
    <w:nsid w:val="6C5D9CF9"/>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60">
    <w:nsid w:val="6CCE7898"/>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61">
    <w:nsid w:val="6D3352A9"/>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62">
    <w:nsid w:val="6D42B121"/>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63">
    <w:nsid w:val="6D663162"/>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64">
    <w:nsid w:val="6DB6163D"/>
    <w:multiLevelType w:val="hybridMultilevel"/>
    <w:tmpl w:val="00000000"/>
    <w:lvl w:ilvl="0">
      <w:start w:val="3"/>
      <w:numFmt w:val="lowerRoman"/>
      <w:lvlText w:val="%1."/>
      <w:lvlJc w:val="left"/>
      <w:pPr>
        <w:ind w:left="1906" w:hanging="581"/>
        <w:jc w:val="righ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1"/>
      <w:numFmt w:val="lowerRoman"/>
      <w:lvlText w:val="%3."/>
      <w:lvlJc w:val="left"/>
      <w:pPr>
        <w:ind w:left="5941" w:hanging="430"/>
        <w:jc w:val="right"/>
      </w:pPr>
      <w:rPr>
        <w:rFonts w:ascii="Calibri" w:eastAsia="Calibri" w:hAnsi="Calibri" w:cs="Calibri" w:hint="default"/>
        <w:spacing w:val="-1"/>
        <w:w w:val="100"/>
        <w:sz w:val="33"/>
        <w:szCs w:val="33"/>
      </w:rPr>
    </w:lvl>
    <w:lvl w:ilvl="3">
      <w:start w:val="0"/>
      <w:numFmt w:val="bullet"/>
      <w:lvlText w:val="•"/>
      <w:lvlJc w:val="left"/>
      <w:pPr>
        <w:ind w:left="6988" w:hanging="430"/>
      </w:pPr>
      <w:rPr>
        <w:rFonts w:hint="default"/>
      </w:rPr>
    </w:lvl>
    <w:lvl w:ilvl="4">
      <w:start w:val="0"/>
      <w:numFmt w:val="bullet"/>
      <w:lvlText w:val="•"/>
      <w:lvlJc w:val="left"/>
      <w:pPr>
        <w:ind w:left="8036" w:hanging="430"/>
      </w:pPr>
      <w:rPr>
        <w:rFonts w:hint="default"/>
      </w:rPr>
    </w:lvl>
    <w:lvl w:ilvl="5">
      <w:start w:val="0"/>
      <w:numFmt w:val="bullet"/>
      <w:lvlText w:val="•"/>
      <w:lvlJc w:val="left"/>
      <w:pPr>
        <w:ind w:left="9084" w:hanging="430"/>
      </w:pPr>
      <w:rPr>
        <w:rFonts w:hint="default"/>
      </w:rPr>
    </w:lvl>
    <w:lvl w:ilvl="6">
      <w:start w:val="0"/>
      <w:numFmt w:val="bullet"/>
      <w:lvlText w:val="•"/>
      <w:lvlJc w:val="left"/>
      <w:pPr>
        <w:ind w:left="10132" w:hanging="430"/>
      </w:pPr>
      <w:rPr>
        <w:rFonts w:hint="default"/>
      </w:rPr>
    </w:lvl>
    <w:lvl w:ilvl="7">
      <w:start w:val="0"/>
      <w:numFmt w:val="bullet"/>
      <w:lvlText w:val="•"/>
      <w:lvlJc w:val="left"/>
      <w:pPr>
        <w:ind w:left="11180" w:hanging="430"/>
      </w:pPr>
      <w:rPr>
        <w:rFonts w:hint="default"/>
      </w:rPr>
    </w:lvl>
    <w:lvl w:ilvl="8">
      <w:start w:val="0"/>
      <w:numFmt w:val="bullet"/>
      <w:lvlText w:val="•"/>
      <w:lvlJc w:val="left"/>
      <w:pPr>
        <w:ind w:left="12228" w:hanging="430"/>
      </w:pPr>
      <w:rPr>
        <w:rFonts w:hint="default"/>
      </w:rPr>
    </w:lvl>
  </w:abstractNum>
  <w:abstractNum w:abstractNumId="165">
    <w:nsid w:val="6E7DBA92"/>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66">
    <w:nsid w:val="6E9F4CE6"/>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67">
    <w:nsid w:val="6F42A6C0"/>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68">
    <w:nsid w:val="6FC3D296"/>
    <w:multiLevelType w:val="hybridMultilevel"/>
    <w:tmpl w:val="00000000"/>
    <w:lvl w:ilvl="0">
      <w:start w:val="1"/>
      <w:numFmt w:val="decimal"/>
      <w:lvlText w:val="%1."/>
      <w:lvlJc w:val="left"/>
      <w:pPr>
        <w:ind w:left="3780" w:hanging="540"/>
        <w:jc w:val="left"/>
      </w:pPr>
      <w:rPr>
        <w:rFonts w:hint="default"/>
        <w:spacing w:val="-1"/>
        <w:w w:val="100"/>
      </w:rPr>
    </w:lvl>
    <w:lvl w:ilvl="1">
      <w:start w:val="1"/>
      <w:numFmt w:val="lowerLetter"/>
      <w:lvlText w:val="%2."/>
      <w:lvlJc w:val="left"/>
      <w:pPr>
        <w:ind w:left="4860" w:hanging="540"/>
        <w:jc w:val="left"/>
      </w:pPr>
      <w:rPr>
        <w:rFonts w:ascii="Calibri" w:eastAsia="Calibri" w:hAnsi="Calibri" w:cs="Calibri" w:hint="default"/>
        <w:b/>
        <w:bCs/>
        <w:spacing w:val="-1"/>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69">
    <w:nsid w:val="6FF2818C"/>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70">
    <w:nsid w:val="6FFF0ED5"/>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71">
    <w:nsid w:val="70323C2E"/>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5941" w:hanging="430"/>
        <w:jc w:val="right"/>
      </w:pPr>
      <w:rPr>
        <w:rFonts w:ascii="Calibri" w:eastAsia="Calibri" w:hAnsi="Calibri" w:cs="Calibri" w:hint="default"/>
        <w:spacing w:val="-1"/>
        <w:w w:val="100"/>
        <w:sz w:val="33"/>
        <w:szCs w:val="33"/>
      </w:rPr>
    </w:lvl>
    <w:lvl w:ilvl="2">
      <w:start w:val="0"/>
      <w:numFmt w:val="bullet"/>
      <w:lvlText w:val="•"/>
      <w:lvlJc w:val="left"/>
      <w:pPr>
        <w:ind w:left="7320" w:hanging="430"/>
      </w:pPr>
      <w:rPr>
        <w:rFonts w:hint="default"/>
      </w:rPr>
    </w:lvl>
    <w:lvl w:ilvl="3">
      <w:start w:val="0"/>
      <w:numFmt w:val="bullet"/>
      <w:lvlText w:val="•"/>
      <w:lvlJc w:val="left"/>
      <w:pPr>
        <w:ind w:left="8700" w:hanging="430"/>
      </w:pPr>
      <w:rPr>
        <w:rFonts w:hint="default"/>
      </w:rPr>
    </w:lvl>
    <w:lvl w:ilvl="4">
      <w:start w:val="0"/>
      <w:numFmt w:val="bullet"/>
      <w:lvlText w:val="•"/>
      <w:lvlJc w:val="left"/>
      <w:pPr>
        <w:ind w:left="10080" w:hanging="430"/>
      </w:pPr>
      <w:rPr>
        <w:rFonts w:hint="default"/>
      </w:rPr>
    </w:lvl>
    <w:lvl w:ilvl="5">
      <w:start w:val="0"/>
      <w:numFmt w:val="bullet"/>
      <w:lvlText w:val="•"/>
      <w:lvlJc w:val="left"/>
      <w:pPr>
        <w:ind w:left="11460" w:hanging="430"/>
      </w:pPr>
      <w:rPr>
        <w:rFonts w:hint="default"/>
      </w:rPr>
    </w:lvl>
    <w:lvl w:ilvl="6">
      <w:start w:val="0"/>
      <w:numFmt w:val="bullet"/>
      <w:lvlText w:val="•"/>
      <w:lvlJc w:val="left"/>
      <w:pPr>
        <w:ind w:left="12840" w:hanging="430"/>
      </w:pPr>
      <w:rPr>
        <w:rFonts w:hint="default"/>
      </w:rPr>
    </w:lvl>
    <w:lvl w:ilvl="7">
      <w:start w:val="0"/>
      <w:numFmt w:val="bullet"/>
      <w:lvlText w:val="•"/>
      <w:lvlJc w:val="left"/>
      <w:pPr>
        <w:ind w:left="14220" w:hanging="430"/>
      </w:pPr>
      <w:rPr>
        <w:rFonts w:hint="default"/>
      </w:rPr>
    </w:lvl>
    <w:lvl w:ilvl="8">
      <w:start w:val="0"/>
      <w:numFmt w:val="bullet"/>
      <w:lvlText w:val="•"/>
      <w:lvlJc w:val="left"/>
      <w:pPr>
        <w:ind w:left="15600" w:hanging="430"/>
      </w:pPr>
      <w:rPr>
        <w:rFonts w:hint="default"/>
      </w:rPr>
    </w:lvl>
  </w:abstractNum>
  <w:abstractNum w:abstractNumId="172">
    <w:nsid w:val="703A9D0D"/>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73">
    <w:nsid w:val="71102B8A"/>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4240" w:hanging="540"/>
      </w:pPr>
      <w:rPr>
        <w:rFonts w:hint="default"/>
      </w:rPr>
    </w:lvl>
    <w:lvl w:ilvl="2">
      <w:start w:val="0"/>
      <w:numFmt w:val="bullet"/>
      <w:lvlText w:val="•"/>
      <w:lvlJc w:val="left"/>
      <w:pPr>
        <w:ind w:left="12680" w:hanging="540"/>
      </w:pPr>
      <w:rPr>
        <w:rFonts w:hint="default"/>
      </w:rPr>
    </w:lvl>
    <w:lvl w:ilvl="3">
      <w:start w:val="0"/>
      <w:numFmt w:val="bullet"/>
      <w:lvlText w:val="•"/>
      <w:lvlJc w:val="left"/>
      <w:pPr>
        <w:ind w:left="13480" w:hanging="540"/>
      </w:pPr>
      <w:rPr>
        <w:rFonts w:hint="default"/>
      </w:rPr>
    </w:lvl>
    <w:lvl w:ilvl="4">
      <w:start w:val="0"/>
      <w:numFmt w:val="bullet"/>
      <w:lvlText w:val="•"/>
      <w:lvlJc w:val="left"/>
      <w:pPr>
        <w:ind w:left="14177" w:hanging="540"/>
      </w:pPr>
      <w:rPr>
        <w:rFonts w:hint="default"/>
      </w:rPr>
    </w:lvl>
    <w:lvl w:ilvl="5">
      <w:start w:val="0"/>
      <w:numFmt w:val="bullet"/>
      <w:lvlText w:val="•"/>
      <w:lvlJc w:val="left"/>
      <w:pPr>
        <w:ind w:left="14874" w:hanging="540"/>
      </w:pPr>
      <w:rPr>
        <w:rFonts w:hint="default"/>
      </w:rPr>
    </w:lvl>
    <w:lvl w:ilvl="6">
      <w:start w:val="0"/>
      <w:numFmt w:val="bullet"/>
      <w:lvlText w:val="•"/>
      <w:lvlJc w:val="left"/>
      <w:pPr>
        <w:ind w:left="15571" w:hanging="540"/>
      </w:pPr>
      <w:rPr>
        <w:rFonts w:hint="default"/>
      </w:rPr>
    </w:lvl>
    <w:lvl w:ilvl="7">
      <w:start w:val="0"/>
      <w:numFmt w:val="bullet"/>
      <w:lvlText w:val="•"/>
      <w:lvlJc w:val="left"/>
      <w:pPr>
        <w:ind w:left="16268" w:hanging="540"/>
      </w:pPr>
      <w:rPr>
        <w:rFonts w:hint="default"/>
      </w:rPr>
    </w:lvl>
    <w:lvl w:ilvl="8">
      <w:start w:val="0"/>
      <w:numFmt w:val="bullet"/>
      <w:lvlText w:val="•"/>
      <w:lvlJc w:val="left"/>
      <w:pPr>
        <w:ind w:left="16965" w:hanging="540"/>
      </w:pPr>
      <w:rPr>
        <w:rFonts w:hint="default"/>
      </w:rPr>
    </w:lvl>
  </w:abstractNum>
  <w:abstractNum w:abstractNumId="174">
    <w:nsid w:val="7120EEBE"/>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75">
    <w:nsid w:val="72A4883E"/>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76">
    <w:nsid w:val="72F91CD6"/>
    <w:multiLevelType w:val="hybridMultilevel"/>
    <w:tmpl w:val="00000000"/>
    <w:lvl w:ilvl="0">
      <w:start w:val="1"/>
      <w:numFmt w:val="decimal"/>
      <w:lvlText w:val="%1."/>
      <w:lvlJc w:val="left"/>
      <w:pPr>
        <w:ind w:left="3287" w:hanging="540"/>
        <w:jc w:val="left"/>
      </w:pPr>
      <w:rPr>
        <w:rFonts w:ascii="Calibri" w:eastAsia="Calibri" w:hAnsi="Calibri" w:cs="Calibri" w:hint="default"/>
        <w:spacing w:val="-1"/>
        <w:w w:val="100"/>
        <w:sz w:val="33"/>
        <w:szCs w:val="33"/>
      </w:rPr>
    </w:lvl>
    <w:lvl w:ilvl="1">
      <w:start w:val="1"/>
      <w:numFmt w:val="decimal"/>
      <w:lvlText w:val="%2."/>
      <w:lvlJc w:val="left"/>
      <w:pPr>
        <w:ind w:left="3780" w:hanging="540"/>
        <w:jc w:val="left"/>
      </w:pPr>
      <w:rPr>
        <w:rFonts w:ascii="Calibri" w:eastAsia="Calibri" w:hAnsi="Calibri" w:cs="Calibri" w:hint="default"/>
        <w:spacing w:val="-1"/>
        <w:w w:val="100"/>
        <w:sz w:val="33"/>
        <w:szCs w:val="33"/>
      </w:rPr>
    </w:lvl>
    <w:lvl w:ilvl="2">
      <w:start w:val="1"/>
      <w:numFmt w:val="lowerLetter"/>
      <w:lvlText w:val="%3."/>
      <w:lvlJc w:val="left"/>
      <w:pPr>
        <w:ind w:left="4860" w:hanging="540"/>
        <w:jc w:val="left"/>
      </w:pPr>
      <w:rPr>
        <w:rFonts w:ascii="Calibri" w:eastAsia="Calibri" w:hAnsi="Calibri" w:cs="Calibri" w:hint="default"/>
        <w:w w:val="100"/>
        <w:sz w:val="33"/>
        <w:szCs w:val="33"/>
      </w:rPr>
    </w:lvl>
    <w:lvl w:ilvl="3">
      <w:start w:val="0"/>
      <w:numFmt w:val="bullet"/>
      <w:lvlText w:val="•"/>
      <w:lvlJc w:val="left"/>
      <w:pPr>
        <w:ind w:left="6547" w:hanging="540"/>
      </w:pPr>
      <w:rPr>
        <w:rFonts w:hint="default"/>
      </w:rPr>
    </w:lvl>
    <w:lvl w:ilvl="4">
      <w:start w:val="0"/>
      <w:numFmt w:val="bullet"/>
      <w:lvlText w:val="•"/>
      <w:lvlJc w:val="left"/>
      <w:pPr>
        <w:ind w:left="8235" w:hanging="540"/>
      </w:pPr>
      <w:rPr>
        <w:rFonts w:hint="default"/>
      </w:rPr>
    </w:lvl>
    <w:lvl w:ilvl="5">
      <w:start w:val="0"/>
      <w:numFmt w:val="bullet"/>
      <w:lvlText w:val="•"/>
      <w:lvlJc w:val="left"/>
      <w:pPr>
        <w:ind w:left="9922" w:hanging="540"/>
      </w:pPr>
      <w:rPr>
        <w:rFonts w:hint="default"/>
      </w:rPr>
    </w:lvl>
    <w:lvl w:ilvl="6">
      <w:start w:val="0"/>
      <w:numFmt w:val="bullet"/>
      <w:lvlText w:val="•"/>
      <w:lvlJc w:val="left"/>
      <w:pPr>
        <w:ind w:left="11610" w:hanging="540"/>
      </w:pPr>
      <w:rPr>
        <w:rFonts w:hint="default"/>
      </w:rPr>
    </w:lvl>
    <w:lvl w:ilvl="7">
      <w:start w:val="0"/>
      <w:numFmt w:val="bullet"/>
      <w:lvlText w:val="•"/>
      <w:lvlJc w:val="left"/>
      <w:pPr>
        <w:ind w:left="13297" w:hanging="540"/>
      </w:pPr>
      <w:rPr>
        <w:rFonts w:hint="default"/>
      </w:rPr>
    </w:lvl>
    <w:lvl w:ilvl="8">
      <w:start w:val="0"/>
      <w:numFmt w:val="bullet"/>
      <w:lvlText w:val="•"/>
      <w:lvlJc w:val="left"/>
      <w:pPr>
        <w:ind w:left="14985" w:hanging="540"/>
      </w:pPr>
      <w:rPr>
        <w:rFonts w:hint="default"/>
      </w:rPr>
    </w:lvl>
  </w:abstractNum>
  <w:abstractNum w:abstractNumId="177">
    <w:nsid w:val="732AB5C4"/>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78">
    <w:nsid w:val="738AC05D"/>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79">
    <w:nsid w:val="73A04C33"/>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80">
    <w:nsid w:val="73F42EBD"/>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81">
    <w:nsid w:val="740BA623"/>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82">
    <w:nsid w:val="74DDEC86"/>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hint="default"/>
        <w:w w:val="100"/>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83">
    <w:nsid w:val="75C2B6EA"/>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84">
    <w:nsid w:val="76DE666B"/>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85">
    <w:nsid w:val="77624650"/>
    <w:multiLevelType w:val="hybridMultilevel"/>
    <w:tmpl w:val="00000000"/>
    <w:lvl w:ilvl="0">
      <w:start w:val="1"/>
      <w:numFmt w:val="lowerLetter"/>
      <w:lvlText w:val="%1."/>
      <w:lvlJc w:val="left"/>
      <w:pPr>
        <w:ind w:left="834" w:hanging="540"/>
        <w:jc w:val="left"/>
      </w:pPr>
      <w:rPr>
        <w:rFonts w:ascii="Calibri" w:eastAsia="Calibri" w:hAnsi="Calibri" w:cs="Calibri" w:hint="default"/>
        <w:w w:val="100"/>
        <w:sz w:val="33"/>
        <w:szCs w:val="33"/>
      </w:rPr>
    </w:lvl>
    <w:lvl w:ilvl="1">
      <w:start w:val="0"/>
      <w:numFmt w:val="bullet"/>
      <w:lvlText w:val="•"/>
      <w:lvlJc w:val="left"/>
      <w:pPr>
        <w:ind w:left="1660" w:hanging="540"/>
      </w:pPr>
      <w:rPr>
        <w:rFonts w:hint="default"/>
      </w:rPr>
    </w:lvl>
    <w:lvl w:ilvl="2">
      <w:start w:val="0"/>
      <w:numFmt w:val="bullet"/>
      <w:lvlText w:val="•"/>
      <w:lvlJc w:val="left"/>
      <w:pPr>
        <w:ind w:left="3068" w:hanging="540"/>
      </w:pPr>
      <w:rPr>
        <w:rFonts w:hint="default"/>
      </w:rPr>
    </w:lvl>
    <w:lvl w:ilvl="3">
      <w:start w:val="0"/>
      <w:numFmt w:val="bullet"/>
      <w:lvlText w:val="•"/>
      <w:lvlJc w:val="left"/>
      <w:pPr>
        <w:ind w:left="4476" w:hanging="540"/>
      </w:pPr>
      <w:rPr>
        <w:rFonts w:hint="default"/>
      </w:rPr>
    </w:lvl>
    <w:lvl w:ilvl="4">
      <w:start w:val="0"/>
      <w:numFmt w:val="bullet"/>
      <w:lvlText w:val="•"/>
      <w:lvlJc w:val="left"/>
      <w:pPr>
        <w:ind w:left="5884" w:hanging="540"/>
      </w:pPr>
      <w:rPr>
        <w:rFonts w:hint="default"/>
      </w:rPr>
    </w:lvl>
    <w:lvl w:ilvl="5">
      <w:start w:val="0"/>
      <w:numFmt w:val="bullet"/>
      <w:lvlText w:val="•"/>
      <w:lvlJc w:val="left"/>
      <w:pPr>
        <w:ind w:left="7292" w:hanging="540"/>
      </w:pPr>
      <w:rPr>
        <w:rFonts w:hint="default"/>
      </w:rPr>
    </w:lvl>
    <w:lvl w:ilvl="6">
      <w:start w:val="0"/>
      <w:numFmt w:val="bullet"/>
      <w:lvlText w:val="•"/>
      <w:lvlJc w:val="left"/>
      <w:pPr>
        <w:ind w:left="8700" w:hanging="540"/>
      </w:pPr>
      <w:rPr>
        <w:rFonts w:hint="default"/>
      </w:rPr>
    </w:lvl>
    <w:lvl w:ilvl="7">
      <w:start w:val="0"/>
      <w:numFmt w:val="bullet"/>
      <w:lvlText w:val="•"/>
      <w:lvlJc w:val="left"/>
      <w:pPr>
        <w:ind w:left="10108" w:hanging="540"/>
      </w:pPr>
      <w:rPr>
        <w:rFonts w:hint="default"/>
      </w:rPr>
    </w:lvl>
    <w:lvl w:ilvl="8">
      <w:start w:val="0"/>
      <w:numFmt w:val="bullet"/>
      <w:lvlText w:val="•"/>
      <w:lvlJc w:val="left"/>
      <w:pPr>
        <w:ind w:left="11517" w:hanging="540"/>
      </w:pPr>
      <w:rPr>
        <w:rFonts w:hint="default"/>
      </w:rPr>
    </w:lvl>
  </w:abstractNum>
  <w:abstractNum w:abstractNumId="186">
    <w:nsid w:val="77E9D4C0"/>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87">
    <w:nsid w:val="77F4ADA8"/>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ascii="Calibri" w:eastAsia="Calibri" w:hAnsi="Calibri" w:cs="Calibri" w:hint="default"/>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88">
    <w:nsid w:val="788EAD0A"/>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89">
    <w:nsid w:val="79702A79"/>
    <w:multiLevelType w:val="hybridMultilevel"/>
    <w:tmpl w:val="00000000"/>
    <w:lvl w:ilvl="0">
      <w:start w:val="1"/>
      <w:numFmt w:val="decimal"/>
      <w:lvlText w:val="%1."/>
      <w:lvlJc w:val="left"/>
      <w:pPr>
        <w:ind w:left="3780" w:hanging="540"/>
        <w:jc w:val="left"/>
      </w:pPr>
      <w:rPr>
        <w:rFonts w:hint="default"/>
        <w:spacing w:val="-1"/>
        <w:w w:val="100"/>
      </w:rPr>
    </w:lvl>
    <w:lvl w:ilvl="1">
      <w:start w:val="1"/>
      <w:numFmt w:val="lowerLetter"/>
      <w:lvlText w:val="%2."/>
      <w:lvlJc w:val="left"/>
      <w:pPr>
        <w:ind w:left="4860" w:hanging="540"/>
        <w:jc w:val="left"/>
      </w:pPr>
      <w:rPr>
        <w:rFonts w:ascii="Calibri" w:eastAsia="Calibri" w:hAnsi="Calibri" w:cs="Calibri" w:hint="default"/>
        <w:b/>
        <w:bCs/>
        <w:spacing w:val="-1"/>
        <w:w w:val="100"/>
        <w:sz w:val="33"/>
        <w:szCs w:val="33"/>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190">
    <w:nsid w:val="7982546E"/>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91">
    <w:nsid w:val="7B103BB3"/>
    <w:multiLevelType w:val="hybridMultilevel"/>
    <w:tmpl w:val="00000000"/>
    <w:lvl w:ilvl="0">
      <w:start w:val="3"/>
      <w:numFmt w:val="lowerLetter"/>
      <w:lvlText w:val="%1."/>
      <w:lvlJc w:val="left"/>
      <w:pPr>
        <w:ind w:left="4860" w:hanging="540"/>
        <w:jc w:val="left"/>
      </w:pPr>
      <w:rPr>
        <w:rFonts w:ascii="Calibri" w:eastAsia="Calibri" w:hAnsi="Calibri" w:cs="Calibri" w:hint="default"/>
        <w:spacing w:val="-1"/>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92">
    <w:nsid w:val="7C065C6F"/>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93">
    <w:nsid w:val="7C51060E"/>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94">
    <w:nsid w:val="7C70B997"/>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1"/>
      <w:numFmt w:val="lowerRoman"/>
      <w:lvlText w:val="%2."/>
      <w:lvlJc w:val="left"/>
      <w:pPr>
        <w:ind w:left="5941" w:hanging="430"/>
        <w:jc w:val="right"/>
      </w:pPr>
      <w:rPr>
        <w:rFonts w:ascii="Calibri" w:eastAsia="Calibri" w:hAnsi="Calibri" w:cs="Calibri" w:hint="default"/>
        <w:spacing w:val="-1"/>
        <w:w w:val="100"/>
        <w:sz w:val="33"/>
        <w:szCs w:val="33"/>
      </w:rPr>
    </w:lvl>
    <w:lvl w:ilvl="2">
      <w:start w:val="0"/>
      <w:numFmt w:val="bullet"/>
      <w:lvlText w:val="•"/>
      <w:lvlJc w:val="left"/>
      <w:pPr>
        <w:ind w:left="7320" w:hanging="430"/>
      </w:pPr>
      <w:rPr>
        <w:rFonts w:hint="default"/>
      </w:rPr>
    </w:lvl>
    <w:lvl w:ilvl="3">
      <w:start w:val="0"/>
      <w:numFmt w:val="bullet"/>
      <w:lvlText w:val="•"/>
      <w:lvlJc w:val="left"/>
      <w:pPr>
        <w:ind w:left="8700" w:hanging="430"/>
      </w:pPr>
      <w:rPr>
        <w:rFonts w:hint="default"/>
      </w:rPr>
    </w:lvl>
    <w:lvl w:ilvl="4">
      <w:start w:val="0"/>
      <w:numFmt w:val="bullet"/>
      <w:lvlText w:val="•"/>
      <w:lvlJc w:val="left"/>
      <w:pPr>
        <w:ind w:left="10080" w:hanging="430"/>
      </w:pPr>
      <w:rPr>
        <w:rFonts w:hint="default"/>
      </w:rPr>
    </w:lvl>
    <w:lvl w:ilvl="5">
      <w:start w:val="0"/>
      <w:numFmt w:val="bullet"/>
      <w:lvlText w:val="•"/>
      <w:lvlJc w:val="left"/>
      <w:pPr>
        <w:ind w:left="11460" w:hanging="430"/>
      </w:pPr>
      <w:rPr>
        <w:rFonts w:hint="default"/>
      </w:rPr>
    </w:lvl>
    <w:lvl w:ilvl="6">
      <w:start w:val="0"/>
      <w:numFmt w:val="bullet"/>
      <w:lvlText w:val="•"/>
      <w:lvlJc w:val="left"/>
      <w:pPr>
        <w:ind w:left="12840" w:hanging="430"/>
      </w:pPr>
      <w:rPr>
        <w:rFonts w:hint="default"/>
      </w:rPr>
    </w:lvl>
    <w:lvl w:ilvl="7">
      <w:start w:val="0"/>
      <w:numFmt w:val="bullet"/>
      <w:lvlText w:val="•"/>
      <w:lvlJc w:val="left"/>
      <w:pPr>
        <w:ind w:left="14220" w:hanging="430"/>
      </w:pPr>
      <w:rPr>
        <w:rFonts w:hint="default"/>
      </w:rPr>
    </w:lvl>
    <w:lvl w:ilvl="8">
      <w:start w:val="0"/>
      <w:numFmt w:val="bullet"/>
      <w:lvlText w:val="•"/>
      <w:lvlJc w:val="left"/>
      <w:pPr>
        <w:ind w:left="15600" w:hanging="430"/>
      </w:pPr>
      <w:rPr>
        <w:rFonts w:hint="default"/>
      </w:rPr>
    </w:lvl>
  </w:abstractNum>
  <w:abstractNum w:abstractNumId="195">
    <w:nsid w:val="7C7C1575"/>
    <w:multiLevelType w:val="hybridMultilevel"/>
    <w:tmpl w:val="00000000"/>
    <w:lvl w:ilvl="0">
      <w:start w:val="1"/>
      <w:numFmt w:val="lowerLetter"/>
      <w:lvlText w:val="%1."/>
      <w:lvlJc w:val="left"/>
      <w:pPr>
        <w:ind w:left="825" w:hanging="540"/>
        <w:jc w:val="left"/>
      </w:pPr>
      <w:rPr>
        <w:rFonts w:ascii="Calibri" w:eastAsia="Calibri" w:hAnsi="Calibri" w:cs="Calibri" w:hint="default"/>
        <w:w w:val="100"/>
        <w:sz w:val="33"/>
        <w:szCs w:val="33"/>
      </w:rPr>
    </w:lvl>
    <w:lvl w:ilvl="1">
      <w:start w:val="1"/>
      <w:numFmt w:val="lowerRoman"/>
      <w:lvlText w:val="%2."/>
      <w:lvlJc w:val="left"/>
      <w:pPr>
        <w:ind w:left="1906" w:hanging="430"/>
        <w:jc w:val="right"/>
      </w:pPr>
      <w:rPr>
        <w:rFonts w:ascii="Calibri" w:eastAsia="Calibri" w:hAnsi="Calibri" w:cs="Calibri" w:hint="default"/>
        <w:spacing w:val="-1"/>
        <w:w w:val="100"/>
        <w:sz w:val="33"/>
        <w:szCs w:val="33"/>
      </w:rPr>
    </w:lvl>
    <w:lvl w:ilvl="2">
      <w:start w:val="0"/>
      <w:numFmt w:val="bullet"/>
      <w:lvlText w:val="•"/>
      <w:lvlJc w:val="left"/>
      <w:pPr>
        <w:ind w:left="3280" w:hanging="430"/>
      </w:pPr>
      <w:rPr>
        <w:rFonts w:hint="default"/>
      </w:rPr>
    </w:lvl>
    <w:lvl w:ilvl="3">
      <w:start w:val="0"/>
      <w:numFmt w:val="bullet"/>
      <w:lvlText w:val="•"/>
      <w:lvlJc w:val="left"/>
      <w:pPr>
        <w:ind w:left="4661" w:hanging="430"/>
      </w:pPr>
      <w:rPr>
        <w:rFonts w:hint="default"/>
      </w:rPr>
    </w:lvl>
    <w:lvl w:ilvl="4">
      <w:start w:val="0"/>
      <w:numFmt w:val="bullet"/>
      <w:lvlText w:val="•"/>
      <w:lvlJc w:val="left"/>
      <w:pPr>
        <w:ind w:left="6041" w:hanging="430"/>
      </w:pPr>
      <w:rPr>
        <w:rFonts w:hint="default"/>
      </w:rPr>
    </w:lvl>
    <w:lvl w:ilvl="5">
      <w:start w:val="0"/>
      <w:numFmt w:val="bullet"/>
      <w:lvlText w:val="•"/>
      <w:lvlJc w:val="left"/>
      <w:pPr>
        <w:ind w:left="7422" w:hanging="430"/>
      </w:pPr>
      <w:rPr>
        <w:rFonts w:hint="default"/>
      </w:rPr>
    </w:lvl>
    <w:lvl w:ilvl="6">
      <w:start w:val="0"/>
      <w:numFmt w:val="bullet"/>
      <w:lvlText w:val="•"/>
      <w:lvlJc w:val="left"/>
      <w:pPr>
        <w:ind w:left="8802" w:hanging="430"/>
      </w:pPr>
      <w:rPr>
        <w:rFonts w:hint="default"/>
      </w:rPr>
    </w:lvl>
    <w:lvl w:ilvl="7">
      <w:start w:val="0"/>
      <w:numFmt w:val="bullet"/>
      <w:lvlText w:val="•"/>
      <w:lvlJc w:val="left"/>
      <w:pPr>
        <w:ind w:left="10183" w:hanging="430"/>
      </w:pPr>
      <w:rPr>
        <w:rFonts w:hint="default"/>
      </w:rPr>
    </w:lvl>
    <w:lvl w:ilvl="8">
      <w:start w:val="0"/>
      <w:numFmt w:val="bullet"/>
      <w:lvlText w:val="•"/>
      <w:lvlJc w:val="left"/>
      <w:pPr>
        <w:ind w:left="11563" w:hanging="430"/>
      </w:pPr>
      <w:rPr>
        <w:rFonts w:hint="default"/>
      </w:rPr>
    </w:lvl>
  </w:abstractNum>
  <w:abstractNum w:abstractNumId="196">
    <w:nsid w:val="7DCE50CB"/>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97">
    <w:nsid w:val="7E1E0819"/>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abstractNum w:abstractNumId="198">
    <w:nsid w:val="7E4EA772"/>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199">
    <w:nsid w:val="7E94E18F"/>
    <w:multiLevelType w:val="hybridMultilevel"/>
    <w:tmpl w:val="00000000"/>
    <w:lvl w:ilvl="0">
      <w:start w:val="1"/>
      <w:numFmt w:val="lowerLetter"/>
      <w:lvlText w:val="%1."/>
      <w:lvlJc w:val="left"/>
      <w:pPr>
        <w:ind w:left="4860" w:hanging="540"/>
        <w:jc w:val="left"/>
      </w:pPr>
      <w:rPr>
        <w:rFonts w:ascii="Calibri" w:eastAsia="Calibri" w:hAnsi="Calibri" w:cs="Calibri" w:hint="default"/>
        <w:w w:val="100"/>
        <w:sz w:val="33"/>
        <w:szCs w:val="33"/>
      </w:rPr>
    </w:lvl>
    <w:lvl w:ilvl="1">
      <w:start w:val="0"/>
      <w:numFmt w:val="bullet"/>
      <w:lvlText w:val="•"/>
      <w:lvlJc w:val="left"/>
      <w:pPr>
        <w:ind w:left="6210" w:hanging="540"/>
      </w:pPr>
      <w:rPr>
        <w:rFonts w:hint="default"/>
      </w:rPr>
    </w:lvl>
    <w:lvl w:ilvl="2">
      <w:start w:val="0"/>
      <w:numFmt w:val="bullet"/>
      <w:lvlText w:val="•"/>
      <w:lvlJc w:val="left"/>
      <w:pPr>
        <w:ind w:left="7560" w:hanging="540"/>
      </w:pPr>
      <w:rPr>
        <w:rFonts w:hint="default"/>
      </w:rPr>
    </w:lvl>
    <w:lvl w:ilvl="3">
      <w:start w:val="0"/>
      <w:numFmt w:val="bullet"/>
      <w:lvlText w:val="•"/>
      <w:lvlJc w:val="left"/>
      <w:pPr>
        <w:ind w:left="8910" w:hanging="540"/>
      </w:pPr>
      <w:rPr>
        <w:rFonts w:hint="default"/>
      </w:rPr>
    </w:lvl>
    <w:lvl w:ilvl="4">
      <w:start w:val="0"/>
      <w:numFmt w:val="bullet"/>
      <w:lvlText w:val="•"/>
      <w:lvlJc w:val="left"/>
      <w:pPr>
        <w:ind w:left="10260" w:hanging="540"/>
      </w:pPr>
      <w:rPr>
        <w:rFonts w:hint="default"/>
      </w:rPr>
    </w:lvl>
    <w:lvl w:ilvl="5">
      <w:start w:val="0"/>
      <w:numFmt w:val="bullet"/>
      <w:lvlText w:val="•"/>
      <w:lvlJc w:val="left"/>
      <w:pPr>
        <w:ind w:left="11610" w:hanging="540"/>
      </w:pPr>
      <w:rPr>
        <w:rFonts w:hint="default"/>
      </w:rPr>
    </w:lvl>
    <w:lvl w:ilvl="6">
      <w:start w:val="0"/>
      <w:numFmt w:val="bullet"/>
      <w:lvlText w:val="•"/>
      <w:lvlJc w:val="left"/>
      <w:pPr>
        <w:ind w:left="12960" w:hanging="540"/>
      </w:pPr>
      <w:rPr>
        <w:rFonts w:hint="default"/>
      </w:rPr>
    </w:lvl>
    <w:lvl w:ilvl="7">
      <w:start w:val="0"/>
      <w:numFmt w:val="bullet"/>
      <w:lvlText w:val="•"/>
      <w:lvlJc w:val="left"/>
      <w:pPr>
        <w:ind w:left="14310" w:hanging="540"/>
      </w:pPr>
      <w:rPr>
        <w:rFonts w:hint="default"/>
      </w:rPr>
    </w:lvl>
    <w:lvl w:ilvl="8">
      <w:start w:val="0"/>
      <w:numFmt w:val="bullet"/>
      <w:lvlText w:val="•"/>
      <w:lvlJc w:val="left"/>
      <w:pPr>
        <w:ind w:left="15660" w:hanging="540"/>
      </w:pPr>
      <w:rPr>
        <w:rFonts w:hint="default"/>
      </w:rPr>
    </w:lvl>
  </w:abstractNum>
  <w:abstractNum w:abstractNumId="200">
    <w:nsid w:val="7EA13AE6"/>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1"/>
      <w:numFmt w:val="lowerLetter"/>
      <w:lvlText w:val="%2)"/>
      <w:lvlJc w:val="left"/>
      <w:pPr>
        <w:ind w:left="4860" w:hanging="540"/>
        <w:jc w:val="left"/>
      </w:pPr>
      <w:rPr>
        <w:rFonts w:hint="default"/>
        <w:w w:val="100"/>
      </w:rPr>
    </w:lvl>
    <w:lvl w:ilvl="2">
      <w:start w:val="0"/>
      <w:numFmt w:val="bullet"/>
      <w:lvlText w:val="•"/>
      <w:lvlJc w:val="left"/>
      <w:pPr>
        <w:ind w:left="6360" w:hanging="540"/>
      </w:pPr>
      <w:rPr>
        <w:rFonts w:hint="default"/>
      </w:rPr>
    </w:lvl>
    <w:lvl w:ilvl="3">
      <w:start w:val="0"/>
      <w:numFmt w:val="bullet"/>
      <w:lvlText w:val="•"/>
      <w:lvlJc w:val="left"/>
      <w:pPr>
        <w:ind w:left="7860" w:hanging="540"/>
      </w:pPr>
      <w:rPr>
        <w:rFonts w:hint="default"/>
      </w:rPr>
    </w:lvl>
    <w:lvl w:ilvl="4">
      <w:start w:val="0"/>
      <w:numFmt w:val="bullet"/>
      <w:lvlText w:val="•"/>
      <w:lvlJc w:val="left"/>
      <w:pPr>
        <w:ind w:left="9360" w:hanging="540"/>
      </w:pPr>
      <w:rPr>
        <w:rFonts w:hint="default"/>
      </w:rPr>
    </w:lvl>
    <w:lvl w:ilvl="5">
      <w:start w:val="0"/>
      <w:numFmt w:val="bullet"/>
      <w:lvlText w:val="•"/>
      <w:lvlJc w:val="left"/>
      <w:pPr>
        <w:ind w:left="10860" w:hanging="540"/>
      </w:pPr>
      <w:rPr>
        <w:rFonts w:hint="default"/>
      </w:rPr>
    </w:lvl>
    <w:lvl w:ilvl="6">
      <w:start w:val="0"/>
      <w:numFmt w:val="bullet"/>
      <w:lvlText w:val="•"/>
      <w:lvlJc w:val="left"/>
      <w:pPr>
        <w:ind w:left="12360" w:hanging="540"/>
      </w:pPr>
      <w:rPr>
        <w:rFonts w:hint="default"/>
      </w:rPr>
    </w:lvl>
    <w:lvl w:ilvl="7">
      <w:start w:val="0"/>
      <w:numFmt w:val="bullet"/>
      <w:lvlText w:val="•"/>
      <w:lvlJc w:val="left"/>
      <w:pPr>
        <w:ind w:left="13860" w:hanging="540"/>
      </w:pPr>
      <w:rPr>
        <w:rFonts w:hint="default"/>
      </w:rPr>
    </w:lvl>
    <w:lvl w:ilvl="8">
      <w:start w:val="0"/>
      <w:numFmt w:val="bullet"/>
      <w:lvlText w:val="•"/>
      <w:lvlJc w:val="left"/>
      <w:pPr>
        <w:ind w:left="15360" w:hanging="540"/>
      </w:pPr>
      <w:rPr>
        <w:rFonts w:hint="default"/>
      </w:rPr>
    </w:lvl>
  </w:abstractNum>
  <w:abstractNum w:abstractNumId="201">
    <w:nsid w:val="7F977484"/>
    <w:multiLevelType w:val="hybridMultilevel"/>
    <w:tmpl w:val="00000000"/>
    <w:lvl w:ilvl="0">
      <w:start w:val="1"/>
      <w:numFmt w:val="lowerLetter"/>
      <w:lvlText w:val="%1."/>
      <w:lvlJc w:val="left"/>
      <w:pPr>
        <w:ind w:left="4860" w:hanging="540"/>
        <w:jc w:val="right"/>
      </w:pPr>
      <w:rPr>
        <w:rFonts w:ascii="Calibri" w:eastAsia="Calibri" w:hAnsi="Calibri" w:cs="Calibri" w:hint="default"/>
        <w:w w:val="100"/>
        <w:sz w:val="33"/>
        <w:szCs w:val="33"/>
      </w:rPr>
    </w:lvl>
    <w:lvl w:ilvl="1">
      <w:start w:val="1"/>
      <w:numFmt w:val="lowerRoman"/>
      <w:lvlText w:val="%2."/>
      <w:lvlJc w:val="left"/>
      <w:pPr>
        <w:ind w:left="5941" w:hanging="430"/>
        <w:jc w:val="right"/>
      </w:pPr>
      <w:rPr>
        <w:rFonts w:ascii="Calibri" w:eastAsia="Calibri" w:hAnsi="Calibri" w:cs="Calibri" w:hint="default"/>
        <w:spacing w:val="-1"/>
        <w:w w:val="100"/>
        <w:sz w:val="33"/>
        <w:szCs w:val="33"/>
      </w:rPr>
    </w:lvl>
    <w:lvl w:ilvl="2">
      <w:start w:val="0"/>
      <w:numFmt w:val="bullet"/>
      <w:lvlText w:val="•"/>
      <w:lvlJc w:val="left"/>
      <w:pPr>
        <w:ind w:left="5940" w:hanging="430"/>
      </w:pPr>
      <w:rPr>
        <w:rFonts w:hint="default"/>
      </w:rPr>
    </w:lvl>
    <w:lvl w:ilvl="3">
      <w:start w:val="0"/>
      <w:numFmt w:val="bullet"/>
      <w:lvlText w:val="•"/>
      <w:lvlJc w:val="left"/>
      <w:pPr>
        <w:ind w:left="6988" w:hanging="430"/>
      </w:pPr>
      <w:rPr>
        <w:rFonts w:hint="default"/>
      </w:rPr>
    </w:lvl>
    <w:lvl w:ilvl="4">
      <w:start w:val="0"/>
      <w:numFmt w:val="bullet"/>
      <w:lvlText w:val="•"/>
      <w:lvlJc w:val="left"/>
      <w:pPr>
        <w:ind w:left="8036" w:hanging="430"/>
      </w:pPr>
      <w:rPr>
        <w:rFonts w:hint="default"/>
      </w:rPr>
    </w:lvl>
    <w:lvl w:ilvl="5">
      <w:start w:val="0"/>
      <w:numFmt w:val="bullet"/>
      <w:lvlText w:val="•"/>
      <w:lvlJc w:val="left"/>
      <w:pPr>
        <w:ind w:left="9084" w:hanging="430"/>
      </w:pPr>
      <w:rPr>
        <w:rFonts w:hint="default"/>
      </w:rPr>
    </w:lvl>
    <w:lvl w:ilvl="6">
      <w:start w:val="0"/>
      <w:numFmt w:val="bullet"/>
      <w:lvlText w:val="•"/>
      <w:lvlJc w:val="left"/>
      <w:pPr>
        <w:ind w:left="10132" w:hanging="430"/>
      </w:pPr>
      <w:rPr>
        <w:rFonts w:hint="default"/>
      </w:rPr>
    </w:lvl>
    <w:lvl w:ilvl="7">
      <w:start w:val="0"/>
      <w:numFmt w:val="bullet"/>
      <w:lvlText w:val="•"/>
      <w:lvlJc w:val="left"/>
      <w:pPr>
        <w:ind w:left="11180" w:hanging="430"/>
      </w:pPr>
      <w:rPr>
        <w:rFonts w:hint="default"/>
      </w:rPr>
    </w:lvl>
    <w:lvl w:ilvl="8">
      <w:start w:val="0"/>
      <w:numFmt w:val="bullet"/>
      <w:lvlText w:val="•"/>
      <w:lvlJc w:val="left"/>
      <w:pPr>
        <w:ind w:left="12228" w:hanging="430"/>
      </w:pPr>
      <w:rPr>
        <w:rFonts w:hint="default"/>
      </w:rPr>
    </w:lvl>
  </w:abstractNum>
  <w:abstractNum w:abstractNumId="202">
    <w:nsid w:val="7FEAA8B7"/>
    <w:multiLevelType w:val="hybridMultilevel"/>
    <w:tmpl w:val="00000000"/>
    <w:lvl w:ilvl="0">
      <w:start w:val="1"/>
      <w:numFmt w:val="decimal"/>
      <w:lvlText w:val="%1."/>
      <w:lvlJc w:val="left"/>
      <w:pPr>
        <w:ind w:left="3780" w:hanging="540"/>
        <w:jc w:val="left"/>
      </w:pPr>
      <w:rPr>
        <w:rFonts w:ascii="Calibri" w:eastAsia="Calibri" w:hAnsi="Calibri" w:cs="Calibri" w:hint="default"/>
        <w:spacing w:val="-1"/>
        <w:w w:val="100"/>
        <w:sz w:val="33"/>
        <w:szCs w:val="33"/>
      </w:rPr>
    </w:lvl>
    <w:lvl w:ilvl="1">
      <w:start w:val="0"/>
      <w:numFmt w:val="bullet"/>
      <w:lvlText w:val="•"/>
      <w:lvlJc w:val="left"/>
      <w:pPr>
        <w:ind w:left="5238" w:hanging="540"/>
      </w:pPr>
      <w:rPr>
        <w:rFonts w:hint="default"/>
      </w:rPr>
    </w:lvl>
    <w:lvl w:ilvl="2">
      <w:start w:val="0"/>
      <w:numFmt w:val="bullet"/>
      <w:lvlText w:val="•"/>
      <w:lvlJc w:val="left"/>
      <w:pPr>
        <w:ind w:left="6696" w:hanging="540"/>
      </w:pPr>
      <w:rPr>
        <w:rFonts w:hint="default"/>
      </w:rPr>
    </w:lvl>
    <w:lvl w:ilvl="3">
      <w:start w:val="0"/>
      <w:numFmt w:val="bullet"/>
      <w:lvlText w:val="•"/>
      <w:lvlJc w:val="left"/>
      <w:pPr>
        <w:ind w:left="8154" w:hanging="540"/>
      </w:pPr>
      <w:rPr>
        <w:rFonts w:hint="default"/>
      </w:rPr>
    </w:lvl>
    <w:lvl w:ilvl="4">
      <w:start w:val="0"/>
      <w:numFmt w:val="bullet"/>
      <w:lvlText w:val="•"/>
      <w:lvlJc w:val="left"/>
      <w:pPr>
        <w:ind w:left="9612" w:hanging="540"/>
      </w:pPr>
      <w:rPr>
        <w:rFonts w:hint="default"/>
      </w:rPr>
    </w:lvl>
    <w:lvl w:ilvl="5">
      <w:start w:val="0"/>
      <w:numFmt w:val="bullet"/>
      <w:lvlText w:val="•"/>
      <w:lvlJc w:val="left"/>
      <w:pPr>
        <w:ind w:left="11070" w:hanging="540"/>
      </w:pPr>
      <w:rPr>
        <w:rFonts w:hint="default"/>
      </w:rPr>
    </w:lvl>
    <w:lvl w:ilvl="6">
      <w:start w:val="0"/>
      <w:numFmt w:val="bullet"/>
      <w:lvlText w:val="•"/>
      <w:lvlJc w:val="left"/>
      <w:pPr>
        <w:ind w:left="12528" w:hanging="540"/>
      </w:pPr>
      <w:rPr>
        <w:rFonts w:hint="default"/>
      </w:rPr>
    </w:lvl>
    <w:lvl w:ilvl="7">
      <w:start w:val="0"/>
      <w:numFmt w:val="bullet"/>
      <w:lvlText w:val="•"/>
      <w:lvlJc w:val="left"/>
      <w:pPr>
        <w:ind w:left="13986" w:hanging="540"/>
      </w:pPr>
      <w:rPr>
        <w:rFonts w:hint="default"/>
      </w:rPr>
    </w:lvl>
    <w:lvl w:ilvl="8">
      <w:start w:val="0"/>
      <w:numFmt w:val="bullet"/>
      <w:lvlText w:val="•"/>
      <w:lvlJc w:val="left"/>
      <w:pPr>
        <w:ind w:left="15444" w:hanging="540"/>
      </w:pPr>
      <w:rPr>
        <w:rFonts w:hint="default"/>
      </w:rPr>
    </w:lvl>
  </w:abstractNum>
  <w:num w:numId="1">
    <w:abstractNumId w:val="136"/>
  </w:num>
  <w:num w:numId="2">
    <w:abstractNumId w:val="138"/>
  </w:num>
  <w:num w:numId="3">
    <w:abstractNumId w:val="85"/>
  </w:num>
  <w:num w:numId="4">
    <w:abstractNumId w:val="159"/>
  </w:num>
  <w:num w:numId="5">
    <w:abstractNumId w:val="111"/>
  </w:num>
  <w:num w:numId="6">
    <w:abstractNumId w:val="42"/>
  </w:num>
  <w:num w:numId="7">
    <w:abstractNumId w:val="137"/>
  </w:num>
  <w:num w:numId="8">
    <w:abstractNumId w:val="72"/>
  </w:num>
  <w:num w:numId="9">
    <w:abstractNumId w:val="5"/>
  </w:num>
  <w:num w:numId="10">
    <w:abstractNumId w:val="54"/>
  </w:num>
  <w:num w:numId="11">
    <w:abstractNumId w:val="134"/>
  </w:num>
  <w:num w:numId="12">
    <w:abstractNumId w:val="99"/>
  </w:num>
  <w:num w:numId="13">
    <w:abstractNumId w:val="60"/>
  </w:num>
  <w:num w:numId="14">
    <w:abstractNumId w:val="79"/>
  </w:num>
  <w:num w:numId="15">
    <w:abstractNumId w:val="62"/>
  </w:num>
  <w:num w:numId="16">
    <w:abstractNumId w:val="185"/>
  </w:num>
  <w:num w:numId="17">
    <w:abstractNumId w:val="61"/>
  </w:num>
  <w:num w:numId="18">
    <w:abstractNumId w:val="130"/>
  </w:num>
  <w:num w:numId="19">
    <w:abstractNumId w:val="52"/>
  </w:num>
  <w:num w:numId="20">
    <w:abstractNumId w:val="57"/>
  </w:num>
  <w:num w:numId="21">
    <w:abstractNumId w:val="121"/>
  </w:num>
  <w:num w:numId="22">
    <w:abstractNumId w:val="35"/>
  </w:num>
  <w:num w:numId="23">
    <w:abstractNumId w:val="194"/>
  </w:num>
  <w:num w:numId="24">
    <w:abstractNumId w:val="128"/>
  </w:num>
  <w:num w:numId="25">
    <w:abstractNumId w:val="59"/>
  </w:num>
  <w:num w:numId="26">
    <w:abstractNumId w:val="193"/>
  </w:num>
  <w:num w:numId="27">
    <w:abstractNumId w:val="191"/>
  </w:num>
  <w:num w:numId="28">
    <w:abstractNumId w:val="40"/>
  </w:num>
  <w:num w:numId="29">
    <w:abstractNumId w:val="110"/>
  </w:num>
  <w:num w:numId="30">
    <w:abstractNumId w:val="105"/>
  </w:num>
  <w:num w:numId="31">
    <w:abstractNumId w:val="135"/>
  </w:num>
  <w:num w:numId="32">
    <w:abstractNumId w:val="156"/>
  </w:num>
  <w:num w:numId="33">
    <w:abstractNumId w:val="198"/>
  </w:num>
  <w:num w:numId="34">
    <w:abstractNumId w:val="171"/>
  </w:num>
  <w:num w:numId="35">
    <w:abstractNumId w:val="123"/>
  </w:num>
  <w:num w:numId="36">
    <w:abstractNumId w:val="12"/>
  </w:num>
  <w:num w:numId="37">
    <w:abstractNumId w:val="175"/>
  </w:num>
  <w:num w:numId="38">
    <w:abstractNumId w:val="30"/>
  </w:num>
  <w:num w:numId="39">
    <w:abstractNumId w:val="9"/>
  </w:num>
  <w:num w:numId="40">
    <w:abstractNumId w:val="101"/>
  </w:num>
  <w:num w:numId="41">
    <w:abstractNumId w:val="7"/>
  </w:num>
  <w:num w:numId="42">
    <w:abstractNumId w:val="151"/>
  </w:num>
  <w:num w:numId="43">
    <w:abstractNumId w:val="119"/>
  </w:num>
  <w:num w:numId="44">
    <w:abstractNumId w:val="181"/>
  </w:num>
  <w:num w:numId="45">
    <w:abstractNumId w:val="23"/>
  </w:num>
  <w:num w:numId="46">
    <w:abstractNumId w:val="155"/>
  </w:num>
  <w:num w:numId="47">
    <w:abstractNumId w:val="68"/>
  </w:num>
  <w:num w:numId="48">
    <w:abstractNumId w:val="19"/>
  </w:num>
  <w:num w:numId="49">
    <w:abstractNumId w:val="11"/>
  </w:num>
  <w:num w:numId="50">
    <w:abstractNumId w:val="133"/>
  </w:num>
  <w:num w:numId="51">
    <w:abstractNumId w:val="33"/>
  </w:num>
  <w:num w:numId="52">
    <w:abstractNumId w:val="89"/>
  </w:num>
  <w:num w:numId="53">
    <w:abstractNumId w:val="29"/>
  </w:num>
  <w:num w:numId="54">
    <w:abstractNumId w:val="20"/>
  </w:num>
  <w:num w:numId="55">
    <w:abstractNumId w:val="115"/>
  </w:num>
  <w:num w:numId="56">
    <w:abstractNumId w:val="124"/>
  </w:num>
  <w:num w:numId="57">
    <w:abstractNumId w:val="180"/>
  </w:num>
  <w:num w:numId="58">
    <w:abstractNumId w:val="100"/>
  </w:num>
  <w:num w:numId="59">
    <w:abstractNumId w:val="199"/>
  </w:num>
  <w:num w:numId="60">
    <w:abstractNumId w:val="142"/>
  </w:num>
  <w:num w:numId="61">
    <w:abstractNumId w:val="50"/>
  </w:num>
  <w:num w:numId="62">
    <w:abstractNumId w:val="158"/>
  </w:num>
  <w:num w:numId="63">
    <w:abstractNumId w:val="87"/>
  </w:num>
  <w:num w:numId="64">
    <w:abstractNumId w:val="164"/>
  </w:num>
  <w:num w:numId="65">
    <w:abstractNumId w:val="157"/>
  </w:num>
  <w:num w:numId="66">
    <w:abstractNumId w:val="195"/>
  </w:num>
  <w:num w:numId="67">
    <w:abstractNumId w:val="201"/>
  </w:num>
  <w:num w:numId="68">
    <w:abstractNumId w:val="46"/>
  </w:num>
  <w:num w:numId="69">
    <w:abstractNumId w:val="69"/>
  </w:num>
  <w:num w:numId="70">
    <w:abstractNumId w:val="76"/>
  </w:num>
  <w:num w:numId="71">
    <w:abstractNumId w:val="41"/>
  </w:num>
  <w:num w:numId="72">
    <w:abstractNumId w:val="6"/>
  </w:num>
  <w:num w:numId="73">
    <w:abstractNumId w:val="147"/>
  </w:num>
  <w:num w:numId="74">
    <w:abstractNumId w:val="78"/>
  </w:num>
  <w:num w:numId="75">
    <w:abstractNumId w:val="132"/>
  </w:num>
  <w:num w:numId="76">
    <w:abstractNumId w:val="91"/>
  </w:num>
  <w:num w:numId="77">
    <w:abstractNumId w:val="4"/>
  </w:num>
  <w:num w:numId="78">
    <w:abstractNumId w:val="117"/>
  </w:num>
  <w:num w:numId="79">
    <w:abstractNumId w:val="120"/>
  </w:num>
  <w:num w:numId="80">
    <w:abstractNumId w:val="144"/>
  </w:num>
  <w:num w:numId="81">
    <w:abstractNumId w:val="49"/>
  </w:num>
  <w:num w:numId="82">
    <w:abstractNumId w:val="3"/>
  </w:num>
  <w:num w:numId="83">
    <w:abstractNumId w:val="167"/>
  </w:num>
  <w:num w:numId="84">
    <w:abstractNumId w:val="56"/>
  </w:num>
  <w:num w:numId="85">
    <w:abstractNumId w:val="178"/>
  </w:num>
  <w:num w:numId="86">
    <w:abstractNumId w:val="73"/>
  </w:num>
  <w:num w:numId="87">
    <w:abstractNumId w:val="106"/>
  </w:num>
  <w:num w:numId="88">
    <w:abstractNumId w:val="169"/>
  </w:num>
  <w:num w:numId="89">
    <w:abstractNumId w:val="84"/>
  </w:num>
  <w:num w:numId="90">
    <w:abstractNumId w:val="74"/>
  </w:num>
  <w:num w:numId="91">
    <w:abstractNumId w:val="161"/>
  </w:num>
  <w:num w:numId="92">
    <w:abstractNumId w:val="154"/>
  </w:num>
  <w:num w:numId="93">
    <w:abstractNumId w:val="18"/>
  </w:num>
  <w:num w:numId="94">
    <w:abstractNumId w:val="37"/>
  </w:num>
  <w:num w:numId="95">
    <w:abstractNumId w:val="39"/>
  </w:num>
  <w:num w:numId="96">
    <w:abstractNumId w:val="182"/>
  </w:num>
  <w:num w:numId="97">
    <w:abstractNumId w:val="55"/>
  </w:num>
  <w:num w:numId="98">
    <w:abstractNumId w:val="1"/>
  </w:num>
  <w:num w:numId="99">
    <w:abstractNumId w:val="67"/>
  </w:num>
  <w:num w:numId="100">
    <w:abstractNumId w:val="179"/>
  </w:num>
  <w:num w:numId="101">
    <w:abstractNumId w:val="107"/>
  </w:num>
  <w:num w:numId="102">
    <w:abstractNumId w:val="92"/>
  </w:num>
  <w:num w:numId="103">
    <w:abstractNumId w:val="131"/>
  </w:num>
  <w:num w:numId="104">
    <w:abstractNumId w:val="77"/>
  </w:num>
  <w:num w:numId="105">
    <w:abstractNumId w:val="97"/>
  </w:num>
  <w:num w:numId="106">
    <w:abstractNumId w:val="170"/>
  </w:num>
  <w:num w:numId="107">
    <w:abstractNumId w:val="14"/>
  </w:num>
  <w:num w:numId="108">
    <w:abstractNumId w:val="47"/>
  </w:num>
  <w:num w:numId="109">
    <w:abstractNumId w:val="189"/>
  </w:num>
  <w:num w:numId="110">
    <w:abstractNumId w:val="27"/>
  </w:num>
  <w:num w:numId="111">
    <w:abstractNumId w:val="24"/>
  </w:num>
  <w:num w:numId="112">
    <w:abstractNumId w:val="13"/>
  </w:num>
  <w:num w:numId="113">
    <w:abstractNumId w:val="94"/>
  </w:num>
  <w:num w:numId="114">
    <w:abstractNumId w:val="17"/>
  </w:num>
  <w:num w:numId="115">
    <w:abstractNumId w:val="64"/>
  </w:num>
  <w:num w:numId="116">
    <w:abstractNumId w:val="31"/>
  </w:num>
  <w:num w:numId="117">
    <w:abstractNumId w:val="88"/>
  </w:num>
  <w:num w:numId="118">
    <w:abstractNumId w:val="53"/>
  </w:num>
  <w:num w:numId="119">
    <w:abstractNumId w:val="38"/>
  </w:num>
  <w:num w:numId="120">
    <w:abstractNumId w:val="197"/>
  </w:num>
  <w:num w:numId="121">
    <w:abstractNumId w:val="184"/>
  </w:num>
  <w:num w:numId="122">
    <w:abstractNumId w:val="26"/>
  </w:num>
  <w:num w:numId="123">
    <w:abstractNumId w:val="34"/>
  </w:num>
  <w:num w:numId="124">
    <w:abstractNumId w:val="172"/>
  </w:num>
  <w:num w:numId="125">
    <w:abstractNumId w:val="48"/>
  </w:num>
  <w:num w:numId="126">
    <w:abstractNumId w:val="122"/>
  </w:num>
  <w:num w:numId="127">
    <w:abstractNumId w:val="183"/>
  </w:num>
  <w:num w:numId="128">
    <w:abstractNumId w:val="196"/>
  </w:num>
  <w:num w:numId="129">
    <w:abstractNumId w:val="58"/>
  </w:num>
  <w:num w:numId="130">
    <w:abstractNumId w:val="81"/>
  </w:num>
  <w:num w:numId="131">
    <w:abstractNumId w:val="43"/>
  </w:num>
  <w:num w:numId="132">
    <w:abstractNumId w:val="32"/>
  </w:num>
  <w:num w:numId="133">
    <w:abstractNumId w:val="90"/>
  </w:num>
  <w:num w:numId="134">
    <w:abstractNumId w:val="10"/>
  </w:num>
  <w:num w:numId="135">
    <w:abstractNumId w:val="70"/>
  </w:num>
  <w:num w:numId="136">
    <w:abstractNumId w:val="192"/>
  </w:num>
  <w:num w:numId="137">
    <w:abstractNumId w:val="148"/>
  </w:num>
  <w:num w:numId="138">
    <w:abstractNumId w:val="173"/>
  </w:num>
  <w:num w:numId="139">
    <w:abstractNumId w:val="152"/>
  </w:num>
  <w:num w:numId="140">
    <w:abstractNumId w:val="163"/>
  </w:num>
  <w:num w:numId="141">
    <w:abstractNumId w:val="2"/>
  </w:num>
  <w:num w:numId="142">
    <w:abstractNumId w:val="109"/>
  </w:num>
  <w:num w:numId="143">
    <w:abstractNumId w:val="129"/>
  </w:num>
  <w:num w:numId="144">
    <w:abstractNumId w:val="103"/>
  </w:num>
  <w:num w:numId="145">
    <w:abstractNumId w:val="162"/>
  </w:num>
  <w:num w:numId="146">
    <w:abstractNumId w:val="186"/>
  </w:num>
  <w:num w:numId="147">
    <w:abstractNumId w:val="202"/>
  </w:num>
  <w:num w:numId="148">
    <w:abstractNumId w:val="96"/>
  </w:num>
  <w:num w:numId="149">
    <w:abstractNumId w:val="28"/>
  </w:num>
  <w:num w:numId="150">
    <w:abstractNumId w:val="83"/>
  </w:num>
  <w:num w:numId="151">
    <w:abstractNumId w:val="66"/>
  </w:num>
  <w:num w:numId="152">
    <w:abstractNumId w:val="165"/>
  </w:num>
  <w:num w:numId="153">
    <w:abstractNumId w:val="15"/>
  </w:num>
  <w:num w:numId="154">
    <w:abstractNumId w:val="112"/>
  </w:num>
  <w:num w:numId="155">
    <w:abstractNumId w:val="127"/>
  </w:num>
  <w:num w:numId="156">
    <w:abstractNumId w:val="80"/>
  </w:num>
  <w:num w:numId="157">
    <w:abstractNumId w:val="190"/>
  </w:num>
  <w:num w:numId="158">
    <w:abstractNumId w:val="126"/>
  </w:num>
  <w:num w:numId="159">
    <w:abstractNumId w:val="98"/>
  </w:num>
  <w:num w:numId="160">
    <w:abstractNumId w:val="36"/>
  </w:num>
  <w:num w:numId="161">
    <w:abstractNumId w:val="166"/>
  </w:num>
  <w:num w:numId="162">
    <w:abstractNumId w:val="187"/>
  </w:num>
  <w:num w:numId="163">
    <w:abstractNumId w:val="8"/>
  </w:num>
  <w:num w:numId="164">
    <w:abstractNumId w:val="93"/>
  </w:num>
  <w:num w:numId="165">
    <w:abstractNumId w:val="140"/>
  </w:num>
  <w:num w:numId="166">
    <w:abstractNumId w:val="71"/>
  </w:num>
  <w:num w:numId="167">
    <w:abstractNumId w:val="113"/>
  </w:num>
  <w:num w:numId="168">
    <w:abstractNumId w:val="63"/>
  </w:num>
  <w:num w:numId="169">
    <w:abstractNumId w:val="75"/>
  </w:num>
  <w:num w:numId="170">
    <w:abstractNumId w:val="139"/>
  </w:num>
  <w:num w:numId="171">
    <w:abstractNumId w:val="188"/>
  </w:num>
  <w:num w:numId="172">
    <w:abstractNumId w:val="95"/>
  </w:num>
  <w:num w:numId="173">
    <w:abstractNumId w:val="174"/>
  </w:num>
  <w:num w:numId="174">
    <w:abstractNumId w:val="104"/>
  </w:num>
  <w:num w:numId="175">
    <w:abstractNumId w:val="16"/>
  </w:num>
  <w:num w:numId="176">
    <w:abstractNumId w:val="51"/>
  </w:num>
  <w:num w:numId="177">
    <w:abstractNumId w:val="25"/>
  </w:num>
  <w:num w:numId="178">
    <w:abstractNumId w:val="44"/>
  </w:num>
  <w:num w:numId="179">
    <w:abstractNumId w:val="108"/>
  </w:num>
  <w:num w:numId="180">
    <w:abstractNumId w:val="143"/>
  </w:num>
  <w:num w:numId="181">
    <w:abstractNumId w:val="160"/>
  </w:num>
  <w:num w:numId="182">
    <w:abstractNumId w:val="22"/>
  </w:num>
  <w:num w:numId="183">
    <w:abstractNumId w:val="141"/>
  </w:num>
  <w:num w:numId="184">
    <w:abstractNumId w:val="145"/>
  </w:num>
  <w:num w:numId="185">
    <w:abstractNumId w:val="153"/>
  </w:num>
  <w:num w:numId="186">
    <w:abstractNumId w:val="146"/>
  </w:num>
  <w:num w:numId="187">
    <w:abstractNumId w:val="45"/>
  </w:num>
  <w:num w:numId="188">
    <w:abstractNumId w:val="65"/>
  </w:num>
  <w:num w:numId="189">
    <w:abstractNumId w:val="86"/>
  </w:num>
  <w:num w:numId="190">
    <w:abstractNumId w:val="82"/>
  </w:num>
  <w:num w:numId="191">
    <w:abstractNumId w:val="114"/>
  </w:num>
  <w:num w:numId="192">
    <w:abstractNumId w:val="177"/>
  </w:num>
  <w:num w:numId="193">
    <w:abstractNumId w:val="21"/>
  </w:num>
  <w:num w:numId="194">
    <w:abstractNumId w:val="0"/>
  </w:num>
  <w:num w:numId="195">
    <w:abstractNumId w:val="150"/>
  </w:num>
  <w:num w:numId="196">
    <w:abstractNumId w:val="118"/>
  </w:num>
  <w:num w:numId="197">
    <w:abstractNumId w:val="200"/>
  </w:num>
  <w:num w:numId="198">
    <w:abstractNumId w:val="116"/>
  </w:num>
  <w:num w:numId="199">
    <w:abstractNumId w:val="102"/>
  </w:num>
  <w:num w:numId="200">
    <w:abstractNumId w:val="168"/>
  </w:num>
  <w:num w:numId="201">
    <w:abstractNumId w:val="125"/>
  </w:num>
  <w:num w:numId="202">
    <w:abstractNumId w:val="176"/>
  </w:num>
  <w:num w:numId="203">
    <w:abstractNumId w:val="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outlineLvl w:val="0"/>
    </w:pPr>
    <w:rPr>
      <w:rFonts w:ascii="Calibri" w:eastAsia="Calibri" w:hAnsi="Calibri" w:cs="Calibri"/>
      <w:sz w:val="54"/>
      <w:szCs w:val="54"/>
    </w:rPr>
  </w:style>
  <w:style w:type="paragraph" w:styleId="Heading2">
    <w:name w:val="heading 2"/>
    <w:basedOn w:val="Normal"/>
    <w:uiPriority w:val="1"/>
    <w:qFormat/>
    <w:pPr>
      <w:ind w:left="833"/>
      <w:outlineLvl w:val="1"/>
    </w:pPr>
    <w:rPr>
      <w:rFonts w:ascii="Calibri" w:eastAsia="Calibri" w:hAnsi="Calibri" w:cs="Calibri"/>
      <w:sz w:val="42"/>
      <w:szCs w:val="42"/>
    </w:rPr>
  </w:style>
  <w:style w:type="paragraph" w:styleId="Heading3">
    <w:name w:val="heading 3"/>
    <w:basedOn w:val="Normal"/>
    <w:uiPriority w:val="1"/>
    <w:qFormat/>
    <w:pPr>
      <w:ind w:left="5076"/>
      <w:outlineLvl w:val="2"/>
    </w:pPr>
    <w:rPr>
      <w:rFonts w:ascii="Calibri" w:eastAsia="Calibri" w:hAnsi="Calibri" w:cs="Calibri"/>
      <w:sz w:val="36"/>
      <w:szCs w:val="36"/>
    </w:rPr>
  </w:style>
  <w:style w:type="paragraph" w:styleId="Heading4">
    <w:name w:val="heading 4"/>
    <w:basedOn w:val="Normal"/>
    <w:uiPriority w:val="1"/>
    <w:qFormat/>
    <w:pPr>
      <w:ind w:left="2700"/>
      <w:outlineLvl w:val="3"/>
    </w:pPr>
    <w:rPr>
      <w:rFonts w:ascii="Calibri" w:eastAsia="Calibri" w:hAnsi="Calibri" w:cs="Calibri"/>
      <w:b/>
      <w:bCs/>
      <w:sz w:val="33"/>
      <w:szCs w:val="33"/>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Calibri" w:eastAsia="Calibri" w:hAnsi="Calibri" w:cs="Calibri"/>
      <w:sz w:val="33"/>
      <w:szCs w:val="33"/>
    </w:rPr>
  </w:style>
  <w:style w:type="paragraph" w:styleId="Title">
    <w:name w:val="Title"/>
    <w:basedOn w:val="Normal"/>
    <w:uiPriority w:val="1"/>
    <w:qFormat/>
    <w:pPr>
      <w:spacing w:before="311"/>
      <w:ind w:left="2916"/>
    </w:pPr>
    <w:rPr>
      <w:rFonts w:ascii="幼圆" w:eastAsia="幼圆" w:hAnsi="幼圆" w:cs="幼圆"/>
      <w:b/>
      <w:bCs/>
      <w:sz w:val="108"/>
      <w:szCs w:val="108"/>
    </w:rPr>
  </w:style>
  <w:style w:type="paragraph" w:styleId="ListParagraph">
    <w:name w:val="List Paragraph"/>
    <w:basedOn w:val="Normal"/>
    <w:uiPriority w:val="1"/>
    <w:qFormat/>
    <w:pPr>
      <w:ind w:left="4860" w:hanging="541"/>
    </w:pPr>
    <w:rPr>
      <w:rFonts w:ascii="Calibri" w:eastAsia="Calibri" w:hAnsi="Calibri" w:cs="Calibri"/>
    </w:rPr>
  </w:style>
  <w:style w:type="paragraph" w:customStyle="1" w:styleId="TableParagraph">
    <w:name w:val="Table Paragraph"/>
    <w:basedOn w:val="Normal"/>
    <w:uiPriority w:val="1"/>
    <w:qFormat/>
    <w:rPr>
      <w:rFonts w:ascii="Calibri" w:eastAsia="Calibri" w:hAnsi="Calibri" w:cs="Calibri"/>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footer" Target="footer50.xml" /><Relationship Id="rId101" Type="http://schemas.openxmlformats.org/officeDocument/2006/relationships/image" Target="media/image49.png" /><Relationship Id="rId102" Type="http://schemas.openxmlformats.org/officeDocument/2006/relationships/footer" Target="footer51.xml" /><Relationship Id="rId103" Type="http://schemas.openxmlformats.org/officeDocument/2006/relationships/footer" Target="footer52.xml" /><Relationship Id="rId104" Type="http://schemas.openxmlformats.org/officeDocument/2006/relationships/image" Target="media/image50.png" /><Relationship Id="rId105" Type="http://schemas.openxmlformats.org/officeDocument/2006/relationships/image" Target="media/image51.png" /><Relationship Id="rId106" Type="http://schemas.openxmlformats.org/officeDocument/2006/relationships/image" Target="media/image52.png" /><Relationship Id="rId107" Type="http://schemas.openxmlformats.org/officeDocument/2006/relationships/image" Target="media/image53.png" /><Relationship Id="rId108" Type="http://schemas.openxmlformats.org/officeDocument/2006/relationships/footer" Target="footer53.xml" /><Relationship Id="rId109" Type="http://schemas.openxmlformats.org/officeDocument/2006/relationships/image" Target="media/image54.png" /><Relationship Id="rId11" Type="http://schemas.openxmlformats.org/officeDocument/2006/relationships/image" Target="media/image6.png" /><Relationship Id="rId110" Type="http://schemas.openxmlformats.org/officeDocument/2006/relationships/footer" Target="footer54.xml" /><Relationship Id="rId111" Type="http://schemas.openxmlformats.org/officeDocument/2006/relationships/image" Target="media/image55.png" /><Relationship Id="rId112" Type="http://schemas.openxmlformats.org/officeDocument/2006/relationships/image" Target="media/image56.png" /><Relationship Id="rId113" Type="http://schemas.openxmlformats.org/officeDocument/2006/relationships/footer" Target="footer55.xml" /><Relationship Id="rId114" Type="http://schemas.openxmlformats.org/officeDocument/2006/relationships/footer" Target="footer56.xml" /><Relationship Id="rId115" Type="http://schemas.openxmlformats.org/officeDocument/2006/relationships/footer" Target="footer57.xml" /><Relationship Id="rId116" Type="http://schemas.openxmlformats.org/officeDocument/2006/relationships/image" Target="media/image57.png" /><Relationship Id="rId117" Type="http://schemas.openxmlformats.org/officeDocument/2006/relationships/image" Target="media/image58.png" /><Relationship Id="rId118" Type="http://schemas.openxmlformats.org/officeDocument/2006/relationships/image" Target="media/image59.png" /><Relationship Id="rId119" Type="http://schemas.openxmlformats.org/officeDocument/2006/relationships/image" Target="media/image60.png"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image" Target="media/image61.png" /><Relationship Id="rId122" Type="http://schemas.openxmlformats.org/officeDocument/2006/relationships/footer" Target="footer59.xml" /><Relationship Id="rId123" Type="http://schemas.openxmlformats.org/officeDocument/2006/relationships/footer" Target="footer60.xml" /><Relationship Id="rId124" Type="http://schemas.openxmlformats.org/officeDocument/2006/relationships/image" Target="media/image62.png" /><Relationship Id="rId125" Type="http://schemas.openxmlformats.org/officeDocument/2006/relationships/image" Target="media/image63.png" /><Relationship Id="rId126" Type="http://schemas.openxmlformats.org/officeDocument/2006/relationships/image" Target="media/image64.png" /><Relationship Id="rId127" Type="http://schemas.openxmlformats.org/officeDocument/2006/relationships/image" Target="media/image65.png" /><Relationship Id="rId128" Type="http://schemas.openxmlformats.org/officeDocument/2006/relationships/image" Target="media/image66.png" /><Relationship Id="rId129" Type="http://schemas.openxmlformats.org/officeDocument/2006/relationships/footer" Target="footer61.xml" /><Relationship Id="rId13" Type="http://schemas.openxmlformats.org/officeDocument/2006/relationships/image" Target="media/image7.png" /><Relationship Id="rId130" Type="http://schemas.openxmlformats.org/officeDocument/2006/relationships/image" Target="media/image67.png" /><Relationship Id="rId131" Type="http://schemas.openxmlformats.org/officeDocument/2006/relationships/footer" Target="footer62.xml" /><Relationship Id="rId132" Type="http://schemas.openxmlformats.org/officeDocument/2006/relationships/image" Target="media/image68.png" /><Relationship Id="rId133" Type="http://schemas.openxmlformats.org/officeDocument/2006/relationships/footer" Target="footer63.xml" /><Relationship Id="rId134" Type="http://schemas.openxmlformats.org/officeDocument/2006/relationships/image" Target="media/image69.png" /><Relationship Id="rId135" Type="http://schemas.openxmlformats.org/officeDocument/2006/relationships/image" Target="media/image70.png" /><Relationship Id="rId136" Type="http://schemas.openxmlformats.org/officeDocument/2006/relationships/footer" Target="footer64.xml" /><Relationship Id="rId137" Type="http://schemas.openxmlformats.org/officeDocument/2006/relationships/image" Target="media/image71.png" /><Relationship Id="rId138" Type="http://schemas.openxmlformats.org/officeDocument/2006/relationships/footer" Target="footer65.xml" /><Relationship Id="rId139" Type="http://schemas.openxmlformats.org/officeDocument/2006/relationships/footer" Target="footer66.xml" /><Relationship Id="rId14" Type="http://schemas.openxmlformats.org/officeDocument/2006/relationships/image" Target="media/image8.png" /><Relationship Id="rId140" Type="http://schemas.openxmlformats.org/officeDocument/2006/relationships/image" Target="media/image72.png" /><Relationship Id="rId141" Type="http://schemas.openxmlformats.org/officeDocument/2006/relationships/footer" Target="footer67.xml" /><Relationship Id="rId142" Type="http://schemas.openxmlformats.org/officeDocument/2006/relationships/hyperlink" Target="https://d.book118.com/105223331304011102" TargetMode="External" /><Relationship Id="rId143" Type="http://schemas.openxmlformats.org/officeDocument/2006/relationships/footer" Target="footer68.xml" /><Relationship Id="rId144" Type="http://schemas.openxmlformats.org/officeDocument/2006/relationships/theme" Target="theme/theme1.xml" /><Relationship Id="rId145" Type="http://schemas.openxmlformats.org/officeDocument/2006/relationships/numbering" Target="numbering.xml" /><Relationship Id="rId146" Type="http://schemas.openxmlformats.org/officeDocument/2006/relationships/styles" Target="styles.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image" Target="media/image9.png"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image" Target="media/image10.png" /><Relationship Id="rId27" Type="http://schemas.openxmlformats.org/officeDocument/2006/relationships/image" Target="media/image11.png" /><Relationship Id="rId28" Type="http://schemas.openxmlformats.org/officeDocument/2006/relationships/footer" Target="footer15.xml" /><Relationship Id="rId29" Type="http://schemas.openxmlformats.org/officeDocument/2006/relationships/image" Target="media/image12.png" /><Relationship Id="rId3" Type="http://schemas.openxmlformats.org/officeDocument/2006/relationships/fontTable" Target="fontTable.xml" /><Relationship Id="rId30" Type="http://schemas.openxmlformats.org/officeDocument/2006/relationships/footer" Target="footer16.xml" /><Relationship Id="rId31" Type="http://schemas.openxmlformats.org/officeDocument/2006/relationships/image" Target="media/image13.png" /><Relationship Id="rId32" Type="http://schemas.openxmlformats.org/officeDocument/2006/relationships/image" Target="media/image14.png" /><Relationship Id="rId33" Type="http://schemas.openxmlformats.org/officeDocument/2006/relationships/footer" Target="footer17.xml" /><Relationship Id="rId34" Type="http://schemas.openxmlformats.org/officeDocument/2006/relationships/image" Target="media/image15.png" /><Relationship Id="rId35" Type="http://schemas.openxmlformats.org/officeDocument/2006/relationships/footer" Target="footer18.xml" /><Relationship Id="rId36" Type="http://schemas.openxmlformats.org/officeDocument/2006/relationships/image" Target="media/image16.png" /><Relationship Id="rId37" Type="http://schemas.openxmlformats.org/officeDocument/2006/relationships/footer" Target="footer19.xml" /><Relationship Id="rId38" Type="http://schemas.openxmlformats.org/officeDocument/2006/relationships/image" Target="media/image17.png" /><Relationship Id="rId39" Type="http://schemas.openxmlformats.org/officeDocument/2006/relationships/footer" Target="footer20.xml" /><Relationship Id="rId4" Type="http://schemas.openxmlformats.org/officeDocument/2006/relationships/image" Target="media/image1.png" /><Relationship Id="rId40" Type="http://schemas.openxmlformats.org/officeDocument/2006/relationships/image" Target="media/image18.png" /><Relationship Id="rId41" Type="http://schemas.openxmlformats.org/officeDocument/2006/relationships/image" Target="media/image19.png" /><Relationship Id="rId42" Type="http://schemas.openxmlformats.org/officeDocument/2006/relationships/image" Target="media/image20.png" /><Relationship Id="rId43" Type="http://schemas.openxmlformats.org/officeDocument/2006/relationships/image" Target="media/image21.png" /><Relationship Id="rId44" Type="http://schemas.openxmlformats.org/officeDocument/2006/relationships/image" Target="media/image22.png" /><Relationship Id="rId45" Type="http://schemas.openxmlformats.org/officeDocument/2006/relationships/image" Target="media/image23.png" /><Relationship Id="rId46" Type="http://schemas.openxmlformats.org/officeDocument/2006/relationships/footer" Target="footer21.xml" /><Relationship Id="rId47" Type="http://schemas.openxmlformats.org/officeDocument/2006/relationships/footer" Target="footer22.xml" /><Relationship Id="rId48" Type="http://schemas.openxmlformats.org/officeDocument/2006/relationships/image" Target="media/image24.png" /><Relationship Id="rId49" Type="http://schemas.openxmlformats.org/officeDocument/2006/relationships/image" Target="media/image25.png" /><Relationship Id="rId5" Type="http://schemas.openxmlformats.org/officeDocument/2006/relationships/image" Target="media/image2.png" /><Relationship Id="rId50" Type="http://schemas.openxmlformats.org/officeDocument/2006/relationships/image" Target="media/image26.png" /><Relationship Id="rId51" Type="http://schemas.openxmlformats.org/officeDocument/2006/relationships/footer" Target="footer23.xml" /><Relationship Id="rId52" Type="http://schemas.openxmlformats.org/officeDocument/2006/relationships/image" Target="media/image27.png" /><Relationship Id="rId53" Type="http://schemas.openxmlformats.org/officeDocument/2006/relationships/footer" Target="footer24.xml" /><Relationship Id="rId54" Type="http://schemas.openxmlformats.org/officeDocument/2006/relationships/footer" Target="footer25.xml" /><Relationship Id="rId55" Type="http://schemas.openxmlformats.org/officeDocument/2006/relationships/image" Target="media/image28.png" /><Relationship Id="rId56" Type="http://schemas.openxmlformats.org/officeDocument/2006/relationships/footer" Target="footer26.xml" /><Relationship Id="rId57" Type="http://schemas.openxmlformats.org/officeDocument/2006/relationships/image" Target="media/image29.png" /><Relationship Id="rId58" Type="http://schemas.openxmlformats.org/officeDocument/2006/relationships/footer" Target="footer27.xml" /><Relationship Id="rId59" Type="http://schemas.openxmlformats.org/officeDocument/2006/relationships/footer" Target="footer28.xml" /><Relationship Id="rId6" Type="http://schemas.openxmlformats.org/officeDocument/2006/relationships/image" Target="media/image3.png" /><Relationship Id="rId60" Type="http://schemas.openxmlformats.org/officeDocument/2006/relationships/footer" Target="footer29.xml" /><Relationship Id="rId61" Type="http://schemas.openxmlformats.org/officeDocument/2006/relationships/footer" Target="footer30.xml" /><Relationship Id="rId62" Type="http://schemas.openxmlformats.org/officeDocument/2006/relationships/image" Target="media/image30.png" /><Relationship Id="rId63" Type="http://schemas.openxmlformats.org/officeDocument/2006/relationships/image" Target="media/image31.png" /><Relationship Id="rId64" Type="http://schemas.openxmlformats.org/officeDocument/2006/relationships/footer" Target="footer31.xml" /><Relationship Id="rId65" Type="http://schemas.openxmlformats.org/officeDocument/2006/relationships/image" Target="media/image32.png" /><Relationship Id="rId66" Type="http://schemas.openxmlformats.org/officeDocument/2006/relationships/image" Target="media/image33.png" /><Relationship Id="rId67" Type="http://schemas.openxmlformats.org/officeDocument/2006/relationships/footer" Target="footer32.xml" /><Relationship Id="rId68" Type="http://schemas.openxmlformats.org/officeDocument/2006/relationships/image" Target="media/image34.png" /><Relationship Id="rId69" Type="http://schemas.openxmlformats.org/officeDocument/2006/relationships/footer" Target="footer33.xml" /><Relationship Id="rId7" Type="http://schemas.openxmlformats.org/officeDocument/2006/relationships/footer" Target="footer1.xml" /><Relationship Id="rId70" Type="http://schemas.openxmlformats.org/officeDocument/2006/relationships/image" Target="media/image35.png" /><Relationship Id="rId71" Type="http://schemas.openxmlformats.org/officeDocument/2006/relationships/footer" Target="footer34.xml" /><Relationship Id="rId72" Type="http://schemas.openxmlformats.org/officeDocument/2006/relationships/image" Target="media/image36.png" /><Relationship Id="rId73" Type="http://schemas.openxmlformats.org/officeDocument/2006/relationships/footer" Target="footer35.xml" /><Relationship Id="rId74" Type="http://schemas.openxmlformats.org/officeDocument/2006/relationships/image" Target="media/image37.png" /><Relationship Id="rId75" Type="http://schemas.openxmlformats.org/officeDocument/2006/relationships/image" Target="media/image38.png" /><Relationship Id="rId76" Type="http://schemas.openxmlformats.org/officeDocument/2006/relationships/footer" Target="footer36.xml" /><Relationship Id="rId77" Type="http://schemas.openxmlformats.org/officeDocument/2006/relationships/footer" Target="footer37.xml" /><Relationship Id="rId78" Type="http://schemas.openxmlformats.org/officeDocument/2006/relationships/image" Target="media/image39.png" /><Relationship Id="rId79" Type="http://schemas.openxmlformats.org/officeDocument/2006/relationships/footer" Target="footer38.xml" /><Relationship Id="rId8" Type="http://schemas.openxmlformats.org/officeDocument/2006/relationships/footer" Target="footer2.xml" /><Relationship Id="rId80" Type="http://schemas.openxmlformats.org/officeDocument/2006/relationships/footer" Target="footer39.xml" /><Relationship Id="rId81" Type="http://schemas.openxmlformats.org/officeDocument/2006/relationships/image" Target="media/image40.png" /><Relationship Id="rId82" Type="http://schemas.openxmlformats.org/officeDocument/2006/relationships/footer" Target="footer40.xml" /><Relationship Id="rId83" Type="http://schemas.openxmlformats.org/officeDocument/2006/relationships/footer" Target="footer41.xml" /><Relationship Id="rId84" Type="http://schemas.openxmlformats.org/officeDocument/2006/relationships/footer" Target="footer42.xml" /><Relationship Id="rId85" Type="http://schemas.openxmlformats.org/officeDocument/2006/relationships/image" Target="media/image41.png" /><Relationship Id="rId86" Type="http://schemas.openxmlformats.org/officeDocument/2006/relationships/image" Target="media/image42.png" /><Relationship Id="rId87" Type="http://schemas.openxmlformats.org/officeDocument/2006/relationships/image" Target="media/image43.png" /><Relationship Id="rId88" Type="http://schemas.openxmlformats.org/officeDocument/2006/relationships/footer" Target="footer43.xml" /><Relationship Id="rId89" Type="http://schemas.openxmlformats.org/officeDocument/2006/relationships/footer" Target="footer44.xml" /><Relationship Id="rId9" Type="http://schemas.openxmlformats.org/officeDocument/2006/relationships/image" Target="media/image5.png" /><Relationship Id="rId90" Type="http://schemas.openxmlformats.org/officeDocument/2006/relationships/image" Target="media/image44.png" /><Relationship Id="rId91" Type="http://schemas.openxmlformats.org/officeDocument/2006/relationships/footer" Target="footer45.xml" /><Relationship Id="rId92" Type="http://schemas.openxmlformats.org/officeDocument/2006/relationships/image" Target="media/image45.png" /><Relationship Id="rId93" Type="http://schemas.openxmlformats.org/officeDocument/2006/relationships/footer" Target="footer46.xml" /><Relationship Id="rId94" Type="http://schemas.openxmlformats.org/officeDocument/2006/relationships/footer" Target="footer47.xml" /><Relationship Id="rId95" Type="http://schemas.openxmlformats.org/officeDocument/2006/relationships/image" Target="media/image46.png" /><Relationship Id="rId96" Type="http://schemas.openxmlformats.org/officeDocument/2006/relationships/footer" Target="footer48.xml" /><Relationship Id="rId97" Type="http://schemas.openxmlformats.org/officeDocument/2006/relationships/footer" Target="footer49.xml" /><Relationship Id="rId98" Type="http://schemas.openxmlformats.org/officeDocument/2006/relationships/image" Target="media/image47.png" /><Relationship Id="rId99" Type="http://schemas.openxmlformats.org/officeDocument/2006/relationships/image" Target="media/image48.png" /></Relationships>
</file>

<file path=word/_rels/footer1.xml.rels><?xml version="1.0" encoding="utf-8" standalone="yes"?><Relationships xmlns="http://schemas.openxmlformats.org/package/2006/relationships"><Relationship Id="rId1" Type="http://schemas.openxmlformats.org/officeDocument/2006/relationships/image" Target="media/image4.png" /></Relationships>
</file>

<file path=word/_rels/footer2.xml.rels><?xml version="1.0" encoding="utf-8" standalone="yes"?><Relationships xmlns="http://schemas.openxmlformats.org/package/2006/relationships"><Relationship Id="rId1" Type="http://schemas.openxmlformats.org/officeDocument/2006/relationships/image" Target="media/image4.png" /></Relationships>
</file>

<file path=word/_rels/footer3.xml.rels><?xml version="1.0" encoding="utf-8" standalone="yes"?><Relationships xmlns="http://schemas.openxmlformats.org/package/2006/relationships"><Relationship Id="rId1" Type="http://schemas.openxmlformats.org/officeDocument/2006/relationships/image" Target="media/image4.png" /></Relationships>
</file>

<file path=word/_rels/footer4.xml.rels><?xml version="1.0" encoding="utf-8" standalone="yes"?><Relationships xmlns="http://schemas.openxmlformats.org/package/2006/relationships"><Relationship Id="rId1" Type="http://schemas.openxmlformats.org/officeDocument/2006/relationships/image" Target="media/image4.png" /></Relationships>
</file>

<file path=word/_rels/footer5.xml.rels><?xml version="1.0" encoding="utf-8" standalone="yes"?><Relationships xmlns="http://schemas.openxmlformats.org/package/2006/relationships"><Relationship Id="rId1" Type="http://schemas.openxmlformats.org/officeDocument/2006/relationships/image" Target="media/image4.png" /></Relationships>
</file>

<file path=word/_rels/footer6.xml.rels><?xml version="1.0" encoding="utf-8" standalone="yes"?><Relationships xmlns="http://schemas.openxmlformats.org/package/2006/relationships"><Relationship Id="rId1" Type="http://schemas.openxmlformats.org/officeDocument/2006/relationships/image" Target="media/image4.png" /></Relationships>
</file>

<file path=word/_rels/footer7.xml.rels><?xml version="1.0" encoding="utf-8" standalone="yes"?><Relationships xmlns="http://schemas.openxmlformats.org/package/2006/relationships"><Relationship Id="rId1" Type="http://schemas.openxmlformats.org/officeDocument/2006/relationships/image" Target="media/image4.png" /></Relationships>
</file>

<file path=word/_rels/footer8.xml.rels><?xml version="1.0" encoding="utf-8" standalone="yes"?><Relationships xmlns="http://schemas.openxmlformats.org/package/2006/relationships"><Relationship Id="rId1" Type="http://schemas.openxmlformats.org/officeDocument/2006/relationships/image" Target="media/image4.png" /></Relationships>
</file>

<file path=word/_rels/footer9.xml.rels><?xml version="1.0" encoding="utf-8" standalone="yes"?><Relationships xmlns="http://schemas.openxmlformats.org/package/2006/relationships"><Relationship Id="rId1" Type="http://schemas.openxmlformats.org/officeDocument/2006/relationships/image" Target="media/image4.png" /></Relationships>
</file>

<file path=word/_rels/footer10.xml.rels><?xml version="1.0" encoding="utf-8" standalone="yes"?><Relationships xmlns="http://schemas.openxmlformats.org/package/2006/relationships"><Relationship Id="rId1" Type="http://schemas.openxmlformats.org/officeDocument/2006/relationships/image" Target="media/image4.png" /></Relationships>
</file>

<file path=word/_rels/footer11.xml.rels><?xml version="1.0" encoding="utf-8" standalone="yes"?><Relationships xmlns="http://schemas.openxmlformats.org/package/2006/relationships"><Relationship Id="rId1" Type="http://schemas.openxmlformats.org/officeDocument/2006/relationships/image" Target="media/image4.png" /></Relationships>
</file>

<file path=word/_rels/footer12.xml.rels><?xml version="1.0" encoding="utf-8" standalone="yes"?><Relationships xmlns="http://schemas.openxmlformats.org/package/2006/relationships"><Relationship Id="rId1" Type="http://schemas.openxmlformats.org/officeDocument/2006/relationships/image" Target="media/image4.png" /></Relationships>
</file>

<file path=word/_rels/footer13.xml.rels><?xml version="1.0" encoding="utf-8" standalone="yes"?><Relationships xmlns="http://schemas.openxmlformats.org/package/2006/relationships"><Relationship Id="rId1" Type="http://schemas.openxmlformats.org/officeDocument/2006/relationships/image" Target="media/image4.png" /></Relationships>
</file>

<file path=word/_rels/footer14.xml.rels><?xml version="1.0" encoding="utf-8" standalone="yes"?><Relationships xmlns="http://schemas.openxmlformats.org/package/2006/relationships"><Relationship Id="rId1" Type="http://schemas.openxmlformats.org/officeDocument/2006/relationships/image" Target="media/image4.png" /></Relationships>
</file>

<file path=word/_rels/footer15.xml.rels><?xml version="1.0" encoding="utf-8" standalone="yes"?><Relationships xmlns="http://schemas.openxmlformats.org/package/2006/relationships"><Relationship Id="rId1" Type="http://schemas.openxmlformats.org/officeDocument/2006/relationships/image" Target="media/image4.png" /></Relationships>
</file>

<file path=word/_rels/footer16.xml.rels><?xml version="1.0" encoding="utf-8" standalone="yes"?><Relationships xmlns="http://schemas.openxmlformats.org/package/2006/relationships"><Relationship Id="rId1" Type="http://schemas.openxmlformats.org/officeDocument/2006/relationships/image" Target="media/image4.png" /></Relationships>
</file>

<file path=word/_rels/footer17.xml.rels><?xml version="1.0" encoding="utf-8" standalone="yes"?><Relationships xmlns="http://schemas.openxmlformats.org/package/2006/relationships"><Relationship Id="rId1" Type="http://schemas.openxmlformats.org/officeDocument/2006/relationships/image" Target="media/image4.png" /></Relationships>
</file>

<file path=word/_rels/footer18.xml.rels><?xml version="1.0" encoding="utf-8" standalone="yes"?><Relationships xmlns="http://schemas.openxmlformats.org/package/2006/relationships"><Relationship Id="rId1" Type="http://schemas.openxmlformats.org/officeDocument/2006/relationships/image" Target="media/image4.png" /></Relationships>
</file>

<file path=word/_rels/footer19.xml.rels><?xml version="1.0" encoding="utf-8" standalone="yes"?><Relationships xmlns="http://schemas.openxmlformats.org/package/2006/relationships"><Relationship Id="rId1" Type="http://schemas.openxmlformats.org/officeDocument/2006/relationships/image" Target="media/image4.png" /></Relationships>
</file>

<file path=word/_rels/footer20.xml.rels><?xml version="1.0" encoding="utf-8" standalone="yes"?><Relationships xmlns="http://schemas.openxmlformats.org/package/2006/relationships"><Relationship Id="rId1" Type="http://schemas.openxmlformats.org/officeDocument/2006/relationships/image" Target="media/image4.png" /></Relationships>
</file>

<file path=word/_rels/footer24.xml.rels><?xml version="1.0" encoding="utf-8" standalone="yes"?><Relationships xmlns="http://schemas.openxmlformats.org/package/2006/relationships"><Relationship Id="rId1" Type="http://schemas.openxmlformats.org/officeDocument/2006/relationships/image" Target="media/image4.png" /></Relationships>
</file>

<file path=word/_rels/footer25.xml.rels><?xml version="1.0" encoding="utf-8" standalone="yes"?><Relationships xmlns="http://schemas.openxmlformats.org/package/2006/relationships"><Relationship Id="rId1" Type="http://schemas.openxmlformats.org/officeDocument/2006/relationships/image" Target="media/image4.png" /></Relationships>
</file>

<file path=word/_rels/footer26.xml.rels><?xml version="1.0" encoding="utf-8" standalone="yes"?><Relationships xmlns="http://schemas.openxmlformats.org/package/2006/relationships"><Relationship Id="rId1" Type="http://schemas.openxmlformats.org/officeDocument/2006/relationships/image" Target="media/image4.png" /></Relationships>
</file>

<file path=word/_rels/footer27.xml.rels><?xml version="1.0" encoding="utf-8" standalone="yes"?><Relationships xmlns="http://schemas.openxmlformats.org/package/2006/relationships"><Relationship Id="rId1" Type="http://schemas.openxmlformats.org/officeDocument/2006/relationships/image" Target="media/image4.png" /></Relationships>
</file>

<file path=word/_rels/footer28.xml.rels><?xml version="1.0" encoding="utf-8" standalone="yes"?><Relationships xmlns="http://schemas.openxmlformats.org/package/2006/relationships"><Relationship Id="rId1" Type="http://schemas.openxmlformats.org/officeDocument/2006/relationships/image" Target="media/image4.png" /></Relationships>
</file>

<file path=word/_rels/footer29.xml.rels><?xml version="1.0" encoding="utf-8" standalone="yes"?><Relationships xmlns="http://schemas.openxmlformats.org/package/2006/relationships"><Relationship Id="rId1" Type="http://schemas.openxmlformats.org/officeDocument/2006/relationships/image" Target="media/image4.png" /></Relationships>
</file>

<file path=word/_rels/footer30.xml.rels><?xml version="1.0" encoding="utf-8" standalone="yes"?><Relationships xmlns="http://schemas.openxmlformats.org/package/2006/relationships"><Relationship Id="rId1" Type="http://schemas.openxmlformats.org/officeDocument/2006/relationships/image" Target="media/image4.png" /></Relationships>
</file>

<file path=word/_rels/footer31.xml.rels><?xml version="1.0" encoding="utf-8" standalone="yes"?><Relationships xmlns="http://schemas.openxmlformats.org/package/2006/relationships"><Relationship Id="rId1" Type="http://schemas.openxmlformats.org/officeDocument/2006/relationships/image" Target="media/image4.png" /></Relationships>
</file>

<file path=word/_rels/footer32.xml.rels><?xml version="1.0" encoding="utf-8" standalone="yes"?><Relationships xmlns="http://schemas.openxmlformats.org/package/2006/relationships"><Relationship Id="rId1" Type="http://schemas.openxmlformats.org/officeDocument/2006/relationships/image" Target="media/image4.png" /></Relationships>
</file>

<file path=word/_rels/footer33.xml.rels><?xml version="1.0" encoding="utf-8" standalone="yes"?><Relationships xmlns="http://schemas.openxmlformats.org/package/2006/relationships"><Relationship Id="rId1" Type="http://schemas.openxmlformats.org/officeDocument/2006/relationships/image" Target="media/image4.png" /></Relationships>
</file>

<file path=word/_rels/footer34.xml.rels><?xml version="1.0" encoding="utf-8" standalone="yes"?><Relationships xmlns="http://schemas.openxmlformats.org/package/2006/relationships"><Relationship Id="rId1" Type="http://schemas.openxmlformats.org/officeDocument/2006/relationships/image" Target="media/image4.png" /></Relationships>
</file>

<file path=word/_rels/footer35.xml.rels><?xml version="1.0" encoding="utf-8" standalone="yes"?><Relationships xmlns="http://schemas.openxmlformats.org/package/2006/relationships"><Relationship Id="rId1" Type="http://schemas.openxmlformats.org/officeDocument/2006/relationships/image" Target="media/image4.png" /></Relationships>
</file>

<file path=word/_rels/footer36.xml.rels><?xml version="1.0" encoding="utf-8" standalone="yes"?><Relationships xmlns="http://schemas.openxmlformats.org/package/2006/relationships"><Relationship Id="rId1" Type="http://schemas.openxmlformats.org/officeDocument/2006/relationships/image" Target="media/image4.png" /></Relationships>
</file>

<file path=word/_rels/footer37.xml.rels><?xml version="1.0" encoding="utf-8" standalone="yes"?><Relationships xmlns="http://schemas.openxmlformats.org/package/2006/relationships"><Relationship Id="rId1" Type="http://schemas.openxmlformats.org/officeDocument/2006/relationships/image" Target="media/image4.png" /></Relationships>
</file>

<file path=word/_rels/footer38.xml.rels><?xml version="1.0" encoding="utf-8" standalone="yes"?><Relationships xmlns="http://schemas.openxmlformats.org/package/2006/relationships"><Relationship Id="rId1" Type="http://schemas.openxmlformats.org/officeDocument/2006/relationships/image" Target="media/image4.png" /></Relationships>
</file>

<file path=word/_rels/footer39.xml.rels><?xml version="1.0" encoding="utf-8" standalone="yes"?><Relationships xmlns="http://schemas.openxmlformats.org/package/2006/relationships"><Relationship Id="rId1" Type="http://schemas.openxmlformats.org/officeDocument/2006/relationships/image" Target="media/image4.png" /></Relationships>
</file>

<file path=word/_rels/footer40.xml.rels><?xml version="1.0" encoding="utf-8" standalone="yes"?><Relationships xmlns="http://schemas.openxmlformats.org/package/2006/relationships"><Relationship Id="rId1" Type="http://schemas.openxmlformats.org/officeDocument/2006/relationships/image" Target="media/image4.png" /></Relationships>
</file>

<file path=word/_rels/footer41.xml.rels><?xml version="1.0" encoding="utf-8" standalone="yes"?><Relationships xmlns="http://schemas.openxmlformats.org/package/2006/relationships"><Relationship Id="rId1" Type="http://schemas.openxmlformats.org/officeDocument/2006/relationships/image" Target="media/image4.png" /></Relationships>
</file>

<file path=word/_rels/footer42.xml.rels><?xml version="1.0" encoding="utf-8" standalone="yes"?><Relationships xmlns="http://schemas.openxmlformats.org/package/2006/relationships"><Relationship Id="rId1" Type="http://schemas.openxmlformats.org/officeDocument/2006/relationships/image" Target="media/image4.png" /></Relationships>
</file>

<file path=word/_rels/footer43.xml.rels><?xml version="1.0" encoding="utf-8" standalone="yes"?><Relationships xmlns="http://schemas.openxmlformats.org/package/2006/relationships"><Relationship Id="rId1" Type="http://schemas.openxmlformats.org/officeDocument/2006/relationships/image" Target="media/image4.png" /></Relationships>
</file>

<file path=word/_rels/footer44.xml.rels><?xml version="1.0" encoding="utf-8" standalone="yes"?><Relationships xmlns="http://schemas.openxmlformats.org/package/2006/relationships"><Relationship Id="rId1" Type="http://schemas.openxmlformats.org/officeDocument/2006/relationships/image" Target="media/image4.png" /></Relationships>
</file>

<file path=word/_rels/footer45.xml.rels><?xml version="1.0" encoding="utf-8" standalone="yes"?><Relationships xmlns="http://schemas.openxmlformats.org/package/2006/relationships"><Relationship Id="rId1" Type="http://schemas.openxmlformats.org/officeDocument/2006/relationships/image" Target="media/image4.png" /></Relationships>
</file>

<file path=word/_rels/footer46.xml.rels><?xml version="1.0" encoding="utf-8" standalone="yes"?><Relationships xmlns="http://schemas.openxmlformats.org/package/2006/relationships"><Relationship Id="rId1" Type="http://schemas.openxmlformats.org/officeDocument/2006/relationships/image" Target="media/image4.png" /></Relationships>
</file>

<file path=word/_rels/footer47.xml.rels><?xml version="1.0" encoding="utf-8" standalone="yes"?><Relationships xmlns="http://schemas.openxmlformats.org/package/2006/relationships"><Relationship Id="rId1" Type="http://schemas.openxmlformats.org/officeDocument/2006/relationships/image" Target="media/image4.png" /></Relationships>
</file>

<file path=word/_rels/footer48.xml.rels><?xml version="1.0" encoding="utf-8" standalone="yes"?><Relationships xmlns="http://schemas.openxmlformats.org/package/2006/relationships"><Relationship Id="rId1" Type="http://schemas.openxmlformats.org/officeDocument/2006/relationships/image" Target="media/image4.png" /></Relationships>
</file>

<file path=word/_rels/footer49.xml.rels><?xml version="1.0" encoding="utf-8" standalone="yes"?><Relationships xmlns="http://schemas.openxmlformats.org/package/2006/relationships"><Relationship Id="rId1" Type="http://schemas.openxmlformats.org/officeDocument/2006/relationships/image" Target="media/image4.png" /></Relationships>
</file>

<file path=word/_rels/footer50.xml.rels><?xml version="1.0" encoding="utf-8" standalone="yes"?><Relationships xmlns="http://schemas.openxmlformats.org/package/2006/relationships"><Relationship Id="rId1" Type="http://schemas.openxmlformats.org/officeDocument/2006/relationships/image" Target="media/image4.png" /></Relationships>
</file>

<file path=word/_rels/footer51.xml.rels><?xml version="1.0" encoding="utf-8" standalone="yes"?><Relationships xmlns="http://schemas.openxmlformats.org/package/2006/relationships"><Relationship Id="rId1" Type="http://schemas.openxmlformats.org/officeDocument/2006/relationships/image" Target="media/image4.png" /></Relationships>
</file>

<file path=word/_rels/footer52.xml.rels><?xml version="1.0" encoding="utf-8" standalone="yes"?><Relationships xmlns="http://schemas.openxmlformats.org/package/2006/relationships"><Relationship Id="rId1" Type="http://schemas.openxmlformats.org/officeDocument/2006/relationships/image" Target="media/image4.png" /></Relationships>
</file>

<file path=word/_rels/footer53.xml.rels><?xml version="1.0" encoding="utf-8" standalone="yes"?><Relationships xmlns="http://schemas.openxmlformats.org/package/2006/relationships"><Relationship Id="rId1" Type="http://schemas.openxmlformats.org/officeDocument/2006/relationships/image" Target="media/image4.png" /></Relationships>
</file>

<file path=word/_rels/footer54.xml.rels><?xml version="1.0" encoding="utf-8" standalone="yes"?><Relationships xmlns="http://schemas.openxmlformats.org/package/2006/relationships"><Relationship Id="rId1" Type="http://schemas.openxmlformats.org/officeDocument/2006/relationships/image" Target="media/image4.png" /></Relationships>
</file>

<file path=word/_rels/footer55.xml.rels><?xml version="1.0" encoding="utf-8" standalone="yes"?><Relationships xmlns="http://schemas.openxmlformats.org/package/2006/relationships"><Relationship Id="rId1" Type="http://schemas.openxmlformats.org/officeDocument/2006/relationships/image" Target="media/image4.png" /></Relationships>
</file>

<file path=word/_rels/footer56.xml.rels><?xml version="1.0" encoding="utf-8" standalone="yes"?><Relationships xmlns="http://schemas.openxmlformats.org/package/2006/relationships"><Relationship Id="rId1" Type="http://schemas.openxmlformats.org/officeDocument/2006/relationships/image" Target="media/image4.png" /></Relationships>
</file>

<file path=word/_rels/footer57.xml.rels><?xml version="1.0" encoding="utf-8" standalone="yes"?><Relationships xmlns="http://schemas.openxmlformats.org/package/2006/relationships"><Relationship Id="rId1" Type="http://schemas.openxmlformats.org/officeDocument/2006/relationships/image" Target="media/image4.png" /></Relationships>
</file>

<file path=word/_rels/footer58.xml.rels><?xml version="1.0" encoding="utf-8" standalone="yes"?><Relationships xmlns="http://schemas.openxmlformats.org/package/2006/relationships"><Relationship Id="rId1" Type="http://schemas.openxmlformats.org/officeDocument/2006/relationships/image" Target="media/image4.png" /></Relationships>
</file>

<file path=word/_rels/footer59.xml.rels><?xml version="1.0" encoding="utf-8" standalone="yes"?><Relationships xmlns="http://schemas.openxmlformats.org/package/2006/relationships"><Relationship Id="rId1" Type="http://schemas.openxmlformats.org/officeDocument/2006/relationships/image" Target="media/image4.png" /></Relationships>
</file>

<file path=word/_rels/footer60.xml.rels><?xml version="1.0" encoding="utf-8" standalone="yes"?><Relationships xmlns="http://schemas.openxmlformats.org/package/2006/relationships"><Relationship Id="rId1" Type="http://schemas.openxmlformats.org/officeDocument/2006/relationships/image" Target="media/image4.png" /></Relationships>
</file>

<file path=word/_rels/footer61.xml.rels><?xml version="1.0" encoding="utf-8" standalone="yes"?><Relationships xmlns="http://schemas.openxmlformats.org/package/2006/relationships"><Relationship Id="rId1" Type="http://schemas.openxmlformats.org/officeDocument/2006/relationships/image" Target="media/image4.png" /></Relationships>
</file>

<file path=word/_rels/footer62.xml.rels><?xml version="1.0" encoding="utf-8" standalone="yes"?><Relationships xmlns="http://schemas.openxmlformats.org/package/2006/relationships"><Relationship Id="rId1" Type="http://schemas.openxmlformats.org/officeDocument/2006/relationships/image" Target="media/image4.png" /></Relationships>
</file>

<file path=word/_rels/footer63.xml.rels><?xml version="1.0" encoding="utf-8" standalone="yes"?><Relationships xmlns="http://schemas.openxmlformats.org/package/2006/relationships"><Relationship Id="rId1" Type="http://schemas.openxmlformats.org/officeDocument/2006/relationships/image" Target="media/image4.png" /></Relationships>
</file>

<file path=word/_rels/footer64.xml.rels><?xml version="1.0" encoding="utf-8" standalone="yes"?><Relationships xmlns="http://schemas.openxmlformats.org/package/2006/relationships"><Relationship Id="rId1" Type="http://schemas.openxmlformats.org/officeDocument/2006/relationships/image" Target="media/image4.png" /></Relationships>
</file>

<file path=word/_rels/footer65.xml.rels><?xml version="1.0" encoding="utf-8" standalone="yes"?><Relationships xmlns="http://schemas.openxmlformats.org/package/2006/relationships"><Relationship Id="rId1" Type="http://schemas.openxmlformats.org/officeDocument/2006/relationships/image" Target="media/image4.png" /></Relationships>
</file>

<file path=word/_rels/footer66.xml.rels><?xml version="1.0" encoding="utf-8" standalone="yes"?><Relationships xmlns="http://schemas.openxmlformats.org/package/2006/relationships"><Relationship Id="rId1" Type="http://schemas.openxmlformats.org/officeDocument/2006/relationships/image" Target="media/image4.png" /></Relationships>
</file>

<file path=word/_rels/footer67.xml.rels><?xml version="1.0" encoding="utf-8" standalone="yes"?><Relationships xmlns="http://schemas.openxmlformats.org/package/2006/relationships"><Relationship Id="rId1" Type="http://schemas.openxmlformats.org/officeDocument/2006/relationships/image" Target="media/image4.png" /></Relationships>
</file>

<file path=word/_rels/footer68.xml.rels><?xml version="1.0" encoding="utf-8" standalone="yes"?><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2024-01-25T22:56:45Z</dcterms:created>
  <dcterms:modified xsi:type="dcterms:W3CDTF">2024-01-25T22:56:45Z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2022-11-26T00:00:00Z</vt:filetime>
  </property>
  <property fmtid="{D5CDD505-2E9C-101B-9397-08002B2CF9AE}" pid="3" name="LastSaved">
    <vt:filetime>2024-01-25T00:00:00Z</vt:filetime>
  </property>
</Properties>
</file>