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瘦身化学品项目规划设计纲要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0" w:history="1">
        <w:r>
          <w:rPr>
            <w:rFonts w:ascii="仿宋" w:eastAsia="仿宋" w:hAnsi="仿宋" w:cs="仿宋" w:hint="eastAsia"/>
            <w:lang w:eastAsia="zh-CN"/>
          </w:rPr>
          <w:t>序言</w:t>
        </w:r>
        <w:r>
          <w:tab/>
        </w:r>
        <w:r>
          <w:fldChar w:fldCharType="begin"/>
        </w:r>
        <w:r>
          <w:instrText xml:space="preserve"> PAGEREF _Toc10070 \h </w:instrText>
        </w:r>
        <w:r>
          <w:fldChar w:fldCharType="separate"/>
        </w:r>
        <w:r>
          <w:t>3</w:t>
        </w:r>
        <w:r>
          <w:fldChar w:fldCharType="end"/>
        </w:r>
      </w:hyperlink>
    </w:p>
    <w:p>
      <w:pPr>
        <w:pStyle w:val="TOC1"/>
        <w:tabs>
          <w:tab w:val="right" w:leader="dot" w:pos="8306"/>
        </w:tabs>
      </w:pPr>
      <w:hyperlink w:anchor="_Toc3560" w:history="1">
        <w:r>
          <w:rPr>
            <w:rFonts w:ascii="仿宋" w:eastAsia="仿宋" w:hAnsi="仿宋" w:cs="仿宋" w:hint="eastAsia"/>
            <w:lang w:eastAsia="zh-CN"/>
          </w:rPr>
          <w:t>一、产品规划分析</w:t>
        </w:r>
        <w:r>
          <w:tab/>
        </w:r>
        <w:r>
          <w:fldChar w:fldCharType="begin"/>
        </w:r>
        <w:r>
          <w:instrText xml:space="preserve"> PAGEREF _Toc3560 \h </w:instrText>
        </w:r>
        <w:r>
          <w:fldChar w:fldCharType="separate"/>
        </w:r>
        <w:r>
          <w:t>3</w:t>
        </w:r>
        <w:r>
          <w:fldChar w:fldCharType="end"/>
        </w:r>
      </w:hyperlink>
    </w:p>
    <w:p>
      <w:pPr>
        <w:pStyle w:val="TOC2"/>
        <w:tabs>
          <w:tab w:val="right" w:leader="dot" w:pos="8306"/>
        </w:tabs>
      </w:pPr>
      <w:hyperlink w:anchor="_Toc17777" w:history="1">
        <w:r>
          <w:rPr>
            <w:rFonts w:ascii="仿宋" w:eastAsia="仿宋" w:hAnsi="仿宋" w:cs="仿宋" w:hint="eastAsia"/>
            <w:lang w:eastAsia="zh-CN"/>
          </w:rPr>
          <w:t>(一)、产品规划</w:t>
        </w:r>
        <w:r>
          <w:tab/>
        </w:r>
        <w:r>
          <w:fldChar w:fldCharType="begin"/>
        </w:r>
        <w:r>
          <w:instrText xml:space="preserve"> PAGEREF _Toc17777 \h </w:instrText>
        </w:r>
        <w:r>
          <w:fldChar w:fldCharType="separate"/>
        </w:r>
        <w:r>
          <w:t>3</w:t>
        </w:r>
        <w:r>
          <w:fldChar w:fldCharType="end"/>
        </w:r>
      </w:hyperlink>
    </w:p>
    <w:p>
      <w:pPr>
        <w:pStyle w:val="TOC2"/>
        <w:tabs>
          <w:tab w:val="right" w:leader="dot" w:pos="8306"/>
        </w:tabs>
      </w:pPr>
      <w:hyperlink w:anchor="_Toc22474" w:history="1">
        <w:r>
          <w:rPr>
            <w:rFonts w:ascii="仿宋" w:eastAsia="仿宋" w:hAnsi="仿宋" w:cs="仿宋" w:hint="eastAsia"/>
            <w:lang w:eastAsia="zh-CN"/>
          </w:rPr>
          <w:t>(二)、建设规模</w:t>
        </w:r>
        <w:r>
          <w:tab/>
        </w:r>
        <w:r>
          <w:fldChar w:fldCharType="begin"/>
        </w:r>
        <w:r>
          <w:instrText xml:space="preserve"> PAGEREF _Toc22474 \h </w:instrText>
        </w:r>
        <w:r>
          <w:fldChar w:fldCharType="separate"/>
        </w:r>
        <w:r>
          <w:t>4</w:t>
        </w:r>
        <w:r>
          <w:fldChar w:fldCharType="end"/>
        </w:r>
      </w:hyperlink>
    </w:p>
    <w:p>
      <w:pPr>
        <w:pStyle w:val="TOC1"/>
        <w:tabs>
          <w:tab w:val="right" w:leader="dot" w:pos="8306"/>
        </w:tabs>
      </w:pPr>
      <w:hyperlink w:anchor="_Toc17877" w:history="1">
        <w:r>
          <w:rPr>
            <w:rFonts w:ascii="仿宋" w:eastAsia="仿宋" w:hAnsi="仿宋" w:cs="仿宋" w:hint="eastAsia"/>
            <w:lang w:eastAsia="zh-CN"/>
          </w:rPr>
          <w:t>二、工艺说明</w:t>
        </w:r>
        <w:r>
          <w:tab/>
        </w:r>
        <w:r>
          <w:fldChar w:fldCharType="begin"/>
        </w:r>
        <w:r>
          <w:instrText xml:space="preserve"> PAGEREF _Toc17877 \h </w:instrText>
        </w:r>
        <w:r>
          <w:fldChar w:fldCharType="separate"/>
        </w:r>
        <w:r>
          <w:t>5</w:t>
        </w:r>
        <w:r>
          <w:fldChar w:fldCharType="end"/>
        </w:r>
      </w:hyperlink>
    </w:p>
    <w:p>
      <w:pPr>
        <w:pStyle w:val="TOC2"/>
        <w:tabs>
          <w:tab w:val="right" w:leader="dot" w:pos="8306"/>
        </w:tabs>
      </w:pPr>
      <w:hyperlink w:anchor="_Toc23711" w:history="1">
        <w:r>
          <w:rPr>
            <w:rFonts w:ascii="仿宋" w:eastAsia="仿宋" w:hAnsi="仿宋" w:cs="仿宋" w:hint="eastAsia"/>
            <w:lang w:eastAsia="zh-CN"/>
          </w:rPr>
          <w:t>(一)、技术管理特点</w:t>
        </w:r>
        <w:r>
          <w:tab/>
        </w:r>
        <w:r>
          <w:fldChar w:fldCharType="begin"/>
        </w:r>
        <w:r>
          <w:instrText xml:space="preserve"> PAGEREF _Toc23711 \h </w:instrText>
        </w:r>
        <w:r>
          <w:fldChar w:fldCharType="separate"/>
        </w:r>
        <w:r>
          <w:t>5</w:t>
        </w:r>
        <w:r>
          <w:fldChar w:fldCharType="end"/>
        </w:r>
      </w:hyperlink>
    </w:p>
    <w:p>
      <w:pPr>
        <w:pStyle w:val="TOC2"/>
        <w:tabs>
          <w:tab w:val="right" w:leader="dot" w:pos="8306"/>
        </w:tabs>
      </w:pPr>
      <w:hyperlink w:anchor="_Toc17642" w:history="1">
        <w:r>
          <w:rPr>
            <w:rFonts w:ascii="仿宋" w:eastAsia="仿宋" w:hAnsi="仿宋" w:cs="仿宋" w:hint="eastAsia"/>
            <w:lang w:eastAsia="zh-CN"/>
          </w:rPr>
          <w:t>(二)、瘦身化学品项目工艺技术设计方案</w:t>
        </w:r>
        <w:r>
          <w:tab/>
        </w:r>
        <w:r>
          <w:fldChar w:fldCharType="begin"/>
        </w:r>
        <w:r>
          <w:instrText xml:space="preserve"> PAGEREF _Toc17642 \h </w:instrText>
        </w:r>
        <w:r>
          <w:fldChar w:fldCharType="separate"/>
        </w:r>
        <w:r>
          <w:t>6</w:t>
        </w:r>
        <w:r>
          <w:fldChar w:fldCharType="end"/>
        </w:r>
      </w:hyperlink>
    </w:p>
    <w:p>
      <w:pPr>
        <w:pStyle w:val="TOC2"/>
        <w:tabs>
          <w:tab w:val="right" w:leader="dot" w:pos="8306"/>
        </w:tabs>
      </w:pPr>
      <w:hyperlink w:anchor="_Toc22463" w:history="1">
        <w:r>
          <w:rPr>
            <w:rFonts w:ascii="仿宋" w:eastAsia="仿宋" w:hAnsi="仿宋" w:cs="仿宋" w:hint="eastAsia"/>
            <w:lang w:eastAsia="zh-CN"/>
          </w:rPr>
          <w:t>(三)、设备选型方案</w:t>
        </w:r>
        <w:r>
          <w:tab/>
        </w:r>
        <w:r>
          <w:fldChar w:fldCharType="begin"/>
        </w:r>
        <w:r>
          <w:instrText xml:space="preserve"> PAGEREF _Toc22463 \h </w:instrText>
        </w:r>
        <w:r>
          <w:fldChar w:fldCharType="separate"/>
        </w:r>
        <w:r>
          <w:t>7</w:t>
        </w:r>
        <w:r>
          <w:fldChar w:fldCharType="end"/>
        </w:r>
      </w:hyperlink>
    </w:p>
    <w:p>
      <w:pPr>
        <w:pStyle w:val="TOC1"/>
        <w:tabs>
          <w:tab w:val="right" w:leader="dot" w:pos="8306"/>
        </w:tabs>
      </w:pPr>
      <w:hyperlink w:anchor="_Toc1807" w:history="1">
        <w:r>
          <w:rPr>
            <w:rFonts w:ascii="仿宋" w:eastAsia="仿宋" w:hAnsi="仿宋" w:cs="仿宋" w:hint="eastAsia"/>
            <w:lang w:eastAsia="zh-CN"/>
          </w:rPr>
          <w:t>三、瘦身化学品项目选址可行性分析</w:t>
        </w:r>
        <w:r>
          <w:tab/>
        </w:r>
        <w:r>
          <w:fldChar w:fldCharType="begin"/>
        </w:r>
        <w:r>
          <w:instrText xml:space="preserve"> PAGEREF _Toc1807 \h </w:instrText>
        </w:r>
        <w:r>
          <w:fldChar w:fldCharType="separate"/>
        </w:r>
        <w:r>
          <w:t>9</w:t>
        </w:r>
        <w:r>
          <w:fldChar w:fldCharType="end"/>
        </w:r>
      </w:hyperlink>
    </w:p>
    <w:p>
      <w:pPr>
        <w:pStyle w:val="TOC2"/>
        <w:tabs>
          <w:tab w:val="right" w:leader="dot" w:pos="8306"/>
        </w:tabs>
      </w:pPr>
      <w:hyperlink w:anchor="_Toc8421" w:history="1">
        <w:r>
          <w:rPr>
            <w:rFonts w:ascii="仿宋" w:eastAsia="仿宋" w:hAnsi="仿宋" w:cs="仿宋" w:hint="eastAsia"/>
            <w:lang w:eastAsia="zh-CN"/>
          </w:rPr>
          <w:t>(一)、瘦身化学品项目选址</w:t>
        </w:r>
        <w:r>
          <w:tab/>
        </w:r>
        <w:r>
          <w:fldChar w:fldCharType="begin"/>
        </w:r>
        <w:r>
          <w:instrText xml:space="preserve"> PAGEREF _Toc8421 \h </w:instrText>
        </w:r>
        <w:r>
          <w:fldChar w:fldCharType="separate"/>
        </w:r>
        <w:r>
          <w:t>9</w:t>
        </w:r>
        <w:r>
          <w:fldChar w:fldCharType="end"/>
        </w:r>
      </w:hyperlink>
    </w:p>
    <w:p>
      <w:pPr>
        <w:pStyle w:val="TOC2"/>
        <w:tabs>
          <w:tab w:val="right" w:leader="dot" w:pos="8306"/>
        </w:tabs>
      </w:pPr>
      <w:hyperlink w:anchor="_Toc32387" w:history="1">
        <w:r>
          <w:rPr>
            <w:rFonts w:ascii="仿宋" w:eastAsia="仿宋" w:hAnsi="仿宋" w:cs="仿宋" w:hint="eastAsia"/>
            <w:lang w:eastAsia="zh-CN"/>
          </w:rPr>
          <w:t>(二)、用地控制指标</w:t>
        </w:r>
        <w:r>
          <w:tab/>
        </w:r>
        <w:r>
          <w:fldChar w:fldCharType="begin"/>
        </w:r>
        <w:r>
          <w:instrText xml:space="preserve"> PAGEREF _Toc32387 \h </w:instrText>
        </w:r>
        <w:r>
          <w:fldChar w:fldCharType="separate"/>
        </w:r>
        <w:r>
          <w:t>9</w:t>
        </w:r>
        <w:r>
          <w:fldChar w:fldCharType="end"/>
        </w:r>
      </w:hyperlink>
    </w:p>
    <w:p>
      <w:pPr>
        <w:pStyle w:val="TOC2"/>
        <w:tabs>
          <w:tab w:val="right" w:leader="dot" w:pos="8306"/>
        </w:tabs>
      </w:pPr>
      <w:hyperlink w:anchor="_Toc15613" w:history="1">
        <w:r>
          <w:rPr>
            <w:rFonts w:ascii="仿宋" w:eastAsia="仿宋" w:hAnsi="仿宋" w:cs="仿宋" w:hint="eastAsia"/>
            <w:lang w:eastAsia="zh-CN"/>
          </w:rPr>
          <w:t>(三)、节约用地措施</w:t>
        </w:r>
        <w:r>
          <w:tab/>
        </w:r>
        <w:r>
          <w:fldChar w:fldCharType="begin"/>
        </w:r>
        <w:r>
          <w:instrText xml:space="preserve"> PAGEREF _Toc15613 \h </w:instrText>
        </w:r>
        <w:r>
          <w:fldChar w:fldCharType="separate"/>
        </w:r>
        <w:r>
          <w:t>11</w:t>
        </w:r>
        <w:r>
          <w:fldChar w:fldCharType="end"/>
        </w:r>
      </w:hyperlink>
    </w:p>
    <w:p>
      <w:pPr>
        <w:pStyle w:val="TOC2"/>
        <w:tabs>
          <w:tab w:val="right" w:leader="dot" w:pos="8306"/>
        </w:tabs>
      </w:pPr>
      <w:hyperlink w:anchor="_Toc12671" w:history="1">
        <w:r>
          <w:rPr>
            <w:rFonts w:ascii="仿宋" w:eastAsia="仿宋" w:hAnsi="仿宋" w:cs="仿宋" w:hint="eastAsia"/>
            <w:lang w:eastAsia="zh-CN"/>
          </w:rPr>
          <w:t>(四)、总图布置方案</w:t>
        </w:r>
        <w:r>
          <w:tab/>
        </w:r>
        <w:r>
          <w:fldChar w:fldCharType="begin"/>
        </w:r>
        <w:r>
          <w:instrText xml:space="preserve"> PAGEREF _Toc12671 \h </w:instrText>
        </w:r>
        <w:r>
          <w:fldChar w:fldCharType="separate"/>
        </w:r>
        <w:r>
          <w:t>12</w:t>
        </w:r>
        <w:r>
          <w:fldChar w:fldCharType="end"/>
        </w:r>
      </w:hyperlink>
    </w:p>
    <w:p>
      <w:pPr>
        <w:pStyle w:val="TOC2"/>
        <w:tabs>
          <w:tab w:val="right" w:leader="dot" w:pos="8306"/>
        </w:tabs>
      </w:pPr>
      <w:hyperlink w:anchor="_Toc25174" w:history="1">
        <w:r>
          <w:rPr>
            <w:rFonts w:ascii="仿宋" w:eastAsia="仿宋" w:hAnsi="仿宋" w:cs="仿宋" w:hint="eastAsia"/>
            <w:lang w:eastAsia="zh-CN"/>
          </w:rPr>
          <w:t>(五)、选址综合评价</w:t>
        </w:r>
        <w:r>
          <w:tab/>
        </w:r>
        <w:r>
          <w:fldChar w:fldCharType="begin"/>
        </w:r>
        <w:r>
          <w:instrText xml:space="preserve"> PAGEREF _Toc25174 \h </w:instrText>
        </w:r>
        <w:r>
          <w:fldChar w:fldCharType="separate"/>
        </w:r>
        <w:r>
          <w:t>13</w:t>
        </w:r>
        <w:r>
          <w:fldChar w:fldCharType="end"/>
        </w:r>
      </w:hyperlink>
    </w:p>
    <w:p>
      <w:pPr>
        <w:pStyle w:val="TOC1"/>
        <w:tabs>
          <w:tab w:val="right" w:leader="dot" w:pos="8306"/>
        </w:tabs>
      </w:pPr>
      <w:hyperlink w:anchor="_Toc2609" w:history="1">
        <w:r>
          <w:rPr>
            <w:rFonts w:ascii="仿宋" w:eastAsia="仿宋" w:hAnsi="仿宋" w:cs="仿宋" w:hint="eastAsia"/>
            <w:lang w:eastAsia="zh-CN"/>
          </w:rPr>
          <w:t>四、瘦身化学品项目绩效评估</w:t>
        </w:r>
        <w:r>
          <w:tab/>
        </w:r>
        <w:r>
          <w:fldChar w:fldCharType="begin"/>
        </w:r>
        <w:r>
          <w:instrText xml:space="preserve"> PAGEREF _Toc2609 \h </w:instrText>
        </w:r>
        <w:r>
          <w:fldChar w:fldCharType="separate"/>
        </w:r>
        <w:r>
          <w:t>14</w:t>
        </w:r>
        <w:r>
          <w:fldChar w:fldCharType="end"/>
        </w:r>
      </w:hyperlink>
    </w:p>
    <w:p>
      <w:pPr>
        <w:pStyle w:val="TOC2"/>
        <w:tabs>
          <w:tab w:val="right" w:leader="dot" w:pos="8306"/>
        </w:tabs>
      </w:pPr>
      <w:hyperlink w:anchor="_Toc29486" w:history="1">
        <w:r>
          <w:rPr>
            <w:rFonts w:ascii="仿宋" w:eastAsia="仿宋" w:hAnsi="仿宋" w:cs="仿宋" w:hint="eastAsia"/>
            <w:lang w:eastAsia="zh-CN"/>
          </w:rPr>
          <w:t>(一)、绩效评估指标</w:t>
        </w:r>
        <w:r>
          <w:tab/>
        </w:r>
        <w:r>
          <w:fldChar w:fldCharType="begin"/>
        </w:r>
        <w:r>
          <w:instrText xml:space="preserve"> PAGEREF _Toc29486 \h </w:instrText>
        </w:r>
        <w:r>
          <w:fldChar w:fldCharType="separate"/>
        </w:r>
        <w:r>
          <w:t>14</w:t>
        </w:r>
        <w:r>
          <w:fldChar w:fldCharType="end"/>
        </w:r>
      </w:hyperlink>
    </w:p>
    <w:p>
      <w:pPr>
        <w:pStyle w:val="TOC2"/>
        <w:tabs>
          <w:tab w:val="right" w:leader="dot" w:pos="8306"/>
        </w:tabs>
      </w:pPr>
      <w:hyperlink w:anchor="_Toc10105" w:history="1">
        <w:r>
          <w:rPr>
            <w:rFonts w:ascii="仿宋" w:eastAsia="仿宋" w:hAnsi="仿宋" w:cs="仿宋" w:hint="eastAsia"/>
            <w:lang w:eastAsia="zh-CN"/>
          </w:rPr>
          <w:t>(二)、绩效评估方法</w:t>
        </w:r>
        <w:r>
          <w:tab/>
        </w:r>
        <w:r>
          <w:fldChar w:fldCharType="begin"/>
        </w:r>
        <w:r>
          <w:instrText xml:space="preserve"> PAGEREF _Toc10105 \h </w:instrText>
        </w:r>
        <w:r>
          <w:fldChar w:fldCharType="separate"/>
        </w:r>
        <w:r>
          <w:t>15</w:t>
        </w:r>
        <w:r>
          <w:fldChar w:fldCharType="end"/>
        </w:r>
      </w:hyperlink>
    </w:p>
    <w:p>
      <w:pPr>
        <w:pStyle w:val="TOC2"/>
        <w:tabs>
          <w:tab w:val="right" w:leader="dot" w:pos="8306"/>
        </w:tabs>
      </w:pPr>
      <w:hyperlink w:anchor="_Toc18948" w:history="1">
        <w:r>
          <w:rPr>
            <w:rFonts w:ascii="仿宋" w:eastAsia="仿宋" w:hAnsi="仿宋" w:cs="仿宋" w:hint="eastAsia"/>
            <w:lang w:eastAsia="zh-CN"/>
          </w:rPr>
          <w:t>(三)、绩效评估周期</w:t>
        </w:r>
        <w:r>
          <w:tab/>
        </w:r>
        <w:r>
          <w:fldChar w:fldCharType="begin"/>
        </w:r>
        <w:r>
          <w:instrText xml:space="preserve"> PAGEREF _Toc18948 \h </w:instrText>
        </w:r>
        <w:r>
          <w:fldChar w:fldCharType="separate"/>
        </w:r>
        <w:r>
          <w:t>16</w:t>
        </w:r>
        <w:r>
          <w:fldChar w:fldCharType="end"/>
        </w:r>
      </w:hyperlink>
    </w:p>
    <w:p>
      <w:pPr>
        <w:pStyle w:val="TOC1"/>
        <w:tabs>
          <w:tab w:val="right" w:leader="dot" w:pos="8306"/>
        </w:tabs>
      </w:pPr>
      <w:hyperlink w:anchor="_Toc15505" w:history="1">
        <w:r>
          <w:rPr>
            <w:rFonts w:ascii="仿宋" w:eastAsia="仿宋" w:hAnsi="仿宋" w:cs="仿宋" w:hint="eastAsia"/>
            <w:lang w:eastAsia="zh-CN"/>
          </w:rPr>
          <w:t>五、瘦身化学品项目建设背景及必要性分析</w:t>
        </w:r>
        <w:r>
          <w:tab/>
        </w:r>
        <w:r>
          <w:fldChar w:fldCharType="begin"/>
        </w:r>
        <w:r>
          <w:instrText xml:space="preserve"> PAGEREF _Toc15505 \h </w:instrText>
        </w:r>
        <w:r>
          <w:fldChar w:fldCharType="separate"/>
        </w:r>
        <w:r>
          <w:t>17</w:t>
        </w:r>
        <w:r>
          <w:fldChar w:fldCharType="end"/>
        </w:r>
      </w:hyperlink>
    </w:p>
    <w:p>
      <w:pPr>
        <w:pStyle w:val="TOC2"/>
        <w:tabs>
          <w:tab w:val="right" w:leader="dot" w:pos="8306"/>
        </w:tabs>
      </w:pPr>
      <w:hyperlink w:anchor="_Toc19728" w:history="1">
        <w:r>
          <w:rPr>
            <w:rFonts w:ascii="仿宋" w:eastAsia="仿宋" w:hAnsi="仿宋" w:cs="仿宋" w:hint="eastAsia"/>
            <w:lang w:eastAsia="zh-CN"/>
          </w:rPr>
          <w:t>(一)、瘦身化学品项目背景分析</w:t>
        </w:r>
        <w:r>
          <w:tab/>
        </w:r>
        <w:r>
          <w:fldChar w:fldCharType="begin"/>
        </w:r>
        <w:r>
          <w:instrText xml:space="preserve"> PAGEREF _Toc19728 \h </w:instrText>
        </w:r>
        <w:r>
          <w:fldChar w:fldCharType="separate"/>
        </w:r>
        <w:r>
          <w:t>17</w:t>
        </w:r>
        <w:r>
          <w:fldChar w:fldCharType="end"/>
        </w:r>
      </w:hyperlink>
    </w:p>
    <w:p>
      <w:pPr>
        <w:pStyle w:val="TOC2"/>
        <w:tabs>
          <w:tab w:val="right" w:leader="dot" w:pos="8306"/>
        </w:tabs>
      </w:pPr>
      <w:hyperlink w:anchor="_Toc16144" w:history="1">
        <w:r>
          <w:rPr>
            <w:rFonts w:ascii="仿宋" w:eastAsia="仿宋" w:hAnsi="仿宋" w:cs="仿宋" w:hint="eastAsia"/>
            <w:lang w:eastAsia="zh-CN"/>
          </w:rPr>
          <w:t>(二)、瘦身化学品项目建设必要性分析</w:t>
        </w:r>
        <w:r>
          <w:tab/>
        </w:r>
        <w:r>
          <w:fldChar w:fldCharType="begin"/>
        </w:r>
        <w:r>
          <w:instrText xml:space="preserve"> PAGEREF _Toc16144 \h </w:instrText>
        </w:r>
        <w:r>
          <w:fldChar w:fldCharType="separate"/>
        </w:r>
        <w:r>
          <w:t>19</w:t>
        </w:r>
        <w:r>
          <w:fldChar w:fldCharType="end"/>
        </w:r>
      </w:hyperlink>
    </w:p>
    <w:p>
      <w:pPr>
        <w:pStyle w:val="TOC1"/>
        <w:tabs>
          <w:tab w:val="right" w:leader="dot" w:pos="8306"/>
        </w:tabs>
      </w:pPr>
      <w:hyperlink w:anchor="_Toc10953" w:history="1">
        <w:r>
          <w:rPr>
            <w:rFonts w:ascii="仿宋" w:eastAsia="仿宋" w:hAnsi="仿宋" w:cs="仿宋" w:hint="eastAsia"/>
            <w:lang w:eastAsia="zh-CN"/>
          </w:rPr>
          <w:t>六、瘦身化学品项目土建工程</w:t>
        </w:r>
        <w:r>
          <w:tab/>
        </w:r>
        <w:r>
          <w:fldChar w:fldCharType="begin"/>
        </w:r>
        <w:r>
          <w:instrText xml:space="preserve"> PAGEREF _Toc10953 \h </w:instrText>
        </w:r>
        <w:r>
          <w:fldChar w:fldCharType="separate"/>
        </w:r>
        <w:r>
          <w:t>20</w:t>
        </w:r>
        <w:r>
          <w:fldChar w:fldCharType="end"/>
        </w:r>
      </w:hyperlink>
    </w:p>
    <w:p>
      <w:pPr>
        <w:pStyle w:val="TOC2"/>
        <w:tabs>
          <w:tab w:val="right" w:leader="dot" w:pos="8306"/>
        </w:tabs>
      </w:pPr>
      <w:hyperlink w:anchor="_Toc24036" w:history="1">
        <w:r>
          <w:rPr>
            <w:rFonts w:ascii="仿宋" w:eastAsia="仿宋" w:hAnsi="仿宋" w:cs="仿宋" w:hint="eastAsia"/>
            <w:lang w:eastAsia="zh-CN"/>
          </w:rPr>
          <w:t>(一)、建筑工程设计原则</w:t>
        </w:r>
        <w:r>
          <w:tab/>
        </w:r>
        <w:r>
          <w:fldChar w:fldCharType="begin"/>
        </w:r>
        <w:r>
          <w:instrText xml:space="preserve"> PAGEREF _Toc24036 \h </w:instrText>
        </w:r>
        <w:r>
          <w:fldChar w:fldCharType="separate"/>
        </w:r>
        <w:r>
          <w:t>20</w:t>
        </w:r>
        <w:r>
          <w:fldChar w:fldCharType="end"/>
        </w:r>
      </w:hyperlink>
    </w:p>
    <w:p>
      <w:pPr>
        <w:pStyle w:val="TOC2"/>
        <w:tabs>
          <w:tab w:val="right" w:leader="dot" w:pos="8306"/>
        </w:tabs>
      </w:pPr>
      <w:hyperlink w:anchor="_Toc28525" w:history="1">
        <w:r>
          <w:rPr>
            <w:rFonts w:ascii="仿宋" w:eastAsia="仿宋" w:hAnsi="仿宋" w:cs="仿宋" w:hint="eastAsia"/>
            <w:lang w:eastAsia="zh-CN"/>
          </w:rPr>
          <w:t>(二)、土建工程设计年限及安全等级</w:t>
        </w:r>
        <w:r>
          <w:tab/>
        </w:r>
        <w:r>
          <w:fldChar w:fldCharType="begin"/>
        </w:r>
        <w:r>
          <w:instrText xml:space="preserve"> PAGEREF _Toc28525 \h </w:instrText>
        </w:r>
        <w:r>
          <w:fldChar w:fldCharType="separate"/>
        </w:r>
        <w:r>
          <w:t>21</w:t>
        </w:r>
        <w:r>
          <w:fldChar w:fldCharType="end"/>
        </w:r>
      </w:hyperlink>
    </w:p>
    <w:p>
      <w:pPr>
        <w:pStyle w:val="TOC2"/>
        <w:tabs>
          <w:tab w:val="right" w:leader="dot" w:pos="8306"/>
        </w:tabs>
      </w:pPr>
      <w:hyperlink w:anchor="_Toc20790" w:history="1">
        <w:r>
          <w:rPr>
            <w:rFonts w:ascii="仿宋" w:eastAsia="仿宋" w:hAnsi="仿宋" w:cs="仿宋" w:hint="eastAsia"/>
            <w:lang w:eastAsia="zh-CN"/>
          </w:rPr>
          <w:t>(三)、建筑工程设计总体要求</w:t>
        </w:r>
        <w:r>
          <w:tab/>
        </w:r>
        <w:r>
          <w:fldChar w:fldCharType="begin"/>
        </w:r>
        <w:r>
          <w:instrText xml:space="preserve"> PAGEREF _Toc20790 \h </w:instrText>
        </w:r>
        <w:r>
          <w:fldChar w:fldCharType="separate"/>
        </w:r>
        <w:r>
          <w:t>23</w:t>
        </w:r>
        <w:r>
          <w:fldChar w:fldCharType="end"/>
        </w:r>
      </w:hyperlink>
    </w:p>
    <w:p>
      <w:pPr>
        <w:pStyle w:val="TOC2"/>
        <w:tabs>
          <w:tab w:val="right" w:leader="dot" w:pos="8306"/>
        </w:tabs>
      </w:pPr>
      <w:hyperlink w:anchor="_Toc25564" w:history="1">
        <w:r>
          <w:rPr>
            <w:rFonts w:ascii="仿宋" w:eastAsia="仿宋" w:hAnsi="仿宋" w:cs="仿宋" w:hint="eastAsia"/>
            <w:lang w:eastAsia="zh-CN"/>
          </w:rPr>
          <w:t>(四)、土建工程建设指标</w:t>
        </w:r>
        <w:r>
          <w:tab/>
        </w:r>
        <w:r>
          <w:fldChar w:fldCharType="begin"/>
        </w:r>
        <w:r>
          <w:instrText xml:space="preserve"> PAGEREF _Toc25564 \h </w:instrText>
        </w:r>
        <w:r>
          <w:fldChar w:fldCharType="separate"/>
        </w:r>
        <w:r>
          <w:t>23</w:t>
        </w:r>
        <w:r>
          <w:fldChar w:fldCharType="end"/>
        </w:r>
      </w:hyperlink>
    </w:p>
    <w:p>
      <w:pPr>
        <w:pStyle w:val="TOC1"/>
        <w:tabs>
          <w:tab w:val="right" w:leader="dot" w:pos="8306"/>
        </w:tabs>
      </w:pPr>
      <w:hyperlink w:anchor="_Toc21079" w:history="1">
        <w:r>
          <w:rPr>
            <w:rFonts w:ascii="仿宋" w:eastAsia="仿宋" w:hAnsi="仿宋" w:cs="仿宋" w:hint="eastAsia"/>
            <w:lang w:eastAsia="zh-CN"/>
          </w:rPr>
          <w:t>七、瘦身化学品项目技术管理</w:t>
        </w:r>
        <w:r>
          <w:tab/>
        </w:r>
        <w:r>
          <w:fldChar w:fldCharType="begin"/>
        </w:r>
        <w:r>
          <w:instrText xml:space="preserve"> PAGEREF _Toc21079 \h </w:instrText>
        </w:r>
        <w:r>
          <w:fldChar w:fldCharType="separate"/>
        </w:r>
        <w:r>
          <w:t>23</w:t>
        </w:r>
        <w:r>
          <w:fldChar w:fldCharType="end"/>
        </w:r>
      </w:hyperlink>
    </w:p>
    <w:p>
      <w:pPr>
        <w:pStyle w:val="TOC2"/>
        <w:tabs>
          <w:tab w:val="right" w:leader="dot" w:pos="8306"/>
        </w:tabs>
      </w:pPr>
      <w:hyperlink w:anchor="_Toc26701" w:history="1">
        <w:r>
          <w:rPr>
            <w:rFonts w:ascii="仿宋" w:eastAsia="仿宋" w:hAnsi="仿宋" w:cs="仿宋" w:hint="eastAsia"/>
            <w:lang w:eastAsia="zh-CN"/>
          </w:rPr>
          <w:t>(一)、技术方案选用方向</w:t>
        </w:r>
        <w:r>
          <w:tab/>
        </w:r>
        <w:r>
          <w:fldChar w:fldCharType="begin"/>
        </w:r>
        <w:r>
          <w:instrText xml:space="preserve"> PAGEREF _Toc26701 \h </w:instrText>
        </w:r>
        <w:r>
          <w:fldChar w:fldCharType="separate"/>
        </w:r>
        <w:r>
          <w:t>23</w:t>
        </w:r>
        <w:r>
          <w:fldChar w:fldCharType="end"/>
        </w:r>
      </w:hyperlink>
    </w:p>
    <w:p>
      <w:pPr>
        <w:pStyle w:val="TOC2"/>
        <w:tabs>
          <w:tab w:val="right" w:leader="dot" w:pos="8306"/>
        </w:tabs>
      </w:pPr>
      <w:hyperlink w:anchor="_Toc17445" w:history="1">
        <w:r>
          <w:rPr>
            <w:rFonts w:ascii="仿宋" w:eastAsia="仿宋" w:hAnsi="仿宋" w:cs="仿宋" w:hint="eastAsia"/>
            <w:lang w:eastAsia="zh-CN"/>
          </w:rPr>
          <w:t>(二)、工艺技术方案选用原则</w:t>
        </w:r>
        <w:r>
          <w:tab/>
        </w:r>
        <w:r>
          <w:fldChar w:fldCharType="begin"/>
        </w:r>
        <w:r>
          <w:instrText xml:space="preserve"> PAGEREF _Toc17445 \h </w:instrText>
        </w:r>
        <w:r>
          <w:fldChar w:fldCharType="separate"/>
        </w:r>
        <w:r>
          <w:t>25</w:t>
        </w:r>
        <w:r>
          <w:fldChar w:fldCharType="end"/>
        </w:r>
      </w:hyperlink>
    </w:p>
    <w:p>
      <w:pPr>
        <w:pStyle w:val="TOC2"/>
        <w:tabs>
          <w:tab w:val="right" w:leader="dot" w:pos="8306"/>
        </w:tabs>
      </w:pPr>
      <w:hyperlink w:anchor="_Toc20899" w:history="1">
        <w:r>
          <w:rPr>
            <w:rFonts w:ascii="仿宋" w:eastAsia="仿宋" w:hAnsi="仿宋" w:cs="仿宋" w:hint="eastAsia"/>
            <w:lang w:eastAsia="zh-CN"/>
          </w:rPr>
          <w:t>(三)、工艺技术方案要求</w:t>
        </w:r>
        <w:r>
          <w:tab/>
        </w:r>
        <w:r>
          <w:fldChar w:fldCharType="begin"/>
        </w:r>
        <w:r>
          <w:instrText xml:space="preserve"> PAGEREF _Toc20899 \h </w:instrText>
        </w:r>
        <w:r>
          <w:fldChar w:fldCharType="separate"/>
        </w:r>
        <w:r>
          <w:t>27</w:t>
        </w:r>
        <w:r>
          <w:fldChar w:fldCharType="end"/>
        </w:r>
      </w:hyperlink>
    </w:p>
    <w:p>
      <w:pPr>
        <w:pStyle w:val="TOC1"/>
        <w:tabs>
          <w:tab w:val="right" w:leader="dot" w:pos="8306"/>
        </w:tabs>
      </w:pPr>
      <w:hyperlink w:anchor="_Toc6025" w:history="1">
        <w:r>
          <w:rPr>
            <w:rFonts w:ascii="仿宋" w:eastAsia="仿宋" w:hAnsi="仿宋" w:cs="仿宋" w:hint="eastAsia"/>
            <w:lang w:eastAsia="zh-CN"/>
          </w:rPr>
          <w:t>八、生产安全保护</w:t>
        </w:r>
        <w:r>
          <w:tab/>
        </w:r>
        <w:r>
          <w:fldChar w:fldCharType="begin"/>
        </w:r>
        <w:r>
          <w:instrText xml:space="preserve"> PAGEREF _Toc6025 \h </w:instrText>
        </w:r>
        <w:r>
          <w:fldChar w:fldCharType="separate"/>
        </w:r>
        <w:r>
          <w:t>30</w:t>
        </w:r>
        <w:r>
          <w:fldChar w:fldCharType="end"/>
        </w:r>
      </w:hyperlink>
    </w:p>
    <w:p>
      <w:pPr>
        <w:pStyle w:val="TOC2"/>
        <w:tabs>
          <w:tab w:val="right" w:leader="dot" w:pos="8306"/>
        </w:tabs>
      </w:pPr>
      <w:hyperlink w:anchor="_Toc18026" w:history="1">
        <w:r>
          <w:rPr>
            <w:rFonts w:ascii="仿宋" w:eastAsia="仿宋" w:hAnsi="仿宋" w:cs="仿宋" w:hint="eastAsia"/>
            <w:lang w:eastAsia="zh-CN"/>
          </w:rPr>
          <w:t>(一)、消防安全</w:t>
        </w:r>
        <w:r>
          <w:tab/>
        </w:r>
        <w:r>
          <w:fldChar w:fldCharType="begin"/>
        </w:r>
        <w:r>
          <w:instrText xml:space="preserve"> PAGEREF _Toc18026 \h </w:instrText>
        </w:r>
        <w:r>
          <w:fldChar w:fldCharType="separate"/>
        </w:r>
        <w:r>
          <w:t>30</w:t>
        </w:r>
        <w:r>
          <w:fldChar w:fldCharType="end"/>
        </w:r>
      </w:hyperlink>
    </w:p>
    <w:p>
      <w:pPr>
        <w:pStyle w:val="TOC2"/>
        <w:tabs>
          <w:tab w:val="right" w:leader="dot" w:pos="8306"/>
        </w:tabs>
      </w:pPr>
      <w:hyperlink w:anchor="_Toc5374" w:history="1">
        <w:r>
          <w:rPr>
            <w:rFonts w:ascii="仿宋" w:eastAsia="仿宋" w:hAnsi="仿宋" w:cs="仿宋" w:hint="eastAsia"/>
            <w:lang w:eastAsia="zh-CN"/>
          </w:rPr>
          <w:t>(二)、防火防爆总图布置措施</w:t>
        </w:r>
        <w:r>
          <w:tab/>
        </w:r>
        <w:r>
          <w:fldChar w:fldCharType="begin"/>
        </w:r>
        <w:r>
          <w:instrText xml:space="preserve"> PAGEREF _Toc5374 \h </w:instrText>
        </w:r>
        <w:r>
          <w:fldChar w:fldCharType="separate"/>
        </w:r>
        <w:r>
          <w:t>31</w:t>
        </w:r>
        <w:r>
          <w:fldChar w:fldCharType="end"/>
        </w:r>
      </w:hyperlink>
    </w:p>
    <w:p>
      <w:pPr>
        <w:pStyle w:val="TOC2"/>
        <w:tabs>
          <w:tab w:val="right" w:leader="dot" w:pos="8306"/>
        </w:tabs>
      </w:pPr>
      <w:hyperlink w:anchor="_Toc16584" w:history="1">
        <w:r>
          <w:rPr>
            <w:rFonts w:ascii="仿宋" w:eastAsia="仿宋" w:hAnsi="仿宋" w:cs="仿宋" w:hint="eastAsia"/>
            <w:lang w:eastAsia="zh-CN"/>
          </w:rPr>
          <w:t>(三)、自然灾害防范措施</w:t>
        </w:r>
        <w:r>
          <w:tab/>
        </w:r>
        <w:r>
          <w:fldChar w:fldCharType="begin"/>
        </w:r>
        <w:r>
          <w:instrText xml:space="preserve"> PAGEREF _Toc16584 \h </w:instrText>
        </w:r>
        <w:r>
          <w:fldChar w:fldCharType="separate"/>
        </w:r>
        <w:r>
          <w:t>32</w:t>
        </w:r>
        <w:r>
          <w:fldChar w:fldCharType="end"/>
        </w:r>
      </w:hyperlink>
    </w:p>
    <w:p>
      <w:pPr>
        <w:pStyle w:val="TOC2"/>
        <w:tabs>
          <w:tab w:val="right" w:leader="dot" w:pos="8306"/>
        </w:tabs>
      </w:pPr>
      <w:hyperlink w:anchor="_Toc15175" w:history="1">
        <w:r>
          <w:rPr>
            <w:rFonts w:ascii="仿宋" w:eastAsia="仿宋" w:hAnsi="仿宋" w:cs="仿宋" w:hint="eastAsia"/>
            <w:lang w:eastAsia="zh-CN"/>
          </w:rPr>
          <w:t>(四)、安全色及安全标志使用要求</w:t>
        </w:r>
        <w:r>
          <w:tab/>
        </w:r>
        <w:r>
          <w:fldChar w:fldCharType="begin"/>
        </w:r>
        <w:r>
          <w:instrText xml:space="preserve"> PAGEREF _Toc15175 \h </w:instrText>
        </w:r>
        <w:r>
          <w:fldChar w:fldCharType="separate"/>
        </w:r>
        <w:r>
          <w:t>33</w:t>
        </w:r>
        <w:r>
          <w:fldChar w:fldCharType="end"/>
        </w:r>
      </w:hyperlink>
    </w:p>
    <w:p>
      <w:pPr>
        <w:pStyle w:val="TOC2"/>
        <w:tabs>
          <w:tab w:val="right" w:leader="dot" w:pos="8306"/>
        </w:tabs>
      </w:pPr>
      <w:hyperlink w:anchor="_Toc17636" w:history="1">
        <w:r>
          <w:rPr>
            <w:rFonts w:ascii="仿宋" w:eastAsia="仿宋" w:hAnsi="仿宋" w:cs="仿宋" w:hint="eastAsia"/>
            <w:lang w:eastAsia="zh-CN"/>
          </w:rPr>
          <w:t>(五)、防尘防毒措施</w:t>
        </w:r>
        <w:r>
          <w:tab/>
        </w:r>
        <w:r>
          <w:fldChar w:fldCharType="begin"/>
        </w:r>
        <w:r>
          <w:instrText xml:space="preserve"> PAGEREF _Toc17636 \h </w:instrText>
        </w:r>
        <w:r>
          <w:fldChar w:fldCharType="separate"/>
        </w:r>
        <w:r>
          <w:t>34</w:t>
        </w:r>
        <w:r>
          <w:fldChar w:fldCharType="end"/>
        </w:r>
      </w:hyperlink>
    </w:p>
    <w:p>
      <w:pPr>
        <w:pStyle w:val="TOC2"/>
        <w:tabs>
          <w:tab w:val="right" w:leader="dot" w:pos="8306"/>
        </w:tabs>
      </w:pPr>
      <w:hyperlink w:anchor="_Toc9392" w:history="1">
        <w:r>
          <w:rPr>
            <w:rFonts w:ascii="仿宋" w:eastAsia="仿宋" w:hAnsi="仿宋" w:cs="仿宋" w:hint="eastAsia"/>
            <w:lang w:eastAsia="zh-CN"/>
          </w:rPr>
          <w:t>(六)、防静电、触电防护及防雷措施</w:t>
        </w:r>
        <w:r>
          <w:tab/>
        </w:r>
        <w:r>
          <w:fldChar w:fldCharType="begin"/>
        </w:r>
        <w:r>
          <w:instrText xml:space="preserve"> PAGEREF _Toc9392 \h </w:instrText>
        </w:r>
        <w:r>
          <w:fldChar w:fldCharType="separate"/>
        </w:r>
        <w:r>
          <w:t>35</w:t>
        </w:r>
        <w:r>
          <w:fldChar w:fldCharType="end"/>
        </w:r>
      </w:hyperlink>
    </w:p>
    <w:p>
      <w:pPr>
        <w:pStyle w:val="TOC2"/>
        <w:tabs>
          <w:tab w:val="right" w:leader="dot" w:pos="8306"/>
        </w:tabs>
      </w:pPr>
      <w:hyperlink w:anchor="_Toc6031" w:history="1">
        <w:r>
          <w:rPr>
            <w:rFonts w:ascii="仿宋" w:eastAsia="仿宋" w:hAnsi="仿宋" w:cs="仿宋" w:hint="eastAsia"/>
            <w:lang w:eastAsia="zh-CN"/>
          </w:rPr>
          <w:t>(七)、机械设备安全保障措施</w:t>
        </w:r>
        <w:r>
          <w:tab/>
        </w:r>
        <w:r>
          <w:fldChar w:fldCharType="begin"/>
        </w:r>
        <w:r>
          <w:instrText xml:space="preserve"> PAGEREF _Toc6031 \h </w:instrText>
        </w:r>
        <w:r>
          <w:fldChar w:fldCharType="separate"/>
        </w:r>
        <w:r>
          <w:t>36</w:t>
        </w:r>
        <w:r>
          <w:fldChar w:fldCharType="end"/>
        </w:r>
      </w:hyperlink>
    </w:p>
    <w:p>
      <w:pPr>
        <w:pStyle w:val="TOC1"/>
        <w:tabs>
          <w:tab w:val="right" w:leader="dot" w:pos="8306"/>
        </w:tabs>
      </w:pPr>
      <w:hyperlink w:anchor="_Toc12186" w:history="1">
        <w:r>
          <w:rPr>
            <w:rFonts w:ascii="仿宋" w:eastAsia="仿宋" w:hAnsi="仿宋" w:cs="仿宋" w:hint="eastAsia"/>
            <w:lang w:eastAsia="zh-CN"/>
          </w:rPr>
          <w:t>九、瘦身化学品项目风险管理</w:t>
        </w:r>
        <w:r>
          <w:tab/>
        </w:r>
        <w:r>
          <w:fldChar w:fldCharType="begin"/>
        </w:r>
        <w:r>
          <w:instrText xml:space="preserve"> PAGEREF _Toc12186 \h </w:instrText>
        </w:r>
        <w:r>
          <w:fldChar w:fldCharType="separate"/>
        </w:r>
        <w:r>
          <w:t>38</w:t>
        </w:r>
        <w:r>
          <w:fldChar w:fldCharType="end"/>
        </w:r>
      </w:hyperlink>
    </w:p>
    <w:p>
      <w:pPr>
        <w:pStyle w:val="TOC2"/>
        <w:tabs>
          <w:tab w:val="right" w:leader="dot" w:pos="8306"/>
        </w:tabs>
      </w:pPr>
      <w:hyperlink w:anchor="_Toc24374" w:history="1">
        <w:r>
          <w:rPr>
            <w:rFonts w:ascii="仿宋" w:eastAsia="仿宋" w:hAnsi="仿宋" w:cs="仿宋" w:hint="eastAsia"/>
            <w:lang w:eastAsia="zh-CN"/>
          </w:rPr>
          <w:t>(一)、风险识别与评估</w:t>
        </w:r>
        <w:r>
          <w:tab/>
        </w:r>
        <w:r>
          <w:fldChar w:fldCharType="begin"/>
        </w:r>
        <w:r>
          <w:instrText xml:space="preserve"> PAGEREF _Toc24374 \h </w:instrText>
        </w:r>
        <w:r>
          <w:fldChar w:fldCharType="separate"/>
        </w:r>
        <w:r>
          <w:t>38</w:t>
        </w:r>
        <w:r>
          <w:fldChar w:fldCharType="end"/>
        </w:r>
      </w:hyperlink>
    </w:p>
    <w:p>
      <w:pPr>
        <w:pStyle w:val="TOC2"/>
        <w:tabs>
          <w:tab w:val="right" w:leader="dot" w:pos="8306"/>
        </w:tabs>
      </w:pPr>
      <w:hyperlink w:anchor="_Toc19484" w:history="1">
        <w:r>
          <w:rPr>
            <w:rFonts w:ascii="仿宋" w:eastAsia="仿宋" w:hAnsi="仿宋" w:cs="仿宋" w:hint="eastAsia"/>
            <w:lang w:eastAsia="zh-CN"/>
          </w:rPr>
          <w:t>(二)、风险应对策略</w:t>
        </w:r>
        <w:r>
          <w:tab/>
        </w:r>
        <w:r>
          <w:fldChar w:fldCharType="begin"/>
        </w:r>
        <w:r>
          <w:instrText xml:space="preserve"> PAGEREF _Toc19484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9" w:history="1">
        <w:r>
          <w:rPr>
            <w:rFonts w:ascii="仿宋" w:eastAsia="仿宋" w:hAnsi="仿宋" w:cs="仿宋" w:hint="eastAsia"/>
            <w:lang w:eastAsia="zh-CN"/>
          </w:rPr>
          <w:t>(三)、风险监控与控制</w:t>
        </w:r>
        <w:r>
          <w:tab/>
        </w:r>
        <w:r>
          <w:fldChar w:fldCharType="begin"/>
        </w:r>
        <w:r>
          <w:instrText xml:space="preserve"> PAGEREF _Toc10599 \h </w:instrText>
        </w:r>
        <w:r>
          <w:fldChar w:fldCharType="separate"/>
        </w:r>
        <w:r>
          <w:t>41</w:t>
        </w:r>
        <w:r>
          <w:fldChar w:fldCharType="end"/>
        </w:r>
      </w:hyperlink>
    </w:p>
    <w:p>
      <w:pPr>
        <w:pStyle w:val="TOC1"/>
        <w:tabs>
          <w:tab w:val="right" w:leader="dot" w:pos="8306"/>
        </w:tabs>
      </w:pPr>
      <w:hyperlink w:anchor="_Toc8195" w:history="1">
        <w:r>
          <w:rPr>
            <w:rFonts w:ascii="仿宋" w:eastAsia="仿宋" w:hAnsi="仿宋" w:cs="仿宋" w:hint="eastAsia"/>
            <w:lang w:eastAsia="zh-CN"/>
          </w:rPr>
          <w:t>十、瘦身化学品项目财务管理</w:t>
        </w:r>
        <w:r>
          <w:tab/>
        </w:r>
        <w:r>
          <w:fldChar w:fldCharType="begin"/>
        </w:r>
        <w:r>
          <w:instrText xml:space="preserve"> PAGEREF _Toc8195 \h </w:instrText>
        </w:r>
        <w:r>
          <w:fldChar w:fldCharType="separate"/>
        </w:r>
        <w:r>
          <w:t>42</w:t>
        </w:r>
        <w:r>
          <w:fldChar w:fldCharType="end"/>
        </w:r>
      </w:hyperlink>
    </w:p>
    <w:p>
      <w:pPr>
        <w:pStyle w:val="TOC2"/>
        <w:tabs>
          <w:tab w:val="right" w:leader="dot" w:pos="8306"/>
        </w:tabs>
      </w:pPr>
      <w:hyperlink w:anchor="_Toc24937" w:history="1">
        <w:r>
          <w:rPr>
            <w:rFonts w:ascii="仿宋" w:eastAsia="仿宋" w:hAnsi="仿宋" w:cs="仿宋" w:hint="eastAsia"/>
            <w:lang w:eastAsia="zh-CN"/>
          </w:rPr>
          <w:t>(一)、资金需求大</w:t>
        </w:r>
        <w:r>
          <w:tab/>
        </w:r>
        <w:r>
          <w:fldChar w:fldCharType="begin"/>
        </w:r>
        <w:r>
          <w:instrText xml:space="preserve"> PAGEREF _Toc24937 \h </w:instrText>
        </w:r>
        <w:r>
          <w:fldChar w:fldCharType="separate"/>
        </w:r>
        <w:r>
          <w:t>42</w:t>
        </w:r>
        <w:r>
          <w:fldChar w:fldCharType="end"/>
        </w:r>
      </w:hyperlink>
    </w:p>
    <w:p>
      <w:pPr>
        <w:pStyle w:val="TOC2"/>
        <w:tabs>
          <w:tab w:val="right" w:leader="dot" w:pos="8306"/>
        </w:tabs>
      </w:pPr>
      <w:hyperlink w:anchor="_Toc31607" w:history="1">
        <w:r>
          <w:rPr>
            <w:rFonts w:ascii="仿宋" w:eastAsia="仿宋" w:hAnsi="仿宋" w:cs="仿宋" w:hint="eastAsia"/>
            <w:lang w:eastAsia="zh-CN"/>
          </w:rPr>
          <w:t>(二)、研发周期长</w:t>
        </w:r>
        <w:r>
          <w:tab/>
        </w:r>
        <w:r>
          <w:fldChar w:fldCharType="begin"/>
        </w:r>
        <w:r>
          <w:instrText xml:space="preserve"> PAGEREF _Toc31607 \h </w:instrText>
        </w:r>
        <w:r>
          <w:fldChar w:fldCharType="separate"/>
        </w:r>
        <w:r>
          <w:t>43</w:t>
        </w:r>
        <w:r>
          <w:fldChar w:fldCharType="end"/>
        </w:r>
      </w:hyperlink>
    </w:p>
    <w:p>
      <w:pPr>
        <w:pStyle w:val="TOC2"/>
        <w:tabs>
          <w:tab w:val="right" w:leader="dot" w:pos="8306"/>
        </w:tabs>
      </w:pPr>
      <w:hyperlink w:anchor="_Toc26815" w:history="1">
        <w:r>
          <w:rPr>
            <w:rFonts w:ascii="仿宋" w:eastAsia="仿宋" w:hAnsi="仿宋" w:cs="仿宋" w:hint="eastAsia"/>
            <w:lang w:eastAsia="zh-CN"/>
          </w:rPr>
          <w:t>(三)、市场风险大</w:t>
        </w:r>
        <w:r>
          <w:tab/>
        </w:r>
        <w:r>
          <w:fldChar w:fldCharType="begin"/>
        </w:r>
        <w:r>
          <w:instrText xml:space="preserve"> PAGEREF _Toc26815 \h </w:instrText>
        </w:r>
        <w:r>
          <w:fldChar w:fldCharType="separate"/>
        </w:r>
        <w:r>
          <w:t>44</w:t>
        </w:r>
        <w:r>
          <w:fldChar w:fldCharType="end"/>
        </w:r>
      </w:hyperlink>
    </w:p>
    <w:p>
      <w:pPr>
        <w:pStyle w:val="TOC2"/>
        <w:tabs>
          <w:tab w:val="right" w:leader="dot" w:pos="8306"/>
        </w:tabs>
      </w:pPr>
      <w:hyperlink w:anchor="_Toc11269" w:history="1">
        <w:r>
          <w:rPr>
            <w:rFonts w:ascii="仿宋" w:eastAsia="仿宋" w:hAnsi="仿宋" w:cs="仿宋" w:hint="eastAsia"/>
            <w:lang w:eastAsia="zh-CN"/>
          </w:rPr>
          <w:t>(四)、利润率高</w:t>
        </w:r>
        <w:r>
          <w:tab/>
        </w:r>
        <w:r>
          <w:fldChar w:fldCharType="begin"/>
        </w:r>
        <w:r>
          <w:instrText xml:space="preserve"> PAGEREF _Toc11269 \h </w:instrText>
        </w:r>
        <w:r>
          <w:fldChar w:fldCharType="separate"/>
        </w:r>
        <w:r>
          <w:t>47</w:t>
        </w:r>
        <w:r>
          <w:fldChar w:fldCharType="end"/>
        </w:r>
      </w:hyperlink>
    </w:p>
    <w:p>
      <w:pPr>
        <w:pStyle w:val="TOC1"/>
        <w:tabs>
          <w:tab w:val="right" w:leader="dot" w:pos="8306"/>
        </w:tabs>
      </w:pPr>
      <w:hyperlink w:anchor="_Toc18568" w:history="1">
        <w:r>
          <w:rPr>
            <w:rFonts w:ascii="仿宋" w:eastAsia="仿宋" w:hAnsi="仿宋" w:cs="仿宋" w:hint="eastAsia"/>
            <w:lang w:eastAsia="zh-CN"/>
          </w:rPr>
          <w:t>十一、瘦身化学品项目社会影响</w:t>
        </w:r>
        <w:r>
          <w:tab/>
        </w:r>
        <w:r>
          <w:fldChar w:fldCharType="begin"/>
        </w:r>
        <w:r>
          <w:instrText xml:space="preserve"> PAGEREF _Toc18568 \h </w:instrText>
        </w:r>
        <w:r>
          <w:fldChar w:fldCharType="separate"/>
        </w:r>
        <w:r>
          <w:t>49</w:t>
        </w:r>
        <w:r>
          <w:fldChar w:fldCharType="end"/>
        </w:r>
      </w:hyperlink>
    </w:p>
    <w:p>
      <w:pPr>
        <w:pStyle w:val="TOC2"/>
        <w:tabs>
          <w:tab w:val="right" w:leader="dot" w:pos="8306"/>
        </w:tabs>
      </w:pPr>
      <w:hyperlink w:anchor="_Toc26863" w:history="1">
        <w:r>
          <w:rPr>
            <w:rFonts w:ascii="仿宋" w:eastAsia="仿宋" w:hAnsi="仿宋" w:cs="仿宋" w:hint="eastAsia"/>
            <w:lang w:eastAsia="zh-CN"/>
          </w:rPr>
          <w:t>(一)、社会责任与义务</w:t>
        </w:r>
        <w:r>
          <w:tab/>
        </w:r>
        <w:r>
          <w:fldChar w:fldCharType="begin"/>
        </w:r>
        <w:r>
          <w:instrText xml:space="preserve"> PAGEREF _Toc26863 \h </w:instrText>
        </w:r>
        <w:r>
          <w:fldChar w:fldCharType="separate"/>
        </w:r>
        <w:r>
          <w:t>49</w:t>
        </w:r>
        <w:r>
          <w:fldChar w:fldCharType="end"/>
        </w:r>
      </w:hyperlink>
    </w:p>
    <w:p>
      <w:pPr>
        <w:pStyle w:val="TOC2"/>
        <w:tabs>
          <w:tab w:val="right" w:leader="dot" w:pos="8306"/>
        </w:tabs>
      </w:pPr>
      <w:hyperlink w:anchor="_Toc27418" w:history="1">
        <w:r>
          <w:rPr>
            <w:rFonts w:ascii="仿宋" w:eastAsia="仿宋" w:hAnsi="仿宋" w:cs="仿宋" w:hint="eastAsia"/>
            <w:lang w:eastAsia="zh-CN"/>
          </w:rPr>
          <w:t>(二)、社会参与与沟通</w:t>
        </w:r>
        <w:r>
          <w:tab/>
        </w:r>
        <w:r>
          <w:fldChar w:fldCharType="begin"/>
        </w:r>
        <w:r>
          <w:instrText xml:space="preserve"> PAGEREF _Toc27418 \h </w:instrText>
        </w:r>
        <w:r>
          <w:fldChar w:fldCharType="separate"/>
        </w:r>
        <w:r>
          <w:t>49</w:t>
        </w:r>
        <w:r>
          <w:fldChar w:fldCharType="end"/>
        </w:r>
      </w:hyperlink>
    </w:p>
    <w:p>
      <w:pPr>
        <w:pStyle w:val="TOC1"/>
        <w:tabs>
          <w:tab w:val="right" w:leader="dot" w:pos="8306"/>
        </w:tabs>
      </w:pPr>
      <w:hyperlink w:anchor="_Toc10980" w:history="1">
        <w:r>
          <w:rPr>
            <w:rFonts w:ascii="仿宋" w:eastAsia="仿宋" w:hAnsi="仿宋" w:cs="仿宋" w:hint="eastAsia"/>
            <w:lang w:eastAsia="zh-CN"/>
          </w:rPr>
          <w:t>十二、瘦身化学品项目投资规划</w:t>
        </w:r>
        <w:r>
          <w:tab/>
        </w:r>
        <w:r>
          <w:fldChar w:fldCharType="begin"/>
        </w:r>
        <w:r>
          <w:instrText xml:space="preserve"> PAGEREF _Toc10980 \h </w:instrText>
        </w:r>
        <w:r>
          <w:fldChar w:fldCharType="separate"/>
        </w:r>
        <w:r>
          <w:t>50</w:t>
        </w:r>
        <w:r>
          <w:fldChar w:fldCharType="end"/>
        </w:r>
      </w:hyperlink>
    </w:p>
    <w:p>
      <w:pPr>
        <w:pStyle w:val="TOC2"/>
        <w:tabs>
          <w:tab w:val="right" w:leader="dot" w:pos="8306"/>
        </w:tabs>
      </w:pPr>
      <w:hyperlink w:anchor="_Toc1875" w:history="1">
        <w:r>
          <w:rPr>
            <w:rFonts w:ascii="仿宋" w:eastAsia="仿宋" w:hAnsi="仿宋" w:cs="仿宋" w:hint="eastAsia"/>
            <w:lang w:eastAsia="zh-CN"/>
          </w:rPr>
          <w:t>(一)、瘦身化学品项目总投资估算</w:t>
        </w:r>
        <w:r>
          <w:tab/>
        </w:r>
        <w:r>
          <w:fldChar w:fldCharType="begin"/>
        </w:r>
        <w:r>
          <w:instrText xml:space="preserve"> PAGEREF _Toc1875 \h </w:instrText>
        </w:r>
        <w:r>
          <w:fldChar w:fldCharType="separate"/>
        </w:r>
        <w:r>
          <w:t>50</w:t>
        </w:r>
        <w:r>
          <w:fldChar w:fldCharType="end"/>
        </w:r>
      </w:hyperlink>
    </w:p>
    <w:p>
      <w:pPr>
        <w:pStyle w:val="TOC2"/>
        <w:tabs>
          <w:tab w:val="right" w:leader="dot" w:pos="8306"/>
        </w:tabs>
      </w:pPr>
      <w:hyperlink w:anchor="_Toc4753" w:history="1">
        <w:r>
          <w:rPr>
            <w:rFonts w:ascii="仿宋" w:eastAsia="仿宋" w:hAnsi="仿宋" w:cs="仿宋" w:hint="eastAsia"/>
            <w:lang w:eastAsia="zh-CN"/>
          </w:rPr>
          <w:t>(二)、资金筹措</w:t>
        </w:r>
        <w:r>
          <w:tab/>
        </w:r>
        <w:r>
          <w:fldChar w:fldCharType="begin"/>
        </w:r>
        <w:r>
          <w:instrText xml:space="preserve"> PAGEREF _Toc4753 \h </w:instrText>
        </w:r>
        <w:r>
          <w:fldChar w:fldCharType="separate"/>
        </w:r>
        <w:r>
          <w:t>52</w:t>
        </w:r>
        <w:r>
          <w:fldChar w:fldCharType="end"/>
        </w:r>
      </w:hyperlink>
    </w:p>
    <w:p>
      <w:pPr>
        <w:pStyle w:val="TOC1"/>
        <w:tabs>
          <w:tab w:val="right" w:leader="dot" w:pos="8306"/>
        </w:tabs>
      </w:pPr>
      <w:hyperlink w:anchor="_Toc29542" w:history="1">
        <w:r>
          <w:rPr>
            <w:rFonts w:ascii="仿宋" w:eastAsia="仿宋" w:hAnsi="仿宋" w:cs="仿宋" w:hint="eastAsia"/>
            <w:lang w:eastAsia="zh-CN"/>
          </w:rPr>
          <w:t>十三、瘦身化学品项目实施保障措施</w:t>
        </w:r>
        <w:r>
          <w:tab/>
        </w:r>
        <w:r>
          <w:fldChar w:fldCharType="begin"/>
        </w:r>
        <w:r>
          <w:instrText xml:space="preserve"> PAGEREF _Toc29542 \h </w:instrText>
        </w:r>
        <w:r>
          <w:fldChar w:fldCharType="separate"/>
        </w:r>
        <w:r>
          <w:t>52</w:t>
        </w:r>
        <w:r>
          <w:fldChar w:fldCharType="end"/>
        </w:r>
      </w:hyperlink>
    </w:p>
    <w:p>
      <w:pPr>
        <w:pStyle w:val="TOC2"/>
        <w:tabs>
          <w:tab w:val="right" w:leader="dot" w:pos="8306"/>
        </w:tabs>
      </w:pPr>
      <w:hyperlink w:anchor="_Toc23725" w:history="1">
        <w:r>
          <w:rPr>
            <w:rFonts w:ascii="仿宋" w:eastAsia="仿宋" w:hAnsi="仿宋" w:cs="仿宋" w:hint="eastAsia"/>
            <w:lang w:eastAsia="zh-CN"/>
          </w:rPr>
          <w:t>(一)、瘦身化学品项目实施保障机制</w:t>
        </w:r>
        <w:r>
          <w:tab/>
        </w:r>
        <w:r>
          <w:fldChar w:fldCharType="begin"/>
        </w:r>
        <w:r>
          <w:instrText xml:space="preserve"> PAGEREF _Toc23725 \h </w:instrText>
        </w:r>
        <w:r>
          <w:fldChar w:fldCharType="separate"/>
        </w:r>
        <w:r>
          <w:t>52</w:t>
        </w:r>
        <w:r>
          <w:fldChar w:fldCharType="end"/>
        </w:r>
      </w:hyperlink>
    </w:p>
    <w:p>
      <w:pPr>
        <w:pStyle w:val="TOC2"/>
        <w:tabs>
          <w:tab w:val="right" w:leader="dot" w:pos="8306"/>
        </w:tabs>
      </w:pPr>
      <w:hyperlink w:anchor="_Toc823" w:history="1">
        <w:r>
          <w:rPr>
            <w:rFonts w:ascii="仿宋" w:eastAsia="仿宋" w:hAnsi="仿宋" w:cs="仿宋" w:hint="eastAsia"/>
            <w:lang w:eastAsia="zh-CN"/>
          </w:rPr>
          <w:t>(二)、瘦身化学品项目法律合规要求</w:t>
        </w:r>
        <w:r>
          <w:tab/>
        </w:r>
        <w:r>
          <w:fldChar w:fldCharType="begin"/>
        </w:r>
        <w:r>
          <w:instrText xml:space="preserve"> PAGEREF _Toc823 \h </w:instrText>
        </w:r>
        <w:r>
          <w:fldChar w:fldCharType="separate"/>
        </w:r>
        <w:r>
          <w:t>56</w:t>
        </w:r>
        <w:r>
          <w:fldChar w:fldCharType="end"/>
        </w:r>
      </w:hyperlink>
    </w:p>
    <w:p>
      <w:pPr>
        <w:pStyle w:val="TOC2"/>
        <w:tabs>
          <w:tab w:val="right" w:leader="dot" w:pos="8306"/>
        </w:tabs>
      </w:pPr>
      <w:hyperlink w:anchor="_Toc5994" w:history="1">
        <w:r>
          <w:rPr>
            <w:rFonts w:ascii="仿宋" w:eastAsia="仿宋" w:hAnsi="仿宋" w:cs="仿宋" w:hint="eastAsia"/>
            <w:lang w:eastAsia="zh-CN"/>
          </w:rPr>
          <w:t>(三)、瘦身化学品项目合同管理与法律事务</w:t>
        </w:r>
        <w:r>
          <w:tab/>
        </w:r>
        <w:r>
          <w:fldChar w:fldCharType="begin"/>
        </w:r>
        <w:r>
          <w:instrText xml:space="preserve"> PAGEREF _Toc5994 \h </w:instrText>
        </w:r>
        <w:r>
          <w:fldChar w:fldCharType="separate"/>
        </w:r>
        <w:r>
          <w:t>60</w:t>
        </w:r>
        <w:r>
          <w:fldChar w:fldCharType="end"/>
        </w:r>
      </w:hyperlink>
    </w:p>
    <w:p>
      <w:pPr>
        <w:pStyle w:val="TOC2"/>
        <w:tabs>
          <w:tab w:val="right" w:leader="dot" w:pos="8306"/>
        </w:tabs>
      </w:pPr>
      <w:hyperlink w:anchor="_Toc30345" w:history="1">
        <w:r>
          <w:rPr>
            <w:rFonts w:ascii="仿宋" w:eastAsia="仿宋" w:hAnsi="仿宋" w:cs="仿宋" w:hint="eastAsia"/>
            <w:lang w:eastAsia="zh-CN"/>
          </w:rPr>
          <w:t>(四)、瘦身化学品项目知识产权保护策略</w:t>
        </w:r>
        <w:r>
          <w:tab/>
        </w:r>
        <w:r>
          <w:fldChar w:fldCharType="begin"/>
        </w:r>
        <w:r>
          <w:instrText xml:space="preserve"> PAGEREF _Toc30345 \h </w:instrText>
        </w:r>
        <w:r>
          <w:fldChar w:fldCharType="separate"/>
        </w:r>
        <w:r>
          <w:t>66</w:t>
        </w:r>
        <w:r>
          <w:fldChar w:fldCharType="end"/>
        </w:r>
      </w:hyperlink>
    </w:p>
    <w:p>
      <w:pPr>
        <w:pStyle w:val="TOC1"/>
        <w:tabs>
          <w:tab w:val="right" w:leader="dot" w:pos="8306"/>
        </w:tabs>
      </w:pPr>
      <w:hyperlink w:anchor="_Toc11382" w:history="1">
        <w:r>
          <w:rPr>
            <w:rFonts w:ascii="仿宋" w:eastAsia="仿宋" w:hAnsi="仿宋" w:cs="仿宋" w:hint="eastAsia"/>
            <w:lang w:eastAsia="zh-CN"/>
          </w:rPr>
          <w:t>十四、供应链管理</w:t>
        </w:r>
        <w:r>
          <w:tab/>
        </w:r>
        <w:r>
          <w:fldChar w:fldCharType="begin"/>
        </w:r>
        <w:r>
          <w:instrText xml:space="preserve"> PAGEREF _Toc11382 \h </w:instrText>
        </w:r>
        <w:r>
          <w:fldChar w:fldCharType="separate"/>
        </w:r>
        <w:r>
          <w:t>69</w:t>
        </w:r>
        <w:r>
          <w:fldChar w:fldCharType="end"/>
        </w:r>
      </w:hyperlink>
    </w:p>
    <w:p>
      <w:pPr>
        <w:pStyle w:val="TOC2"/>
        <w:tabs>
          <w:tab w:val="right" w:leader="dot" w:pos="8306"/>
        </w:tabs>
      </w:pPr>
      <w:hyperlink w:anchor="_Toc23934" w:history="1">
        <w:r>
          <w:rPr>
            <w:rFonts w:ascii="仿宋" w:eastAsia="仿宋" w:hAnsi="仿宋" w:cs="仿宋" w:hint="eastAsia"/>
            <w:lang w:eastAsia="zh-CN"/>
          </w:rPr>
          <w:t>(一)、供应链战略规划</w:t>
        </w:r>
        <w:r>
          <w:tab/>
        </w:r>
        <w:r>
          <w:fldChar w:fldCharType="begin"/>
        </w:r>
        <w:r>
          <w:instrText xml:space="preserve"> PAGEREF _Toc23934 \h </w:instrText>
        </w:r>
        <w:r>
          <w:fldChar w:fldCharType="separate"/>
        </w:r>
        <w:r>
          <w:t>69</w:t>
        </w:r>
        <w:r>
          <w:fldChar w:fldCharType="end"/>
        </w:r>
      </w:hyperlink>
    </w:p>
    <w:p>
      <w:pPr>
        <w:pStyle w:val="TOC2"/>
        <w:tabs>
          <w:tab w:val="right" w:leader="dot" w:pos="8306"/>
        </w:tabs>
      </w:pPr>
      <w:hyperlink w:anchor="_Toc11244" w:history="1">
        <w:r>
          <w:rPr>
            <w:rFonts w:ascii="仿宋" w:eastAsia="仿宋" w:hAnsi="仿宋" w:cs="仿宋" w:hint="eastAsia"/>
            <w:lang w:eastAsia="zh-CN"/>
          </w:rPr>
          <w:t>(二)、供应商选择与合作</w:t>
        </w:r>
        <w:r>
          <w:tab/>
        </w:r>
        <w:r>
          <w:fldChar w:fldCharType="begin"/>
        </w:r>
        <w:r>
          <w:instrText xml:space="preserve"> PAGEREF _Toc11244 \h </w:instrText>
        </w:r>
        <w:r>
          <w:fldChar w:fldCharType="separate"/>
        </w:r>
        <w:r>
          <w:t>70</w:t>
        </w:r>
        <w:r>
          <w:fldChar w:fldCharType="end"/>
        </w:r>
      </w:hyperlink>
    </w:p>
    <w:p>
      <w:pPr>
        <w:pStyle w:val="TOC2"/>
        <w:tabs>
          <w:tab w:val="right" w:leader="dot" w:pos="8306"/>
        </w:tabs>
      </w:pPr>
      <w:hyperlink w:anchor="_Toc20030" w:history="1">
        <w:r>
          <w:rPr>
            <w:rFonts w:ascii="仿宋" w:eastAsia="仿宋" w:hAnsi="仿宋" w:cs="仿宋" w:hint="eastAsia"/>
            <w:lang w:eastAsia="zh-CN"/>
          </w:rPr>
          <w:t>(三)、物流与库存管理</w:t>
        </w:r>
        <w:r>
          <w:tab/>
        </w:r>
        <w:r>
          <w:fldChar w:fldCharType="begin"/>
        </w:r>
        <w:r>
          <w:instrText xml:space="preserve"> PAGEREF _Toc20030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7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瘦身化学品项目的主要产品是XXXX，预计年产值为XXX万元。这一产品在市场中占据着重要的地位，其广泛的应用范围使得该瘦身化学品项目的市场前景非常广阔。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瘦身化学品项目的xxx产品作为重要的原材料之一，将在多个领域发挥关键作用。其在建筑、交通、能源等方面的广泛应用将为整个产业链提供强大的支持，形成产业协同效应。瘦身化学品项目的年产值XXX万XXX万XXX万万元不仅反映了其在市场上的巨大潜力，更预示着它对国民经济的积极贡献。这种关联度高、涉及面广的产业关系，使得该瘦身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4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总征地面积为XXXX平方米，相当于约XX.XX亩，其中净用地面积为XXXX平方米，红线范围内相当于约XX.XX亩。这一用地规模充分考虑了瘦身化学品项目的建设需求，保障了瘦身化学品项目在合适的空间内得以充分发展。瘦身化学品项目规划的总建筑面积为XXXX平方米，其中主体工程建设占XXXX平方米，计容建筑面积达XXXX平方米。预计建筑工程的投资将达到XXXX万元，为瘦身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计划购置的设备共计XXXX台（套），设备购置费用为XXXX万元。这一设备购置计划充分考虑到瘦身化学品项目的生产需求和技术要求，确保了瘦身化学品项目在生产运营中具备先进的技术装备和高效的生产能力。设备的合理配置将为瘦身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计划总投资为XXXX万元，预计年实现营业收入为XXXX万元。这一产能规模的设定旨在确保瘦身化学品项目能够在投资与回报之间取得平衡，实现长期可持续的发展。瘦身化学品项目的总投资充分考虑到各个方面的需求，包括用地建设、设备购置等多个环节，以确保瘦身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8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7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技术管理特点体现在其创新导向。通过引入最先进的技术趋势和解决方案，瘦身化学品项目致力于提升科技含量、提高质量和效率水平。这意味着我们将采用最新的工具和方法，确保瘦身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瘦身化学品项目技术管理的显著特征。通过整合不同领域的技术资源，我们实现了跨学科的协同工作。这有助于优化技术架构，提高整体效能。此外，整合性策略还促进了不同技术团队之间的紧密沟通和高效合作，确保瘦身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瘦身化学品项目所采用的技术。通过不断优化技术方案，瘦身化学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瘦身化学品项目团队将在瘦身化学品项目初期识别可能的技术风险，并采取相应的预防和应对措施。通过建立健全的风险评估机制，瘦身化学品项目能够在实施过程中及时发现并解决潜在的技术问题，保障瘦身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瘦身化学品项目中，技术将成为瘦身化学品项目成功的有力支持。这一深度剖析揭示了技术管理在瘦身化学品项目实施中的关键作用，为瘦身化学品项目的技术基础奠定了坚实的基础。</w:t>
      </w:r>
    </w:p>
    <w:p>
      <w:pPr>
        <w:pStyle w:val="Heading2"/>
        <w:ind w:firstLine="560" w:firstLineChars="200"/>
        <w:rPr>
          <w:rFonts w:ascii="仿宋" w:eastAsia="仿宋" w:hAnsi="仿宋" w:cs="仿宋" w:hint="eastAsia"/>
          <w:sz w:val="28"/>
          <w:lang w:eastAsia="zh-CN"/>
        </w:rPr>
      </w:pPr>
      <w:bookmarkStart w:id="7" w:name="_Toc17642"/>
      <w:r>
        <w:rPr>
          <w:rFonts w:ascii="仿宋" w:eastAsia="仿宋" w:hAnsi="仿宋" w:cs="仿宋" w:hint="eastAsia"/>
          <w:sz w:val="28"/>
          <w:lang w:eastAsia="zh-CN"/>
        </w:rPr>
        <w:t>(二)、瘦身化学品项目工艺技术设计方案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瘦身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瘦身化学品项目将严格按照相关行业规范要求进行组织。通过有效控制产品质量，瘦身化学品项目将致力于为顾客提供优质的瘦身化学品项目产品和良好的服务。这体现了瘦身化学品项目对于生产活动合规性和质量标准的高度重视，为瘦身化学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瘦身化学品项目注重生态效益和清洁生产原则。瘦身化学品项目建设将紧密结合地方特色经济发展，与社会经济发展规划和区域环境保护规划方案相协调一致。通过与当地区域自然生态系统的结合，瘦身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瘦身化学品项目产品具有多样化的客户需求和个性化的特点。因此，瘦身化学品项目产品规格品种多样，且单批生产数量较小。为满足这一特点，瘦身化学品项目承办单位将建设先进的柔性制造生产线。通过广泛应用柔性制造技术，瘦身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瘦身化学品项目采用的技术具有较高的技术含量和自动化水平，处于国内先进水平。这一技术选用不仅体现了对生产效率、质量和环境友好性的高标准要求，同时为瘦身化学品项目的可持续发展奠定了坚实的基础。</w:t>
      </w:r>
    </w:p>
    <w:p>
      <w:pPr>
        <w:pStyle w:val="Heading2"/>
        <w:ind w:firstLine="560" w:firstLineChars="200"/>
        <w:rPr>
          <w:rFonts w:ascii="仿宋" w:eastAsia="仿宋" w:hAnsi="仿宋" w:cs="仿宋" w:hint="eastAsia"/>
          <w:sz w:val="28"/>
          <w:lang w:eastAsia="zh-CN"/>
        </w:rPr>
      </w:pPr>
      <w:bookmarkStart w:id="8" w:name="_Toc2246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为确保瘦身化学品项目的高效生产和技术实施，我们制定了一套精心设计的设备选型方案，以满足瘦身化学品项目生产、质量和环保的要求。该方案的主要特点如下：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瘦身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针对瘦身化学品项目产品的多样性和小批量生产的特点，我们将建设柔性制造生产线。通过在设备选型中考虑柔性制造技术，可以灵活应对不同产品规格和生产需求，实现生产线的高度灵活性和适应性。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07"/>
      <w:r>
        <w:rPr>
          <w:rFonts w:ascii="仿宋" w:eastAsia="仿宋" w:hAnsi="仿宋" w:cs="仿宋" w:hint="eastAsia"/>
          <w:sz w:val="28"/>
          <w:lang w:eastAsia="zh-CN"/>
        </w:rPr>
        <w:t>三、瘦身化学品项目选址可行性分析</w:t>
      </w:r>
      <w:bookmarkEnd w:id="9"/>
    </w:p>
    <w:p>
      <w:pPr>
        <w:pStyle w:val="Heading2"/>
        <w:rPr>
          <w:rFonts w:ascii="仿宋" w:eastAsia="仿宋" w:hAnsi="仿宋" w:cs="仿宋" w:hint="eastAsia"/>
          <w:lang w:eastAsia="zh-CN"/>
        </w:rPr>
      </w:pPr>
      <w:bookmarkStart w:id="10" w:name="_Toc8421"/>
      <w:r>
        <w:rPr>
          <w:rFonts w:ascii="仿宋" w:eastAsia="仿宋" w:hAnsi="仿宋" w:cs="仿宋" w:hint="eastAsia"/>
          <w:lang w:eastAsia="zh-CN"/>
        </w:rPr>
        <w:t>(一)、瘦身化学品项目选址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该瘦身化学品项目选址位于XX省XX市XX区XXX街道</w:t>
      </w:r>
    </w:p>
    <w:p>
      <w:pPr>
        <w:pStyle w:val="Heading2"/>
        <w:ind w:firstLine="560" w:firstLineChars="200"/>
        <w:rPr>
          <w:rFonts w:ascii="仿宋" w:eastAsia="仿宋" w:hAnsi="仿宋" w:cs="仿宋" w:hint="eastAsia"/>
          <w:sz w:val="28"/>
          <w:lang w:eastAsia="zh-CN"/>
        </w:rPr>
      </w:pPr>
      <w:bookmarkStart w:id="11" w:name="_Toc323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瘦身化学品项目的征地面积将根据瘦身化学品项目的实际规模和需求进行精确规划。具体面积XXX平方米，旨在确保瘦身化学品项目不仅能够满足当前的发展需求，还能够预留空间以适应未来的扩展。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净用地面积是在征地面积基础上去除不可利用面积后的实际可开发用地。具体面积XXX平方米，考虑到环保、交通、安全等多方面因素，以确保瘦身化学品项目在整体利用效率上达到最优。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瘦身化学品项目计划建设的建筑总规模具体面积XXX平方米。这一规模的确定综合考虑了瘦身化学品项目的性质、规模，以及城市规划的相关要求，确保建筑布局与周边环境协调一致。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绿地率是瘦身化学品项目用地中被规划为绿地的比例。具体面积XXX平方米，旨在通过合理规划绿地，改善瘦身化学品项目周边环境，提升居民生活质量，并符合城市整体绿化规划。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容积率是用地上可以建设的建筑总体积与用地面积之比。具体面积XXX，通过合理的容积率规划，确保瘦身化学品项目建筑规模与周边环境和谐共生。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瘦身化学品项目选址与当地城市规划相一致，具体面积XXX平方米。通过与城市规划部门深入沟通，确保瘦身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瘦身化学品项目选址符合当地产业政策，具体面积XXX平方米。这包括瘦身化学品项目对当地经济的促进作用，以及对相关产业的带动效应，确保瘦身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用地总体要求必须符合环保和可持续发展的原则，具体面积XXX平方米。通过采用绿色建筑设计、节能减排等措施，确保瘦身化学品项目在建设和运营过程中对环境的影响最小化，达到可持续发展的要求。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确保瘦身化学品项目选址具备必要的公共设施配套，具体面积XXX平方米。这包括交通便利性、教育、医疗等基础设施，以提高居民生活品质，使得瘦身化学品项目选址更具吸引力。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考虑用地总体要求对当地社会稳定性的影响，具体面积XXX平方米。通过深入了解当地社区反馈，确保瘦身化学品项目的选址和建设过程对当地社会和谐稳定产生积极作用。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瘦身化学品项目选址不仅符合法规和规划，还在实际操作中具有可行性。这一全面规划将为瘦身化学品项目的成功实施提供坚实的基础，确保瘦身化学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61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身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瘦身化学品项目的设备规划和空间设计中，我们将采取灵活设备布局的措施。设备布局将根据实际需求进行灵活设计，避免不必要的浪费。通过合理规划设备摆放位置，我们将提高设备的利用率，减少设备间距，以确保瘦身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瘦身化学品项目内部引入共享设施的概念，例如共享会议室、办公区等。通过这种方式，我们可以减少对资源的重复建设，提高资源共享效率，从而减小瘦身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6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瘦身化学品项目的总图布置中，我们将不同功能区域进行明确的规划，以最大程度满足瘦身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17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瘦身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瘦身化学品项目对环境的影响是综合评价的重要因素之一。我们将详细考虑选址周边的自然环境、生态保护区、水源地等情况，确保瘦身化学品项目的建设和运营对环境影响最小化，并符合当地的环保法规标准。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对选址的评价还需充分考虑当地政府的产业政策和法规。我们将详细了解瘦身化学品项目所在地的相关政策，确保瘦身化学品项目的规划和运营与当地法规相符，降低不必要的法律风险。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考虑到社会稳定性对企业运营的重要性，我们将评估选址地区的社会安全情况、劳工关系、社区反馈等方面，以确保瘦身化学品项目的建设和运营不会受到社会稳定性的负面影响。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最后，我们将综合考虑用地成本，包括土地购置费用、土地开发成本等。通过对用地成本的详细评估，我们能够做出更为精确的经济效益分析，为瘦身化学品项目的投资决策提供有力支持。</w:t>
      </w:r>
    </w:p>
    <w:p>
      <w:pPr>
        <w:pStyle w:val="Heading1"/>
        <w:ind w:firstLine="560" w:firstLineChars="200"/>
        <w:rPr>
          <w:rFonts w:ascii="仿宋" w:eastAsia="仿宋" w:hAnsi="仿宋" w:cs="仿宋" w:hint="eastAsia"/>
          <w:sz w:val="28"/>
          <w:lang w:eastAsia="zh-CN"/>
        </w:rPr>
      </w:pPr>
      <w:bookmarkStart w:id="15" w:name="_Toc2609"/>
      <w:r>
        <w:rPr>
          <w:rFonts w:ascii="仿宋" w:eastAsia="仿宋" w:hAnsi="仿宋" w:cs="仿宋" w:hint="eastAsia"/>
          <w:sz w:val="28"/>
          <w:lang w:eastAsia="zh-CN"/>
        </w:rPr>
        <w:t>四、瘦身化学品项目绩效评估</w:t>
      </w:r>
      <w:bookmarkEnd w:id="15"/>
    </w:p>
    <w:p>
      <w:pPr>
        <w:pStyle w:val="Heading2"/>
        <w:rPr>
          <w:rFonts w:ascii="仿宋" w:eastAsia="仿宋" w:hAnsi="仿宋" w:cs="仿宋" w:hint="eastAsia"/>
          <w:lang w:eastAsia="zh-CN"/>
        </w:rPr>
      </w:pPr>
      <w:bookmarkStart w:id="16" w:name="_Toc2948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瘦身化学品项目中，我们设计了一套全面的绩效评估指标，以确保瘦身化学品项目的可控和成功交付。这些指标跨足瘦身化学品项目目标、成本、进度和质量等多个维度，为我们提供了全面洞察瘦身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目标达成率是我们关注的首要指标。我们设定了明确的目标，并通过定期监测和评估，迅速发现并应对潜在的目标偏差。这为瘦身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成本绩效是另一个核心关注点。通过实际成本与预算成本的对比分析，我们深入了解成本差异的原因，及时调整资源分配，保持瘦身化学品项目在经济效益方面的合理水平。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进度作为关键的绩效指标之一，得到了精心的关注。我们制定了详细的瘦身化学品项目进度计划，并设立了进度符合度指标，确保实际进度与计划进度保持一致。这使我们能够快速发现和解决潜在的进度问题，保持瘦身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瘦身化学品项目绩效的不可或缺的一环。我们引入了一系列的质量标准和客户满意度指标，以确保瘦身化学品项目交付的成果在质量上达到或超越预期水平。通过持续监测这些指标，我们努力提升瘦身化学品项目整体质量水平，为瘦身化学品项目的成功交付提供有力保障。通过这些科学且全面的绩效评估，我们能够更好地引导瘦身化学品项目的持续改进，确保瘦身化学品项目目标的顺利达成。</w:t>
      </w:r>
    </w:p>
    <w:p>
      <w:pPr>
        <w:pStyle w:val="Heading2"/>
        <w:ind w:firstLine="560" w:firstLineChars="200"/>
        <w:rPr>
          <w:rFonts w:ascii="仿宋" w:eastAsia="仿宋" w:hAnsi="仿宋" w:cs="仿宋" w:hint="eastAsia"/>
          <w:sz w:val="28"/>
          <w:lang w:eastAsia="zh-CN"/>
        </w:rPr>
      </w:pPr>
      <w:bookmarkStart w:id="17" w:name="_Toc1010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绩效评估是瘦身化学品项目中的关键环节，为确保瘦身化学品项目达到预期目标，我们采用了多层次、多维度的绩效评估方法。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瘦身化学品项目的战略目标对齐，确保每个决策和行动都与瘦身化学品项目整体目标保持一致。团队会定期召开战略对齐会议，审视当前工作与瘦身化学品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瘦身化学品项目进度、质量、成本和风险等方面。这些指标通过数据收集和分析，为瘦身化学品项目管理团队提供了客观的评估依据。例如，我们通过瘦身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绩效评估不仅仅停留在瘦身化学品项目内部，还考虑了瘦身化学品项目对外部环境的影响。我们定期进行干系人满意度调查，以了解各利益相关方对瘦身化学品项目的期望和满意度，并及时做出调整。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这种多层次、多角度的绩效评估方法，使得我们能够全面了解瘦身化学品项目的运行状态，及时做出调整，确保瘦身化学品项目在不断变化的环境中保持稳健前行。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894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为了确保瘦身化学品项目的有效管理和不断优化，我们采用了精心设计的绩效评估周期。这个周期旨在实现灵活、实时和全面的评估，以适应瘦身化学品项目执行中的各种挑战。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瘦身化学品项目的不同需求，分为短期、中期和长期。短期评估关注每个迭代或工作周期，以及时发现和解决当前任务中的问题。中期评估涵盖几个迭代，深入了解整体瘦身化学品项目的趋势和性能。长期评估则着眼于整个瘦身化学品项目阶段，确保瘦身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https://d.book118.com/105233203133011113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32FE0"/>
    <w:rsid w:val="41532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23320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2024-02-22T09:23:00Z</dcterms:created>
  <dcterms:modified xsi:type="dcterms:W3CDTF">2024-02-22T09:23:53Z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7B545DF2DE3F4FBDA7BB17CA38A7D620_11</vt:lpwstr>
  </property>
  <property fmtid="{D5CDD505-2E9C-101B-9397-08002B2CF9AE}" pid="3" name="KSOProductBuildVer">
    <vt:lpwstr>2052-12.1.0.16250</vt:lpwstr>
  </property>
</Properties>
</file>