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亚硝酸盐中毒解毒药项目计划设计方案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78" w:history="1">
        <w:r>
          <w:rPr>
            <w:rFonts w:ascii="仿宋" w:eastAsia="仿宋" w:hAnsi="仿宋" w:cs="仿宋" w:hint="eastAsia"/>
            <w:lang w:eastAsia="zh-CN"/>
          </w:rPr>
          <w:t>序言</w:t>
        </w:r>
        <w:r>
          <w:tab/>
        </w:r>
        <w:r>
          <w:fldChar w:fldCharType="begin"/>
        </w:r>
        <w:r>
          <w:instrText xml:space="preserve"> PAGEREF _Toc18778 \h </w:instrText>
        </w:r>
        <w:r>
          <w:fldChar w:fldCharType="separate"/>
        </w:r>
        <w:r>
          <w:t>3</w:t>
        </w:r>
        <w:r>
          <w:fldChar w:fldCharType="end"/>
        </w:r>
      </w:hyperlink>
    </w:p>
    <w:p>
      <w:pPr>
        <w:pStyle w:val="TOC1"/>
        <w:tabs>
          <w:tab w:val="right" w:leader="dot" w:pos="8306"/>
        </w:tabs>
      </w:pPr>
      <w:hyperlink w:anchor="_Toc14367" w:history="1">
        <w:r>
          <w:rPr>
            <w:rFonts w:ascii="仿宋" w:eastAsia="仿宋" w:hAnsi="仿宋" w:cs="仿宋" w:hint="eastAsia"/>
            <w:lang w:eastAsia="zh-CN"/>
          </w:rPr>
          <w:t>一、工艺说明</w:t>
        </w:r>
        <w:r>
          <w:tab/>
        </w:r>
        <w:r>
          <w:fldChar w:fldCharType="begin"/>
        </w:r>
        <w:r>
          <w:instrText xml:space="preserve"> PAGEREF _Toc14367 \h </w:instrText>
        </w:r>
        <w:r>
          <w:fldChar w:fldCharType="separate"/>
        </w:r>
        <w:r>
          <w:t>3</w:t>
        </w:r>
        <w:r>
          <w:fldChar w:fldCharType="end"/>
        </w:r>
      </w:hyperlink>
    </w:p>
    <w:p>
      <w:pPr>
        <w:pStyle w:val="TOC2"/>
        <w:tabs>
          <w:tab w:val="right" w:leader="dot" w:pos="8306"/>
        </w:tabs>
      </w:pPr>
      <w:hyperlink w:anchor="_Toc14375" w:history="1">
        <w:r>
          <w:rPr>
            <w:rFonts w:ascii="仿宋" w:eastAsia="仿宋" w:hAnsi="仿宋" w:cs="仿宋" w:hint="eastAsia"/>
            <w:lang w:eastAsia="zh-CN"/>
          </w:rPr>
          <w:t>(一)、技术管理特点</w:t>
        </w:r>
        <w:r>
          <w:tab/>
        </w:r>
        <w:r>
          <w:fldChar w:fldCharType="begin"/>
        </w:r>
        <w:r>
          <w:instrText xml:space="preserve"> PAGEREF _Toc14375 \h </w:instrText>
        </w:r>
        <w:r>
          <w:fldChar w:fldCharType="separate"/>
        </w:r>
        <w:r>
          <w:t>3</w:t>
        </w:r>
        <w:r>
          <w:fldChar w:fldCharType="end"/>
        </w:r>
      </w:hyperlink>
    </w:p>
    <w:p>
      <w:pPr>
        <w:pStyle w:val="TOC2"/>
        <w:tabs>
          <w:tab w:val="right" w:leader="dot" w:pos="8306"/>
        </w:tabs>
      </w:pPr>
      <w:hyperlink w:anchor="_Toc17721" w:history="1">
        <w:r>
          <w:rPr>
            <w:rFonts w:ascii="仿宋" w:eastAsia="仿宋" w:hAnsi="仿宋" w:cs="仿宋" w:hint="eastAsia"/>
            <w:lang w:eastAsia="zh-CN"/>
          </w:rPr>
          <w:t>(二)、亚硝酸盐中毒解毒药项目工艺技术设计方案</w:t>
        </w:r>
        <w:r>
          <w:tab/>
        </w:r>
        <w:r>
          <w:fldChar w:fldCharType="begin"/>
        </w:r>
        <w:r>
          <w:instrText xml:space="preserve"> PAGEREF _Toc17721 \h </w:instrText>
        </w:r>
        <w:r>
          <w:fldChar w:fldCharType="separate"/>
        </w:r>
        <w:r>
          <w:t>4</w:t>
        </w:r>
        <w:r>
          <w:fldChar w:fldCharType="end"/>
        </w:r>
      </w:hyperlink>
    </w:p>
    <w:p>
      <w:pPr>
        <w:pStyle w:val="TOC2"/>
        <w:tabs>
          <w:tab w:val="right" w:leader="dot" w:pos="8306"/>
        </w:tabs>
      </w:pPr>
      <w:hyperlink w:anchor="_Toc24562" w:history="1">
        <w:r>
          <w:rPr>
            <w:rFonts w:ascii="仿宋" w:eastAsia="仿宋" w:hAnsi="仿宋" w:cs="仿宋" w:hint="eastAsia"/>
            <w:lang w:eastAsia="zh-CN"/>
          </w:rPr>
          <w:t>(三)、设备选型方案</w:t>
        </w:r>
        <w:r>
          <w:tab/>
        </w:r>
        <w:r>
          <w:fldChar w:fldCharType="begin"/>
        </w:r>
        <w:r>
          <w:instrText xml:space="preserve"> PAGEREF _Toc24562 \h </w:instrText>
        </w:r>
        <w:r>
          <w:fldChar w:fldCharType="separate"/>
        </w:r>
        <w:r>
          <w:t>5</w:t>
        </w:r>
        <w:r>
          <w:fldChar w:fldCharType="end"/>
        </w:r>
      </w:hyperlink>
    </w:p>
    <w:p>
      <w:pPr>
        <w:pStyle w:val="TOC1"/>
        <w:tabs>
          <w:tab w:val="right" w:leader="dot" w:pos="8306"/>
        </w:tabs>
      </w:pPr>
      <w:hyperlink w:anchor="_Toc19887" w:history="1">
        <w:r>
          <w:rPr>
            <w:rFonts w:ascii="仿宋" w:eastAsia="仿宋" w:hAnsi="仿宋" w:cs="仿宋" w:hint="eastAsia"/>
            <w:lang w:eastAsia="zh-CN"/>
          </w:rPr>
          <w:t>二、亚硝酸盐中毒解毒药项目危机管理</w:t>
        </w:r>
        <w:r>
          <w:tab/>
        </w:r>
        <w:r>
          <w:fldChar w:fldCharType="begin"/>
        </w:r>
        <w:r>
          <w:instrText xml:space="preserve"> PAGEREF _Toc19887 \h </w:instrText>
        </w:r>
        <w:r>
          <w:fldChar w:fldCharType="separate"/>
        </w:r>
        <w:r>
          <w:t>7</w:t>
        </w:r>
        <w:r>
          <w:fldChar w:fldCharType="end"/>
        </w:r>
      </w:hyperlink>
    </w:p>
    <w:p>
      <w:pPr>
        <w:pStyle w:val="TOC2"/>
        <w:tabs>
          <w:tab w:val="right" w:leader="dot" w:pos="8306"/>
        </w:tabs>
      </w:pPr>
      <w:hyperlink w:anchor="_Toc32685" w:history="1">
        <w:r>
          <w:rPr>
            <w:rFonts w:ascii="仿宋" w:eastAsia="仿宋" w:hAnsi="仿宋" w:cs="仿宋" w:hint="eastAsia"/>
            <w:lang w:eastAsia="zh-CN"/>
          </w:rPr>
          <w:t>(一)、危机预警与识别</w:t>
        </w:r>
        <w:r>
          <w:tab/>
        </w:r>
        <w:r>
          <w:fldChar w:fldCharType="begin"/>
        </w:r>
        <w:r>
          <w:instrText xml:space="preserve"> PAGEREF _Toc32685 \h </w:instrText>
        </w:r>
        <w:r>
          <w:fldChar w:fldCharType="separate"/>
        </w:r>
        <w:r>
          <w:t>7</w:t>
        </w:r>
        <w:r>
          <w:fldChar w:fldCharType="end"/>
        </w:r>
      </w:hyperlink>
    </w:p>
    <w:p>
      <w:pPr>
        <w:pStyle w:val="TOC2"/>
        <w:tabs>
          <w:tab w:val="right" w:leader="dot" w:pos="8306"/>
        </w:tabs>
      </w:pPr>
      <w:hyperlink w:anchor="_Toc6463" w:history="1">
        <w:r>
          <w:rPr>
            <w:rFonts w:ascii="仿宋" w:eastAsia="仿宋" w:hAnsi="仿宋" w:cs="仿宋" w:hint="eastAsia"/>
            <w:lang w:eastAsia="zh-CN"/>
          </w:rPr>
          <w:t>(二)、危机应对与恢复</w:t>
        </w:r>
        <w:r>
          <w:tab/>
        </w:r>
        <w:r>
          <w:fldChar w:fldCharType="begin"/>
        </w:r>
        <w:r>
          <w:instrText xml:space="preserve"> PAGEREF _Toc6463 \h </w:instrText>
        </w:r>
        <w:r>
          <w:fldChar w:fldCharType="separate"/>
        </w:r>
        <w:r>
          <w:t>8</w:t>
        </w:r>
        <w:r>
          <w:fldChar w:fldCharType="end"/>
        </w:r>
      </w:hyperlink>
    </w:p>
    <w:p>
      <w:pPr>
        <w:pStyle w:val="TOC1"/>
        <w:tabs>
          <w:tab w:val="right" w:leader="dot" w:pos="8306"/>
        </w:tabs>
      </w:pPr>
      <w:hyperlink w:anchor="_Toc6742" w:history="1">
        <w:r>
          <w:rPr>
            <w:rFonts w:ascii="仿宋" w:eastAsia="仿宋" w:hAnsi="仿宋" w:cs="仿宋" w:hint="eastAsia"/>
            <w:lang w:eastAsia="zh-CN"/>
          </w:rPr>
          <w:t>三、亚硝酸盐中毒解毒药项目土建工程</w:t>
        </w:r>
        <w:r>
          <w:tab/>
        </w:r>
        <w:r>
          <w:fldChar w:fldCharType="begin"/>
        </w:r>
        <w:r>
          <w:instrText xml:space="preserve"> PAGEREF _Toc6742 \h </w:instrText>
        </w:r>
        <w:r>
          <w:fldChar w:fldCharType="separate"/>
        </w:r>
        <w:r>
          <w:t>9</w:t>
        </w:r>
        <w:r>
          <w:fldChar w:fldCharType="end"/>
        </w:r>
      </w:hyperlink>
    </w:p>
    <w:p>
      <w:pPr>
        <w:pStyle w:val="TOC2"/>
        <w:tabs>
          <w:tab w:val="right" w:leader="dot" w:pos="8306"/>
        </w:tabs>
      </w:pPr>
      <w:hyperlink w:anchor="_Toc22624" w:history="1">
        <w:r>
          <w:rPr>
            <w:rFonts w:ascii="仿宋" w:eastAsia="仿宋" w:hAnsi="仿宋" w:cs="仿宋" w:hint="eastAsia"/>
            <w:lang w:eastAsia="zh-CN"/>
          </w:rPr>
          <w:t>(一)、建筑工程设计原则</w:t>
        </w:r>
        <w:r>
          <w:tab/>
        </w:r>
        <w:r>
          <w:fldChar w:fldCharType="begin"/>
        </w:r>
        <w:r>
          <w:instrText xml:space="preserve"> PAGEREF _Toc22624 \h </w:instrText>
        </w:r>
        <w:r>
          <w:fldChar w:fldCharType="separate"/>
        </w:r>
        <w:r>
          <w:t>9</w:t>
        </w:r>
        <w:r>
          <w:fldChar w:fldCharType="end"/>
        </w:r>
      </w:hyperlink>
    </w:p>
    <w:p>
      <w:pPr>
        <w:pStyle w:val="TOC2"/>
        <w:tabs>
          <w:tab w:val="right" w:leader="dot" w:pos="8306"/>
        </w:tabs>
      </w:pPr>
      <w:hyperlink w:anchor="_Toc6725" w:history="1">
        <w:r>
          <w:rPr>
            <w:rFonts w:ascii="仿宋" w:eastAsia="仿宋" w:hAnsi="仿宋" w:cs="仿宋" w:hint="eastAsia"/>
            <w:lang w:eastAsia="zh-CN"/>
          </w:rPr>
          <w:t>(二)、土建工程设计年限及安全等级</w:t>
        </w:r>
        <w:r>
          <w:tab/>
        </w:r>
        <w:r>
          <w:fldChar w:fldCharType="begin"/>
        </w:r>
        <w:r>
          <w:instrText xml:space="preserve"> PAGEREF _Toc6725 \h </w:instrText>
        </w:r>
        <w:r>
          <w:fldChar w:fldCharType="separate"/>
        </w:r>
        <w:r>
          <w:t>11</w:t>
        </w:r>
        <w:r>
          <w:fldChar w:fldCharType="end"/>
        </w:r>
      </w:hyperlink>
    </w:p>
    <w:p>
      <w:pPr>
        <w:pStyle w:val="TOC2"/>
        <w:tabs>
          <w:tab w:val="right" w:leader="dot" w:pos="8306"/>
        </w:tabs>
      </w:pPr>
      <w:hyperlink w:anchor="_Toc24766" w:history="1">
        <w:r>
          <w:rPr>
            <w:rFonts w:ascii="仿宋" w:eastAsia="仿宋" w:hAnsi="仿宋" w:cs="仿宋" w:hint="eastAsia"/>
            <w:lang w:eastAsia="zh-CN"/>
          </w:rPr>
          <w:t>(三)、建筑工程设计总体要求</w:t>
        </w:r>
        <w:r>
          <w:tab/>
        </w:r>
        <w:r>
          <w:fldChar w:fldCharType="begin"/>
        </w:r>
        <w:r>
          <w:instrText xml:space="preserve"> PAGEREF _Toc24766 \h </w:instrText>
        </w:r>
        <w:r>
          <w:fldChar w:fldCharType="separate"/>
        </w:r>
        <w:r>
          <w:t>12</w:t>
        </w:r>
        <w:r>
          <w:fldChar w:fldCharType="end"/>
        </w:r>
      </w:hyperlink>
    </w:p>
    <w:p>
      <w:pPr>
        <w:pStyle w:val="TOC2"/>
        <w:tabs>
          <w:tab w:val="right" w:leader="dot" w:pos="8306"/>
        </w:tabs>
      </w:pPr>
      <w:hyperlink w:anchor="_Toc10312" w:history="1">
        <w:r>
          <w:rPr>
            <w:rFonts w:ascii="仿宋" w:eastAsia="仿宋" w:hAnsi="仿宋" w:cs="仿宋" w:hint="eastAsia"/>
            <w:lang w:eastAsia="zh-CN"/>
          </w:rPr>
          <w:t>(四)、土建工程建设指标</w:t>
        </w:r>
        <w:r>
          <w:tab/>
        </w:r>
        <w:r>
          <w:fldChar w:fldCharType="begin"/>
        </w:r>
        <w:r>
          <w:instrText xml:space="preserve"> PAGEREF _Toc10312 \h </w:instrText>
        </w:r>
        <w:r>
          <w:fldChar w:fldCharType="separate"/>
        </w:r>
        <w:r>
          <w:t>12</w:t>
        </w:r>
        <w:r>
          <w:fldChar w:fldCharType="end"/>
        </w:r>
      </w:hyperlink>
    </w:p>
    <w:p>
      <w:pPr>
        <w:pStyle w:val="TOC1"/>
        <w:tabs>
          <w:tab w:val="right" w:leader="dot" w:pos="8306"/>
        </w:tabs>
      </w:pPr>
      <w:hyperlink w:anchor="_Toc636" w:history="1">
        <w:r>
          <w:rPr>
            <w:rFonts w:ascii="仿宋" w:eastAsia="仿宋" w:hAnsi="仿宋" w:cs="仿宋" w:hint="eastAsia"/>
            <w:lang w:eastAsia="zh-CN"/>
          </w:rPr>
          <w:t>四、亚硝酸盐中毒解毒药项目建设背景及必要性分析</w:t>
        </w:r>
        <w:r>
          <w:tab/>
        </w:r>
        <w:r>
          <w:fldChar w:fldCharType="begin"/>
        </w:r>
        <w:r>
          <w:instrText xml:space="preserve"> PAGEREF _Toc636 \h </w:instrText>
        </w:r>
        <w:r>
          <w:fldChar w:fldCharType="separate"/>
        </w:r>
        <w:r>
          <w:t>13</w:t>
        </w:r>
        <w:r>
          <w:fldChar w:fldCharType="end"/>
        </w:r>
      </w:hyperlink>
    </w:p>
    <w:p>
      <w:pPr>
        <w:pStyle w:val="TOC2"/>
        <w:tabs>
          <w:tab w:val="right" w:leader="dot" w:pos="8306"/>
        </w:tabs>
      </w:pPr>
      <w:hyperlink w:anchor="_Toc7256" w:history="1">
        <w:r>
          <w:rPr>
            <w:rFonts w:ascii="仿宋" w:eastAsia="仿宋" w:hAnsi="仿宋" w:cs="仿宋" w:hint="eastAsia"/>
            <w:lang w:eastAsia="zh-CN"/>
          </w:rPr>
          <w:t>(一)、亚硝酸盐中毒解毒药项目背景分析</w:t>
        </w:r>
        <w:r>
          <w:tab/>
        </w:r>
        <w:r>
          <w:fldChar w:fldCharType="begin"/>
        </w:r>
        <w:r>
          <w:instrText xml:space="preserve"> PAGEREF _Toc7256 \h </w:instrText>
        </w:r>
        <w:r>
          <w:fldChar w:fldCharType="separate"/>
        </w:r>
        <w:r>
          <w:t>13</w:t>
        </w:r>
        <w:r>
          <w:fldChar w:fldCharType="end"/>
        </w:r>
      </w:hyperlink>
    </w:p>
    <w:p>
      <w:pPr>
        <w:pStyle w:val="TOC2"/>
        <w:tabs>
          <w:tab w:val="right" w:leader="dot" w:pos="8306"/>
        </w:tabs>
      </w:pPr>
      <w:hyperlink w:anchor="_Toc25735" w:history="1">
        <w:r>
          <w:rPr>
            <w:rFonts w:ascii="仿宋" w:eastAsia="仿宋" w:hAnsi="仿宋" w:cs="仿宋" w:hint="eastAsia"/>
            <w:lang w:eastAsia="zh-CN"/>
          </w:rPr>
          <w:t>(二)、亚硝酸盐中毒解毒药项目建设必要性分析</w:t>
        </w:r>
        <w:r>
          <w:tab/>
        </w:r>
        <w:r>
          <w:fldChar w:fldCharType="begin"/>
        </w:r>
        <w:r>
          <w:instrText xml:space="preserve"> PAGEREF _Toc25735 \h </w:instrText>
        </w:r>
        <w:r>
          <w:fldChar w:fldCharType="separate"/>
        </w:r>
        <w:r>
          <w:t>14</w:t>
        </w:r>
        <w:r>
          <w:fldChar w:fldCharType="end"/>
        </w:r>
      </w:hyperlink>
    </w:p>
    <w:p>
      <w:pPr>
        <w:pStyle w:val="TOC1"/>
        <w:tabs>
          <w:tab w:val="right" w:leader="dot" w:pos="8306"/>
        </w:tabs>
      </w:pPr>
      <w:hyperlink w:anchor="_Toc23843" w:history="1">
        <w:r>
          <w:rPr>
            <w:rFonts w:ascii="仿宋" w:eastAsia="仿宋" w:hAnsi="仿宋" w:cs="仿宋" w:hint="eastAsia"/>
            <w:lang w:eastAsia="zh-CN"/>
          </w:rPr>
          <w:t>五、亚硝酸盐中毒解毒药项目绩效评估</w:t>
        </w:r>
        <w:r>
          <w:tab/>
        </w:r>
        <w:r>
          <w:fldChar w:fldCharType="begin"/>
        </w:r>
        <w:r>
          <w:instrText xml:space="preserve"> PAGEREF _Toc23843 \h </w:instrText>
        </w:r>
        <w:r>
          <w:fldChar w:fldCharType="separate"/>
        </w:r>
        <w:r>
          <w:t>16</w:t>
        </w:r>
        <w:r>
          <w:fldChar w:fldCharType="end"/>
        </w:r>
      </w:hyperlink>
    </w:p>
    <w:p>
      <w:pPr>
        <w:pStyle w:val="TOC2"/>
        <w:tabs>
          <w:tab w:val="right" w:leader="dot" w:pos="8306"/>
        </w:tabs>
      </w:pPr>
      <w:hyperlink w:anchor="_Toc2177" w:history="1">
        <w:r>
          <w:rPr>
            <w:rFonts w:ascii="仿宋" w:eastAsia="仿宋" w:hAnsi="仿宋" w:cs="仿宋" w:hint="eastAsia"/>
            <w:lang w:eastAsia="zh-CN"/>
          </w:rPr>
          <w:t>(一)、绩效评估指标</w:t>
        </w:r>
        <w:r>
          <w:tab/>
        </w:r>
        <w:r>
          <w:fldChar w:fldCharType="begin"/>
        </w:r>
        <w:r>
          <w:instrText xml:space="preserve"> PAGEREF _Toc2177 \h </w:instrText>
        </w:r>
        <w:r>
          <w:fldChar w:fldCharType="separate"/>
        </w:r>
        <w:r>
          <w:t>16</w:t>
        </w:r>
        <w:r>
          <w:fldChar w:fldCharType="end"/>
        </w:r>
      </w:hyperlink>
    </w:p>
    <w:p>
      <w:pPr>
        <w:pStyle w:val="TOC2"/>
        <w:tabs>
          <w:tab w:val="right" w:leader="dot" w:pos="8306"/>
        </w:tabs>
      </w:pPr>
      <w:hyperlink w:anchor="_Toc27846" w:history="1">
        <w:r>
          <w:rPr>
            <w:rFonts w:ascii="仿宋" w:eastAsia="仿宋" w:hAnsi="仿宋" w:cs="仿宋" w:hint="eastAsia"/>
            <w:lang w:eastAsia="zh-CN"/>
          </w:rPr>
          <w:t>(二)、绩效评估方法</w:t>
        </w:r>
        <w:r>
          <w:tab/>
        </w:r>
        <w:r>
          <w:fldChar w:fldCharType="begin"/>
        </w:r>
        <w:r>
          <w:instrText xml:space="preserve"> PAGEREF _Toc27846 \h </w:instrText>
        </w:r>
        <w:r>
          <w:fldChar w:fldCharType="separate"/>
        </w:r>
        <w:r>
          <w:t>17</w:t>
        </w:r>
        <w:r>
          <w:fldChar w:fldCharType="end"/>
        </w:r>
      </w:hyperlink>
    </w:p>
    <w:p>
      <w:pPr>
        <w:pStyle w:val="TOC2"/>
        <w:tabs>
          <w:tab w:val="right" w:leader="dot" w:pos="8306"/>
        </w:tabs>
      </w:pPr>
      <w:hyperlink w:anchor="_Toc23309" w:history="1">
        <w:r>
          <w:rPr>
            <w:rFonts w:ascii="仿宋" w:eastAsia="仿宋" w:hAnsi="仿宋" w:cs="仿宋" w:hint="eastAsia"/>
            <w:lang w:eastAsia="zh-CN"/>
          </w:rPr>
          <w:t>(三)、绩效评估周期</w:t>
        </w:r>
        <w:r>
          <w:tab/>
        </w:r>
        <w:r>
          <w:fldChar w:fldCharType="begin"/>
        </w:r>
        <w:r>
          <w:instrText xml:space="preserve"> PAGEREF _Toc23309 \h </w:instrText>
        </w:r>
        <w:r>
          <w:fldChar w:fldCharType="separate"/>
        </w:r>
        <w:r>
          <w:t>18</w:t>
        </w:r>
        <w:r>
          <w:fldChar w:fldCharType="end"/>
        </w:r>
      </w:hyperlink>
    </w:p>
    <w:p>
      <w:pPr>
        <w:pStyle w:val="TOC1"/>
        <w:tabs>
          <w:tab w:val="right" w:leader="dot" w:pos="8306"/>
        </w:tabs>
      </w:pPr>
      <w:hyperlink w:anchor="_Toc5220" w:history="1">
        <w:r>
          <w:rPr>
            <w:rFonts w:ascii="仿宋" w:eastAsia="仿宋" w:hAnsi="仿宋" w:cs="仿宋" w:hint="eastAsia"/>
            <w:lang w:eastAsia="zh-CN"/>
          </w:rPr>
          <w:t>六、产品规划分析</w:t>
        </w:r>
        <w:r>
          <w:tab/>
        </w:r>
        <w:r>
          <w:fldChar w:fldCharType="begin"/>
        </w:r>
        <w:r>
          <w:instrText xml:space="preserve"> PAGEREF _Toc5220 \h </w:instrText>
        </w:r>
        <w:r>
          <w:fldChar w:fldCharType="separate"/>
        </w:r>
        <w:r>
          <w:t>19</w:t>
        </w:r>
        <w:r>
          <w:fldChar w:fldCharType="end"/>
        </w:r>
      </w:hyperlink>
    </w:p>
    <w:p>
      <w:pPr>
        <w:pStyle w:val="TOC2"/>
        <w:tabs>
          <w:tab w:val="right" w:leader="dot" w:pos="8306"/>
        </w:tabs>
      </w:pPr>
      <w:hyperlink w:anchor="_Toc7049" w:history="1">
        <w:r>
          <w:rPr>
            <w:rFonts w:ascii="仿宋" w:eastAsia="仿宋" w:hAnsi="仿宋" w:cs="仿宋" w:hint="eastAsia"/>
            <w:lang w:eastAsia="zh-CN"/>
          </w:rPr>
          <w:t>(一)、产品规划</w:t>
        </w:r>
        <w:r>
          <w:tab/>
        </w:r>
        <w:r>
          <w:fldChar w:fldCharType="begin"/>
        </w:r>
        <w:r>
          <w:instrText xml:space="preserve"> PAGEREF _Toc7049 \h </w:instrText>
        </w:r>
        <w:r>
          <w:fldChar w:fldCharType="separate"/>
        </w:r>
        <w:r>
          <w:t>19</w:t>
        </w:r>
        <w:r>
          <w:fldChar w:fldCharType="end"/>
        </w:r>
      </w:hyperlink>
    </w:p>
    <w:p>
      <w:pPr>
        <w:pStyle w:val="TOC2"/>
        <w:tabs>
          <w:tab w:val="right" w:leader="dot" w:pos="8306"/>
        </w:tabs>
      </w:pPr>
      <w:hyperlink w:anchor="_Toc28040" w:history="1">
        <w:r>
          <w:rPr>
            <w:rFonts w:ascii="仿宋" w:eastAsia="仿宋" w:hAnsi="仿宋" w:cs="仿宋" w:hint="eastAsia"/>
            <w:lang w:eastAsia="zh-CN"/>
          </w:rPr>
          <w:t>(二)、建设规模</w:t>
        </w:r>
        <w:r>
          <w:tab/>
        </w:r>
        <w:r>
          <w:fldChar w:fldCharType="begin"/>
        </w:r>
        <w:r>
          <w:instrText xml:space="preserve"> PAGEREF _Toc28040 \h </w:instrText>
        </w:r>
        <w:r>
          <w:fldChar w:fldCharType="separate"/>
        </w:r>
        <w:r>
          <w:t>20</w:t>
        </w:r>
        <w:r>
          <w:fldChar w:fldCharType="end"/>
        </w:r>
      </w:hyperlink>
    </w:p>
    <w:p>
      <w:pPr>
        <w:pStyle w:val="TOC1"/>
        <w:tabs>
          <w:tab w:val="right" w:leader="dot" w:pos="8306"/>
        </w:tabs>
      </w:pPr>
      <w:hyperlink w:anchor="_Toc32372" w:history="1">
        <w:r>
          <w:rPr>
            <w:rFonts w:ascii="仿宋" w:eastAsia="仿宋" w:hAnsi="仿宋" w:cs="仿宋" w:hint="eastAsia"/>
            <w:lang w:eastAsia="zh-CN"/>
          </w:rPr>
          <w:t>七、亚硝酸盐中毒解毒药项目人力资源管理</w:t>
        </w:r>
        <w:r>
          <w:tab/>
        </w:r>
        <w:r>
          <w:fldChar w:fldCharType="begin"/>
        </w:r>
        <w:r>
          <w:instrText xml:space="preserve"> PAGEREF _Toc32372 \h </w:instrText>
        </w:r>
        <w:r>
          <w:fldChar w:fldCharType="separate"/>
        </w:r>
        <w:r>
          <w:t>21</w:t>
        </w:r>
        <w:r>
          <w:fldChar w:fldCharType="end"/>
        </w:r>
      </w:hyperlink>
    </w:p>
    <w:p>
      <w:pPr>
        <w:pStyle w:val="TOC2"/>
        <w:tabs>
          <w:tab w:val="right" w:leader="dot" w:pos="8306"/>
        </w:tabs>
      </w:pPr>
      <w:hyperlink w:anchor="_Toc16234" w:history="1">
        <w:r>
          <w:rPr>
            <w:rFonts w:ascii="仿宋" w:eastAsia="仿宋" w:hAnsi="仿宋" w:cs="仿宋" w:hint="eastAsia"/>
            <w:lang w:eastAsia="zh-CN"/>
          </w:rPr>
          <w:t>(一)、建立健全的预算管理制度</w:t>
        </w:r>
        <w:r>
          <w:tab/>
        </w:r>
        <w:r>
          <w:fldChar w:fldCharType="begin"/>
        </w:r>
        <w:r>
          <w:instrText xml:space="preserve"> PAGEREF _Toc16234 \h </w:instrText>
        </w:r>
        <w:r>
          <w:fldChar w:fldCharType="separate"/>
        </w:r>
        <w:r>
          <w:t>21</w:t>
        </w:r>
        <w:r>
          <w:fldChar w:fldCharType="end"/>
        </w:r>
      </w:hyperlink>
    </w:p>
    <w:p>
      <w:pPr>
        <w:pStyle w:val="TOC2"/>
        <w:tabs>
          <w:tab w:val="right" w:leader="dot" w:pos="8306"/>
        </w:tabs>
      </w:pPr>
      <w:hyperlink w:anchor="_Toc18442" w:history="1">
        <w:r>
          <w:rPr>
            <w:rFonts w:ascii="仿宋" w:eastAsia="仿宋" w:hAnsi="仿宋" w:cs="仿宋" w:hint="eastAsia"/>
            <w:lang w:eastAsia="zh-CN"/>
          </w:rPr>
          <w:t>(二)、加强资金流动监控</w:t>
        </w:r>
        <w:r>
          <w:tab/>
        </w:r>
        <w:r>
          <w:fldChar w:fldCharType="begin"/>
        </w:r>
        <w:r>
          <w:instrText xml:space="preserve"> PAGEREF _Toc18442 \h </w:instrText>
        </w:r>
        <w:r>
          <w:fldChar w:fldCharType="separate"/>
        </w:r>
        <w:r>
          <w:t>23</w:t>
        </w:r>
        <w:r>
          <w:fldChar w:fldCharType="end"/>
        </w:r>
      </w:hyperlink>
    </w:p>
    <w:p>
      <w:pPr>
        <w:pStyle w:val="TOC2"/>
        <w:tabs>
          <w:tab w:val="right" w:leader="dot" w:pos="8306"/>
        </w:tabs>
      </w:pPr>
      <w:hyperlink w:anchor="_Toc6036" w:history="1">
        <w:r>
          <w:rPr>
            <w:rFonts w:ascii="仿宋" w:eastAsia="仿宋" w:hAnsi="仿宋" w:cs="仿宋" w:hint="eastAsia"/>
            <w:lang w:eastAsia="zh-CN"/>
          </w:rPr>
          <w:t>(三)、制定完善的风险控制机制</w:t>
        </w:r>
        <w:r>
          <w:tab/>
        </w:r>
        <w:r>
          <w:fldChar w:fldCharType="begin"/>
        </w:r>
        <w:r>
          <w:instrText xml:space="preserve"> PAGEREF _Toc6036 \h </w:instrText>
        </w:r>
        <w:r>
          <w:fldChar w:fldCharType="separate"/>
        </w:r>
        <w:r>
          <w:t>24</w:t>
        </w:r>
        <w:r>
          <w:fldChar w:fldCharType="end"/>
        </w:r>
      </w:hyperlink>
    </w:p>
    <w:p>
      <w:pPr>
        <w:pStyle w:val="TOC2"/>
        <w:tabs>
          <w:tab w:val="right" w:leader="dot" w:pos="8306"/>
        </w:tabs>
      </w:pPr>
      <w:hyperlink w:anchor="_Toc18666" w:history="1">
        <w:r>
          <w:rPr>
            <w:rFonts w:ascii="仿宋" w:eastAsia="仿宋" w:hAnsi="仿宋" w:cs="仿宋" w:hint="eastAsia"/>
            <w:lang w:eastAsia="zh-CN"/>
          </w:rPr>
          <w:t>(四)、优化成本管理</w:t>
        </w:r>
        <w:r>
          <w:tab/>
        </w:r>
        <w:r>
          <w:fldChar w:fldCharType="begin"/>
        </w:r>
        <w:r>
          <w:instrText xml:space="preserve"> PAGEREF _Toc18666 \h </w:instrText>
        </w:r>
        <w:r>
          <w:fldChar w:fldCharType="separate"/>
        </w:r>
        <w:r>
          <w:t>26</w:t>
        </w:r>
        <w:r>
          <w:fldChar w:fldCharType="end"/>
        </w:r>
      </w:hyperlink>
    </w:p>
    <w:p>
      <w:pPr>
        <w:pStyle w:val="TOC1"/>
        <w:tabs>
          <w:tab w:val="right" w:leader="dot" w:pos="8306"/>
        </w:tabs>
      </w:pPr>
      <w:hyperlink w:anchor="_Toc122" w:history="1">
        <w:r>
          <w:rPr>
            <w:rFonts w:ascii="仿宋" w:eastAsia="仿宋" w:hAnsi="仿宋" w:cs="仿宋" w:hint="eastAsia"/>
            <w:lang w:eastAsia="zh-CN"/>
          </w:rPr>
          <w:t>八、亚硝酸盐中毒解毒药项目人力资源培养与发展</w:t>
        </w:r>
        <w:r>
          <w:tab/>
        </w:r>
        <w:r>
          <w:fldChar w:fldCharType="begin"/>
        </w:r>
        <w:r>
          <w:instrText xml:space="preserve"> PAGEREF _Toc122 \h </w:instrText>
        </w:r>
        <w:r>
          <w:fldChar w:fldCharType="separate"/>
        </w:r>
        <w:r>
          <w:t>27</w:t>
        </w:r>
        <w:r>
          <w:fldChar w:fldCharType="end"/>
        </w:r>
      </w:hyperlink>
    </w:p>
    <w:p>
      <w:pPr>
        <w:pStyle w:val="TOC2"/>
        <w:tabs>
          <w:tab w:val="right" w:leader="dot" w:pos="8306"/>
        </w:tabs>
      </w:pPr>
      <w:hyperlink w:anchor="_Toc13503" w:history="1">
        <w:r>
          <w:rPr>
            <w:rFonts w:ascii="仿宋" w:eastAsia="仿宋" w:hAnsi="仿宋" w:cs="仿宋" w:hint="eastAsia"/>
            <w:lang w:eastAsia="zh-CN"/>
          </w:rPr>
          <w:t>(一)、人才需求与规划</w:t>
        </w:r>
        <w:r>
          <w:tab/>
        </w:r>
        <w:r>
          <w:fldChar w:fldCharType="begin"/>
        </w:r>
        <w:r>
          <w:instrText xml:space="preserve"> PAGEREF _Toc13503 \h </w:instrText>
        </w:r>
        <w:r>
          <w:fldChar w:fldCharType="separate"/>
        </w:r>
        <w:r>
          <w:t>27</w:t>
        </w:r>
        <w:r>
          <w:fldChar w:fldCharType="end"/>
        </w:r>
      </w:hyperlink>
    </w:p>
    <w:p>
      <w:pPr>
        <w:pStyle w:val="TOC2"/>
        <w:tabs>
          <w:tab w:val="right" w:leader="dot" w:pos="8306"/>
        </w:tabs>
      </w:pPr>
      <w:hyperlink w:anchor="_Toc3584" w:history="1">
        <w:r>
          <w:rPr>
            <w:rFonts w:ascii="仿宋" w:eastAsia="仿宋" w:hAnsi="仿宋" w:cs="仿宋" w:hint="eastAsia"/>
            <w:lang w:eastAsia="zh-CN"/>
          </w:rPr>
          <w:t>(二)、培训与发展计划</w:t>
        </w:r>
        <w:r>
          <w:tab/>
        </w:r>
        <w:r>
          <w:fldChar w:fldCharType="begin"/>
        </w:r>
        <w:r>
          <w:instrText xml:space="preserve"> PAGEREF _Toc3584 \h </w:instrText>
        </w:r>
        <w:r>
          <w:fldChar w:fldCharType="separate"/>
        </w:r>
        <w:r>
          <w:t>28</w:t>
        </w:r>
        <w:r>
          <w:fldChar w:fldCharType="end"/>
        </w:r>
      </w:hyperlink>
    </w:p>
    <w:p>
      <w:pPr>
        <w:pStyle w:val="TOC1"/>
        <w:tabs>
          <w:tab w:val="right" w:leader="dot" w:pos="8306"/>
        </w:tabs>
      </w:pPr>
      <w:hyperlink w:anchor="_Toc19258" w:history="1">
        <w:r>
          <w:rPr>
            <w:rFonts w:ascii="仿宋" w:eastAsia="仿宋" w:hAnsi="仿宋" w:cs="仿宋" w:hint="eastAsia"/>
            <w:lang w:eastAsia="zh-CN"/>
          </w:rPr>
          <w:t>九、生产安全保护</w:t>
        </w:r>
        <w:r>
          <w:tab/>
        </w:r>
        <w:r>
          <w:fldChar w:fldCharType="begin"/>
        </w:r>
        <w:r>
          <w:instrText xml:space="preserve"> PAGEREF _Toc19258 \h </w:instrText>
        </w:r>
        <w:r>
          <w:fldChar w:fldCharType="separate"/>
        </w:r>
        <w:r>
          <w:t>28</w:t>
        </w:r>
        <w:r>
          <w:fldChar w:fldCharType="end"/>
        </w:r>
      </w:hyperlink>
    </w:p>
    <w:p>
      <w:pPr>
        <w:pStyle w:val="TOC2"/>
        <w:tabs>
          <w:tab w:val="right" w:leader="dot" w:pos="8306"/>
        </w:tabs>
      </w:pPr>
      <w:hyperlink w:anchor="_Toc30470" w:history="1">
        <w:r>
          <w:rPr>
            <w:rFonts w:ascii="仿宋" w:eastAsia="仿宋" w:hAnsi="仿宋" w:cs="仿宋" w:hint="eastAsia"/>
            <w:lang w:eastAsia="zh-CN"/>
          </w:rPr>
          <w:t>(一)、消防安全</w:t>
        </w:r>
        <w:r>
          <w:tab/>
        </w:r>
        <w:r>
          <w:fldChar w:fldCharType="begin"/>
        </w:r>
        <w:r>
          <w:instrText xml:space="preserve"> PAGEREF _Toc30470 \h </w:instrText>
        </w:r>
        <w:r>
          <w:fldChar w:fldCharType="separate"/>
        </w:r>
        <w:r>
          <w:t>28</w:t>
        </w:r>
        <w:r>
          <w:fldChar w:fldCharType="end"/>
        </w:r>
      </w:hyperlink>
    </w:p>
    <w:p>
      <w:pPr>
        <w:pStyle w:val="TOC2"/>
        <w:tabs>
          <w:tab w:val="right" w:leader="dot" w:pos="8306"/>
        </w:tabs>
      </w:pPr>
      <w:hyperlink w:anchor="_Toc19942" w:history="1">
        <w:r>
          <w:rPr>
            <w:rFonts w:ascii="仿宋" w:eastAsia="仿宋" w:hAnsi="仿宋" w:cs="仿宋" w:hint="eastAsia"/>
            <w:lang w:eastAsia="zh-CN"/>
          </w:rPr>
          <w:t>(二)、防火防爆总图布置措施</w:t>
        </w:r>
        <w:r>
          <w:tab/>
        </w:r>
        <w:r>
          <w:fldChar w:fldCharType="begin"/>
        </w:r>
        <w:r>
          <w:instrText xml:space="preserve"> PAGEREF _Toc19942 \h </w:instrText>
        </w:r>
        <w:r>
          <w:fldChar w:fldCharType="separate"/>
        </w:r>
        <w:r>
          <w:t>30</w:t>
        </w:r>
        <w:r>
          <w:fldChar w:fldCharType="end"/>
        </w:r>
      </w:hyperlink>
    </w:p>
    <w:p>
      <w:pPr>
        <w:pStyle w:val="TOC2"/>
        <w:tabs>
          <w:tab w:val="right" w:leader="dot" w:pos="8306"/>
        </w:tabs>
      </w:pPr>
      <w:hyperlink w:anchor="_Toc27755" w:history="1">
        <w:r>
          <w:rPr>
            <w:rFonts w:ascii="仿宋" w:eastAsia="仿宋" w:hAnsi="仿宋" w:cs="仿宋" w:hint="eastAsia"/>
            <w:lang w:eastAsia="zh-CN"/>
          </w:rPr>
          <w:t>(三)、自然灾害防范措施</w:t>
        </w:r>
        <w:r>
          <w:tab/>
        </w:r>
        <w:r>
          <w:fldChar w:fldCharType="begin"/>
        </w:r>
        <w:r>
          <w:instrText xml:space="preserve"> PAGEREF _Toc27755 \h </w:instrText>
        </w:r>
        <w:r>
          <w:fldChar w:fldCharType="separate"/>
        </w:r>
        <w:r>
          <w:t>31</w:t>
        </w:r>
        <w:r>
          <w:fldChar w:fldCharType="end"/>
        </w:r>
      </w:hyperlink>
    </w:p>
    <w:p>
      <w:pPr>
        <w:pStyle w:val="TOC2"/>
        <w:tabs>
          <w:tab w:val="right" w:leader="dot" w:pos="8306"/>
        </w:tabs>
      </w:pPr>
      <w:hyperlink w:anchor="_Toc20894" w:history="1">
        <w:r>
          <w:rPr>
            <w:rFonts w:ascii="仿宋" w:eastAsia="仿宋" w:hAnsi="仿宋" w:cs="仿宋" w:hint="eastAsia"/>
            <w:lang w:eastAsia="zh-CN"/>
          </w:rPr>
          <w:t>(四)、安全色及安全标志使用要求</w:t>
        </w:r>
        <w:r>
          <w:tab/>
        </w:r>
        <w:r>
          <w:fldChar w:fldCharType="begin"/>
        </w:r>
        <w:r>
          <w:instrText xml:space="preserve"> PAGEREF _Toc20894 \h </w:instrText>
        </w:r>
        <w:r>
          <w:fldChar w:fldCharType="separate"/>
        </w:r>
        <w:r>
          <w:t>32</w:t>
        </w:r>
        <w:r>
          <w:fldChar w:fldCharType="end"/>
        </w:r>
      </w:hyperlink>
    </w:p>
    <w:p>
      <w:pPr>
        <w:pStyle w:val="TOC2"/>
        <w:tabs>
          <w:tab w:val="right" w:leader="dot" w:pos="8306"/>
        </w:tabs>
      </w:pPr>
      <w:hyperlink w:anchor="_Toc8495" w:history="1">
        <w:r>
          <w:rPr>
            <w:rFonts w:ascii="仿宋" w:eastAsia="仿宋" w:hAnsi="仿宋" w:cs="仿宋" w:hint="eastAsia"/>
            <w:lang w:eastAsia="zh-CN"/>
          </w:rPr>
          <w:t>(五)、防尘防毒措施</w:t>
        </w:r>
        <w:r>
          <w:tab/>
        </w:r>
        <w:r>
          <w:fldChar w:fldCharType="begin"/>
        </w:r>
        <w:r>
          <w:instrText xml:space="preserve"> PAGEREF _Toc8495 \h </w:instrText>
        </w:r>
        <w:r>
          <w:fldChar w:fldCharType="separate"/>
        </w:r>
        <w:r>
          <w:t>33</w:t>
        </w:r>
        <w:r>
          <w:fldChar w:fldCharType="end"/>
        </w:r>
      </w:hyperlink>
    </w:p>
    <w:p>
      <w:pPr>
        <w:pStyle w:val="TOC2"/>
        <w:tabs>
          <w:tab w:val="right" w:leader="dot" w:pos="8306"/>
        </w:tabs>
      </w:pPr>
      <w:hyperlink w:anchor="_Toc12460" w:history="1">
        <w:r>
          <w:rPr>
            <w:rFonts w:ascii="仿宋" w:eastAsia="仿宋" w:hAnsi="仿宋" w:cs="仿宋" w:hint="eastAsia"/>
            <w:lang w:eastAsia="zh-CN"/>
          </w:rPr>
          <w:t>(六)、防静电、触电防护及防雷措施</w:t>
        </w:r>
        <w:r>
          <w:tab/>
        </w:r>
        <w:r>
          <w:fldChar w:fldCharType="begin"/>
        </w:r>
        <w:r>
          <w:instrText xml:space="preserve"> PAGEREF _Toc12460 \h </w:instrText>
        </w:r>
        <w:r>
          <w:fldChar w:fldCharType="separate"/>
        </w:r>
        <w:r>
          <w:t>34</w:t>
        </w:r>
        <w:r>
          <w:fldChar w:fldCharType="end"/>
        </w:r>
      </w:hyperlink>
    </w:p>
    <w:p>
      <w:pPr>
        <w:pStyle w:val="TOC2"/>
        <w:tabs>
          <w:tab w:val="right" w:leader="dot" w:pos="8306"/>
        </w:tabs>
      </w:pPr>
      <w:hyperlink w:anchor="_Toc21657" w:history="1">
        <w:r>
          <w:rPr>
            <w:rFonts w:ascii="仿宋" w:eastAsia="仿宋" w:hAnsi="仿宋" w:cs="仿宋" w:hint="eastAsia"/>
            <w:lang w:eastAsia="zh-CN"/>
          </w:rPr>
          <w:t>(七)、机械设备安全保障措施</w:t>
        </w:r>
        <w:r>
          <w:tab/>
        </w:r>
        <w:r>
          <w:fldChar w:fldCharType="begin"/>
        </w:r>
        <w:r>
          <w:instrText xml:space="preserve"> PAGEREF _Toc21657 \h </w:instrText>
        </w:r>
        <w:r>
          <w:fldChar w:fldCharType="separate"/>
        </w:r>
        <w:r>
          <w:t>35</w:t>
        </w:r>
        <w:r>
          <w:fldChar w:fldCharType="end"/>
        </w:r>
      </w:hyperlink>
    </w:p>
    <w:p>
      <w:pPr>
        <w:pStyle w:val="TOC1"/>
        <w:tabs>
          <w:tab w:val="right" w:leader="dot" w:pos="8306"/>
        </w:tabs>
      </w:pPr>
      <w:hyperlink w:anchor="_Toc19157" w:history="1">
        <w:r>
          <w:rPr>
            <w:rFonts w:ascii="仿宋" w:eastAsia="仿宋" w:hAnsi="仿宋" w:cs="仿宋" w:hint="eastAsia"/>
            <w:lang w:eastAsia="zh-CN"/>
          </w:rPr>
          <w:t>十、亚硝酸盐中毒解毒药项目社会影响</w:t>
        </w:r>
        <w:r>
          <w:tab/>
        </w:r>
        <w:r>
          <w:fldChar w:fldCharType="begin"/>
        </w:r>
        <w:r>
          <w:instrText xml:space="preserve"> PAGEREF _Toc19157 \h </w:instrText>
        </w:r>
        <w:r>
          <w:fldChar w:fldCharType="separate"/>
        </w:r>
        <w:r>
          <w:t>37</w:t>
        </w:r>
        <w:r>
          <w:fldChar w:fldCharType="end"/>
        </w:r>
      </w:hyperlink>
    </w:p>
    <w:p>
      <w:pPr>
        <w:pStyle w:val="TOC2"/>
        <w:tabs>
          <w:tab w:val="right" w:leader="dot" w:pos="8306"/>
        </w:tabs>
      </w:pPr>
      <w:hyperlink w:anchor="_Toc30344" w:history="1">
        <w:r>
          <w:rPr>
            <w:rFonts w:ascii="仿宋" w:eastAsia="仿宋" w:hAnsi="仿宋" w:cs="仿宋" w:hint="eastAsia"/>
            <w:lang w:eastAsia="zh-CN"/>
          </w:rPr>
          <w:t>(一)、社会责任与义务</w:t>
        </w:r>
        <w:r>
          <w:tab/>
        </w:r>
        <w:r>
          <w:fldChar w:fldCharType="begin"/>
        </w:r>
        <w:r>
          <w:instrText xml:space="preserve"> PAGEREF _Toc30344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6" w:history="1">
        <w:r>
          <w:rPr>
            <w:rFonts w:ascii="仿宋" w:eastAsia="仿宋" w:hAnsi="仿宋" w:cs="仿宋" w:hint="eastAsia"/>
            <w:lang w:eastAsia="zh-CN"/>
          </w:rPr>
          <w:t>(二)、社会参与与沟通</w:t>
        </w:r>
        <w:r>
          <w:tab/>
        </w:r>
        <w:r>
          <w:fldChar w:fldCharType="begin"/>
        </w:r>
        <w:r>
          <w:instrText xml:space="preserve"> PAGEREF _Toc27366 \h </w:instrText>
        </w:r>
        <w:r>
          <w:fldChar w:fldCharType="separate"/>
        </w:r>
        <w:r>
          <w:t>38</w:t>
        </w:r>
        <w:r>
          <w:fldChar w:fldCharType="end"/>
        </w:r>
      </w:hyperlink>
    </w:p>
    <w:p>
      <w:pPr>
        <w:pStyle w:val="TOC1"/>
        <w:tabs>
          <w:tab w:val="right" w:leader="dot" w:pos="8306"/>
        </w:tabs>
      </w:pPr>
      <w:hyperlink w:anchor="_Toc32605" w:history="1">
        <w:r>
          <w:rPr>
            <w:rFonts w:ascii="仿宋" w:eastAsia="仿宋" w:hAnsi="仿宋" w:cs="仿宋" w:hint="eastAsia"/>
            <w:lang w:eastAsia="zh-CN"/>
          </w:rPr>
          <w:t>十一、亚硝酸盐中毒解毒药项目投资规划</w:t>
        </w:r>
        <w:r>
          <w:tab/>
        </w:r>
        <w:r>
          <w:fldChar w:fldCharType="begin"/>
        </w:r>
        <w:r>
          <w:instrText xml:space="preserve"> PAGEREF _Toc32605 \h </w:instrText>
        </w:r>
        <w:r>
          <w:fldChar w:fldCharType="separate"/>
        </w:r>
        <w:r>
          <w:t>39</w:t>
        </w:r>
        <w:r>
          <w:fldChar w:fldCharType="end"/>
        </w:r>
      </w:hyperlink>
    </w:p>
    <w:p>
      <w:pPr>
        <w:pStyle w:val="TOC2"/>
        <w:tabs>
          <w:tab w:val="right" w:leader="dot" w:pos="8306"/>
        </w:tabs>
      </w:pPr>
      <w:hyperlink w:anchor="_Toc9590" w:history="1">
        <w:r>
          <w:rPr>
            <w:rFonts w:ascii="仿宋" w:eastAsia="仿宋" w:hAnsi="仿宋" w:cs="仿宋" w:hint="eastAsia"/>
            <w:lang w:eastAsia="zh-CN"/>
          </w:rPr>
          <w:t>(一)、亚硝酸盐中毒解毒药项目总投资估算</w:t>
        </w:r>
        <w:r>
          <w:tab/>
        </w:r>
        <w:r>
          <w:fldChar w:fldCharType="begin"/>
        </w:r>
        <w:r>
          <w:instrText xml:space="preserve"> PAGEREF _Toc9590 \h </w:instrText>
        </w:r>
        <w:r>
          <w:fldChar w:fldCharType="separate"/>
        </w:r>
        <w:r>
          <w:t>39</w:t>
        </w:r>
        <w:r>
          <w:fldChar w:fldCharType="end"/>
        </w:r>
      </w:hyperlink>
    </w:p>
    <w:p>
      <w:pPr>
        <w:pStyle w:val="TOC2"/>
        <w:tabs>
          <w:tab w:val="right" w:leader="dot" w:pos="8306"/>
        </w:tabs>
      </w:pPr>
      <w:hyperlink w:anchor="_Toc8221" w:history="1">
        <w:r>
          <w:rPr>
            <w:rFonts w:ascii="仿宋" w:eastAsia="仿宋" w:hAnsi="仿宋" w:cs="仿宋" w:hint="eastAsia"/>
            <w:lang w:eastAsia="zh-CN"/>
          </w:rPr>
          <w:t>(二)、资金筹措</w:t>
        </w:r>
        <w:r>
          <w:tab/>
        </w:r>
        <w:r>
          <w:fldChar w:fldCharType="begin"/>
        </w:r>
        <w:r>
          <w:instrText xml:space="preserve"> PAGEREF _Toc8221 \h </w:instrText>
        </w:r>
        <w:r>
          <w:fldChar w:fldCharType="separate"/>
        </w:r>
        <w:r>
          <w:t>40</w:t>
        </w:r>
        <w:r>
          <w:fldChar w:fldCharType="end"/>
        </w:r>
      </w:hyperlink>
    </w:p>
    <w:p>
      <w:pPr>
        <w:pStyle w:val="TOC1"/>
        <w:tabs>
          <w:tab w:val="right" w:leader="dot" w:pos="8306"/>
        </w:tabs>
      </w:pPr>
      <w:hyperlink w:anchor="_Toc25345" w:history="1">
        <w:r>
          <w:rPr>
            <w:rFonts w:ascii="仿宋" w:eastAsia="仿宋" w:hAnsi="仿宋" w:cs="仿宋" w:hint="eastAsia"/>
            <w:lang w:eastAsia="zh-CN"/>
          </w:rPr>
          <w:t>十二、亚硝酸盐中毒解毒药项目经营效益</w:t>
        </w:r>
        <w:r>
          <w:tab/>
        </w:r>
        <w:r>
          <w:fldChar w:fldCharType="begin"/>
        </w:r>
        <w:r>
          <w:instrText xml:space="preserve"> PAGEREF _Toc25345 \h </w:instrText>
        </w:r>
        <w:r>
          <w:fldChar w:fldCharType="separate"/>
        </w:r>
        <w:r>
          <w:t>41</w:t>
        </w:r>
        <w:r>
          <w:fldChar w:fldCharType="end"/>
        </w:r>
      </w:hyperlink>
    </w:p>
    <w:p>
      <w:pPr>
        <w:pStyle w:val="TOC2"/>
        <w:tabs>
          <w:tab w:val="right" w:leader="dot" w:pos="8306"/>
        </w:tabs>
      </w:pPr>
      <w:hyperlink w:anchor="_Toc21692" w:history="1">
        <w:r>
          <w:rPr>
            <w:rFonts w:ascii="仿宋" w:eastAsia="仿宋" w:hAnsi="仿宋" w:cs="仿宋" w:hint="eastAsia"/>
            <w:lang w:eastAsia="zh-CN"/>
          </w:rPr>
          <w:t>(一)、经济评价财务测算</w:t>
        </w:r>
        <w:r>
          <w:tab/>
        </w:r>
        <w:r>
          <w:fldChar w:fldCharType="begin"/>
        </w:r>
        <w:r>
          <w:instrText xml:space="preserve"> PAGEREF _Toc21692 \h </w:instrText>
        </w:r>
        <w:r>
          <w:fldChar w:fldCharType="separate"/>
        </w:r>
        <w:r>
          <w:t>41</w:t>
        </w:r>
        <w:r>
          <w:fldChar w:fldCharType="end"/>
        </w:r>
      </w:hyperlink>
    </w:p>
    <w:p>
      <w:pPr>
        <w:pStyle w:val="TOC2"/>
        <w:tabs>
          <w:tab w:val="right" w:leader="dot" w:pos="8306"/>
        </w:tabs>
      </w:pPr>
      <w:hyperlink w:anchor="_Toc6020" w:history="1">
        <w:r>
          <w:rPr>
            <w:rFonts w:ascii="仿宋" w:eastAsia="仿宋" w:hAnsi="仿宋" w:cs="仿宋" w:hint="eastAsia"/>
            <w:lang w:eastAsia="zh-CN"/>
          </w:rPr>
          <w:t>(二)、亚硝酸盐中毒解毒药项目盈利能力分析</w:t>
        </w:r>
        <w:r>
          <w:tab/>
        </w:r>
        <w:r>
          <w:fldChar w:fldCharType="begin"/>
        </w:r>
        <w:r>
          <w:instrText xml:space="preserve"> PAGEREF _Toc6020 \h </w:instrText>
        </w:r>
        <w:r>
          <w:fldChar w:fldCharType="separate"/>
        </w:r>
        <w:r>
          <w:t>42</w:t>
        </w:r>
        <w:r>
          <w:fldChar w:fldCharType="end"/>
        </w:r>
      </w:hyperlink>
    </w:p>
    <w:p>
      <w:pPr>
        <w:pStyle w:val="TOC1"/>
        <w:tabs>
          <w:tab w:val="right" w:leader="dot" w:pos="8306"/>
        </w:tabs>
      </w:pPr>
      <w:hyperlink w:anchor="_Toc29108" w:history="1">
        <w:r>
          <w:rPr>
            <w:rFonts w:ascii="仿宋" w:eastAsia="仿宋" w:hAnsi="仿宋" w:cs="仿宋" w:hint="eastAsia"/>
            <w:lang w:eastAsia="zh-CN"/>
          </w:rPr>
          <w:t>十三、质量管理体系</w:t>
        </w:r>
        <w:r>
          <w:tab/>
        </w:r>
        <w:r>
          <w:fldChar w:fldCharType="begin"/>
        </w:r>
        <w:r>
          <w:instrText xml:space="preserve"> PAGEREF _Toc29108 \h </w:instrText>
        </w:r>
        <w:r>
          <w:fldChar w:fldCharType="separate"/>
        </w:r>
        <w:r>
          <w:t>43</w:t>
        </w:r>
        <w:r>
          <w:fldChar w:fldCharType="end"/>
        </w:r>
      </w:hyperlink>
    </w:p>
    <w:p>
      <w:pPr>
        <w:pStyle w:val="TOC2"/>
        <w:tabs>
          <w:tab w:val="right" w:leader="dot" w:pos="8306"/>
        </w:tabs>
      </w:pPr>
      <w:hyperlink w:anchor="_Toc31804" w:history="1">
        <w:r>
          <w:rPr>
            <w:rFonts w:ascii="仿宋" w:eastAsia="仿宋" w:hAnsi="仿宋" w:cs="仿宋" w:hint="eastAsia"/>
            <w:lang w:eastAsia="zh-CN"/>
          </w:rPr>
          <w:t>(一)、质量目标与方针</w:t>
        </w:r>
        <w:r>
          <w:tab/>
        </w:r>
        <w:r>
          <w:fldChar w:fldCharType="begin"/>
        </w:r>
        <w:r>
          <w:instrText xml:space="preserve"> PAGEREF _Toc31804 \h </w:instrText>
        </w:r>
        <w:r>
          <w:fldChar w:fldCharType="separate"/>
        </w:r>
        <w:r>
          <w:t>43</w:t>
        </w:r>
        <w:r>
          <w:fldChar w:fldCharType="end"/>
        </w:r>
      </w:hyperlink>
    </w:p>
    <w:p>
      <w:pPr>
        <w:pStyle w:val="TOC2"/>
        <w:tabs>
          <w:tab w:val="right" w:leader="dot" w:pos="8306"/>
        </w:tabs>
      </w:pPr>
      <w:hyperlink w:anchor="_Toc20303" w:history="1">
        <w:r>
          <w:rPr>
            <w:rFonts w:ascii="仿宋" w:eastAsia="仿宋" w:hAnsi="仿宋" w:cs="仿宋" w:hint="eastAsia"/>
            <w:lang w:eastAsia="zh-CN"/>
          </w:rPr>
          <w:t>(二)、质量管理责任</w:t>
        </w:r>
        <w:r>
          <w:tab/>
        </w:r>
        <w:r>
          <w:fldChar w:fldCharType="begin"/>
        </w:r>
        <w:r>
          <w:instrText xml:space="preserve"> PAGEREF _Toc20303 \h </w:instrText>
        </w:r>
        <w:r>
          <w:fldChar w:fldCharType="separate"/>
        </w:r>
        <w:r>
          <w:t>44</w:t>
        </w:r>
        <w:r>
          <w:fldChar w:fldCharType="end"/>
        </w:r>
      </w:hyperlink>
    </w:p>
    <w:p>
      <w:pPr>
        <w:pStyle w:val="TOC2"/>
        <w:tabs>
          <w:tab w:val="right" w:leader="dot" w:pos="8306"/>
        </w:tabs>
      </w:pPr>
      <w:hyperlink w:anchor="_Toc1090" w:history="1">
        <w:r>
          <w:rPr>
            <w:rFonts w:ascii="仿宋" w:eastAsia="仿宋" w:hAnsi="仿宋" w:cs="仿宋" w:hint="eastAsia"/>
            <w:lang w:eastAsia="zh-CN"/>
          </w:rPr>
          <w:t>(三)、质量管理体系文件</w:t>
        </w:r>
        <w:r>
          <w:tab/>
        </w:r>
        <w:r>
          <w:fldChar w:fldCharType="begin"/>
        </w:r>
        <w:r>
          <w:instrText xml:space="preserve"> PAGEREF _Toc1090 \h </w:instrText>
        </w:r>
        <w:r>
          <w:fldChar w:fldCharType="separate"/>
        </w:r>
        <w:r>
          <w:t>45</w:t>
        </w:r>
        <w:r>
          <w:fldChar w:fldCharType="end"/>
        </w:r>
      </w:hyperlink>
    </w:p>
    <w:p>
      <w:pPr>
        <w:pStyle w:val="TOC2"/>
        <w:tabs>
          <w:tab w:val="right" w:leader="dot" w:pos="8306"/>
        </w:tabs>
      </w:pPr>
      <w:hyperlink w:anchor="_Toc2130" w:history="1">
        <w:r>
          <w:rPr>
            <w:rFonts w:ascii="仿宋" w:eastAsia="仿宋" w:hAnsi="仿宋" w:cs="仿宋" w:hint="eastAsia"/>
            <w:lang w:eastAsia="zh-CN"/>
          </w:rPr>
          <w:t>(四)、质量培训与教育</w:t>
        </w:r>
        <w:r>
          <w:tab/>
        </w:r>
        <w:r>
          <w:fldChar w:fldCharType="begin"/>
        </w:r>
        <w:r>
          <w:instrText xml:space="preserve"> PAGEREF _Toc2130 \h </w:instrText>
        </w:r>
        <w:r>
          <w:fldChar w:fldCharType="separate"/>
        </w:r>
        <w:r>
          <w:t>48</w:t>
        </w:r>
        <w:r>
          <w:fldChar w:fldCharType="end"/>
        </w:r>
      </w:hyperlink>
    </w:p>
    <w:p>
      <w:pPr>
        <w:pStyle w:val="TOC2"/>
        <w:tabs>
          <w:tab w:val="right" w:leader="dot" w:pos="8306"/>
        </w:tabs>
      </w:pPr>
      <w:hyperlink w:anchor="_Toc19220" w:history="1">
        <w:r>
          <w:rPr>
            <w:rFonts w:ascii="仿宋" w:eastAsia="仿宋" w:hAnsi="仿宋" w:cs="仿宋" w:hint="eastAsia"/>
            <w:lang w:eastAsia="zh-CN"/>
          </w:rPr>
          <w:t>(五)、质量审核与评价</w:t>
        </w:r>
        <w:r>
          <w:tab/>
        </w:r>
        <w:r>
          <w:fldChar w:fldCharType="begin"/>
        </w:r>
        <w:r>
          <w:instrText xml:space="preserve"> PAGEREF _Toc19220 \h </w:instrText>
        </w:r>
        <w:r>
          <w:fldChar w:fldCharType="separate"/>
        </w:r>
        <w:r>
          <w:t>49</w:t>
        </w:r>
        <w:r>
          <w:fldChar w:fldCharType="end"/>
        </w:r>
      </w:hyperlink>
    </w:p>
    <w:p>
      <w:pPr>
        <w:pStyle w:val="TOC2"/>
        <w:tabs>
          <w:tab w:val="right" w:leader="dot" w:pos="8306"/>
        </w:tabs>
      </w:pPr>
      <w:hyperlink w:anchor="_Toc12009" w:history="1">
        <w:r>
          <w:rPr>
            <w:rFonts w:ascii="仿宋" w:eastAsia="仿宋" w:hAnsi="仿宋" w:cs="仿宋" w:hint="eastAsia"/>
            <w:lang w:eastAsia="zh-CN"/>
          </w:rPr>
          <w:t>(六)、不符合与纠正措施</w:t>
        </w:r>
        <w:r>
          <w:tab/>
        </w:r>
        <w:r>
          <w:fldChar w:fldCharType="begin"/>
        </w:r>
        <w:r>
          <w:instrText xml:space="preserve"> PAGEREF _Toc12009 \h </w:instrText>
        </w:r>
        <w:r>
          <w:fldChar w:fldCharType="separate"/>
        </w:r>
        <w:r>
          <w:t>50</w:t>
        </w:r>
        <w:r>
          <w:fldChar w:fldCharType="end"/>
        </w:r>
      </w:hyperlink>
    </w:p>
    <w:p>
      <w:pPr>
        <w:pStyle w:val="TOC1"/>
        <w:tabs>
          <w:tab w:val="right" w:leader="dot" w:pos="8306"/>
        </w:tabs>
      </w:pPr>
      <w:hyperlink w:anchor="_Toc29769" w:history="1">
        <w:r>
          <w:rPr>
            <w:rFonts w:ascii="仿宋" w:eastAsia="仿宋" w:hAnsi="仿宋" w:cs="仿宋" w:hint="eastAsia"/>
            <w:lang w:eastAsia="zh-CN"/>
          </w:rPr>
          <w:t>十四、亚硝酸盐中毒解毒药项目实施时间节点</w:t>
        </w:r>
        <w:r>
          <w:tab/>
        </w:r>
        <w:r>
          <w:fldChar w:fldCharType="begin"/>
        </w:r>
        <w:r>
          <w:instrText xml:space="preserve"> PAGEREF _Toc29769 \h </w:instrText>
        </w:r>
        <w:r>
          <w:fldChar w:fldCharType="separate"/>
        </w:r>
        <w:r>
          <w:t>51</w:t>
        </w:r>
        <w:r>
          <w:fldChar w:fldCharType="end"/>
        </w:r>
      </w:hyperlink>
    </w:p>
    <w:p>
      <w:pPr>
        <w:pStyle w:val="TOC2"/>
        <w:tabs>
          <w:tab w:val="right" w:leader="dot" w:pos="8306"/>
        </w:tabs>
      </w:pPr>
      <w:hyperlink w:anchor="_Toc12801" w:history="1">
        <w:r>
          <w:rPr>
            <w:rFonts w:ascii="仿宋" w:eastAsia="仿宋" w:hAnsi="仿宋" w:cs="仿宋" w:hint="eastAsia"/>
            <w:lang w:eastAsia="zh-CN"/>
          </w:rPr>
          <w:t>(一)、亚硝酸盐中毒解毒药项目启动阶段时间节点</w:t>
        </w:r>
        <w:r>
          <w:tab/>
        </w:r>
        <w:r>
          <w:fldChar w:fldCharType="begin"/>
        </w:r>
        <w:r>
          <w:instrText xml:space="preserve"> PAGEREF _Toc12801 \h </w:instrText>
        </w:r>
        <w:r>
          <w:fldChar w:fldCharType="separate"/>
        </w:r>
        <w:r>
          <w:t>51</w:t>
        </w:r>
        <w:r>
          <w:fldChar w:fldCharType="end"/>
        </w:r>
      </w:hyperlink>
    </w:p>
    <w:p>
      <w:pPr>
        <w:pStyle w:val="TOC2"/>
        <w:tabs>
          <w:tab w:val="right" w:leader="dot" w:pos="8306"/>
        </w:tabs>
      </w:pPr>
      <w:hyperlink w:anchor="_Toc28160" w:history="1">
        <w:r>
          <w:rPr>
            <w:rFonts w:ascii="仿宋" w:eastAsia="仿宋" w:hAnsi="仿宋" w:cs="仿宋" w:hint="eastAsia"/>
            <w:lang w:eastAsia="zh-CN"/>
          </w:rPr>
          <w:t>(二)、亚硝酸盐中毒解毒药项目执行阶段时间节点</w:t>
        </w:r>
        <w:r>
          <w:tab/>
        </w:r>
        <w:r>
          <w:fldChar w:fldCharType="begin"/>
        </w:r>
        <w:r>
          <w:instrText xml:space="preserve"> PAGEREF _Toc28160 \h </w:instrText>
        </w:r>
        <w:r>
          <w:fldChar w:fldCharType="separate"/>
        </w:r>
        <w:r>
          <w:t>53</w:t>
        </w:r>
        <w:r>
          <w:fldChar w:fldCharType="end"/>
        </w:r>
      </w:hyperlink>
    </w:p>
    <w:p>
      <w:pPr>
        <w:pStyle w:val="TOC2"/>
        <w:tabs>
          <w:tab w:val="right" w:leader="dot" w:pos="8306"/>
        </w:tabs>
      </w:pPr>
      <w:hyperlink w:anchor="_Toc15994" w:history="1">
        <w:r>
          <w:rPr>
            <w:rFonts w:ascii="仿宋" w:eastAsia="仿宋" w:hAnsi="仿宋" w:cs="仿宋" w:hint="eastAsia"/>
            <w:lang w:eastAsia="zh-CN"/>
          </w:rPr>
          <w:t>(三)、亚硝酸盐中毒解毒药项目完成阶段时间节点</w:t>
        </w:r>
        <w:r>
          <w:tab/>
        </w:r>
        <w:r>
          <w:fldChar w:fldCharType="begin"/>
        </w:r>
        <w:r>
          <w:instrText xml:space="preserve"> PAGEREF _Toc15994 \h </w:instrText>
        </w:r>
        <w:r>
          <w:fldChar w:fldCharType="separate"/>
        </w:r>
        <w:r>
          <w:t>54</w:t>
        </w:r>
        <w:r>
          <w:fldChar w:fldCharType="end"/>
        </w:r>
      </w:hyperlink>
    </w:p>
    <w:p>
      <w:pPr>
        <w:pStyle w:val="TOC1"/>
        <w:tabs>
          <w:tab w:val="right" w:leader="dot" w:pos="8306"/>
        </w:tabs>
      </w:pPr>
      <w:hyperlink w:anchor="_Toc21463" w:history="1">
        <w:r>
          <w:rPr>
            <w:rFonts w:ascii="仿宋" w:eastAsia="仿宋" w:hAnsi="仿宋" w:cs="仿宋" w:hint="eastAsia"/>
            <w:lang w:eastAsia="zh-CN"/>
          </w:rPr>
          <w:t>十五、亚硝酸盐中毒解毒药项目工程方案分析</w:t>
        </w:r>
        <w:r>
          <w:tab/>
        </w:r>
        <w:r>
          <w:fldChar w:fldCharType="begin"/>
        </w:r>
        <w:r>
          <w:instrText xml:space="preserve"> PAGEREF _Toc21463 \h </w:instrText>
        </w:r>
        <w:r>
          <w:fldChar w:fldCharType="separate"/>
        </w:r>
        <w:r>
          <w:t>55</w:t>
        </w:r>
        <w:r>
          <w:fldChar w:fldCharType="end"/>
        </w:r>
      </w:hyperlink>
    </w:p>
    <w:p>
      <w:pPr>
        <w:pStyle w:val="TOC2"/>
        <w:tabs>
          <w:tab w:val="right" w:leader="dot" w:pos="8306"/>
        </w:tabs>
      </w:pPr>
      <w:hyperlink w:anchor="_Toc721" w:history="1">
        <w:r>
          <w:rPr>
            <w:rFonts w:ascii="仿宋" w:eastAsia="仿宋" w:hAnsi="仿宋" w:cs="仿宋" w:hint="eastAsia"/>
            <w:lang w:eastAsia="zh-CN"/>
          </w:rPr>
          <w:t>(一)、建筑工程设计原则</w:t>
        </w:r>
        <w:r>
          <w:tab/>
        </w:r>
        <w:r>
          <w:fldChar w:fldCharType="begin"/>
        </w:r>
        <w:r>
          <w:instrText xml:space="preserve"> PAGEREF _Toc721 \h </w:instrText>
        </w:r>
        <w:r>
          <w:fldChar w:fldCharType="separate"/>
        </w:r>
        <w:r>
          <w:t>55</w:t>
        </w:r>
        <w:r>
          <w:fldChar w:fldCharType="end"/>
        </w:r>
      </w:hyperlink>
    </w:p>
    <w:p>
      <w:pPr>
        <w:pStyle w:val="TOC2"/>
        <w:tabs>
          <w:tab w:val="right" w:leader="dot" w:pos="8306"/>
        </w:tabs>
      </w:pPr>
      <w:hyperlink w:anchor="_Toc24159" w:history="1">
        <w:r>
          <w:rPr>
            <w:rFonts w:ascii="仿宋" w:eastAsia="仿宋" w:hAnsi="仿宋" w:cs="仿宋" w:hint="eastAsia"/>
            <w:lang w:eastAsia="zh-CN"/>
          </w:rPr>
          <w:t>(二)、土建工程建设指标</w:t>
        </w:r>
        <w:r>
          <w:tab/>
        </w:r>
        <w:r>
          <w:fldChar w:fldCharType="begin"/>
        </w:r>
        <w:r>
          <w:instrText xml:space="preserve"> PAGEREF _Toc24159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3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的技术管理特点体现在其创新导向。通过引入最先进的技术趋势和解决方案，亚硝酸盐中毒解毒药项目致力于提升科技含量、提高质量和效率水平。这意味着我们将采用最新的工具和方法，确保亚硝酸盐中毒解毒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亚硝酸盐中毒解毒药项目技术管理的显著特征。通过整合不同领域的技术资源，我们实现了跨学科的协同工作。这有助于优化技术架构，提高整体效能。此外，整合性策略还促进了不同技术团队之间的紧密沟通和高效合作，确保亚硝酸盐中毒解毒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亚硝酸盐中毒解毒药项目所采用的技术。通过不断优化技术方案，亚硝酸盐中毒解毒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亚硝酸盐中毒解毒药项目团队将在亚硝酸盐中毒解毒药项目初期识别可能的技术风险，并采取相应的预防和应对措施。通过建立健全的风险评估机制，亚硝酸盐中毒解毒药项目能够在实施过程中及时发现并解决潜在的技术问题，保障亚硝酸盐中毒解毒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亚硝酸盐中毒解毒药项目中，技术将成为亚硝酸盐中毒解毒药项目成功的有力支持。这一深度剖析揭示了技术管理在亚硝酸盐中毒解毒药项目实施中的关键作用，为亚硝酸盐中毒解毒药项目的技术基础奠定了坚实的基础。</w:t>
      </w:r>
    </w:p>
    <w:p>
      <w:pPr>
        <w:pStyle w:val="Heading2"/>
        <w:ind w:firstLine="560" w:firstLineChars="200"/>
        <w:rPr>
          <w:rFonts w:ascii="仿宋" w:eastAsia="仿宋" w:hAnsi="仿宋" w:cs="仿宋" w:hint="eastAsia"/>
          <w:sz w:val="28"/>
          <w:lang w:eastAsia="zh-CN"/>
        </w:rPr>
      </w:pPr>
      <w:bookmarkStart w:id="4" w:name="_Toc17721"/>
      <w:r>
        <w:rPr>
          <w:rFonts w:ascii="仿宋" w:eastAsia="仿宋" w:hAnsi="仿宋" w:cs="仿宋" w:hint="eastAsia"/>
          <w:sz w:val="28"/>
          <w:lang w:eastAsia="zh-CN"/>
        </w:rPr>
        <w:t>(二)、亚硝酸盐中毒解毒药项目工艺技术设计方案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亚硝酸盐中毒解毒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亚硝酸盐中毒解毒药项目将严格按照相关行业规范要求进行组织。通过有效控制产品质量，亚硝酸盐中毒解毒药项目将致力于为顾客提供优质的亚硝酸盐中毒解毒药项目产品和良好的服务。这体现了亚硝酸盐中毒解毒药项目对于生产活动合规性和质量标准的高度重视，为亚硝酸盐中毒解毒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亚硝酸盐中毒解毒药项目注重生态效益和清洁生产原则。亚硝酸盐中毒解毒药项目建设将紧密结合地方特色经济发展，与社会经济发展规划和区域环境保护规划方案相协调一致。通过与当地区域自然生态系统的结合，亚硝酸盐中毒解毒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亚硝酸盐中毒解毒药项目产品具有多样化的客户需求和个性化的特点。因此，亚硝酸盐中毒解毒药项目产品规格品种多样，且单批生产数量较小。为满足这一特点，亚硝酸盐中毒解毒药项目承办单位将建设先进的柔性制造生产线。通过广泛应用柔性制造技术，亚硝酸盐中毒解毒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亚硝酸盐中毒解毒药项目采用的技术具有较高的技术含量和自动化水平，处于国内先进水平。这一技术选用不仅体现了对生产效率、质量和环境友好性的高标准要求，同时为亚硝酸盐中毒解毒药项目的可持续发展奠定了坚实的基础。</w:t>
      </w:r>
    </w:p>
    <w:p>
      <w:pPr>
        <w:pStyle w:val="Heading2"/>
        <w:ind w:firstLine="560" w:firstLineChars="200"/>
        <w:rPr>
          <w:rFonts w:ascii="仿宋" w:eastAsia="仿宋" w:hAnsi="仿宋" w:cs="仿宋" w:hint="eastAsia"/>
          <w:sz w:val="28"/>
          <w:lang w:eastAsia="zh-CN"/>
        </w:rPr>
      </w:pPr>
      <w:bookmarkStart w:id="5" w:name="_Toc245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为确保亚硝酸盐中毒解毒药项目的高效生产和技术实施，我们制定了一套精心设计的设备选型方案，以满足亚硝酸盐中毒解毒药项目生产、质量和环保的要求。该方案的主要特点如下：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亚硝酸盐中毒解毒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针对亚硝酸盐中毒解毒药项目产品的多样性和小批量生产的特点，我们将建设柔性制造生产线。通过在设备选型中考虑柔性制造技术，可以灵活应对不同产品规格和生产需求，实现生产线的高度灵活性和适应性。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887"/>
      <w:r>
        <w:rPr>
          <w:rFonts w:ascii="仿宋" w:eastAsia="仿宋" w:hAnsi="仿宋" w:cs="仿宋" w:hint="eastAsia"/>
          <w:sz w:val="28"/>
          <w:lang w:eastAsia="zh-CN"/>
        </w:rPr>
        <w:t>二、亚硝酸盐中毒解毒药项目危机管理</w:t>
      </w:r>
      <w:bookmarkEnd w:id="6"/>
    </w:p>
    <w:p>
      <w:pPr>
        <w:pStyle w:val="Heading2"/>
        <w:rPr>
          <w:rFonts w:ascii="仿宋" w:eastAsia="仿宋" w:hAnsi="仿宋" w:cs="仿宋" w:hint="eastAsia"/>
          <w:lang w:eastAsia="zh-CN"/>
        </w:rPr>
      </w:pPr>
      <w:bookmarkStart w:id="7" w:name="_Toc3268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亚硝酸盐中毒解毒药项目危机管理中，危机预警与识别是确保亚硝酸盐中毒解毒药项目稳健运行的核心步骤。通过建立全面的监测机制，亚硝酸盐中毒解毒药项目团队旨在及时发现和理解潜在的风险和危机因素，以便采取及时的预防和应对措施，确保亚硝酸盐中毒解毒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亚硝酸盐中毒解毒药项目团队全面分析了整个亚硝酸盐中毒解毒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亚硝酸盐中毒解毒药项目团队着重于明确定义亚硝酸盐中毒解毒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亚硝酸盐中毒解毒药项目进展的持续监控，团队能够及时发现潜在问题并作出迅速反应。亚硝酸盐中毒解毒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亚硝酸盐中毒解毒药项目得以更有序、可控地推进。</w:t>
      </w:r>
    </w:p>
    <w:p>
      <w:pPr>
        <w:pStyle w:val="Heading2"/>
        <w:ind w:firstLine="560" w:firstLineChars="200"/>
        <w:rPr>
          <w:rFonts w:ascii="仿宋" w:eastAsia="仿宋" w:hAnsi="仿宋" w:cs="仿宋" w:hint="eastAsia"/>
          <w:sz w:val="28"/>
          <w:lang w:eastAsia="zh-CN"/>
        </w:rPr>
      </w:pPr>
      <w:bookmarkStart w:id="8" w:name="_Toc646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在危机发生时，亚硝酸盐中毒解毒药项目团队立即行动，成立了应急小组。该小组的任务是迅速制定并实施紧急应对措施，以最小化潜在损失。以下是采取的主要措施：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暂停亚硝酸盐中毒解毒药项目进度：为遏制危机蔓延，亚硝酸盐中毒解毒药项目暂时停止进行，以便全面评估当前状况。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资源重新分配：重新评估亚硝酸盐中毒解毒药项目资源的分配，确保最大限度地减小损失。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实时沟通：与关键利益相关者建立实时沟通机制，向他们传递亚硝酸盐中毒解毒药项目危机的实际状况，保障亚硝酸盐中毒解毒药项目核心利益。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在紧急应对的同时，亚硝酸盐中毒解毒药项目团队强调了团队协作和有效沟通的重要性。以下是团队协作的关键举措：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信息共享机制：建立了信息共享平台，确保团队成员能够及时获取亚硝酸盐中毒解毒药项目危机的实时信息。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领导者沟通：亚硝酸盐中毒解毒药项目领导者通过定期会议和即时沟通工具，指导团队应对危机，保持团队稳定运行。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随着危机得到初步控制，亚硝酸盐中毒解毒药项目团队转向制定恢复计划，以确保亚硝酸盐中毒解毒药项目能够从中迅速恢复。主要恢复计划包括：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修复受损的进度计划：重新评估亚硝酸盐中毒解毒药项目进度，制定修复计划，确保亚硝酸盐中毒解毒药项目尽快回归正常进程。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重新调整资源分配：优化资源分配，确保亚硝酸盐中毒解毒药项目在有限资源下高效运转。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风险管理机制加强：对亚硝酸盐中毒解毒药项目风险进行全面评估，制定更强化的风险管理策略，以预防未来可能的危机。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6742"/>
      <w:r>
        <w:rPr>
          <w:rFonts w:ascii="仿宋" w:eastAsia="仿宋" w:hAnsi="仿宋" w:cs="仿宋" w:hint="eastAsia"/>
          <w:sz w:val="28"/>
          <w:lang w:eastAsia="zh-CN"/>
        </w:rPr>
        <w:t>三、亚硝酸盐中毒解毒药项目土建工程</w:t>
      </w:r>
      <w:bookmarkEnd w:id="9"/>
    </w:p>
    <w:p>
      <w:pPr>
        <w:pStyle w:val="Heading2"/>
        <w:rPr>
          <w:rFonts w:ascii="仿宋" w:eastAsia="仿宋" w:hAnsi="仿宋" w:cs="仿宋" w:hint="eastAsia"/>
          <w:lang w:eastAsia="zh-CN"/>
        </w:rPr>
      </w:pPr>
      <w:bookmarkStart w:id="10" w:name="_Toc2262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在亚硝酸盐中毒解毒药项目的建筑工程设计中，我们将秉承一系列重要的设计原则，以确保亚硝酸盐中毒解毒药项目建筑在功能、美观、可持续性等方面达到最佳效果。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首要原则是确保建筑的功能性得到最大化的发挥。我们将充分理解亚硝酸盐中毒解毒药项目的实际需求，合理布局各个功能区域，保证建筑在满足业务需求的同时，提供高效的工作环境。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在建筑设计中，我们将综合考虑建设和运营成本。通过精细的经济效益分析，确保设计方案在高效利用资源的同时，对亚硝酸盐中毒解毒药项目的长期盈利能力有积极的贡献。</w:t>
      </w:r>
    </w:p>
    <w:p>
      <w:pPr>
        <w:pStyle w:val="Heading2"/>
        <w:ind w:firstLine="560" w:firstLineChars="200"/>
        <w:rPr>
          <w:rFonts w:ascii="仿宋" w:eastAsia="仿宋" w:hAnsi="仿宋" w:cs="仿宋" w:hint="eastAsia"/>
          <w:sz w:val="28"/>
          <w:lang w:eastAsia="zh-CN"/>
        </w:rPr>
      </w:pPr>
      <w:bookmarkStart w:id="11" w:name="_Toc672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硝酸盐中毒解毒药项目的土建工程设计中，我们将精准设定设计年限，结合亚硝酸盐中毒解毒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亚硝酸盐中毒解毒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476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亚硝酸盐中毒解毒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亚硝酸盐中毒解毒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亚硝酸盐中毒解毒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31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本期工程亚硝酸盐中毒解毒药项目预计总建筑面积XXX平方米，其中：计容建筑面积XXX平方米，计划建筑工程投资XX万元，占亚硝酸盐中毒解毒药项目总投资的XX%。</w:t>
      </w:r>
    </w:p>
    <w:p>
      <w:pPr>
        <w:pStyle w:val="Heading1"/>
        <w:ind w:firstLine="560" w:firstLineChars="200"/>
        <w:rPr>
          <w:rFonts w:ascii="仿宋" w:eastAsia="仿宋" w:hAnsi="仿宋" w:cs="仿宋" w:hint="eastAsia"/>
          <w:sz w:val="28"/>
          <w:lang w:eastAsia="zh-CN"/>
        </w:rPr>
      </w:pPr>
      <w:bookmarkStart w:id="14" w:name="_Toc636"/>
      <w:r>
        <w:rPr>
          <w:rFonts w:ascii="仿宋" w:eastAsia="仿宋" w:hAnsi="仿宋" w:cs="仿宋" w:hint="eastAsia"/>
          <w:sz w:val="28"/>
          <w:lang w:eastAsia="zh-CN"/>
        </w:rPr>
        <w:t>四、亚硝酸盐中毒解毒药项目建设背景及必要性分析</w:t>
      </w:r>
      <w:bookmarkEnd w:id="14"/>
    </w:p>
    <w:p>
      <w:pPr>
        <w:pStyle w:val="Heading2"/>
        <w:rPr>
          <w:rFonts w:ascii="仿宋" w:eastAsia="仿宋" w:hAnsi="仿宋" w:cs="仿宋" w:hint="eastAsia"/>
          <w:lang w:eastAsia="zh-CN"/>
        </w:rPr>
      </w:pPr>
      <w:bookmarkStart w:id="15" w:name="_Toc7256"/>
      <w:r>
        <w:rPr>
          <w:rFonts w:ascii="仿宋" w:eastAsia="仿宋" w:hAnsi="仿宋" w:cs="仿宋" w:hint="eastAsia"/>
          <w:lang w:eastAsia="zh-CN"/>
        </w:rPr>
        <w:t>(一)、亚硝酸盐中毒解毒药项目背景分析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亚硝酸盐中毒解毒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亚硝酸盐中毒解毒药项目在这个潮流中的定位。同时，我们将关注行业内涌现的新兴机遇，以便亚硝酸盐中毒解毒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亚硝酸盐中毒解毒药项目提供了强大的发展动力。我们将聚焦于行业内最新的技术发展趋势，包括但不限于人工智能、大数据分析、物联网等领域。通过深度的技术研究，我们将确保亚硝酸盐中毒解毒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亚硝酸盐中毒解毒药项目发展的源泉。我们将投入更多的精力对市场需求进行深入剖析，超越表面的需求，深入挖掘潜在的市场痛点和机遇。通过对市场需求的细致了解，亚硝酸盐中毒解毒药项目将更有针对性地设计解决方案，满足市场的多样化需求，从而更好地促进亚硝酸盐中毒解毒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亚硝酸盐中毒解毒药项目战略至关重要。我们将对竞争态势进行更为深入的分析，包括但不限于市场份额、产品特点、客户满意度等多个维度。通过深度的竞争分析，亚硝酸盐中毒解毒药项目将能够更准确地把握市场脉搏，制定具有竞争力的亚硝酸盐中毒解毒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亚硝酸盐中毒解毒药项目的发展具有直接的影响。我们将进行更为全面的法规和政策分析，了解行业发展中的潜在法律风险和合规挑战。通过充分了解和遵守相关法规，亚硝酸盐中毒解毒药项目将确保在法律框架内合法合规运营，为亚硝酸盐中毒解毒药项目的稳健发展提供有力支持。</w:t>
      </w:r>
    </w:p>
    <w:p>
      <w:pPr>
        <w:pStyle w:val="Heading2"/>
        <w:ind w:firstLine="560" w:firstLineChars="200"/>
        <w:rPr>
          <w:rFonts w:ascii="仿宋" w:eastAsia="仿宋" w:hAnsi="仿宋" w:cs="仿宋" w:hint="eastAsia"/>
          <w:sz w:val="28"/>
          <w:lang w:eastAsia="zh-CN"/>
        </w:rPr>
      </w:pPr>
      <w:bookmarkStart w:id="16" w:name="_Toc25735"/>
      <w:r>
        <w:rPr>
          <w:rFonts w:ascii="仿宋" w:eastAsia="仿宋" w:hAnsi="仿宋" w:cs="仿宋" w:hint="eastAsia"/>
          <w:sz w:val="28"/>
          <w:lang w:eastAsia="zh-CN"/>
        </w:rPr>
        <w:t>(二)、亚硝酸盐中毒解毒药项目建设必要性分析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建设的迫切性源于对行业发展趋势的深刻洞察。我们正处于一个行业变革的时代，科技创新、数字化转型成为企业发展的关键动力。亚硝酸盐中毒解毒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建设不仅仅是为了跟上潮流，更是为了通过技术创新推动企业的持续发展。通过引入先进的技术和解决方案，亚硝酸盐中毒解毒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亚硝酸盐中毒解毒药项目的建设成为必然选择，通过提高产品质量、拓展服务领域，从而在竞争中获得更多的机会。亚硝酸盐中毒解毒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亚硝酸盐中毒解毒药项目建设的必要性体现在对客户需求更精准的满足。通过亚硝酸盐中毒解毒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建设的背后是对企业持续创新的追求。只有通过不断创新，企业才能在竞争中立于不败之地。亚硝酸盐中毒解毒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3843"/>
      <w:r>
        <w:rPr>
          <w:rFonts w:ascii="仿宋" w:eastAsia="仿宋" w:hAnsi="仿宋" w:cs="仿宋" w:hint="eastAsia"/>
          <w:sz w:val="28"/>
          <w:lang w:eastAsia="zh-CN"/>
        </w:rPr>
        <w:t>五、亚硝酸盐中毒解毒药项目绩效评估</w:t>
      </w:r>
      <w:bookmarkEnd w:id="17"/>
    </w:p>
    <w:p>
      <w:pPr>
        <w:pStyle w:val="Heading2"/>
        <w:rPr>
          <w:rFonts w:ascii="仿宋" w:eastAsia="仿宋" w:hAnsi="仿宋" w:cs="仿宋" w:hint="eastAsia"/>
          <w:lang w:eastAsia="zh-CN"/>
        </w:rPr>
      </w:pPr>
      <w:bookmarkStart w:id="18" w:name="_Toc217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亚硝酸盐中毒解毒药项目中，我们设计了一套全面的绩效评估指标，以确保亚硝酸盐中毒解毒药项目的可控和成功交付。这些指标跨足亚硝酸盐中毒解毒药项目目标、成本、进度和质量等多个维度，为我们提供了全面洞察亚硝酸盐中毒解毒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硝酸盐中毒解毒药项目目标达成率是我们关注的首要指标。我们设定了明确的目标，并通过定期监测和评估，迅速发现并应对潜在的目标偏差。这为亚硝酸盐中毒解毒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成本绩效是另一个核心关注点。通过实际成本与预算成本的对比分析，我们深入了解成本差异的原因，及时调整资源分配，保持亚硝酸盐中毒解毒药项目在经济效益方面的合理水平。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https://d.book118.com/105240302114011100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亚硝酸盐中毒解毒药项目计划设计方案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819A3"/>
    <w:rsid w:val="24581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24030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2024-01-17T04:29:00Z</dcterms:created>
  <dcterms:modified xsi:type="dcterms:W3CDTF">2024-01-17T04:29:32Z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8FFF611D859C463584DAD1B9FFC08B52_11</vt:lpwstr>
  </property>
  <property fmtid="{D5CDD505-2E9C-101B-9397-08002B2CF9AE}" pid="3" name="KSOProductBuildVer">
    <vt:lpwstr>2052-12.1.0.16120</vt:lpwstr>
  </property>
</Properties>
</file>