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OCHeading"/>
        <w:jc w:val="center"/>
        <w:rPr>
          <w:rFonts w:ascii="幼圆" w:eastAsia="幼圆" w:hAnsi="幼圆" w:cs="幼圆" w:hint="eastAsia"/>
          <w:b/>
          <w:bCs/>
          <w:color w:val="auto"/>
          <w:sz w:val="40"/>
          <w:szCs w:val="40"/>
          <w:lang w:eastAsia="zh-CN"/>
        </w:rPr>
      </w:pPr>
      <w:r>
        <w:rPr>
          <w:rFonts w:ascii="幼圆" w:eastAsia="幼圆" w:hAnsi="幼圆" w:cs="幼圆" w:hint="eastAsia"/>
          <w:b/>
          <w:bCs/>
          <w:color w:val="auto"/>
          <w:sz w:val="40"/>
          <w:szCs w:val="40"/>
          <w:lang w:eastAsia="zh-CN"/>
        </w:rPr>
        <w:t>农村舆情管理问题研究</w:t>
      </w:r>
    </w:p>
    <w:p>
      <w:pPr>
        <w:pStyle w:val="TOC1"/>
        <w:tabs>
          <w:tab w:val="right" w:leader="dot" w:pos="8835"/>
        </w:tabs>
        <w:rPr>
          <w:rFonts w:ascii="幼圆" w:eastAsia="幼圆" w:hAnsi="幼圆" w:cs="幼圆" w:hint="eastAsia"/>
          <w:color w:val="auto"/>
          <w:sz w:val="21"/>
          <w:szCs w:val="22"/>
        </w:rPr>
      </w:pPr>
      <w:r>
        <w:rPr>
          <w:rFonts w:ascii="幼圆" w:eastAsia="幼圆" w:hAnsi="幼圆" w:cs="幼圆" w:hint="eastAsia"/>
          <w:color w:val="auto"/>
        </w:rPr>
        <w:fldChar w:fldCharType="begin"/>
      </w:r>
      <w:r>
        <w:rPr>
          <w:rFonts w:ascii="幼圆" w:eastAsia="幼圆" w:hAnsi="幼圆" w:cs="幼圆" w:hint="eastAsia"/>
          <w:color w:val="auto"/>
        </w:rPr>
        <w:instrText xml:space="preserve"> TOC \o "1-3" \h \z \u </w:instrText>
      </w:r>
      <w:r>
        <w:rPr>
          <w:rFonts w:ascii="幼圆" w:eastAsia="幼圆" w:hAnsi="幼圆" w:cs="幼圆" w:hint="eastAsia"/>
          <w:color w:val="auto"/>
        </w:rPr>
        <w:fldChar w:fldCharType="separate"/>
      </w:r>
      <w:hyperlink w:anchor="_Toc71056688" w:history="1">
        <w:r>
          <w:rPr>
            <w:rStyle w:val="Hyperlink"/>
            <w:rFonts w:ascii="幼圆" w:eastAsia="幼圆" w:hAnsi="幼圆" w:cs="幼圆" w:hint="eastAsia"/>
            <w:color w:val="auto"/>
          </w:rPr>
          <w:t>1  绪论</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_Toc71056688 \h </w:instrText>
        </w:r>
        <w:r>
          <w:rPr>
            <w:rFonts w:ascii="幼圆" w:eastAsia="幼圆" w:hAnsi="幼圆" w:cs="幼圆" w:hint="eastAsia"/>
            <w:color w:val="auto"/>
          </w:rPr>
          <w:fldChar w:fldCharType="separate"/>
        </w:r>
        <w:r>
          <w:rPr>
            <w:rFonts w:ascii="幼圆" w:eastAsia="幼圆" w:hAnsi="幼圆" w:cs="幼圆" w:hint="eastAsia"/>
            <w:color w:val="auto"/>
          </w:rPr>
          <w:t>5</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689" w:history="1">
        <w:r>
          <w:rPr>
            <w:rStyle w:val="Hyperlink"/>
            <w:rFonts w:ascii="幼圆" w:eastAsia="幼圆" w:hAnsi="幼圆" w:cs="幼圆" w:hint="eastAsia"/>
            <w:color w:val="auto"/>
          </w:rPr>
          <w:t>1.1  研究背景</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_Toc71056689 \h </w:instrText>
        </w:r>
        <w:r>
          <w:rPr>
            <w:rFonts w:ascii="幼圆" w:eastAsia="幼圆" w:hAnsi="幼圆" w:cs="幼圆" w:hint="eastAsia"/>
            <w:color w:val="auto"/>
          </w:rPr>
          <w:fldChar w:fldCharType="separate"/>
        </w:r>
        <w:r>
          <w:rPr>
            <w:rFonts w:ascii="幼圆" w:eastAsia="幼圆" w:hAnsi="幼圆" w:cs="幼圆" w:hint="eastAsia"/>
            <w:color w:val="auto"/>
          </w:rPr>
          <w:t>5</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690" w:history="1">
        <w:r>
          <w:rPr>
            <w:rStyle w:val="Hyperlink"/>
            <w:rFonts w:ascii="幼圆" w:eastAsia="幼圆" w:hAnsi="幼圆" w:cs="幼圆" w:hint="eastAsia"/>
            <w:color w:val="auto"/>
          </w:rPr>
          <w:t>1.2  研究意义</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_Toc71056690 \h </w:instrText>
        </w:r>
        <w:r>
          <w:rPr>
            <w:rFonts w:ascii="幼圆" w:eastAsia="幼圆" w:hAnsi="幼圆" w:cs="幼圆" w:hint="eastAsia"/>
            <w:color w:val="auto"/>
          </w:rPr>
          <w:fldChar w:fldCharType="separate"/>
        </w:r>
        <w:r>
          <w:rPr>
            <w:rFonts w:ascii="幼圆" w:eastAsia="幼圆" w:hAnsi="幼圆" w:cs="幼圆" w:hint="eastAsia"/>
            <w:color w:val="auto"/>
          </w:rPr>
          <w:t>6</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691" w:history="1">
        <w:r>
          <w:rPr>
            <w:rStyle w:val="Hyperlink"/>
            <w:rFonts w:ascii="幼圆" w:eastAsia="幼圆" w:hAnsi="幼圆" w:cs="幼圆" w:hint="eastAsia"/>
            <w:color w:val="auto"/>
          </w:rPr>
          <w:t>1.3  文献综述</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_Toc71056691 \h </w:instrText>
        </w:r>
        <w:r>
          <w:rPr>
            <w:rFonts w:ascii="幼圆" w:eastAsia="幼圆" w:hAnsi="幼圆" w:cs="幼圆" w:hint="eastAsia"/>
            <w:color w:val="auto"/>
          </w:rPr>
          <w:fldChar w:fldCharType="separate"/>
        </w:r>
        <w:r>
          <w:rPr>
            <w:rFonts w:ascii="幼圆" w:eastAsia="幼圆" w:hAnsi="幼圆" w:cs="幼圆" w:hint="eastAsia"/>
            <w:color w:val="auto"/>
          </w:rPr>
          <w:t>6</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695" w:history="1">
        <w:r>
          <w:rPr>
            <w:rStyle w:val="Hyperlink"/>
            <w:rFonts w:ascii="幼圆" w:eastAsia="幼圆" w:hAnsi="幼圆" w:cs="幼圆" w:hint="eastAsia"/>
            <w:color w:val="auto"/>
          </w:rPr>
          <w:t>1.4  研究方法</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_Toc71056695 \h </w:instrText>
        </w:r>
        <w:r>
          <w:rPr>
            <w:rFonts w:ascii="幼圆" w:eastAsia="幼圆" w:hAnsi="幼圆" w:cs="幼圆" w:hint="eastAsia"/>
            <w:color w:val="auto"/>
          </w:rPr>
          <w:fldChar w:fldCharType="separate"/>
        </w:r>
        <w:r>
          <w:rPr>
            <w:rFonts w:ascii="幼圆" w:eastAsia="幼圆" w:hAnsi="幼圆" w:cs="幼圆" w:hint="eastAsia"/>
            <w:color w:val="auto"/>
          </w:rPr>
          <w:t>8</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696" w:history="1">
        <w:r>
          <w:rPr>
            <w:rStyle w:val="Hyperlink"/>
            <w:rFonts w:ascii="幼圆" w:eastAsia="幼圆" w:hAnsi="幼圆" w:cs="幼圆" w:hint="eastAsia"/>
            <w:color w:val="auto"/>
          </w:rPr>
          <w:t>2  概念界定</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_Toc71056696 \h </w:instrText>
        </w:r>
        <w:r>
          <w:rPr>
            <w:rFonts w:ascii="幼圆" w:eastAsia="幼圆" w:hAnsi="幼圆" w:cs="幼圆" w:hint="eastAsia"/>
            <w:color w:val="auto"/>
          </w:rPr>
          <w:fldChar w:fldCharType="separate"/>
        </w:r>
        <w:r>
          <w:rPr>
            <w:rFonts w:ascii="幼圆" w:eastAsia="幼圆" w:hAnsi="幼圆" w:cs="幼圆" w:hint="eastAsia"/>
            <w:color w:val="auto"/>
          </w:rPr>
          <w:t>8</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697" w:history="1">
        <w:r>
          <w:rPr>
            <w:rStyle w:val="Hyperlink"/>
            <w:rFonts w:ascii="幼圆" w:eastAsia="幼圆" w:hAnsi="幼圆" w:cs="幼圆" w:hint="eastAsia"/>
            <w:color w:val="auto"/>
          </w:rPr>
          <w:t>3  X村简介</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_Toc71056697 \h </w:instrText>
        </w:r>
        <w:r>
          <w:rPr>
            <w:rFonts w:ascii="幼圆" w:eastAsia="幼圆" w:hAnsi="幼圆" w:cs="幼圆" w:hint="eastAsia"/>
            <w:color w:val="auto"/>
          </w:rPr>
          <w:fldChar w:fldCharType="separate"/>
        </w:r>
        <w:r>
          <w:rPr>
            <w:rFonts w:ascii="幼圆" w:eastAsia="幼圆" w:hAnsi="幼圆" w:cs="幼圆" w:hint="eastAsia"/>
            <w:color w:val="auto"/>
          </w:rPr>
          <w:t>9</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698" w:history="1">
        <w:r>
          <w:rPr>
            <w:rStyle w:val="Hyperlink"/>
            <w:rFonts w:ascii="幼圆" w:eastAsia="幼圆" w:hAnsi="幼圆" w:cs="幼圆" w:hint="eastAsia"/>
            <w:color w:val="auto"/>
          </w:rPr>
          <w:t>4  X村舆情的特点</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_Toc71056698 \h </w:instrText>
        </w:r>
        <w:r>
          <w:rPr>
            <w:rFonts w:ascii="幼圆" w:eastAsia="幼圆" w:hAnsi="幼圆" w:cs="幼圆" w:hint="eastAsia"/>
            <w:color w:val="auto"/>
          </w:rPr>
          <w:fldChar w:fldCharType="separate"/>
        </w:r>
        <w:r>
          <w:rPr>
            <w:rFonts w:ascii="幼圆" w:eastAsia="幼圆" w:hAnsi="幼圆" w:cs="幼圆" w:hint="eastAsia"/>
            <w:color w:val="auto"/>
          </w:rPr>
          <w:t>9</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699" w:history="1">
        <w:r>
          <w:rPr>
            <w:rStyle w:val="Hyperlink"/>
            <w:rFonts w:ascii="幼圆" w:eastAsia="幼圆" w:hAnsi="幼圆" w:cs="幼圆" w:hint="eastAsia"/>
            <w:color w:val="auto"/>
          </w:rPr>
          <w:t>4.1  分散性</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_Toc71056699 \h </w:instrText>
        </w:r>
        <w:r>
          <w:rPr>
            <w:rFonts w:ascii="幼圆" w:eastAsia="幼圆" w:hAnsi="幼圆" w:cs="幼圆" w:hint="eastAsia"/>
            <w:color w:val="auto"/>
          </w:rPr>
          <w:fldChar w:fldCharType="separate"/>
        </w:r>
        <w:r>
          <w:rPr>
            <w:rFonts w:ascii="幼圆" w:eastAsia="幼圆" w:hAnsi="幼圆" w:cs="幼圆" w:hint="eastAsia"/>
            <w:color w:val="auto"/>
          </w:rPr>
          <w:t>9</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00" w:history="1">
        <w:r>
          <w:rPr>
            <w:rStyle w:val="Hyperlink"/>
            <w:rFonts w:ascii="幼圆" w:eastAsia="幼圆" w:hAnsi="幼圆" w:cs="幼圆" w:hint="eastAsia"/>
            <w:color w:val="auto"/>
          </w:rPr>
          <w:t>4.2  盲从性</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_Toc71056700 \h </w:instrText>
        </w:r>
        <w:r>
          <w:rPr>
            <w:rFonts w:ascii="幼圆" w:eastAsia="幼圆" w:hAnsi="幼圆" w:cs="幼圆" w:hint="eastAsia"/>
            <w:color w:val="auto"/>
          </w:rPr>
          <w:fldChar w:fldCharType="separate"/>
        </w:r>
        <w:r>
          <w:rPr>
            <w:rFonts w:ascii="幼圆" w:eastAsia="幼圆" w:hAnsi="幼圆" w:cs="幼圆" w:hint="eastAsia"/>
            <w:color w:val="auto"/>
          </w:rPr>
          <w:t>10</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01" w:history="1">
        <w:r>
          <w:rPr>
            <w:rStyle w:val="Hyperlink"/>
            <w:rFonts w:ascii="幼圆" w:eastAsia="幼圆" w:hAnsi="幼圆" w:cs="幼圆" w:hint="eastAsia"/>
            <w:color w:val="auto"/>
          </w:rPr>
          <w:t>4.3  功利性</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_Toc71056701 \h </w:instrText>
        </w:r>
        <w:r>
          <w:rPr>
            <w:rFonts w:ascii="幼圆" w:eastAsia="幼圆" w:hAnsi="幼圆" w:cs="幼圆" w:hint="eastAsia"/>
            <w:color w:val="auto"/>
          </w:rPr>
          <w:fldChar w:fldCharType="separate"/>
        </w:r>
        <w:r>
          <w:rPr>
            <w:rFonts w:ascii="幼圆" w:eastAsia="幼圆" w:hAnsi="幼圆" w:cs="幼圆" w:hint="eastAsia"/>
            <w:color w:val="auto"/>
          </w:rPr>
          <w:t>11</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02" w:history="1">
        <w:r>
          <w:rPr>
            <w:rStyle w:val="Hyperlink"/>
            <w:rFonts w:ascii="幼圆" w:eastAsia="幼圆" w:hAnsi="幼圆" w:cs="幼圆" w:hint="eastAsia"/>
            <w:color w:val="auto"/>
          </w:rPr>
          <w:t>4.4  传染性</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_Toc71056702 \h </w:instrText>
        </w:r>
        <w:r>
          <w:rPr>
            <w:rFonts w:ascii="幼圆" w:eastAsia="幼圆" w:hAnsi="幼圆" w:cs="幼圆" w:hint="eastAsia"/>
            <w:color w:val="auto"/>
          </w:rPr>
          <w:fldChar w:fldCharType="separate"/>
        </w:r>
        <w:r>
          <w:rPr>
            <w:rFonts w:ascii="幼圆" w:eastAsia="幼圆" w:hAnsi="幼圆" w:cs="幼圆" w:hint="eastAsia"/>
            <w:color w:val="auto"/>
          </w:rPr>
          <w:t>11</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03" w:history="1">
        <w:r>
          <w:rPr>
            <w:rStyle w:val="Hyperlink"/>
            <w:rFonts w:ascii="幼圆" w:eastAsia="幼圆" w:hAnsi="幼圆" w:cs="幼圆" w:hint="eastAsia"/>
            <w:color w:val="auto"/>
          </w:rPr>
          <w:t>5  X村舆情发生的方式和表达方式</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_Toc71056703 \h </w:instrText>
        </w:r>
        <w:r>
          <w:rPr>
            <w:rFonts w:ascii="幼圆" w:eastAsia="幼圆" w:hAnsi="幼圆" w:cs="幼圆" w:hint="eastAsia"/>
            <w:color w:val="auto"/>
          </w:rPr>
          <w:fldChar w:fldCharType="separate"/>
        </w:r>
        <w:r>
          <w:rPr>
            <w:rFonts w:ascii="幼圆" w:eastAsia="幼圆" w:hAnsi="幼圆" w:cs="幼圆" w:hint="eastAsia"/>
            <w:color w:val="auto"/>
          </w:rPr>
          <w:t>12</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04" w:history="1">
        <w:r>
          <w:rPr>
            <w:rStyle w:val="Hyperlink"/>
            <w:rFonts w:ascii="幼圆" w:eastAsia="幼圆" w:hAnsi="幼圆" w:cs="幼圆" w:hint="eastAsia"/>
            <w:color w:val="auto"/>
          </w:rPr>
          <w:t>5.1  X村舆情发生的方式</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_Toc71056704 \h </w:instrText>
        </w:r>
        <w:r>
          <w:rPr>
            <w:rFonts w:ascii="幼圆" w:eastAsia="幼圆" w:hAnsi="幼圆" w:cs="幼圆" w:hint="eastAsia"/>
            <w:color w:val="auto"/>
          </w:rPr>
          <w:fldChar w:fldCharType="separate"/>
        </w:r>
        <w:r>
          <w:rPr>
            <w:rFonts w:ascii="幼圆" w:eastAsia="幼圆" w:hAnsi="幼圆" w:cs="幼圆" w:hint="eastAsia"/>
            <w:color w:val="auto"/>
          </w:rPr>
          <w:t>12</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08" w:history="1">
        <w:r>
          <w:rPr>
            <w:rStyle w:val="Hyperlink"/>
            <w:rFonts w:ascii="幼圆" w:eastAsia="幼圆" w:hAnsi="幼圆" w:cs="幼圆" w:hint="eastAsia"/>
            <w:color w:val="auto"/>
          </w:rPr>
          <w:t>5.2  X村舆情的主要表达方式</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_Toc71056708 \h </w:instrText>
        </w:r>
        <w:r>
          <w:rPr>
            <w:rFonts w:ascii="幼圆" w:eastAsia="幼圆" w:hAnsi="幼圆" w:cs="幼圆" w:hint="eastAsia"/>
            <w:color w:val="auto"/>
          </w:rPr>
          <w:fldChar w:fldCharType="separate"/>
        </w:r>
        <w:r>
          <w:rPr>
            <w:rFonts w:ascii="幼圆" w:eastAsia="幼圆" w:hAnsi="幼圆" w:cs="幼圆" w:hint="eastAsia"/>
            <w:color w:val="auto"/>
          </w:rPr>
          <w:t>13</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13" w:history="1">
        <w:r>
          <w:rPr>
            <w:rStyle w:val="Hyperlink"/>
            <w:rFonts w:ascii="幼圆" w:eastAsia="幼圆" w:hAnsi="幼圆" w:cs="幼圆" w:hint="eastAsia"/>
            <w:color w:val="auto"/>
          </w:rPr>
          <w:t>6  X村舆情发生的诱因</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_Toc71056713 \h </w:instrText>
        </w:r>
        <w:r>
          <w:rPr>
            <w:rFonts w:ascii="幼圆" w:eastAsia="幼圆" w:hAnsi="幼圆" w:cs="幼圆" w:hint="eastAsia"/>
            <w:color w:val="auto"/>
          </w:rPr>
          <w:fldChar w:fldCharType="separate"/>
        </w:r>
        <w:r>
          <w:rPr>
            <w:rFonts w:ascii="幼圆" w:eastAsia="幼圆" w:hAnsi="幼圆" w:cs="幼圆" w:hint="eastAsia"/>
            <w:color w:val="auto"/>
          </w:rPr>
          <w:t>15</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14" w:history="1">
        <w:r>
          <w:rPr>
            <w:rStyle w:val="Hyperlink"/>
            <w:rFonts w:ascii="幼圆" w:eastAsia="幼圆" w:hAnsi="幼圆" w:cs="幼圆" w:hint="eastAsia"/>
            <w:color w:val="auto"/>
          </w:rPr>
          <w:t>6.1  政治诱因</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_Toc71056714 \h </w:instrText>
        </w:r>
        <w:r>
          <w:rPr>
            <w:rFonts w:ascii="幼圆" w:eastAsia="幼圆" w:hAnsi="幼圆" w:cs="幼圆" w:hint="eastAsia"/>
            <w:color w:val="auto"/>
          </w:rPr>
          <w:fldChar w:fldCharType="separate"/>
        </w:r>
        <w:r>
          <w:rPr>
            <w:rFonts w:ascii="幼圆" w:eastAsia="幼圆" w:hAnsi="幼圆" w:cs="幼圆" w:hint="eastAsia"/>
            <w:color w:val="auto"/>
          </w:rPr>
          <w:t>15</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15" w:history="1">
        <w:r>
          <w:rPr>
            <w:rStyle w:val="Hyperlink"/>
            <w:rFonts w:ascii="幼圆" w:eastAsia="幼圆" w:hAnsi="幼圆" w:cs="幼圆" w:hint="eastAsia"/>
            <w:color w:val="auto"/>
          </w:rPr>
          <w:t>6.2  经济诱因</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_Toc71056715 \h </w:instrText>
        </w:r>
        <w:r>
          <w:rPr>
            <w:rFonts w:ascii="幼圆" w:eastAsia="幼圆" w:hAnsi="幼圆" w:cs="幼圆" w:hint="eastAsia"/>
            <w:color w:val="auto"/>
          </w:rPr>
          <w:fldChar w:fldCharType="separate"/>
        </w:r>
        <w:r>
          <w:rPr>
            <w:rFonts w:ascii="幼圆" w:eastAsia="幼圆" w:hAnsi="幼圆" w:cs="幼圆" w:hint="eastAsia"/>
            <w:color w:val="auto"/>
          </w:rPr>
          <w:t>16</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16" w:history="1">
        <w:r>
          <w:rPr>
            <w:rStyle w:val="Hyperlink"/>
            <w:rFonts w:ascii="幼圆" w:eastAsia="幼圆" w:hAnsi="幼圆" w:cs="幼圆" w:hint="eastAsia"/>
            <w:color w:val="auto"/>
          </w:rPr>
          <w:t>6.3  社会生活诱因</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_Toc71056716 \h </w:instrText>
        </w:r>
        <w:r>
          <w:rPr>
            <w:rFonts w:ascii="幼圆" w:eastAsia="幼圆" w:hAnsi="幼圆" w:cs="幼圆" w:hint="eastAsia"/>
            <w:color w:val="auto"/>
          </w:rPr>
          <w:fldChar w:fldCharType="separate"/>
        </w:r>
        <w:r>
          <w:rPr>
            <w:rFonts w:ascii="幼圆" w:eastAsia="幼圆" w:hAnsi="幼圆" w:cs="幼圆" w:hint="eastAsia"/>
            <w:color w:val="auto"/>
          </w:rPr>
          <w:t>16</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17" w:history="1">
        <w:r>
          <w:rPr>
            <w:rStyle w:val="Hyperlink"/>
            <w:rFonts w:ascii="幼圆" w:eastAsia="幼圆" w:hAnsi="幼圆" w:cs="幼圆" w:hint="eastAsia"/>
            <w:color w:val="auto"/>
          </w:rPr>
          <w:t>6.4  公共安全诱因</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_Toc71056717 \h </w:instrText>
        </w:r>
        <w:r>
          <w:rPr>
            <w:rFonts w:ascii="幼圆" w:eastAsia="幼圆" w:hAnsi="幼圆" w:cs="幼圆" w:hint="eastAsia"/>
            <w:color w:val="auto"/>
          </w:rPr>
          <w:fldChar w:fldCharType="separate"/>
        </w:r>
        <w:r>
          <w:rPr>
            <w:rFonts w:ascii="幼圆" w:eastAsia="幼圆" w:hAnsi="幼圆" w:cs="幼圆" w:hint="eastAsia"/>
            <w:color w:val="auto"/>
          </w:rPr>
          <w:t>16</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18" w:history="1">
        <w:r>
          <w:rPr>
            <w:rStyle w:val="Hyperlink"/>
            <w:rFonts w:ascii="幼圆" w:eastAsia="幼圆" w:hAnsi="幼圆" w:cs="幼圆" w:hint="eastAsia"/>
            <w:color w:val="auto"/>
          </w:rPr>
          <w:t>7  X村舆情治理面临的问题</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_Toc71056718 \h </w:instrText>
        </w:r>
        <w:r>
          <w:rPr>
            <w:rFonts w:ascii="幼圆" w:eastAsia="幼圆" w:hAnsi="幼圆" w:cs="幼圆" w:hint="eastAsia"/>
            <w:color w:val="auto"/>
          </w:rPr>
          <w:fldChar w:fldCharType="separate"/>
        </w:r>
        <w:r>
          <w:rPr>
            <w:rFonts w:ascii="幼圆" w:eastAsia="幼圆" w:hAnsi="幼圆" w:cs="幼圆" w:hint="eastAsia"/>
            <w:color w:val="auto"/>
          </w:rPr>
          <w:t>17</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19" w:history="1">
        <w:r>
          <w:rPr>
            <w:rStyle w:val="Hyperlink"/>
            <w:rFonts w:ascii="幼圆" w:eastAsia="幼圆" w:hAnsi="幼圆" w:cs="幼圆" w:hint="eastAsia"/>
            <w:color w:val="auto"/>
          </w:rPr>
          <w:t>7.1  农民的舆情表达能力不够</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_Toc71056719 \h </w:instrText>
        </w:r>
        <w:r>
          <w:rPr>
            <w:rFonts w:ascii="幼圆" w:eastAsia="幼圆" w:hAnsi="幼圆" w:cs="幼圆" w:hint="eastAsia"/>
            <w:color w:val="auto"/>
          </w:rPr>
          <w:fldChar w:fldCharType="separate"/>
        </w:r>
        <w:r>
          <w:rPr>
            <w:rFonts w:ascii="幼圆" w:eastAsia="幼圆" w:hAnsi="幼圆" w:cs="幼圆" w:hint="eastAsia"/>
            <w:color w:val="auto"/>
          </w:rPr>
          <w:t>18</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20" w:history="1">
        <w:r>
          <w:rPr>
            <w:rStyle w:val="Hyperlink"/>
            <w:rFonts w:ascii="幼圆" w:eastAsia="幼圆" w:hAnsi="幼圆" w:cs="幼圆" w:hint="eastAsia"/>
            <w:color w:val="auto"/>
          </w:rPr>
          <w:t>7.2  政府面临舆情时的处置引导能力欠缺</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_Toc71056720 \h </w:instrText>
        </w:r>
        <w:r>
          <w:rPr>
            <w:rFonts w:ascii="幼圆" w:eastAsia="幼圆" w:hAnsi="幼圆" w:cs="幼圆" w:hint="eastAsia"/>
            <w:color w:val="auto"/>
          </w:rPr>
          <w:fldChar w:fldCharType="separate"/>
        </w:r>
        <w:r>
          <w:rPr>
            <w:rFonts w:ascii="幼圆" w:eastAsia="幼圆" w:hAnsi="幼圆" w:cs="幼圆" w:hint="eastAsia"/>
            <w:color w:val="auto"/>
          </w:rPr>
          <w:t>18</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21" w:history="1">
        <w:r>
          <w:rPr>
            <w:rStyle w:val="Hyperlink"/>
            <w:rFonts w:ascii="幼圆" w:eastAsia="幼圆" w:hAnsi="幼圆" w:cs="幼圆" w:hint="eastAsia"/>
            <w:color w:val="auto"/>
          </w:rPr>
          <w:t>7.3  民意正常反映渠道不畅通</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_Toc71056721 \h </w:instrText>
        </w:r>
        <w:r>
          <w:rPr>
            <w:rFonts w:ascii="幼圆" w:eastAsia="幼圆" w:hAnsi="幼圆" w:cs="幼圆" w:hint="eastAsia"/>
            <w:color w:val="auto"/>
          </w:rPr>
          <w:fldChar w:fldCharType="separate"/>
        </w:r>
        <w:r>
          <w:rPr>
            <w:rFonts w:ascii="幼圆" w:eastAsia="幼圆" w:hAnsi="幼圆" w:cs="幼圆" w:hint="eastAsia"/>
            <w:color w:val="auto"/>
          </w:rPr>
          <w:t>19</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22" w:history="1">
        <w:r>
          <w:rPr>
            <w:rStyle w:val="Hyperlink"/>
            <w:rFonts w:ascii="幼圆" w:eastAsia="幼圆" w:hAnsi="幼圆" w:cs="幼圆" w:hint="eastAsia"/>
            <w:color w:val="auto"/>
          </w:rPr>
          <w:t>7.4  多元治理主体分工不明确、合作程度不够</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_Toc71056722 \h </w:instrText>
        </w:r>
        <w:r>
          <w:rPr>
            <w:rFonts w:ascii="幼圆" w:eastAsia="幼圆" w:hAnsi="幼圆" w:cs="幼圆" w:hint="eastAsia"/>
            <w:color w:val="auto"/>
          </w:rPr>
          <w:fldChar w:fldCharType="separate"/>
        </w:r>
        <w:r>
          <w:rPr>
            <w:rFonts w:ascii="幼圆" w:eastAsia="幼圆" w:hAnsi="幼圆" w:cs="幼圆" w:hint="eastAsia"/>
            <w:color w:val="auto"/>
          </w:rPr>
          <w:t>20</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23" w:history="1">
        <w:r>
          <w:rPr>
            <w:rStyle w:val="Hyperlink"/>
            <w:rFonts w:ascii="幼圆" w:eastAsia="幼圆" w:hAnsi="幼圆" w:cs="幼圆" w:hint="eastAsia"/>
            <w:color w:val="auto"/>
          </w:rPr>
          <w:t>8  完善X村舆情治理的对策建议</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_Toc71056723 \h </w:instrText>
        </w:r>
        <w:r>
          <w:rPr>
            <w:rFonts w:ascii="幼圆" w:eastAsia="幼圆" w:hAnsi="幼圆" w:cs="幼圆" w:hint="eastAsia"/>
            <w:color w:val="auto"/>
          </w:rPr>
          <w:fldChar w:fldCharType="separate"/>
        </w:r>
        <w:r>
          <w:rPr>
            <w:rFonts w:ascii="幼圆" w:eastAsia="幼圆" w:hAnsi="幼圆" w:cs="幼圆" w:hint="eastAsia"/>
            <w:color w:val="auto"/>
          </w:rPr>
          <w:t>20</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24" w:history="1">
        <w:r>
          <w:rPr>
            <w:rStyle w:val="Hyperlink"/>
            <w:rFonts w:ascii="幼圆" w:eastAsia="幼圆" w:hAnsi="幼圆" w:cs="幼圆" w:hint="eastAsia"/>
            <w:color w:val="auto"/>
          </w:rPr>
          <w:t>8.1  提高农民的舆情表达能力</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_Toc71056724 \h </w:instrText>
        </w:r>
        <w:r>
          <w:rPr>
            <w:rFonts w:ascii="幼圆" w:eastAsia="幼圆" w:hAnsi="幼圆" w:cs="幼圆" w:hint="eastAsia"/>
            <w:color w:val="auto"/>
          </w:rPr>
          <w:fldChar w:fldCharType="separate"/>
        </w:r>
        <w:r>
          <w:rPr>
            <w:rFonts w:ascii="幼圆" w:eastAsia="幼圆" w:hAnsi="幼圆" w:cs="幼圆" w:hint="eastAsia"/>
            <w:color w:val="auto"/>
          </w:rPr>
          <w:t>20</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25" w:history="1">
        <w:r>
          <w:rPr>
            <w:rStyle w:val="Hyperlink"/>
            <w:rFonts w:ascii="幼圆" w:eastAsia="幼圆" w:hAnsi="幼圆" w:cs="幼圆" w:hint="eastAsia"/>
            <w:color w:val="auto"/>
          </w:rPr>
          <w:t>8.2  推动管制型政府向服务治理型政府转变</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_Toc71056725 \h </w:instrText>
        </w:r>
        <w:r>
          <w:rPr>
            <w:rFonts w:ascii="幼圆" w:eastAsia="幼圆" w:hAnsi="幼圆" w:cs="幼圆" w:hint="eastAsia"/>
            <w:color w:val="auto"/>
          </w:rPr>
          <w:fldChar w:fldCharType="separate"/>
        </w:r>
        <w:r>
          <w:rPr>
            <w:rFonts w:ascii="幼圆" w:eastAsia="幼圆" w:hAnsi="幼圆" w:cs="幼圆" w:hint="eastAsia"/>
            <w:color w:val="auto"/>
          </w:rPr>
          <w:t>21</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26" w:history="1">
        <w:r>
          <w:rPr>
            <w:rStyle w:val="Hyperlink"/>
            <w:rFonts w:ascii="幼圆" w:eastAsia="幼圆" w:hAnsi="幼圆" w:cs="幼圆" w:hint="eastAsia"/>
            <w:color w:val="auto"/>
          </w:rPr>
          <w:t>8.3  重构舆情表达机制</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_Toc71056726 \h </w:instrText>
        </w:r>
        <w:r>
          <w:rPr>
            <w:rFonts w:ascii="幼圆" w:eastAsia="幼圆" w:hAnsi="幼圆" w:cs="幼圆" w:hint="eastAsia"/>
            <w:color w:val="auto"/>
          </w:rPr>
          <w:fldChar w:fldCharType="separate"/>
        </w:r>
        <w:r>
          <w:rPr>
            <w:rFonts w:ascii="幼圆" w:eastAsia="幼圆" w:hAnsi="幼圆" w:cs="幼圆" w:hint="eastAsia"/>
            <w:color w:val="auto"/>
          </w:rPr>
          <w:t>21</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27" w:history="1">
        <w:r>
          <w:rPr>
            <w:rStyle w:val="Hyperlink"/>
            <w:rFonts w:ascii="幼圆" w:eastAsia="幼圆" w:hAnsi="幼圆" w:cs="幼圆" w:hint="eastAsia"/>
            <w:color w:val="auto"/>
          </w:rPr>
          <w:t>8.4  健全社会力量协同参与治理机制</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_Toc71056727 \h </w:instrText>
        </w:r>
        <w:r>
          <w:rPr>
            <w:rFonts w:ascii="幼圆" w:eastAsia="幼圆" w:hAnsi="幼圆" w:cs="幼圆" w:hint="eastAsia"/>
            <w:color w:val="auto"/>
          </w:rPr>
          <w:fldChar w:fldCharType="separate"/>
        </w:r>
        <w:r>
          <w:rPr>
            <w:rFonts w:ascii="幼圆" w:eastAsia="幼圆" w:hAnsi="幼圆" w:cs="幼圆" w:hint="eastAsia"/>
            <w:color w:val="auto"/>
          </w:rPr>
          <w:t>22</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28" w:history="1">
        <w:r>
          <w:rPr>
            <w:rStyle w:val="Hyperlink"/>
            <w:rFonts w:ascii="幼圆" w:eastAsia="幼圆" w:hAnsi="幼圆" w:cs="幼圆" w:hint="eastAsia"/>
            <w:color w:val="auto"/>
          </w:rPr>
          <w:t>结  论</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_Toc71056728 \h </w:instrText>
        </w:r>
        <w:r>
          <w:rPr>
            <w:rFonts w:ascii="幼圆" w:eastAsia="幼圆" w:hAnsi="幼圆" w:cs="幼圆" w:hint="eastAsia"/>
            <w:color w:val="auto"/>
          </w:rPr>
          <w:fldChar w:fldCharType="separate"/>
        </w:r>
        <w:r>
          <w:rPr>
            <w:rFonts w:ascii="幼圆" w:eastAsia="幼圆" w:hAnsi="幼圆" w:cs="幼圆" w:hint="eastAsia"/>
            <w:color w:val="auto"/>
          </w:rPr>
          <w:t>23</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30" w:history="1">
        <w:r>
          <w:rPr>
            <w:rStyle w:val="Hyperlink"/>
            <w:rFonts w:ascii="幼圆" w:eastAsia="幼圆" w:hAnsi="幼圆" w:cs="幼圆" w:hint="eastAsia"/>
            <w:color w:val="auto"/>
          </w:rPr>
          <w:t>参考文献</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_Toc71056730 \h </w:instrText>
        </w:r>
        <w:r>
          <w:rPr>
            <w:rFonts w:ascii="幼圆" w:eastAsia="幼圆" w:hAnsi="幼圆" w:cs="幼圆" w:hint="eastAsia"/>
            <w:color w:val="auto"/>
          </w:rPr>
          <w:fldChar w:fldCharType="separate"/>
        </w:r>
        <w:r>
          <w:rPr>
            <w:rFonts w:ascii="幼圆" w:eastAsia="幼圆" w:hAnsi="幼圆" w:cs="幼圆" w:hint="eastAsia"/>
            <w:color w:val="auto"/>
          </w:rPr>
          <w:t>25</w:t>
        </w:r>
        <w:r>
          <w:rPr>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bCs/>
          <w:color w:val="auto"/>
          <w:u w:val="single"/>
        </w:rPr>
      </w:pPr>
      <w:hyperlink w:anchor="_Toc71056731" w:history="1">
        <w:r>
          <w:rPr>
            <w:rStyle w:val="Hyperlink"/>
            <w:rFonts w:ascii="幼圆" w:eastAsia="幼圆" w:hAnsi="幼圆" w:cs="幼圆" w:hint="eastAsia"/>
            <w:color w:val="auto"/>
          </w:rPr>
          <w:t xml:space="preserve">附录A  </w:t>
        </w:r>
        <w:r>
          <w:rPr>
            <w:rStyle w:val="Hyperlink"/>
            <w:rFonts w:ascii="幼圆" w:eastAsia="幼圆" w:hAnsi="幼圆" w:cs="幼圆" w:hint="eastAsia"/>
            <w:bCs/>
            <w:color w:val="auto"/>
          </w:rPr>
          <w:t>X</w:t>
        </w:r>
        <w:r>
          <w:rPr>
            <w:rStyle w:val="Hyperlink"/>
            <w:rFonts w:ascii="幼圆" w:eastAsia="幼圆" w:hAnsi="幼圆" w:cs="幼圆" w:hint="eastAsia"/>
            <w:bCs/>
            <w:color w:val="auto"/>
          </w:rPr>
          <w:t>村舆情治理情况问卷调查</w:t>
        </w:r>
        <w:r>
          <w:rPr>
            <w:rStyle w:val="Hyperlink"/>
            <w:rFonts w:ascii="幼圆" w:eastAsia="幼圆" w:hAnsi="幼圆" w:cs="幼圆" w:hint="eastAsia"/>
            <w:color w:val="auto"/>
          </w:rPr>
          <w:tab/>
        </w:r>
        <w:r>
          <w:rPr>
            <w:rStyle w:val="Hyperlink"/>
            <w:rFonts w:ascii="幼圆" w:eastAsia="幼圆" w:hAnsi="幼圆" w:cs="幼圆" w:hint="eastAsia"/>
            <w:color w:val="auto"/>
          </w:rPr>
          <w:fldChar w:fldCharType="begin"/>
        </w:r>
        <w:r>
          <w:rPr>
            <w:rStyle w:val="Hyperlink"/>
            <w:rFonts w:ascii="幼圆" w:eastAsia="幼圆" w:hAnsi="幼圆" w:cs="幼圆" w:hint="eastAsia"/>
            <w:color w:val="auto"/>
          </w:rPr>
          <w:instrText xml:space="preserve"> PAGEREF _Toc71056731 \h </w:instrText>
        </w:r>
        <w:r>
          <w:rPr>
            <w:rStyle w:val="Hyperlink"/>
            <w:rFonts w:ascii="幼圆" w:eastAsia="幼圆" w:hAnsi="幼圆" w:cs="幼圆" w:hint="eastAsia"/>
            <w:color w:val="auto"/>
          </w:rPr>
          <w:fldChar w:fldCharType="separate"/>
        </w:r>
        <w:r>
          <w:rPr>
            <w:rStyle w:val="Hyperlink"/>
            <w:rFonts w:ascii="幼圆" w:eastAsia="幼圆" w:hAnsi="幼圆" w:cs="幼圆" w:hint="eastAsia"/>
            <w:color w:val="auto"/>
          </w:rPr>
          <w:t>27</w:t>
        </w:r>
        <w:r>
          <w:rPr>
            <w:rStyle w:val="Hyperlink"/>
            <w:rFonts w:ascii="幼圆" w:eastAsia="幼圆" w:hAnsi="幼圆" w:cs="幼圆" w:hint="eastAsia"/>
            <w:color w:val="auto"/>
          </w:rPr>
          <w:fldChar w:fldCharType="end"/>
        </w:r>
      </w:hyperlink>
    </w:p>
    <w:p>
      <w:pPr>
        <w:pStyle w:val="TOC1"/>
        <w:tabs>
          <w:tab w:val="right" w:leader="dot" w:pos="8835"/>
        </w:tabs>
        <w:rPr>
          <w:rFonts w:ascii="幼圆" w:eastAsia="幼圆" w:hAnsi="幼圆" w:cs="幼圆" w:hint="eastAsia"/>
          <w:color w:val="auto"/>
          <w:sz w:val="21"/>
          <w:szCs w:val="22"/>
        </w:rPr>
      </w:pPr>
      <w:hyperlink w:anchor="_Toc71056733" w:history="1">
        <w:r>
          <w:rPr>
            <w:rStyle w:val="Hyperlink"/>
            <w:rFonts w:ascii="幼圆" w:eastAsia="幼圆" w:hAnsi="幼圆" w:cs="幼圆" w:hint="eastAsia"/>
            <w:color w:val="auto"/>
          </w:rPr>
          <w:t xml:space="preserve">附录B  </w:t>
        </w:r>
        <w:r>
          <w:rPr>
            <w:rStyle w:val="Hyperlink"/>
            <w:rFonts w:ascii="幼圆" w:eastAsia="幼圆" w:hAnsi="幼圆" w:cs="幼圆" w:hint="eastAsia"/>
            <w:color w:val="auto"/>
          </w:rPr>
          <w:t>访谈提纲</w:t>
        </w:r>
        <w:r>
          <w:rPr>
            <w:rFonts w:ascii="幼圆" w:eastAsia="幼圆" w:hAnsi="幼圆" w:cs="幼圆" w:hint="eastAsia"/>
            <w:color w:val="auto"/>
          </w:rPr>
          <w:tab/>
        </w:r>
        <w:r>
          <w:rPr>
            <w:rFonts w:ascii="幼圆" w:eastAsia="幼圆" w:hAnsi="幼圆" w:cs="幼圆" w:hint="eastAsia"/>
            <w:color w:val="auto"/>
          </w:rPr>
          <w:fldChar w:fldCharType="begin"/>
        </w:r>
        <w:r>
          <w:rPr>
            <w:rFonts w:ascii="幼圆" w:eastAsia="幼圆" w:hAnsi="幼圆" w:cs="幼圆" w:hint="eastAsia"/>
            <w:color w:val="auto"/>
          </w:rPr>
          <w:instrText xml:space="preserve"> PAGEREF _Toc71056733 \h </w:instrText>
        </w:r>
        <w:r>
          <w:rPr>
            <w:rFonts w:ascii="幼圆" w:eastAsia="幼圆" w:hAnsi="幼圆" w:cs="幼圆" w:hint="eastAsia"/>
            <w:color w:val="auto"/>
          </w:rPr>
          <w:fldChar w:fldCharType="separate"/>
        </w:r>
        <w:r>
          <w:rPr>
            <w:rFonts w:ascii="幼圆" w:eastAsia="幼圆" w:hAnsi="幼圆" w:cs="幼圆" w:hint="eastAsia"/>
            <w:color w:val="auto"/>
          </w:rPr>
          <w:t>29</w:t>
        </w:r>
        <w:r>
          <w:rPr>
            <w:rFonts w:ascii="幼圆" w:eastAsia="幼圆" w:hAnsi="幼圆" w:cs="幼圆" w:hint="eastAsia"/>
            <w:color w:val="auto"/>
          </w:rPr>
          <w:fldChar w:fldCharType="end"/>
        </w:r>
      </w:hyperlink>
    </w:p>
    <w:p>
      <w:pPr>
        <w:spacing w:line="360" w:lineRule="exact"/>
        <w:rPr>
          <w:rFonts w:ascii="幼圆" w:eastAsia="幼圆" w:hAnsi="幼圆" w:cs="幼圆" w:hint="eastAsia"/>
          <w:color w:val="auto"/>
        </w:rPr>
      </w:pPr>
      <w:r>
        <w:rPr>
          <w:rFonts w:ascii="幼圆" w:eastAsia="幼圆" w:hAnsi="幼圆" w:cs="幼圆" w:hint="eastAsia"/>
          <w:color w:val="auto"/>
          <w:sz w:val="24"/>
          <w:lang w:val="zh-CN"/>
        </w:rPr>
        <w:fldChar w:fldCharType="end"/>
      </w:r>
    </w:p>
    <w:p>
      <w:pPr>
        <w:rPr>
          <w:rFonts w:ascii="幼圆" w:eastAsia="幼圆" w:hAnsi="幼圆" w:cs="幼圆" w:hint="eastAsia"/>
          <w:color w:val="auto"/>
          <w:lang w:val="zh-CN"/>
        </w:rPr>
      </w:pPr>
    </w:p>
    <w:p>
      <w:pPr>
        <w:pStyle w:val="Title"/>
        <w:spacing w:before="156" w:after="156"/>
        <w:jc w:val="left"/>
        <w:rPr>
          <w:rFonts w:ascii="幼圆" w:eastAsia="幼圆" w:hAnsi="幼圆" w:cs="幼圆" w:hint="eastAsia"/>
          <w:color w:val="auto"/>
        </w:rPr>
        <w:sectPr>
          <w:headerReference w:type="default" r:id="rId4"/>
          <w:pgSz w:w="11907" w:h="16840"/>
          <w:pgMar w:top="1247" w:right="1134" w:bottom="1247" w:left="1418" w:header="851" w:footer="992" w:gutter="510"/>
          <w:cols w:space="708"/>
          <w:docGrid w:type="lines" w:linePitch="312"/>
        </w:sectPr>
      </w:pPr>
      <w:bookmarkStart w:id="0" w:name="_Toc70810516"/>
    </w:p>
    <w:p>
      <w:pPr>
        <w:pStyle w:val="Title"/>
        <w:spacing w:before="156" w:after="156"/>
        <w:jc w:val="left"/>
        <w:rPr>
          <w:rFonts w:ascii="幼圆" w:eastAsia="幼圆" w:hAnsi="幼圆" w:cs="幼圆" w:hint="eastAsia"/>
          <w:color w:val="auto"/>
        </w:rPr>
      </w:pPr>
      <w:bookmarkStart w:id="1" w:name="_Toc71056688"/>
      <w:r>
        <w:rPr>
          <w:rFonts w:ascii="幼圆" w:eastAsia="幼圆" w:hAnsi="幼圆" w:cs="幼圆" w:hint="eastAsia"/>
          <w:color w:val="auto"/>
          <w:szCs w:val="24"/>
        </w:rPr>
        <w:t>1  绪论</w:t>
      </w:r>
      <w:bookmarkEnd w:id="0"/>
      <w:bookmarkEnd w:id="1"/>
    </w:p>
    <w:p>
      <w:pPr>
        <w:spacing w:line="360" w:lineRule="auto"/>
        <w:ind w:firstLine="570"/>
        <w:rPr>
          <w:rFonts w:ascii="幼圆" w:eastAsia="幼圆" w:hAnsi="幼圆" w:cs="幼圆" w:hint="eastAsia"/>
          <w:color w:val="auto"/>
          <w:sz w:val="24"/>
        </w:rPr>
      </w:pPr>
      <w:r>
        <w:rPr>
          <w:rFonts w:ascii="幼圆" w:eastAsia="幼圆" w:hAnsi="幼圆" w:cs="幼圆" w:hint="eastAsia"/>
          <w:color w:val="auto"/>
          <w:sz w:val="24"/>
        </w:rPr>
        <w:t>2020</w:t>
      </w:r>
      <w:r>
        <w:rPr>
          <w:rFonts w:ascii="幼圆" w:eastAsia="幼圆" w:hAnsi="幼圆" w:cs="幼圆" w:hint="eastAsia"/>
          <w:color w:val="auto"/>
          <w:sz w:val="24"/>
        </w:rPr>
        <w:t>年，在世界百年未有之大变局的不确定性中，中国笃定信心，脱贫攻坚战取得了全面的胜利，令世界瞩目。站在新的历史起点上，政府要继续做好农村工作，抓好</w:t>
      </w:r>
      <w:r>
        <w:rPr>
          <w:rFonts w:ascii="幼圆" w:eastAsia="幼圆" w:hAnsi="幼圆" w:cs="幼圆" w:hint="eastAsia"/>
          <w:color w:val="auto"/>
          <w:sz w:val="24"/>
        </w:rPr>
        <w:t>“</w:t>
      </w:r>
      <w:r>
        <w:rPr>
          <w:rFonts w:ascii="幼圆" w:eastAsia="幼圆" w:hAnsi="幼圆" w:cs="幼圆" w:hint="eastAsia"/>
          <w:color w:val="auto"/>
          <w:sz w:val="24"/>
        </w:rPr>
        <w:t>三农</w:t>
      </w:r>
      <w:r>
        <w:rPr>
          <w:rFonts w:ascii="幼圆" w:eastAsia="幼圆" w:hAnsi="幼圆" w:cs="幼圆" w:hint="eastAsia"/>
          <w:color w:val="auto"/>
          <w:sz w:val="24"/>
        </w:rPr>
        <w:t>”</w:t>
      </w:r>
      <w:r>
        <w:rPr>
          <w:rFonts w:ascii="幼圆" w:eastAsia="幼圆" w:hAnsi="幼圆" w:cs="幼圆" w:hint="eastAsia"/>
          <w:color w:val="auto"/>
          <w:sz w:val="24"/>
        </w:rPr>
        <w:t>基础，写好乡村振兴这篇文章。近几年,党中央高度重视</w:t>
      </w:r>
      <w:r>
        <w:rPr>
          <w:rFonts w:ascii="幼圆" w:eastAsia="幼圆" w:hAnsi="幼圆" w:cs="幼圆" w:hint="eastAsia"/>
          <w:color w:val="auto"/>
          <w:sz w:val="24"/>
        </w:rPr>
        <w:t>“</w:t>
      </w:r>
      <w:r>
        <w:rPr>
          <w:rFonts w:ascii="幼圆" w:eastAsia="幼圆" w:hAnsi="幼圆" w:cs="幼圆" w:hint="eastAsia"/>
          <w:color w:val="auto"/>
          <w:sz w:val="24"/>
        </w:rPr>
        <w:t>三农</w:t>
      </w:r>
      <w:r>
        <w:rPr>
          <w:rFonts w:ascii="幼圆" w:eastAsia="幼圆" w:hAnsi="幼圆" w:cs="幼圆" w:hint="eastAsia"/>
          <w:color w:val="auto"/>
          <w:sz w:val="24"/>
        </w:rPr>
        <w:t>”</w:t>
      </w:r>
      <w:r>
        <w:rPr>
          <w:rFonts w:ascii="幼圆" w:eastAsia="幼圆" w:hAnsi="幼圆" w:cs="幼圆" w:hint="eastAsia"/>
          <w:color w:val="auto"/>
          <w:sz w:val="24"/>
        </w:rPr>
        <w:t>建设。颁布和落实一系列富农、惠农政策,促进了我国农村建设取得突破性进展。然而,伴随着我国农村社会的改革与发展，农村地区也逐步地显现了出来一些新型的社会问题,并且这些问题直接地影响了到了当地农民的利益,在引起负面舆情的同时也造成了国家日常管理不便的严峻的形势。</w:t>
      </w:r>
    </w:p>
    <w:p>
      <w:pPr>
        <w:pStyle w:val="Heading1"/>
        <w:rPr>
          <w:rFonts w:ascii="幼圆" w:eastAsia="幼圆" w:hAnsi="幼圆" w:cs="幼圆" w:hint="eastAsia"/>
          <w:color w:val="auto"/>
        </w:rPr>
      </w:pPr>
      <w:bookmarkStart w:id="2" w:name="_Toc71056689"/>
      <w:r>
        <w:rPr>
          <w:rFonts w:ascii="幼圆" w:eastAsia="幼圆" w:hAnsi="幼圆" w:cs="幼圆" w:hint="eastAsia"/>
          <w:color w:val="auto"/>
        </w:rPr>
        <w:t xml:space="preserve">1.1 </w:t>
      </w:r>
      <w:r>
        <w:rPr>
          <w:rFonts w:ascii="幼圆" w:eastAsia="幼圆" w:hAnsi="幼圆" w:cs="幼圆" w:hint="eastAsia"/>
          <w:color w:val="auto"/>
        </w:rPr>
        <w:t xml:space="preserve"> </w:t>
      </w:r>
      <w:r>
        <w:rPr>
          <w:rFonts w:ascii="幼圆" w:eastAsia="幼圆" w:hAnsi="幼圆" w:cs="幼圆" w:hint="eastAsia"/>
          <w:color w:val="auto"/>
        </w:rPr>
        <w:t>研究背景</w:t>
      </w:r>
      <w:bookmarkEnd w:id="2"/>
    </w:p>
    <w:p>
      <w:pPr>
        <w:spacing w:line="360" w:lineRule="auto"/>
        <w:ind w:firstLine="480" w:firstLineChars="200"/>
        <w:rPr>
          <w:rFonts w:ascii="幼圆" w:eastAsia="幼圆" w:hAnsi="幼圆" w:cs="幼圆" w:hint="eastAsia"/>
          <w:color w:val="auto"/>
          <w:sz w:val="24"/>
        </w:rPr>
      </w:pPr>
      <w:r>
        <w:rPr>
          <w:rFonts w:ascii="幼圆" w:eastAsia="幼圆" w:hAnsi="幼圆" w:cs="幼圆" w:hint="eastAsia"/>
          <w:color w:val="auto"/>
          <w:sz w:val="24"/>
        </w:rPr>
        <w:t>随着新型城镇化建设进程的推移和加快,我国乡镇和农村社会组织结构也发生了深刻的转折和变革,农村舆情治理工作也成为党和政府工作内容中及其重要的一部分。关注和加强预防突发涉农疾病疫情工作是贯彻落实总和党中央一号重要文件精神的重要政治工作战略抓手,以新历史时代重要提出的发展中国共产特色哲学社会主义新的指导思想和新的理论发展观点体系为思想基础和工作指导,积极关注涉农舆情并妥善处置涉农舆情,是重中之重。2016年,国办发布的《关于在政务公开工作中进一步做好政务舆情回应的通知》中,要求各级地方有关部门都需要高度重视农村的舆情工作，对于密切涉及重要国家重大战略决策、重要党委政治战略决策和重要部署的有关政务公开舆情工作国务院及其有关行政主管部门应当作为其主要领导职能和主体责任的直接承担者。对于重大涉及中央省、市、县等级属地的本级政务和相关社会媒体舆情,要按照中央属地统一负责、部门统一主管、分级组织承担、负责的基本工作原则调动组织人员进行及时处置和紧急应对,对于影响特别广泛的社会政治舆情,本级人民政府及其有关部门负责人甚至可以直接担任第一个主要责任人,统筹组织协调各有关职能部门和各单位切实做好重大舆情及时处置和紧急应对。近几年来,我国各级地方政府在政务舆情治理工作方面也都采取了一系列有效的措施。比如加强舆情的监控力度,加大舆情监控软件的资金投入,初步建立相关的政务舆情巡查、研判、应对机制,成立专职舆情处理队伍等等。但我们发现在实际农村网络舆情治理过程中仍然存在许多问题亟待我们去解决。</w:t>
      </w:r>
    </w:p>
    <w:p>
      <w:pPr>
        <w:spacing w:line="360" w:lineRule="auto"/>
        <w:ind w:firstLine="480" w:firstLineChars="200"/>
        <w:rPr>
          <w:rFonts w:ascii="幼圆" w:eastAsia="幼圆" w:hAnsi="幼圆" w:cs="幼圆" w:hint="eastAsia"/>
          <w:color w:val="auto"/>
          <w:sz w:val="24"/>
        </w:rPr>
        <w:sectPr>
          <w:headerReference w:type="default" r:id="rId5"/>
          <w:type w:val="nextPage"/>
          <w:pgSz w:w="11907" w:h="16840"/>
          <w:pgMar w:top="1247" w:right="1134" w:bottom="1247" w:left="1418" w:header="851" w:footer="992" w:gutter="510"/>
          <w:pgNumType w:start="2"/>
          <w:cols w:space="708"/>
          <w:titlePg w:val="0"/>
          <w:docGrid w:type="lines" w:linePitch="312"/>
        </w:sectPr>
      </w:pPr>
      <w:r>
        <w:rPr>
          <w:rFonts w:ascii="幼圆" w:eastAsia="幼圆" w:hAnsi="幼圆" w:cs="幼圆" w:hint="eastAsia"/>
          <w:color w:val="auto"/>
          <w:sz w:val="24"/>
        </w:rPr>
        <w:t>以</w:t>
      </w:r>
      <w:r>
        <w:rPr>
          <w:rFonts w:ascii="幼圆" w:eastAsia="幼圆" w:hAnsi="幼圆" w:cs="幼圆" w:hint="eastAsia"/>
          <w:color w:val="auto"/>
          <w:sz w:val="24"/>
        </w:rPr>
        <w:t>X</w:t>
      </w:r>
      <w:r>
        <w:rPr>
          <w:rFonts w:ascii="幼圆" w:eastAsia="幼圆" w:hAnsi="幼圆" w:cs="幼圆" w:hint="eastAsia"/>
          <w:color w:val="auto"/>
          <w:sz w:val="24"/>
        </w:rPr>
        <w:t>村</w:t>
      </w:r>
      <w:r>
        <w:rPr>
          <w:rFonts w:ascii="幼圆" w:eastAsia="幼圆" w:hAnsi="幼圆" w:cs="幼圆" w:hint="eastAsia"/>
          <w:color w:val="auto"/>
          <w:sz w:val="24"/>
        </w:rPr>
        <w:t>为例，该</w:t>
      </w:r>
      <w:r>
        <w:rPr>
          <w:rFonts w:ascii="幼圆" w:eastAsia="幼圆" w:hAnsi="幼圆" w:cs="幼圆" w:hint="eastAsia"/>
          <w:color w:val="auto"/>
          <w:sz w:val="24"/>
        </w:rPr>
        <w:t>村</w:t>
      </w:r>
      <w:r>
        <w:rPr>
          <w:rFonts w:ascii="幼圆" w:eastAsia="幼圆" w:hAnsi="幼圆" w:cs="幼圆" w:hint="eastAsia"/>
          <w:color w:val="auto"/>
          <w:sz w:val="24"/>
        </w:rPr>
        <w:t>位于</w:t>
      </w:r>
      <w:r>
        <w:rPr>
          <w:rFonts w:ascii="幼圆" w:eastAsia="幼圆" w:hAnsi="幼圆" w:cs="幼圆" w:hint="eastAsia"/>
          <w:color w:val="auto"/>
          <w:sz w:val="24"/>
        </w:rPr>
        <w:t>江苏省中南部</w:t>
      </w:r>
      <w:r>
        <w:rPr>
          <w:rFonts w:ascii="幼圆" w:eastAsia="幼圆" w:hAnsi="幼圆" w:cs="幼圆" w:hint="eastAsia"/>
          <w:color w:val="auto"/>
          <w:sz w:val="24"/>
        </w:rPr>
        <w:t>，当地政府</w:t>
      </w:r>
    </w:p>
    <w:p>
      <w:pPr>
        <w:spacing w:line="360" w:lineRule="auto"/>
        <w:ind w:firstLine="480" w:firstLineChars="200"/>
        <w:rPr>
          <w:rFonts w:ascii="幼圆" w:eastAsia="幼圆" w:hAnsi="幼圆" w:cs="幼圆" w:hint="eastAsia"/>
          <w:color w:val="auto"/>
          <w:sz w:val="24"/>
        </w:rPr>
      </w:pPr>
      <w:r>
        <w:rPr>
          <w:rFonts w:ascii="幼圆" w:eastAsia="幼圆" w:hAnsi="幼圆" w:cs="幼圆" w:hint="eastAsia"/>
          <w:color w:val="auto"/>
          <w:sz w:val="24"/>
        </w:rPr>
        <w:t>在促进经济快速发展及践行乡村振兴战略的同时，引发了农村房屋拆迁、征地补偿、环境污染等突出社会矛盾问题。村两委能够与群众面对面交流，在处理这些矛盾热点问题时，正面临着</w:t>
      </w:r>
      <w:r>
        <w:rPr>
          <w:rFonts w:ascii="幼圆" w:eastAsia="幼圆" w:hAnsi="幼圆" w:cs="幼圆" w:hint="eastAsia"/>
          <w:color w:val="auto"/>
          <w:sz w:val="24"/>
        </w:rPr>
        <w:t>“</w:t>
      </w:r>
      <w:r>
        <w:rPr>
          <w:rFonts w:ascii="幼圆" w:eastAsia="幼圆" w:hAnsi="幼圆" w:cs="幼圆" w:hint="eastAsia"/>
          <w:color w:val="auto"/>
          <w:sz w:val="24"/>
        </w:rPr>
        <w:t>线上线下</w:t>
      </w:r>
      <w:r>
        <w:rPr>
          <w:rFonts w:ascii="幼圆" w:eastAsia="幼圆" w:hAnsi="幼圆" w:cs="幼圆" w:hint="eastAsia"/>
          <w:color w:val="auto"/>
          <w:sz w:val="24"/>
        </w:rPr>
        <w:t>”</w:t>
      </w:r>
      <w:r>
        <w:rPr>
          <w:rFonts w:ascii="幼圆" w:eastAsia="幼圆" w:hAnsi="幼圆" w:cs="幼圆" w:hint="eastAsia"/>
          <w:color w:val="auto"/>
          <w:sz w:val="24"/>
        </w:rPr>
        <w:t>双倍的压力。政府如何有效应对农村舆情正在成为一个亟待解决难题，所以农村舆情是我们政府必须正视的现实课题。因此本文以X村</w:t>
      </w:r>
      <w:r>
        <w:rPr>
          <w:rFonts w:ascii="幼圆" w:eastAsia="幼圆" w:hAnsi="幼圆" w:cs="幼圆" w:hint="eastAsia"/>
          <w:color w:val="auto"/>
          <w:sz w:val="24"/>
        </w:rPr>
        <w:t>为例进行研究，拓</w:t>
      </w:r>
      <w:r>
        <w:rPr>
          <w:rFonts w:ascii="幼圆" w:eastAsia="幼圆" w:hAnsi="幼圆" w:cs="幼圆" w:hint="eastAsia"/>
          <w:color w:val="auto"/>
          <w:sz w:val="24"/>
        </w:rPr>
        <w:t>宽农村舆情治理的思路以及创新治理的方式，增强农村舆情治理能力，将农村舆情所导致的对党的事业带来的不必要损失降到最低，不仅可以提升党和政府的公信力，形成社会共治的良好局面，同时也给各级政府在舆情治理工作中提供参考。</w:t>
      </w:r>
    </w:p>
    <w:p>
      <w:pPr>
        <w:pStyle w:val="Heading1"/>
        <w:rPr>
          <w:rFonts w:ascii="幼圆" w:eastAsia="幼圆" w:hAnsi="幼圆" w:cs="幼圆" w:hint="eastAsia"/>
          <w:color w:val="auto"/>
        </w:rPr>
      </w:pPr>
      <w:bookmarkStart w:id="3" w:name="_Toc71056690"/>
      <w:r>
        <w:rPr>
          <w:rFonts w:ascii="幼圆" w:eastAsia="幼圆" w:hAnsi="幼圆" w:cs="幼圆" w:hint="eastAsia"/>
          <w:color w:val="auto"/>
        </w:rPr>
        <w:t>1.</w:t>
      </w:r>
      <w:r>
        <w:rPr>
          <w:rFonts w:ascii="幼圆" w:eastAsia="幼圆" w:hAnsi="幼圆" w:cs="幼圆" w:hint="eastAsia"/>
          <w:color w:val="auto"/>
        </w:rPr>
        <w:t>2</w:t>
      </w:r>
      <w:r>
        <w:rPr>
          <w:rFonts w:ascii="幼圆" w:eastAsia="幼圆" w:hAnsi="幼圆" w:cs="幼圆" w:hint="eastAsia"/>
          <w:color w:val="auto"/>
        </w:rPr>
        <w:t xml:space="preserve"> </w:t>
      </w:r>
      <w:r>
        <w:rPr>
          <w:rFonts w:ascii="幼圆" w:eastAsia="幼圆" w:hAnsi="幼圆" w:cs="幼圆" w:hint="eastAsia"/>
          <w:color w:val="auto"/>
        </w:rPr>
        <w:t xml:space="preserve"> </w:t>
      </w:r>
      <w:r>
        <w:rPr>
          <w:rFonts w:ascii="幼圆" w:eastAsia="幼圆" w:hAnsi="幼圆" w:cs="幼圆" w:hint="eastAsia"/>
          <w:color w:val="auto"/>
        </w:rPr>
        <w:t>研究意义</w:t>
      </w:r>
      <w:bookmarkEnd w:id="3"/>
    </w:p>
    <w:p>
      <w:pPr>
        <w:pStyle w:val="BodyTextIndent"/>
        <w:ind w:firstLine="480"/>
        <w:rPr>
          <w:rFonts w:ascii="幼圆" w:eastAsia="幼圆" w:hAnsi="幼圆" w:cs="幼圆" w:hint="eastAsia"/>
          <w:color w:val="auto"/>
          <w:sz w:val="24"/>
        </w:rPr>
      </w:pPr>
      <w:r>
        <w:rPr>
          <w:rFonts w:ascii="幼圆" w:eastAsia="幼圆" w:hAnsi="幼圆" w:cs="幼圆" w:hint="eastAsia"/>
          <w:color w:val="auto"/>
          <w:sz w:val="24"/>
        </w:rPr>
        <w:t>（</w:t>
      </w:r>
      <w:r>
        <w:rPr>
          <w:rFonts w:ascii="幼圆" w:eastAsia="幼圆" w:hAnsi="幼圆" w:cs="幼圆" w:hint="eastAsia"/>
          <w:color w:val="auto"/>
          <w:sz w:val="24"/>
        </w:rPr>
        <w:t>1）学术价值</w:t>
      </w:r>
    </w:p>
    <w:p>
      <w:pPr>
        <w:pStyle w:val="BodyTextIndent"/>
        <w:ind w:firstLine="480"/>
        <w:rPr>
          <w:rFonts w:ascii="幼圆" w:eastAsia="幼圆" w:hAnsi="幼圆" w:cs="幼圆" w:hint="eastAsia"/>
          <w:color w:val="auto"/>
          <w:sz w:val="24"/>
        </w:rPr>
      </w:pPr>
      <w:r>
        <w:rPr>
          <w:rFonts w:ascii="幼圆" w:eastAsia="幼圆" w:hAnsi="幼圆" w:cs="幼圆" w:hint="eastAsia"/>
          <w:color w:val="auto"/>
          <w:sz w:val="24"/>
        </w:rPr>
        <w:t>目前在我国，关于农村舆情治理的相关研究相对比较少，对于具体的农村地方舆情治理的研究更少。本文通过以X村</w:t>
      </w:r>
      <w:r>
        <w:rPr>
          <w:rFonts w:ascii="幼圆" w:eastAsia="幼圆" w:hAnsi="幼圆" w:cs="幼圆" w:hint="eastAsia"/>
          <w:color w:val="auto"/>
          <w:sz w:val="24"/>
        </w:rPr>
        <w:t>为例对</w:t>
      </w:r>
      <w:r>
        <w:rPr>
          <w:rFonts w:ascii="幼圆" w:eastAsia="幼圆" w:hAnsi="幼圆" w:cs="幼圆" w:hint="eastAsia"/>
          <w:color w:val="auto"/>
          <w:sz w:val="24"/>
        </w:rPr>
        <w:t>农村</w:t>
      </w:r>
      <w:r>
        <w:rPr>
          <w:rFonts w:ascii="幼圆" w:eastAsia="幼圆" w:hAnsi="幼圆" w:cs="幼圆" w:hint="eastAsia"/>
          <w:color w:val="auto"/>
          <w:sz w:val="24"/>
        </w:rPr>
        <w:t>舆情治理</w:t>
      </w:r>
      <w:r>
        <w:rPr>
          <w:rFonts w:ascii="幼圆" w:eastAsia="幼圆" w:hAnsi="幼圆" w:cs="幼圆" w:hint="eastAsia"/>
          <w:color w:val="auto"/>
          <w:sz w:val="24"/>
        </w:rPr>
        <w:t>的现实情况</w:t>
      </w:r>
      <w:r>
        <w:rPr>
          <w:rFonts w:ascii="幼圆" w:eastAsia="幼圆" w:hAnsi="幼圆" w:cs="幼圆" w:hint="eastAsia"/>
          <w:color w:val="auto"/>
          <w:sz w:val="24"/>
        </w:rPr>
        <w:t>进行深入</w:t>
      </w:r>
      <w:r>
        <w:rPr>
          <w:rFonts w:ascii="幼圆" w:eastAsia="幼圆" w:hAnsi="幼圆" w:cs="幼圆" w:hint="eastAsia"/>
          <w:color w:val="auto"/>
          <w:sz w:val="24"/>
        </w:rPr>
        <w:t>细致地</w:t>
      </w:r>
      <w:r>
        <w:rPr>
          <w:rFonts w:ascii="幼圆" w:eastAsia="幼圆" w:hAnsi="幼圆" w:cs="幼圆" w:hint="eastAsia"/>
          <w:color w:val="auto"/>
          <w:sz w:val="24"/>
        </w:rPr>
        <w:t>研究，</w:t>
      </w:r>
      <w:r>
        <w:rPr>
          <w:rFonts w:ascii="幼圆" w:eastAsia="幼圆" w:hAnsi="幼圆" w:cs="幼圆" w:hint="eastAsia"/>
          <w:color w:val="auto"/>
          <w:sz w:val="24"/>
        </w:rPr>
        <w:t>目的是进一步完善农村舆情治理的理论研究内容。</w:t>
      </w:r>
    </w:p>
    <w:p>
      <w:pPr>
        <w:pStyle w:val="BodyTextIndent"/>
        <w:ind w:firstLine="480"/>
        <w:rPr>
          <w:rFonts w:ascii="幼圆" w:eastAsia="幼圆" w:hAnsi="幼圆" w:cs="幼圆" w:hint="eastAsia"/>
          <w:color w:val="auto"/>
          <w:sz w:val="24"/>
        </w:rPr>
      </w:pPr>
      <w:r>
        <w:rPr>
          <w:rFonts w:ascii="幼圆" w:eastAsia="幼圆" w:hAnsi="幼圆" w:cs="幼圆" w:hint="eastAsia"/>
          <w:color w:val="auto"/>
          <w:sz w:val="24"/>
        </w:rPr>
        <w:t>（</w:t>
      </w:r>
      <w:r>
        <w:rPr>
          <w:rFonts w:ascii="幼圆" w:eastAsia="幼圆" w:hAnsi="幼圆" w:cs="幼圆" w:hint="eastAsia"/>
          <w:color w:val="auto"/>
          <w:sz w:val="24"/>
        </w:rPr>
        <w:t>2）现实意义</w:t>
      </w:r>
    </w:p>
    <w:p>
      <w:pPr>
        <w:pStyle w:val="BodyTextIndent"/>
        <w:ind w:firstLine="480"/>
        <w:rPr>
          <w:rFonts w:ascii="幼圆" w:eastAsia="幼圆" w:hAnsi="幼圆" w:cs="幼圆" w:hint="eastAsia"/>
          <w:color w:val="auto"/>
          <w:sz w:val="24"/>
        </w:rPr>
      </w:pPr>
      <w:r>
        <w:rPr>
          <w:rFonts w:ascii="幼圆" w:eastAsia="幼圆" w:hAnsi="幼圆" w:cs="幼圆" w:hint="eastAsia"/>
          <w:color w:val="auto"/>
          <w:sz w:val="24"/>
        </w:rPr>
        <w:t xml:space="preserve">本研究论文通过对 </w:t>
      </w:r>
      <w:r>
        <w:rPr>
          <w:rFonts w:ascii="幼圆" w:eastAsia="幼圆" w:hAnsi="幼圆" w:cs="幼圆" w:hint="eastAsia"/>
          <w:color w:val="auto"/>
          <w:sz w:val="24"/>
        </w:rPr>
        <w:t>X</w:t>
      </w:r>
      <w:r>
        <w:rPr>
          <w:rFonts w:ascii="幼圆" w:eastAsia="幼圆" w:hAnsi="幼圆" w:cs="幼圆" w:hint="eastAsia"/>
          <w:color w:val="auto"/>
          <w:sz w:val="24"/>
        </w:rPr>
        <w:t xml:space="preserve"> 村村委在舆情治理工作中的情况进行调查,了解 </w:t>
      </w:r>
      <w:r>
        <w:rPr>
          <w:rFonts w:ascii="幼圆" w:eastAsia="幼圆" w:hAnsi="幼圆" w:cs="幼圆" w:hint="eastAsia"/>
          <w:color w:val="auto"/>
          <w:sz w:val="24"/>
        </w:rPr>
        <w:t>X</w:t>
      </w:r>
      <w:r>
        <w:rPr>
          <w:rFonts w:ascii="幼圆" w:eastAsia="幼圆" w:hAnsi="幼圆" w:cs="幼圆" w:hint="eastAsia"/>
          <w:color w:val="auto"/>
          <w:sz w:val="24"/>
        </w:rPr>
        <w:t xml:space="preserve"> 村村委在推进舆情治理工作过程中可能存在的一些问题,分析其可能产生的一些根本原因,并且根据当地的现实情况,提出几条有针对性、可操作性强的对策,希望对提高农村舆情治理能力提供一定的帮助。本文的研究可以让当地政府了解其当前在农村舆情治理工作过程中所存在具体的问题，对提高舆情治理能力和水平具有一定的帮助。同时，本文的研究对我国各级政府合理应对政务舆情具有借鉴意义。</w:t>
      </w:r>
    </w:p>
    <w:p>
      <w:pPr>
        <w:pStyle w:val="Heading1"/>
        <w:rPr>
          <w:rFonts w:ascii="幼圆" w:eastAsia="幼圆" w:hAnsi="幼圆" w:cs="幼圆" w:hint="eastAsia"/>
          <w:color w:val="auto"/>
        </w:rPr>
      </w:pPr>
      <w:bookmarkStart w:id="4" w:name="_Toc71056691"/>
      <w:r>
        <w:rPr>
          <w:rFonts w:ascii="幼圆" w:eastAsia="幼圆" w:hAnsi="幼圆" w:cs="幼圆" w:hint="eastAsia"/>
          <w:color w:val="auto"/>
        </w:rPr>
        <w:t>1</w:t>
      </w:r>
      <w:r>
        <w:rPr>
          <w:rFonts w:ascii="幼圆" w:eastAsia="幼圆" w:hAnsi="幼圆" w:cs="幼圆" w:hint="eastAsia"/>
          <w:color w:val="auto"/>
        </w:rPr>
        <w:t xml:space="preserve">.3  </w:t>
      </w:r>
      <w:r>
        <w:rPr>
          <w:rFonts w:ascii="幼圆" w:eastAsia="幼圆" w:hAnsi="幼圆" w:cs="幼圆" w:hint="eastAsia"/>
          <w:color w:val="auto"/>
        </w:rPr>
        <w:t>文献综述</w:t>
      </w:r>
      <w:bookmarkEnd w:id="4"/>
    </w:p>
    <w:p>
      <w:pPr>
        <w:spacing w:line="360" w:lineRule="auto"/>
        <w:ind w:firstLine="480" w:firstLineChars="200"/>
        <w:rPr>
          <w:rFonts w:ascii="幼圆" w:eastAsia="幼圆" w:hAnsi="幼圆" w:cs="幼圆" w:hint="eastAsia"/>
          <w:color w:val="auto"/>
          <w:sz w:val="24"/>
        </w:rPr>
      </w:pPr>
      <w:r>
        <w:rPr>
          <w:rFonts w:ascii="幼圆" w:eastAsia="幼圆" w:hAnsi="幼圆" w:cs="幼圆" w:hint="eastAsia"/>
          <w:color w:val="auto"/>
          <w:sz w:val="24"/>
        </w:rPr>
        <w:t>“</w:t>
      </w:r>
      <w:r>
        <w:rPr>
          <w:rFonts w:ascii="幼圆" w:eastAsia="幼圆" w:hAnsi="幼圆" w:cs="幼圆" w:hint="eastAsia"/>
          <w:color w:val="auto"/>
          <w:sz w:val="24"/>
        </w:rPr>
        <w:t>舆情</w:t>
      </w:r>
      <w:r>
        <w:rPr>
          <w:rFonts w:ascii="幼圆" w:eastAsia="幼圆" w:hAnsi="幼圆" w:cs="幼圆" w:hint="eastAsia"/>
          <w:color w:val="auto"/>
          <w:sz w:val="24"/>
        </w:rPr>
        <w:t>”</w:t>
      </w:r>
      <w:r>
        <w:rPr>
          <w:rFonts w:ascii="幼圆" w:eastAsia="幼圆" w:hAnsi="幼圆" w:cs="幼圆" w:hint="eastAsia"/>
          <w:color w:val="auto"/>
          <w:sz w:val="24"/>
        </w:rPr>
        <w:t>这个新名词第一次出现可能是在唐代的著名诗人李中《献乔侍郎》的一首诗中的一句:</w:t>
      </w:r>
      <w:r>
        <w:rPr>
          <w:rFonts w:ascii="幼圆" w:eastAsia="幼圆" w:hAnsi="幼圆" w:cs="幼圆" w:hint="eastAsia"/>
          <w:color w:val="auto"/>
          <w:sz w:val="24"/>
        </w:rPr>
        <w:t>“</w:t>
      </w:r>
      <w:r>
        <w:rPr>
          <w:rFonts w:ascii="幼圆" w:eastAsia="幼圆" w:hAnsi="幼圆" w:cs="幼圆" w:hint="eastAsia"/>
          <w:color w:val="auto"/>
          <w:sz w:val="24"/>
        </w:rPr>
        <w:t>以性格论舆情思想为名士，舆情渴望作直臣</w:t>
      </w:r>
      <w:r>
        <w:rPr>
          <w:rFonts w:ascii="幼圆" w:eastAsia="幼圆" w:hAnsi="幼圆" w:cs="幼圆" w:hint="eastAsia"/>
          <w:color w:val="auto"/>
          <w:sz w:val="24"/>
        </w:rPr>
        <w:t>”</w:t>
      </w:r>
      <w:r>
        <w:rPr>
          <w:rFonts w:ascii="幼圆" w:eastAsia="幼圆" w:hAnsi="幼圆" w:cs="幼圆" w:hint="eastAsia"/>
          <w:color w:val="auto"/>
          <w:sz w:val="24"/>
        </w:rPr>
        <w:t>中。在当代，不同的学者对于</w:t>
      </w:r>
      <w:r>
        <w:rPr>
          <w:rFonts w:ascii="幼圆" w:eastAsia="幼圆" w:hAnsi="幼圆" w:cs="幼圆" w:hint="eastAsia"/>
          <w:color w:val="auto"/>
          <w:sz w:val="24"/>
        </w:rPr>
        <w:t>“</w:t>
      </w:r>
      <w:r>
        <w:rPr>
          <w:rFonts w:ascii="幼圆" w:eastAsia="幼圆" w:hAnsi="幼圆" w:cs="幼圆" w:hint="eastAsia"/>
          <w:color w:val="auto"/>
          <w:sz w:val="24"/>
        </w:rPr>
        <w:t>舆情</w:t>
      </w:r>
      <w:r>
        <w:rPr>
          <w:rFonts w:ascii="幼圆" w:eastAsia="幼圆" w:hAnsi="幼圆" w:cs="幼圆" w:hint="eastAsia"/>
          <w:color w:val="auto"/>
          <w:sz w:val="24"/>
        </w:rPr>
        <w:t>”</w:t>
      </w:r>
      <w:r>
        <w:rPr>
          <w:rFonts w:ascii="幼圆" w:eastAsia="幼圆" w:hAnsi="幼圆" w:cs="幼圆" w:hint="eastAsia"/>
          <w:color w:val="auto"/>
          <w:sz w:val="24"/>
        </w:rPr>
        <w:t>的定义不同。欧三任(2010)将舆情的含义解释为：人民群众对于社会、国家的看法，用</w:t>
      </w:r>
      <w:r>
        <w:rPr>
          <w:rFonts w:ascii="幼圆" w:eastAsia="幼圆" w:hAnsi="幼圆" w:cs="幼圆" w:hint="eastAsia"/>
          <w:color w:val="auto"/>
          <w:sz w:val="24"/>
        </w:rPr>
        <w:t>“</w:t>
      </w:r>
      <w:r>
        <w:rPr>
          <w:rFonts w:ascii="幼圆" w:eastAsia="幼圆" w:hAnsi="幼圆" w:cs="幼圆" w:hint="eastAsia"/>
          <w:color w:val="auto"/>
          <w:sz w:val="24"/>
        </w:rPr>
        <w:t>社情民意</w:t>
      </w:r>
      <w:r>
        <w:rPr>
          <w:rFonts w:ascii="幼圆" w:eastAsia="幼圆" w:hAnsi="幼圆" w:cs="幼圆" w:hint="eastAsia"/>
          <w:color w:val="auto"/>
          <w:sz w:val="24"/>
        </w:rPr>
        <w:t>”</w:t>
      </w:r>
      <w:r>
        <w:rPr>
          <w:rFonts w:ascii="幼圆" w:eastAsia="幼圆" w:hAnsi="幼圆" w:cs="幼圆" w:hint="eastAsia"/>
          <w:color w:val="auto"/>
          <w:sz w:val="24"/>
        </w:rPr>
        <w:t>来解释再合适不过。</w:t>
      </w:r>
      <w:r>
        <w:rPr>
          <w:rFonts w:ascii="幼圆" w:eastAsia="幼圆" w:hAnsi="幼圆" w:cs="幼圆" w:hint="eastAsia"/>
          <w:color w:val="auto"/>
          <w:sz w:val="24"/>
        </w:rPr>
        <w:t>王来华(2013)认为舆情主要指围绕着社会事件发生的进程,作为社会舆情主体的公民群众对于作为事件的社会主体的各个国家行政部门所产生态度;总体而言,国内学者主要将舆情定义为民众对相关利益事务的一种情感和态度的一种综合体,主要还是以信息传播的方式进行扩大化,造成一定的社会影响。</w:t>
      </w:r>
    </w:p>
    <w:p>
      <w:pPr>
        <w:pStyle w:val="Subtitle"/>
        <w:rPr>
          <w:rFonts w:ascii="幼圆" w:eastAsia="幼圆" w:hAnsi="幼圆" w:cs="幼圆" w:hint="eastAsia"/>
          <w:color w:val="auto"/>
        </w:rPr>
      </w:pPr>
      <w:bookmarkStart w:id="5" w:name="_Toc71056692"/>
      <w:bookmarkStart w:id="6" w:name="_Toc71056175"/>
      <w:r>
        <w:rPr>
          <w:rFonts w:ascii="幼圆" w:eastAsia="幼圆" w:hAnsi="幼圆" w:cs="幼圆" w:hint="eastAsia"/>
          <w:color w:val="auto"/>
        </w:rPr>
        <w:t>1</w:t>
      </w:r>
      <w:r>
        <w:rPr>
          <w:rFonts w:ascii="幼圆" w:eastAsia="幼圆" w:hAnsi="幼圆" w:cs="幼圆" w:hint="eastAsia"/>
          <w:color w:val="auto"/>
        </w:rPr>
        <w:t>.3.1</w:t>
      </w:r>
      <w:r>
        <w:rPr>
          <w:rFonts w:ascii="幼圆" w:eastAsia="幼圆" w:hAnsi="幼圆" w:cs="幼圆" w:hint="eastAsia"/>
          <w:color w:val="auto"/>
        </w:rPr>
        <w:t>农村舆情治理存在的问题</w:t>
      </w:r>
      <w:bookmarkEnd w:id="5"/>
      <w:bookmarkEnd w:id="6"/>
    </w:p>
    <w:p>
      <w:pPr>
        <w:spacing w:line="360" w:lineRule="auto"/>
        <w:ind w:firstLine="480" w:firstLineChars="200"/>
        <w:rPr>
          <w:rFonts w:ascii="幼圆" w:eastAsia="幼圆" w:hAnsi="幼圆" w:cs="幼圆" w:hint="eastAsia"/>
          <w:color w:val="auto"/>
          <w:sz w:val="24"/>
        </w:rPr>
        <w:sectPr>
          <w:headerReference w:type="default" r:id="rId6"/>
          <w:type w:val="nextPage"/>
          <w:pgSz w:w="11907" w:h="16840"/>
          <w:pgMar w:top="1247" w:right="1134" w:bottom="1247" w:left="1418" w:header="851" w:footer="992" w:gutter="510"/>
          <w:pgNumType w:start="3"/>
          <w:cols w:space="708"/>
          <w:titlePg w:val="0"/>
          <w:docGrid w:type="lines" w:linePitch="312"/>
        </w:sectPr>
      </w:pPr>
      <w:r>
        <w:rPr>
          <w:rFonts w:ascii="幼圆" w:eastAsia="幼圆" w:hAnsi="幼圆" w:cs="幼圆" w:hint="eastAsia"/>
          <w:color w:val="auto"/>
          <w:sz w:val="24"/>
        </w:rPr>
        <w:t>昝再利、刘颖鑫（</w:t>
      </w:r>
      <w:r>
        <w:rPr>
          <w:rFonts w:ascii="幼圆" w:eastAsia="幼圆" w:hAnsi="幼圆" w:cs="幼圆" w:hint="eastAsia"/>
          <w:color w:val="auto"/>
          <w:sz w:val="24"/>
        </w:rPr>
        <w:t>2018）</w:t>
      </w:r>
      <w:r>
        <w:rPr>
          <w:rFonts w:ascii="幼圆" w:eastAsia="幼圆" w:hAnsi="幼圆" w:cs="幼圆" w:hint="eastAsia"/>
          <w:color w:val="auto"/>
          <w:sz w:val="24"/>
        </w:rPr>
        <w:t>以陕西农村舆情工作为例，</w:t>
      </w:r>
      <w:r>
        <w:rPr>
          <w:rFonts w:ascii="幼圆" w:eastAsia="幼圆" w:hAnsi="幼圆" w:cs="幼圆" w:hint="eastAsia"/>
          <w:color w:val="auto"/>
          <w:sz w:val="24"/>
        </w:rPr>
        <w:t>认为</w:t>
      </w:r>
      <w:r>
        <w:rPr>
          <w:rFonts w:ascii="幼圆" w:eastAsia="幼圆" w:hAnsi="幼圆" w:cs="幼圆" w:hint="eastAsia"/>
          <w:color w:val="auto"/>
          <w:sz w:val="24"/>
        </w:rPr>
        <w:t>偏远地区移动互联网信号较差，舆情信息监控困难，所以一些决策者难以真正了解农村</w:t>
      </w:r>
    </w:p>
    <w:p>
      <w:pPr>
        <w:spacing w:line="360" w:lineRule="auto"/>
        <w:ind w:firstLine="480" w:firstLineChars="200"/>
        <w:rPr>
          <w:rFonts w:ascii="幼圆" w:eastAsia="幼圆" w:hAnsi="幼圆" w:cs="幼圆" w:hint="eastAsia"/>
          <w:color w:val="auto"/>
          <w:sz w:val="24"/>
        </w:rPr>
      </w:pPr>
      <w:r>
        <w:rPr>
          <w:rFonts w:ascii="幼圆" w:eastAsia="幼圆" w:hAnsi="幼圆" w:cs="幼圆" w:hint="eastAsia"/>
          <w:color w:val="auto"/>
          <w:sz w:val="24"/>
        </w:rPr>
        <w:t>舆情，难以科学地对现实舆论信息进行监管，无法适应现代社会舆情管控的需求、无法进行舆论监管的创新；农民流动性较大，舆情传播两极分化比较严重；少数农民受</w:t>
      </w:r>
      <w:r>
        <w:rPr>
          <w:rFonts w:ascii="幼圆" w:eastAsia="幼圆" w:hAnsi="幼圆" w:cs="幼圆" w:hint="eastAsia"/>
          <w:color w:val="auto"/>
          <w:sz w:val="24"/>
        </w:rPr>
        <w:t>教育程度较低，部分农民面对舆情很难形成自己的观点，长期依靠</w:t>
      </w:r>
      <w:r>
        <w:rPr>
          <w:rFonts w:ascii="幼圆" w:eastAsia="幼圆" w:hAnsi="幼圆" w:cs="幼圆" w:hint="eastAsia"/>
          <w:color w:val="auto"/>
          <w:sz w:val="24"/>
        </w:rPr>
        <w:t>“</w:t>
      </w:r>
      <w:r>
        <w:rPr>
          <w:rFonts w:ascii="幼圆" w:eastAsia="幼圆" w:hAnsi="幼圆" w:cs="幼圆" w:hint="eastAsia"/>
          <w:color w:val="auto"/>
          <w:sz w:val="24"/>
        </w:rPr>
        <w:t>乡村精英</w:t>
      </w:r>
      <w:r>
        <w:rPr>
          <w:rFonts w:ascii="幼圆" w:eastAsia="幼圆" w:hAnsi="幼圆" w:cs="幼圆" w:hint="eastAsia"/>
          <w:color w:val="auto"/>
          <w:sz w:val="24"/>
        </w:rPr>
        <w:t>”</w:t>
      </w:r>
      <w:r>
        <w:rPr>
          <w:rFonts w:ascii="幼圆" w:eastAsia="幼圆" w:hAnsi="幼圆" w:cs="幼圆" w:hint="eastAsia"/>
          <w:color w:val="auto"/>
          <w:sz w:val="24"/>
        </w:rPr>
        <w:t>的引导，以盲目跟随为主。</w:t>
      </w:r>
    </w:p>
    <w:p>
      <w:pPr>
        <w:spacing w:line="360" w:lineRule="auto"/>
        <w:ind w:firstLine="480" w:firstLineChars="200"/>
        <w:rPr>
          <w:rFonts w:ascii="幼圆" w:eastAsia="幼圆" w:hAnsi="幼圆" w:cs="幼圆" w:hint="eastAsia"/>
          <w:color w:val="auto"/>
          <w:sz w:val="24"/>
        </w:rPr>
      </w:pPr>
      <w:r>
        <w:rPr>
          <w:rFonts w:ascii="幼圆" w:eastAsia="幼圆" w:hAnsi="幼圆" w:cs="幼圆" w:hint="eastAsia"/>
          <w:color w:val="auto"/>
          <w:sz w:val="24"/>
        </w:rPr>
        <w:t>雷刘功，张国庆</w:t>
      </w:r>
      <w:r>
        <w:rPr>
          <w:rFonts w:ascii="幼圆" w:eastAsia="幼圆" w:hAnsi="幼圆" w:cs="幼圆" w:hint="eastAsia"/>
          <w:color w:val="auto"/>
          <w:sz w:val="24"/>
        </w:rPr>
        <w:t>（</w:t>
      </w:r>
      <w:r>
        <w:rPr>
          <w:rFonts w:ascii="幼圆" w:eastAsia="幼圆" w:hAnsi="幼圆" w:cs="幼圆" w:hint="eastAsia"/>
          <w:color w:val="auto"/>
          <w:sz w:val="24"/>
        </w:rPr>
        <w:t>2015）认为</w:t>
      </w:r>
      <w:r>
        <w:rPr>
          <w:rFonts w:ascii="幼圆" w:eastAsia="幼圆" w:hAnsi="幼圆" w:cs="幼圆" w:hint="eastAsia"/>
          <w:color w:val="auto"/>
          <w:sz w:val="24"/>
        </w:rPr>
        <w:t>民意正常反映渠道欠畅通，由于利益表达渠道机制不健全，导致不能及时反馈信息、问题被无限期拖延，事情无法得到妥善解决；社会力量及利益相关者参与治理不到位，不能充分调动社会力量参与到网络舆情治理中来；政府回应政务舆情方式不当，目前仍有政府在应对政务舆情时采取</w:t>
      </w:r>
      <w:r>
        <w:rPr>
          <w:rFonts w:ascii="幼圆" w:eastAsia="幼圆" w:hAnsi="幼圆" w:cs="幼圆" w:hint="eastAsia"/>
          <w:color w:val="auto"/>
          <w:sz w:val="24"/>
        </w:rPr>
        <w:t>“</w:t>
      </w:r>
      <w:r>
        <w:rPr>
          <w:rFonts w:ascii="幼圆" w:eastAsia="幼圆" w:hAnsi="幼圆" w:cs="幼圆" w:hint="eastAsia"/>
          <w:color w:val="auto"/>
          <w:sz w:val="24"/>
        </w:rPr>
        <w:t>遮、捂、拖</w:t>
      </w:r>
      <w:r>
        <w:rPr>
          <w:rFonts w:ascii="幼圆" w:eastAsia="幼圆" w:hAnsi="幼圆" w:cs="幼圆" w:hint="eastAsia"/>
          <w:color w:val="auto"/>
          <w:sz w:val="24"/>
        </w:rPr>
        <w:t>”</w:t>
      </w:r>
      <w:r>
        <w:rPr>
          <w:rFonts w:ascii="幼圆" w:eastAsia="幼圆" w:hAnsi="幼圆" w:cs="幼圆" w:hint="eastAsia"/>
          <w:color w:val="auto"/>
          <w:sz w:val="24"/>
        </w:rPr>
        <w:t>的回应方式，将严重影响政府的形象和公信力；舆情治理中的管理思维仍然较为浓厚，宗旨意识不强。</w:t>
      </w:r>
    </w:p>
    <w:p>
      <w:pPr>
        <w:spacing w:line="360" w:lineRule="auto"/>
        <w:ind w:firstLine="480" w:firstLineChars="200"/>
        <w:rPr>
          <w:rFonts w:ascii="幼圆" w:eastAsia="幼圆" w:hAnsi="幼圆" w:cs="幼圆" w:hint="eastAsia"/>
          <w:color w:val="auto"/>
          <w:sz w:val="24"/>
        </w:rPr>
      </w:pPr>
      <w:r>
        <w:rPr>
          <w:rFonts w:ascii="幼圆" w:eastAsia="幼圆" w:hAnsi="幼圆" w:cs="幼圆" w:hint="eastAsia"/>
          <w:color w:val="auto"/>
          <w:sz w:val="24"/>
        </w:rPr>
        <w:t>欧三任（</w:t>
      </w:r>
      <w:r>
        <w:rPr>
          <w:rFonts w:ascii="幼圆" w:eastAsia="幼圆" w:hAnsi="幼圆" w:cs="幼圆" w:hint="eastAsia"/>
          <w:color w:val="auto"/>
          <w:sz w:val="24"/>
        </w:rPr>
        <w:t>2010）认为由于政治体制内舆情</w:t>
      </w:r>
      <w:r>
        <w:rPr>
          <w:rFonts w:ascii="幼圆" w:eastAsia="幼圆" w:hAnsi="幼圆" w:cs="幼圆" w:hint="eastAsia"/>
          <w:color w:val="auto"/>
          <w:sz w:val="24"/>
        </w:rPr>
        <w:t>表达渠道不畅通，农民</w:t>
      </w:r>
      <w:r>
        <w:rPr>
          <w:rFonts w:ascii="幼圆" w:eastAsia="幼圆" w:hAnsi="幼圆" w:cs="幼圆" w:hint="eastAsia"/>
          <w:color w:val="auto"/>
          <w:sz w:val="24"/>
        </w:rPr>
        <w:t>舆情表达以体制外表达为主</w:t>
      </w:r>
      <w:r>
        <w:rPr>
          <w:rFonts w:ascii="幼圆" w:eastAsia="幼圆" w:hAnsi="幼圆" w:cs="幼圆" w:hint="eastAsia"/>
          <w:color w:val="auto"/>
          <w:sz w:val="24"/>
        </w:rPr>
        <w:t>；在当前的我国民主政治生活中</w:t>
      </w:r>
      <w:r>
        <w:rPr>
          <w:rFonts w:ascii="幼圆" w:eastAsia="幼圆" w:hAnsi="幼圆" w:cs="幼圆" w:hint="eastAsia"/>
          <w:color w:val="auto"/>
          <w:sz w:val="24"/>
        </w:rPr>
        <w:t>，</w:t>
      </w:r>
      <w:r>
        <w:rPr>
          <w:rFonts w:ascii="幼圆" w:eastAsia="幼圆" w:hAnsi="幼圆" w:cs="幼圆" w:hint="eastAsia"/>
          <w:color w:val="auto"/>
          <w:sz w:val="24"/>
        </w:rPr>
        <w:t>农民作为社会舆情的表达者主体地位存在严重缺失；缺乏有效的组织与整合机制造成了对农村社会舆情的表述分散；农村缺乏农民舆情表达的途径。</w:t>
      </w:r>
    </w:p>
    <w:p>
      <w:pPr>
        <w:pStyle w:val="Subtitle"/>
        <w:rPr>
          <w:rFonts w:ascii="幼圆" w:eastAsia="幼圆" w:hAnsi="幼圆" w:cs="幼圆" w:hint="eastAsia"/>
          <w:color w:val="auto"/>
        </w:rPr>
      </w:pPr>
      <w:bookmarkStart w:id="7" w:name="_Toc71056693"/>
      <w:bookmarkStart w:id="8" w:name="_Toc71056176"/>
      <w:r>
        <w:rPr>
          <w:rFonts w:ascii="幼圆" w:eastAsia="幼圆" w:hAnsi="幼圆" w:cs="幼圆" w:hint="eastAsia"/>
          <w:color w:val="auto"/>
        </w:rPr>
        <w:t>1</w:t>
      </w:r>
      <w:r>
        <w:rPr>
          <w:rFonts w:ascii="幼圆" w:eastAsia="幼圆" w:hAnsi="幼圆" w:cs="幼圆" w:hint="eastAsia"/>
          <w:color w:val="auto"/>
        </w:rPr>
        <w:t xml:space="preserve">.3.2  </w:t>
      </w:r>
      <w:r>
        <w:rPr>
          <w:rFonts w:ascii="幼圆" w:eastAsia="幼圆" w:hAnsi="幼圆" w:cs="幼圆" w:hint="eastAsia"/>
          <w:color w:val="auto"/>
        </w:rPr>
        <w:t>农村舆情治理的建议</w:t>
      </w:r>
      <w:bookmarkEnd w:id="7"/>
      <w:bookmarkEnd w:id="8"/>
    </w:p>
    <w:p>
      <w:pPr>
        <w:spacing w:line="360" w:lineRule="auto"/>
        <w:ind w:firstLine="420" w:firstLineChars="200"/>
        <w:rPr>
          <w:rFonts w:ascii="幼圆" w:eastAsia="幼圆" w:hAnsi="幼圆" w:cs="幼圆" w:hint="eastAsia"/>
          <w:color w:val="auto"/>
          <w:sz w:val="24"/>
        </w:rPr>
      </w:pPr>
      <w:r>
        <w:rPr>
          <w:rFonts w:ascii="幼圆" w:eastAsia="幼圆" w:hAnsi="幼圆" w:cs="幼圆" w:hint="eastAsia"/>
          <w:color w:val="auto"/>
        </w:rPr>
        <w:t xml:space="preserve"> </w:t>
      </w:r>
      <w:r>
        <w:rPr>
          <w:rFonts w:ascii="幼圆" w:eastAsia="幼圆" w:hAnsi="幼圆" w:cs="幼圆" w:hint="eastAsia"/>
          <w:color w:val="auto"/>
        </w:rPr>
        <w:t xml:space="preserve">   </w:t>
      </w:r>
      <w:r>
        <w:rPr>
          <w:rFonts w:ascii="幼圆" w:eastAsia="幼圆" w:hAnsi="幼圆" w:cs="幼圆" w:hint="eastAsia"/>
          <w:color w:val="auto"/>
          <w:sz w:val="24"/>
        </w:rPr>
        <w:t>罗新阳(2010)深刻觉得新农村的建设必须要始终尊重和坚持保护广大农民的切身利益。社会主义新农村的建设应该要始终切实关怀广大农民的利益,尊重广大农民的社会主体地位与广大农民的自我创造力,为社会主义新农村的建设营造有效的舆情环境。</w:t>
      </w:r>
    </w:p>
    <w:p>
      <w:pPr>
        <w:spacing w:line="360" w:lineRule="auto"/>
        <w:ind w:firstLine="480" w:firstLineChars="200"/>
        <w:rPr>
          <w:rFonts w:ascii="幼圆" w:eastAsia="幼圆" w:hAnsi="幼圆" w:cs="幼圆" w:hint="eastAsia"/>
          <w:color w:val="auto"/>
          <w:sz w:val="24"/>
        </w:rPr>
      </w:pPr>
      <w:r>
        <w:rPr>
          <w:rFonts w:ascii="幼圆" w:eastAsia="幼圆" w:hAnsi="幼圆" w:cs="幼圆" w:hint="eastAsia"/>
          <w:color w:val="auto"/>
          <w:sz w:val="24"/>
        </w:rPr>
        <w:t>王来华(2013)提出我们要大力推动我国乡村经济社会科学发展，以达到一个现代化的乡村社区。使得更多的广大农民群众融入参与到一个现代化的农村政治治理体系中,使得广大农民群众能够真正学会从民主政治制度内和国家法律制度框架内为自己利益寻找合法有效的农村舆情舆论宣传点和表达方式途径,促进了我国农村的和谐。</w:t>
      </w:r>
    </w:p>
    <w:p>
      <w:pPr>
        <w:spacing w:line="360" w:lineRule="auto"/>
        <w:ind w:firstLine="480" w:firstLineChars="200"/>
        <w:rPr>
          <w:rFonts w:ascii="幼圆" w:eastAsia="幼圆" w:hAnsi="幼圆" w:cs="幼圆" w:hint="eastAsia"/>
          <w:color w:val="auto"/>
          <w:sz w:val="24"/>
        </w:rPr>
      </w:pPr>
      <w:r>
        <w:rPr>
          <w:rFonts w:ascii="幼圆" w:eastAsia="幼圆" w:hAnsi="幼圆" w:cs="幼圆" w:hint="eastAsia"/>
          <w:color w:val="auto"/>
          <w:sz w:val="24"/>
        </w:rPr>
        <w:t>于建嵘（2010）认为要更加注重对农村地区的舆情表述和疏导,</w:t>
      </w:r>
      <w:r>
        <w:rPr>
          <w:rFonts w:ascii="幼圆" w:eastAsia="幼圆" w:hAnsi="幼圆" w:cs="幼圆" w:hint="eastAsia"/>
          <w:color w:val="auto"/>
          <w:sz w:val="24"/>
        </w:rPr>
        <w:t>重构</w:t>
      </w:r>
      <w:r>
        <w:rPr>
          <w:rFonts w:ascii="幼圆" w:eastAsia="幼圆" w:hAnsi="幼圆" w:cs="幼圆" w:hint="eastAsia"/>
          <w:color w:val="auto"/>
          <w:sz w:val="24"/>
        </w:rPr>
        <w:t>“</w:t>
      </w:r>
      <w:r>
        <w:rPr>
          <w:rFonts w:ascii="幼圆" w:eastAsia="幼圆" w:hAnsi="幼圆" w:cs="幼圆" w:hint="eastAsia"/>
          <w:color w:val="auto"/>
          <w:sz w:val="24"/>
        </w:rPr>
        <w:t>乡村</w:t>
      </w:r>
      <w:r>
        <w:rPr>
          <w:rFonts w:ascii="幼圆" w:eastAsia="幼圆" w:hAnsi="幼圆" w:cs="幼圆" w:hint="eastAsia"/>
          <w:color w:val="auto"/>
          <w:sz w:val="24"/>
        </w:rPr>
        <w:t>—</w:t>
      </w:r>
      <w:r>
        <w:rPr>
          <w:rFonts w:ascii="幼圆" w:eastAsia="幼圆" w:hAnsi="幼圆" w:cs="幼圆" w:hint="eastAsia"/>
          <w:color w:val="auto"/>
          <w:sz w:val="24"/>
        </w:rPr>
        <w:t>国家</w:t>
      </w:r>
      <w:r>
        <w:rPr>
          <w:rFonts w:ascii="幼圆" w:eastAsia="幼圆" w:hAnsi="幼圆" w:cs="幼圆" w:hint="eastAsia"/>
          <w:color w:val="auto"/>
          <w:sz w:val="24"/>
        </w:rPr>
        <w:t>”</w:t>
      </w:r>
      <w:r>
        <w:rPr>
          <w:rFonts w:ascii="幼圆" w:eastAsia="幼圆" w:hAnsi="幼圆" w:cs="幼圆" w:hint="eastAsia"/>
          <w:color w:val="auto"/>
          <w:sz w:val="24"/>
        </w:rPr>
        <w:t>舆情表达机制</w:t>
      </w:r>
      <w:r>
        <w:rPr>
          <w:rFonts w:ascii="幼圆" w:eastAsia="幼圆" w:hAnsi="幼圆" w:cs="幼圆" w:hint="eastAsia"/>
          <w:color w:val="auto"/>
          <w:sz w:val="24"/>
        </w:rPr>
        <w:t>。打击农村治理性社会危机有可能造成的局部性和政治动乱的途径之一就是及时把农民的要求、意志和行为及时地传输给了政治决策的中心，从而促进社会稳定、和谐。</w:t>
      </w:r>
    </w:p>
    <w:p>
      <w:pPr>
        <w:pStyle w:val="Subtitle"/>
        <w:rPr>
          <w:rFonts w:ascii="幼圆" w:eastAsia="幼圆" w:hAnsi="幼圆" w:cs="幼圆" w:hint="eastAsia"/>
          <w:color w:val="auto"/>
        </w:rPr>
      </w:pPr>
      <w:bookmarkStart w:id="9" w:name="_Toc71056694"/>
      <w:bookmarkStart w:id="10" w:name="_Toc71056177"/>
      <w:r>
        <w:rPr>
          <w:rFonts w:ascii="幼圆" w:eastAsia="幼圆" w:hAnsi="幼圆" w:cs="幼圆" w:hint="eastAsia"/>
          <w:color w:val="auto"/>
        </w:rPr>
        <w:t xml:space="preserve">1.3.3  </w:t>
      </w:r>
      <w:r>
        <w:rPr>
          <w:rFonts w:ascii="幼圆" w:eastAsia="幼圆" w:hAnsi="幼圆" w:cs="幼圆" w:hint="eastAsia"/>
          <w:color w:val="auto"/>
        </w:rPr>
        <w:t>文献评述</w:t>
      </w:r>
      <w:bookmarkEnd w:id="9"/>
      <w:bookmarkEnd w:id="10"/>
    </w:p>
    <w:p>
      <w:pPr>
        <w:pStyle w:val="BodyTextIndent"/>
        <w:ind w:firstLine="480"/>
        <w:rPr>
          <w:rFonts w:ascii="幼圆" w:eastAsia="幼圆" w:hAnsi="幼圆" w:cs="幼圆" w:hint="eastAsia"/>
          <w:color w:val="auto"/>
          <w:sz w:val="24"/>
        </w:rPr>
        <w:sectPr>
          <w:headerReference w:type="default" r:id="rId7"/>
          <w:type w:val="nextPage"/>
          <w:pgSz w:w="11907" w:h="16840"/>
          <w:pgMar w:top="1247" w:right="1134" w:bottom="1247" w:left="1418" w:header="851" w:footer="992" w:gutter="510"/>
          <w:pgNumType w:start="4"/>
          <w:cols w:space="708"/>
          <w:titlePg w:val="0"/>
          <w:docGrid w:type="lines" w:linePitch="312"/>
        </w:sectPr>
      </w:pPr>
    </w:p>
    <w:p>
      <w:pPr>
        <w:pStyle w:val="BodyTextIndent"/>
        <w:ind w:firstLine="480"/>
        <w:rPr>
          <w:rFonts w:ascii="幼圆" w:eastAsia="幼圆" w:hAnsi="幼圆" w:cs="幼圆" w:hint="eastAsia"/>
          <w:color w:val="auto"/>
          <w:sz w:val="24"/>
        </w:rPr>
      </w:pPr>
      <w:r>
        <w:rPr>
          <w:rFonts w:ascii="幼圆" w:eastAsia="幼圆" w:hAnsi="幼圆" w:cs="幼圆" w:hint="eastAsia"/>
          <w:color w:val="auto"/>
          <w:sz w:val="24"/>
        </w:rPr>
        <w:t>近年来，社会学者对于舆情治理的关注度较高，主要针对舆情本身进行理论探讨，例如，舆情的概念、特征、产生原因等等，以及舆情演变规律等。从文献研读来看，目前，我国关于对农村地区具体的应对研究极少，很少有学者去严格界定城市和农村舆情的不同，对于城市和农村舆情的界定缺乏一个统一的标准。</w:t>
      </w:r>
    </w:p>
    <w:p>
      <w:pPr>
        <w:pStyle w:val="Heading1"/>
        <w:rPr>
          <w:rFonts w:ascii="幼圆" w:eastAsia="幼圆" w:hAnsi="幼圆" w:cs="幼圆" w:hint="eastAsia"/>
          <w:color w:val="auto"/>
        </w:rPr>
      </w:pPr>
      <w:bookmarkStart w:id="11" w:name="_Toc70810517"/>
      <w:bookmarkStart w:id="12" w:name="_Toc71056695"/>
      <w:r>
        <w:rPr>
          <w:rFonts w:ascii="幼圆" w:eastAsia="幼圆" w:hAnsi="幼圆" w:cs="幼圆" w:hint="eastAsia"/>
          <w:color w:val="auto"/>
        </w:rPr>
        <w:t xml:space="preserve">1.4  </w:t>
      </w:r>
      <w:r>
        <w:rPr>
          <w:rFonts w:ascii="幼圆" w:eastAsia="幼圆" w:hAnsi="幼圆" w:cs="幼圆" w:hint="eastAsia"/>
          <w:color w:val="auto"/>
        </w:rPr>
        <w:t>研究方法</w:t>
      </w:r>
      <w:bookmarkEnd w:id="11"/>
      <w:bookmarkEnd w:id="12"/>
    </w:p>
    <w:p>
      <w:pPr>
        <w:pStyle w:val="BodyTextIndent"/>
        <w:ind w:firstLine="480"/>
        <w:rPr>
          <w:rFonts w:ascii="幼圆" w:eastAsia="幼圆" w:hAnsi="幼圆" w:cs="幼圆" w:hint="eastAsia"/>
          <w:color w:val="auto"/>
          <w:sz w:val="24"/>
        </w:rPr>
      </w:pPr>
      <w:r>
        <w:rPr>
          <w:rFonts w:ascii="幼圆" w:eastAsia="幼圆" w:hAnsi="幼圆" w:cs="幼圆" w:hint="eastAsia"/>
          <w:color w:val="auto"/>
          <w:sz w:val="24"/>
        </w:rPr>
        <w:t>1.文献研究法。通过线上、线下广泛搜集关于</w:t>
      </w:r>
      <w:r>
        <w:rPr>
          <w:rFonts w:ascii="幼圆" w:eastAsia="幼圆" w:hAnsi="幼圆" w:cs="幼圆" w:hint="eastAsia"/>
          <w:color w:val="auto"/>
          <w:sz w:val="24"/>
        </w:rPr>
        <w:t>“</w:t>
      </w:r>
      <w:r>
        <w:rPr>
          <w:rFonts w:ascii="幼圆" w:eastAsia="幼圆" w:hAnsi="幼圆" w:cs="幼圆" w:hint="eastAsia"/>
          <w:color w:val="auto"/>
          <w:sz w:val="24"/>
        </w:rPr>
        <w:t>农村舆情治理</w:t>
      </w:r>
      <w:r>
        <w:rPr>
          <w:rFonts w:ascii="幼圆" w:eastAsia="幼圆" w:hAnsi="幼圆" w:cs="幼圆" w:hint="eastAsia"/>
          <w:color w:val="auto"/>
          <w:sz w:val="24"/>
        </w:rPr>
        <w:t>”</w:t>
      </w:r>
      <w:r>
        <w:rPr>
          <w:rFonts w:ascii="幼圆" w:eastAsia="幼圆" w:hAnsi="幼圆" w:cs="幼圆" w:hint="eastAsia"/>
          <w:color w:val="auto"/>
          <w:sz w:val="24"/>
        </w:rPr>
        <w:t>方面的文献资料，并对相关文献进行学习总结，为文章提供更可靠的理论来源，进而拓宽文章进而扩大、拓宽本论文的科学性和应用范围，此外也会结合自身所学知识让我们更加理解探索农村舆情治理的意义与价值。</w:t>
      </w:r>
    </w:p>
    <w:p>
      <w:pPr>
        <w:pStyle w:val="BodyTextIndent"/>
        <w:ind w:firstLine="480"/>
        <w:rPr>
          <w:rFonts w:ascii="幼圆" w:eastAsia="幼圆" w:hAnsi="幼圆" w:cs="幼圆" w:hint="eastAsia"/>
          <w:color w:val="auto"/>
          <w:sz w:val="24"/>
        </w:rPr>
      </w:pPr>
      <w:r>
        <w:rPr>
          <w:rFonts w:ascii="幼圆" w:eastAsia="幼圆" w:hAnsi="幼圆" w:cs="幼圆" w:hint="eastAsia"/>
          <w:color w:val="auto"/>
          <w:sz w:val="24"/>
        </w:rPr>
        <w:t>2.访谈法。主要涉及两部分人员的访谈工作。一是针对政府工作人员。访谈内容涉及其对于农村舆情治理的工作心得、方式方法，以及对农村舆情监督的情况反馈。二是农村村民，了解其对于现阶段农村舆情治理的态度看法，包括：满意程度、意见建议等情况。</w:t>
      </w:r>
      <w:r>
        <w:rPr>
          <w:rFonts w:ascii="幼圆" w:eastAsia="幼圆" w:hAnsi="幼圆" w:cs="幼圆" w:hint="eastAsia"/>
          <w:color w:val="auto"/>
          <w:sz w:val="24"/>
        </w:rPr>
        <w:t>通过一系列深入的访谈，获得较为</w:t>
      </w:r>
      <w:r>
        <w:rPr>
          <w:rFonts w:ascii="幼圆" w:eastAsia="幼圆" w:hAnsi="幼圆" w:cs="幼圆" w:hint="eastAsia"/>
          <w:color w:val="auto"/>
          <w:sz w:val="24"/>
        </w:rPr>
        <w:t>现实且</w:t>
      </w:r>
      <w:r>
        <w:rPr>
          <w:rFonts w:ascii="幼圆" w:eastAsia="幼圆" w:hAnsi="幼圆" w:cs="幼圆" w:hint="eastAsia"/>
          <w:color w:val="auto"/>
          <w:sz w:val="24"/>
        </w:rPr>
        <w:t>全面的资料。</w:t>
      </w:r>
    </w:p>
    <w:p>
      <w:pPr>
        <w:pStyle w:val="BodyTextIndent"/>
        <w:ind w:firstLine="480"/>
        <w:rPr>
          <w:rFonts w:ascii="幼圆" w:eastAsia="幼圆" w:hAnsi="幼圆" w:cs="幼圆" w:hint="eastAsia"/>
          <w:color w:val="auto"/>
          <w:sz w:val="24"/>
        </w:rPr>
      </w:pPr>
      <w:r>
        <w:rPr>
          <w:rFonts w:ascii="幼圆" w:eastAsia="幼圆" w:hAnsi="幼圆" w:cs="幼圆" w:hint="eastAsia"/>
          <w:color w:val="auto"/>
          <w:sz w:val="24"/>
        </w:rPr>
        <w:t>3.问卷调查法。本课题通过对目标群体</w:t>
      </w:r>
      <w:r>
        <w:rPr>
          <w:rFonts w:ascii="幼圆" w:eastAsia="幼圆" w:hAnsi="幼圆" w:cs="幼圆" w:hint="eastAsia"/>
          <w:color w:val="auto"/>
          <w:sz w:val="24"/>
        </w:rPr>
        <w:t>—</w:t>
      </w:r>
      <w:r>
        <w:rPr>
          <w:rFonts w:ascii="幼圆" w:eastAsia="幼圆" w:hAnsi="幼圆" w:cs="幼圆" w:hint="eastAsia"/>
          <w:color w:val="auto"/>
          <w:sz w:val="24"/>
        </w:rPr>
        <w:t>X</w:t>
      </w:r>
      <w:r>
        <w:rPr>
          <w:rFonts w:ascii="幼圆" w:eastAsia="幼圆" w:hAnsi="幼圆" w:cs="幼圆" w:hint="eastAsia"/>
          <w:color w:val="auto"/>
          <w:sz w:val="24"/>
        </w:rPr>
        <w:t>村村民发放有效问卷，进行量化研究。通过问卷对收集到的科学有效的数据进行统计分析，进而更加全面地了解农村舆情治理的具体现实情况，通过一系列的数据分析，为本课题的研究提供较为详尽的资料。</w:t>
      </w:r>
    </w:p>
    <w:p>
      <w:pPr>
        <w:pStyle w:val="Title"/>
        <w:spacing w:before="156" w:after="156"/>
        <w:jc w:val="left"/>
        <w:rPr>
          <w:rFonts w:ascii="幼圆" w:eastAsia="幼圆" w:hAnsi="幼圆" w:cs="幼圆" w:hint="eastAsia"/>
          <w:color w:val="auto"/>
          <w:szCs w:val="24"/>
        </w:rPr>
      </w:pPr>
      <w:bookmarkStart w:id="13" w:name="_Toc71056696"/>
      <w:bookmarkStart w:id="14" w:name="_Toc70810518"/>
      <w:bookmarkStart w:id="15" w:name="_Toc67783769"/>
      <w:r>
        <w:rPr>
          <w:rFonts w:ascii="幼圆" w:eastAsia="幼圆" w:hAnsi="幼圆" w:cs="幼圆" w:hint="eastAsia"/>
          <w:color w:val="auto"/>
          <w:szCs w:val="24"/>
        </w:rPr>
        <w:t xml:space="preserve">2  </w:t>
      </w:r>
      <w:r>
        <w:rPr>
          <w:rFonts w:ascii="幼圆" w:eastAsia="幼圆" w:hAnsi="幼圆" w:cs="幼圆" w:hint="eastAsia"/>
          <w:color w:val="auto"/>
          <w:szCs w:val="24"/>
        </w:rPr>
        <w:t>概念界定</w:t>
      </w:r>
      <w:bookmarkEnd w:id="13"/>
      <w:bookmarkEnd w:id="14"/>
      <w:bookmarkEnd w:id="15"/>
    </w:p>
    <w:p>
      <w:pPr>
        <w:pStyle w:val="BodyTextIndent"/>
        <w:ind w:firstLine="480"/>
        <w:rPr>
          <w:rFonts w:ascii="幼圆" w:eastAsia="幼圆" w:hAnsi="幼圆" w:cs="幼圆" w:hint="eastAsia"/>
          <w:color w:val="auto"/>
          <w:sz w:val="24"/>
        </w:rPr>
      </w:pPr>
      <w:r>
        <w:rPr>
          <w:rFonts w:ascii="幼圆" w:eastAsia="幼圆" w:hAnsi="幼圆" w:cs="幼圆" w:hint="eastAsia"/>
          <w:color w:val="auto"/>
          <w:sz w:val="24"/>
        </w:rPr>
        <w:t>舆情,简单地来说就是社会上的民众意志,舆情本身就是</w:t>
      </w:r>
      <w:r>
        <w:rPr>
          <w:rFonts w:ascii="幼圆" w:eastAsia="幼圆" w:hAnsi="幼圆" w:cs="幼圆" w:hint="eastAsia"/>
          <w:color w:val="auto"/>
          <w:sz w:val="24"/>
        </w:rPr>
        <w:t>“</w:t>
      </w:r>
      <w:r>
        <w:rPr>
          <w:rFonts w:ascii="幼圆" w:eastAsia="幼圆" w:hAnsi="幼圆" w:cs="幼圆" w:hint="eastAsia"/>
          <w:color w:val="auto"/>
          <w:sz w:val="24"/>
        </w:rPr>
        <w:t>舆论情况</w:t>
      </w:r>
      <w:r>
        <w:rPr>
          <w:rFonts w:ascii="幼圆" w:eastAsia="幼圆" w:hAnsi="幼圆" w:cs="幼圆" w:hint="eastAsia"/>
          <w:color w:val="auto"/>
          <w:sz w:val="24"/>
        </w:rPr>
        <w:t>”</w:t>
      </w:r>
      <w:r>
        <w:rPr>
          <w:rFonts w:ascii="幼圆" w:eastAsia="幼圆" w:hAnsi="幼圆" w:cs="幼圆" w:hint="eastAsia"/>
          <w:color w:val="auto"/>
          <w:sz w:val="24"/>
        </w:rPr>
        <w:t>的一个缩写,是泛指在一定的社会时代里,围绕具有中介特征的社会事件的发生和发展,作为社会活动主体的公民对于作为社会活动客体的个人、企业及其他各种社会团体或者机构在政治、道德等各个方面的价值取向持有的一种社会态度。它是我们人民群众在社会生活中对于存在的不同现象、问题中所表露出来的不同态度、意见等所呈现出来的表征总和。因此,舆情也许可以被认为是一种社情民意;新型乡镇社区建设过程中的舆情是广大乡镇农民群众对社会政治的态度,包括对自己的认识、对所在的新型农村社区建设的一些评价和对整个社会的态度。具体来讲,就是指在我国农村这一特定社会时期和空间内,围绕着我国农村地区的治理与建设,农民所形成的一种对于党和政府的观点及其持有的一种社会主义政治态度。</w:t>
      </w:r>
    </w:p>
    <w:p>
      <w:pPr>
        <w:pStyle w:val="Title"/>
        <w:spacing w:before="156" w:after="156"/>
        <w:jc w:val="left"/>
        <w:rPr>
          <w:rFonts w:ascii="幼圆" w:eastAsia="幼圆" w:hAnsi="幼圆" w:cs="幼圆" w:hint="eastAsia"/>
          <w:color w:val="auto"/>
          <w:szCs w:val="24"/>
        </w:rPr>
      </w:pPr>
      <w:bookmarkStart w:id="16" w:name="_Toc67783770"/>
      <w:bookmarkStart w:id="17" w:name="_Toc70810519"/>
      <w:bookmarkStart w:id="18" w:name="_Toc71056697"/>
      <w:r>
        <w:rPr>
          <w:rFonts w:ascii="幼圆" w:eastAsia="幼圆" w:hAnsi="幼圆" w:cs="幼圆" w:hint="eastAsia"/>
          <w:color w:val="auto"/>
          <w:szCs w:val="24"/>
        </w:rPr>
        <w:t>3  X</w:t>
      </w:r>
      <w:r>
        <w:rPr>
          <w:rFonts w:ascii="幼圆" w:eastAsia="幼圆" w:hAnsi="幼圆" w:cs="幼圆" w:hint="eastAsia"/>
          <w:color w:val="auto"/>
          <w:szCs w:val="24"/>
        </w:rPr>
        <w:t>村</w:t>
      </w:r>
      <w:bookmarkEnd w:id="16"/>
      <w:bookmarkEnd w:id="17"/>
      <w:r>
        <w:rPr>
          <w:rFonts w:ascii="幼圆" w:eastAsia="幼圆" w:hAnsi="幼圆" w:cs="幼圆" w:hint="eastAsia"/>
          <w:color w:val="auto"/>
          <w:szCs w:val="24"/>
        </w:rPr>
        <w:t>简介</w:t>
      </w:r>
      <w:bookmarkEnd w:id="18"/>
    </w:p>
    <w:p>
      <w:pPr>
        <w:pStyle w:val="BodyTextIndent"/>
        <w:ind w:firstLine="480"/>
        <w:rPr>
          <w:rFonts w:ascii="幼圆" w:eastAsia="幼圆" w:hAnsi="幼圆" w:cs="幼圆" w:hint="eastAsia"/>
          <w:color w:val="auto"/>
          <w:sz w:val="24"/>
        </w:rPr>
        <w:sectPr>
          <w:headerReference w:type="default" r:id="rId8"/>
          <w:type w:val="nextPage"/>
          <w:pgSz w:w="11907" w:h="16840"/>
          <w:pgMar w:top="1247" w:right="1134" w:bottom="1247" w:left="1418" w:header="851" w:footer="992" w:gutter="510"/>
          <w:pgNumType w:start="5"/>
          <w:cols w:space="708"/>
          <w:titlePg w:val="0"/>
          <w:docGrid w:type="lines" w:linePitch="312"/>
        </w:sectPr>
      </w:pPr>
      <w:r>
        <w:rPr>
          <w:rFonts w:ascii="幼圆" w:eastAsia="幼圆" w:hAnsi="幼圆" w:cs="幼圆" w:hint="eastAsia"/>
          <w:color w:val="auto"/>
          <w:sz w:val="24"/>
        </w:rPr>
        <w:t>X</w:t>
      </w:r>
      <w:r>
        <w:rPr>
          <w:rFonts w:ascii="幼圆" w:eastAsia="幼圆" w:hAnsi="幼圆" w:cs="幼圆" w:hint="eastAsia"/>
          <w:color w:val="auto"/>
          <w:sz w:val="24"/>
        </w:rPr>
        <w:t xml:space="preserve"> 村位于江苏省中, </w:t>
      </w:r>
      <w:r>
        <w:rPr>
          <w:rFonts w:ascii="幼圆" w:eastAsia="幼圆" w:hAnsi="幼圆" w:cs="幼圆" w:hint="eastAsia"/>
          <w:color w:val="auto"/>
          <w:sz w:val="24"/>
        </w:rPr>
        <w:t>X</w:t>
      </w:r>
    </w:p>
    <w:p>
      <w:pPr>
        <w:pStyle w:val="BodyTextIndent"/>
        <w:ind w:firstLine="480"/>
        <w:rPr>
          <w:rFonts w:ascii="幼圆" w:eastAsia="幼圆" w:hAnsi="幼圆" w:cs="幼圆" w:hint="eastAsia"/>
          <w:color w:val="auto"/>
          <w:sz w:val="24"/>
        </w:rPr>
      </w:pPr>
      <w:r>
        <w:rPr>
          <w:rFonts w:ascii="幼圆" w:eastAsia="幼圆" w:hAnsi="幼圆" w:cs="幼圆" w:hint="eastAsia"/>
          <w:color w:val="auto"/>
          <w:sz w:val="24"/>
        </w:rPr>
        <w:t xml:space="preserve"> 村的一个新农村建设项目是江苏省南通市的一个示范点,总计规划用地400亩,常住居民250多户,将近4000人。三个村级文明村的组织建设工作取得重大成绩显著,先后被中共海安市委、市政府分别两次评为2016年南通市促进民营经济社会发展</w:t>
      </w:r>
      <w:r>
        <w:rPr>
          <w:rFonts w:ascii="幼圆" w:eastAsia="幼圆" w:hAnsi="幼圆" w:cs="幼圆" w:hint="eastAsia"/>
          <w:color w:val="auto"/>
          <w:sz w:val="24"/>
        </w:rPr>
        <w:t>的</w:t>
      </w:r>
      <w:r>
        <w:rPr>
          <w:rFonts w:ascii="幼圆" w:eastAsia="幼圆" w:hAnsi="幼圆" w:cs="幼圆" w:hint="eastAsia"/>
          <w:color w:val="auto"/>
          <w:sz w:val="24"/>
        </w:rPr>
        <w:t>“</w:t>
      </w:r>
      <w:r>
        <w:rPr>
          <w:rFonts w:ascii="幼圆" w:eastAsia="幼圆" w:hAnsi="幼圆" w:cs="幼圆" w:hint="eastAsia"/>
          <w:color w:val="auto"/>
          <w:sz w:val="24"/>
        </w:rPr>
        <w:t>明星村</w:t>
      </w:r>
      <w:r>
        <w:rPr>
          <w:rFonts w:ascii="幼圆" w:eastAsia="幼圆" w:hAnsi="幼圆" w:cs="幼圆" w:hint="eastAsia"/>
          <w:color w:val="auto"/>
          <w:sz w:val="24"/>
        </w:rPr>
        <w:t>”</w:t>
      </w:r>
      <w:r>
        <w:rPr>
          <w:rFonts w:ascii="幼圆" w:eastAsia="幼圆" w:hAnsi="幼圆" w:cs="幼圆" w:hint="eastAsia"/>
          <w:color w:val="auto"/>
          <w:sz w:val="24"/>
        </w:rPr>
        <w:t>南通市三个文明村,连续2年被中共海安市委、市政府分别两次评为2016年国家城市民营经济社会发展前20强村,综合治理和绩效考核工作先进村,海安市</w:t>
      </w:r>
      <w:r>
        <w:rPr>
          <w:rFonts w:ascii="幼圆" w:eastAsia="幼圆" w:hAnsi="幼圆" w:cs="幼圆" w:hint="eastAsia"/>
          <w:color w:val="auto"/>
          <w:sz w:val="24"/>
        </w:rPr>
        <w:t>“</w:t>
      </w:r>
      <w:r>
        <w:rPr>
          <w:rFonts w:ascii="幼圆" w:eastAsia="幼圆" w:hAnsi="幼圆" w:cs="幼圆" w:hint="eastAsia"/>
          <w:color w:val="auto"/>
          <w:sz w:val="24"/>
        </w:rPr>
        <w:t>十五</w:t>
      </w:r>
      <w:r>
        <w:rPr>
          <w:rFonts w:ascii="幼圆" w:eastAsia="幼圆" w:hAnsi="幼圆" w:cs="幼圆" w:hint="eastAsia"/>
          <w:color w:val="auto"/>
          <w:sz w:val="24"/>
        </w:rPr>
        <w:t>”</w:t>
      </w:r>
      <w:r>
        <w:rPr>
          <w:rFonts w:ascii="幼圆" w:eastAsia="幼圆" w:hAnsi="幼圆" w:cs="幼圆" w:hint="eastAsia"/>
          <w:color w:val="auto"/>
          <w:sz w:val="24"/>
        </w:rPr>
        <w:t>期间评为社会治安、综合治理和平安新区社会文明建设工作先进集体。近几年来,我</w:t>
      </w:r>
      <w:r>
        <w:rPr>
          <w:rFonts w:ascii="幼圆" w:eastAsia="幼圆" w:hAnsi="幼圆" w:cs="幼圆" w:hint="eastAsia"/>
          <w:color w:val="auto"/>
          <w:sz w:val="24"/>
        </w:rPr>
        <w:t>X</w:t>
      </w:r>
      <w:r>
        <w:rPr>
          <w:rFonts w:ascii="幼圆" w:eastAsia="幼圆" w:hAnsi="幼圆" w:cs="幼圆" w:hint="eastAsia"/>
          <w:color w:val="auto"/>
          <w:sz w:val="24"/>
        </w:rPr>
        <w:t>村两委始终坚持严格遵循临沂市委、市政府和各级村委党组织的统一决策部署,抓住招商引资、全民迎新创业的良好有利发展时机,以加快建设新型富民强村为第一任务要求,立足城郊、突破城郊,努力加快打造村级经济创新型农产品开发示范园区,壮大村级集体经济,走出一条更加健康符合我们</w:t>
      </w:r>
      <w:r>
        <w:rPr>
          <w:rFonts w:ascii="幼圆" w:eastAsia="幼圆" w:hAnsi="幼圆" w:cs="幼圆" w:hint="eastAsia"/>
          <w:color w:val="auto"/>
          <w:sz w:val="24"/>
        </w:rPr>
        <w:t>X</w:t>
      </w:r>
      <w:r>
        <w:rPr>
          <w:rFonts w:ascii="幼圆" w:eastAsia="幼圆" w:hAnsi="幼圆" w:cs="幼圆" w:hint="eastAsia"/>
          <w:color w:val="auto"/>
          <w:sz w:val="24"/>
        </w:rPr>
        <w:t>村实际的农业产品化发展的新道路。</w:t>
      </w:r>
    </w:p>
    <w:p>
      <w:pPr>
        <w:pStyle w:val="Title"/>
        <w:spacing w:before="156" w:after="156"/>
        <w:jc w:val="left"/>
        <w:rPr>
          <w:rFonts w:ascii="幼圆" w:eastAsia="幼圆" w:hAnsi="幼圆" w:cs="幼圆" w:hint="eastAsia"/>
          <w:color w:val="auto"/>
        </w:rPr>
      </w:pPr>
      <w:bookmarkStart w:id="19" w:name="_Toc67783771"/>
      <w:bookmarkStart w:id="20" w:name="_Toc71056698"/>
      <w:r>
        <w:rPr>
          <w:rFonts w:ascii="幼圆" w:eastAsia="幼圆" w:hAnsi="幼圆" w:cs="幼圆" w:hint="eastAsia"/>
          <w:color w:val="auto"/>
        </w:rPr>
        <w:t>4</w:t>
      </w:r>
      <w:r>
        <w:rPr>
          <w:rFonts w:ascii="幼圆" w:eastAsia="幼圆" w:hAnsi="幼圆" w:cs="幼圆" w:hint="eastAsia"/>
          <w:color w:val="auto"/>
        </w:rPr>
        <w:t xml:space="preserve">  X</w:t>
      </w:r>
      <w:r>
        <w:rPr>
          <w:rFonts w:ascii="幼圆" w:eastAsia="幼圆" w:hAnsi="幼圆" w:cs="幼圆" w:hint="eastAsia"/>
          <w:color w:val="auto"/>
        </w:rPr>
        <w:t>村</w:t>
      </w:r>
      <w:r>
        <w:rPr>
          <w:rFonts w:ascii="幼圆" w:eastAsia="幼圆" w:hAnsi="幼圆" w:cs="幼圆" w:hint="eastAsia"/>
          <w:color w:val="auto"/>
        </w:rPr>
        <w:t>舆情的特点</w:t>
      </w:r>
      <w:bookmarkEnd w:id="19"/>
      <w:bookmarkEnd w:id="20"/>
    </w:p>
    <w:p>
      <w:pPr>
        <w:pStyle w:val="BodyTextIndent"/>
        <w:ind w:firstLine="480"/>
        <w:rPr>
          <w:rFonts w:ascii="幼圆" w:eastAsia="幼圆" w:hAnsi="幼圆" w:cs="幼圆" w:hint="eastAsia"/>
          <w:color w:val="auto"/>
          <w:sz w:val="24"/>
        </w:rPr>
      </w:pPr>
      <w:r>
        <w:rPr>
          <w:rFonts w:ascii="幼圆" w:eastAsia="幼圆" w:hAnsi="幼圆" w:cs="幼圆" w:hint="eastAsia"/>
          <w:color w:val="auto"/>
          <w:sz w:val="24"/>
        </w:rPr>
        <w:t>舆情就像皮肤一样敏感,它能察觉和感知这个社会的任何细小症候,同时对于社会聚焦的热点问题起着向前推进的效果。通过我们在农村社会中所能够反映得到的各种舆论和存在的问题,我们可以看到广大农民对于涉及自己个人利益的各种重大事件做出的积极回答,舆情在一定程度上传递了广大农民对于乡镇经济社会持续健康发展的信任和认可水平,有着鲜明的自身优势和特点,主要表现为:</w:t>
      </w:r>
    </w:p>
    <w:p>
      <w:pPr>
        <w:pStyle w:val="Heading1"/>
        <w:rPr>
          <w:rFonts w:ascii="幼圆" w:eastAsia="幼圆" w:hAnsi="幼圆" w:cs="幼圆" w:hint="eastAsia"/>
          <w:color w:val="auto"/>
        </w:rPr>
      </w:pPr>
      <w:bookmarkStart w:id="21" w:name="_Toc67783772"/>
      <w:bookmarkStart w:id="22" w:name="_Toc71056699"/>
      <w:bookmarkStart w:id="23" w:name="_Toc70861651"/>
      <w:bookmarkStart w:id="24" w:name="_Toc71056182"/>
      <w:r>
        <w:rPr>
          <w:rFonts w:ascii="幼圆" w:eastAsia="幼圆" w:hAnsi="幼圆" w:cs="幼圆" w:hint="eastAsia"/>
          <w:color w:val="auto"/>
        </w:rPr>
        <w:t xml:space="preserve">4.1  </w:t>
      </w:r>
      <w:r>
        <w:rPr>
          <w:rFonts w:ascii="幼圆" w:eastAsia="幼圆" w:hAnsi="幼圆" w:cs="幼圆" w:hint="eastAsia"/>
          <w:color w:val="auto"/>
        </w:rPr>
        <w:t>分散性</w:t>
      </w:r>
      <w:bookmarkEnd w:id="21"/>
      <w:bookmarkEnd w:id="22"/>
      <w:bookmarkEnd w:id="23"/>
      <w:bookmarkEnd w:id="24"/>
    </w:p>
    <w:p>
      <w:pPr>
        <w:pStyle w:val="BodyTextIndent"/>
        <w:ind w:firstLine="480"/>
        <w:rPr>
          <w:rFonts w:ascii="幼圆" w:eastAsia="幼圆" w:hAnsi="幼圆" w:cs="幼圆" w:hint="eastAsia"/>
          <w:color w:val="auto"/>
          <w:sz w:val="24"/>
        </w:rPr>
      </w:pPr>
      <w:r>
        <w:rPr>
          <w:rFonts w:ascii="幼圆" w:eastAsia="幼圆" w:hAnsi="幼圆" w:cs="幼圆" w:hint="eastAsia"/>
          <w:color w:val="auto"/>
          <w:sz w:val="24"/>
        </w:rPr>
        <w:t xml:space="preserve">群众围绕突出社会矛盾问题所要表达的诉求和意见是当前农村舆情发展的重要组成部分,农民对于这些涉及自身利益的活动和事件,根据其情绪和态度,都会在任何地点或者场所跟别人进行交流和谈论。作为舆情主体客体的群众由于自身认知能力的差异,对于事件的认识或者是对于政策解读的认识存在着很大的差异,其表达自己个人的思想和情感的途径也并不特殊,围绕与政府相关的中介性事件具有多元性,从而形成了农村网络舆情的多样化。随着互联网和新媒体技术的进步与发展,我国乡镇传统熟人的社会组织架构正在被突破。电话、移动设备已经成为主要的通讯工具,将有形地域边界打破,不同的地域、各个阶级的社区和家庭成员之间都具备了进行即时交流和沟通的必要条件。与电视、报纸等传统媒体传播的有限性相比较,网络上的信息能够不受限制的即时快速传播,网民可通过微博、微信、论坛等立即发表意见、态度,只要轻轻点击手机按键或者电脑键盘,网上的信息的就会被快速传播，所以人们能更加及时且密切地关注到农村发生的新闻事件。随着 </w:t>
      </w:r>
      <w:r>
        <w:rPr>
          <w:rFonts w:ascii="幼圆" w:eastAsia="幼圆" w:hAnsi="幼圆" w:cs="幼圆" w:hint="eastAsia"/>
          <w:color w:val="auto"/>
          <w:sz w:val="24"/>
        </w:rPr>
        <w:t>X</w:t>
      </w:r>
      <w:r>
        <w:rPr>
          <w:rFonts w:ascii="幼圆" w:eastAsia="幼圆" w:hAnsi="幼圆" w:cs="幼圆" w:hint="eastAsia"/>
          <w:color w:val="auto"/>
          <w:sz w:val="24"/>
        </w:rPr>
        <w:br/>
      </w:r>
      <w:r>
        <w:rPr>
          <w:rFonts w:ascii="幼圆" w:eastAsia="幼圆" w:hAnsi="幼圆" w:cs="幼圆" w:hint="eastAsia"/>
          <w:color w:val="auto"/>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 w:history="1">
        <w:r>
          <w:rPr>
            <w:rFonts w:ascii="SimSun" w:eastAsia="SimSun" w:hAnsi="SimSun" w:cs="SimSun"/>
            <w:b/>
            <w:bCs/>
            <w:color w:val="0000EE"/>
            <w:kern w:val="0"/>
            <w:sz w:val="30"/>
            <w:szCs w:val="30"/>
            <w:u w:val="single" w:color="0000EE"/>
          </w:rPr>
          <w:t>https://d.book118.com/105302213314011112</w:t>
        </w:r>
      </w:hyperlink>
    </w:p>
    <w:p>
      <w:pPr>
        <w:pStyle w:val="BodyTextIndent"/>
        <w:ind w:firstLine="480"/>
        <w:rPr>
          <w:rFonts w:ascii="幼圆" w:eastAsia="幼圆" w:hAnsi="幼圆" w:cs="幼圆" w:hint="eastAsia"/>
          <w:color w:val="auto"/>
          <w:sz w:val="24"/>
        </w:rPr>
      </w:pPr>
    </w:p>
    <w:sectPr>
      <w:headerReference w:type="default" r:id="rId10"/>
      <w:type w:val="nextPage"/>
      <w:pgSz w:w="11907" w:h="16840"/>
      <w:pgMar w:top="1247" w:right="1134" w:bottom="1247" w:left="1418" w:header="851" w:footer="992" w:gutter="510"/>
      <w:pgNumType w:start="6"/>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大标宋简体">
    <w:altName w:val="微软雅黑"/>
    <w:panose1 w:val="00000000000000000000"/>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eastAsia="宋体" w:hint="eastAsia"/>
        <w:sz w:val="21"/>
        <w:lang w:val="en-US" w:eastAsia="zh-CN"/>
      </w:rPr>
    </w:pPr>
    <w:r>
      <w:rPr>
        <w:rFonts w:hint="eastAsia"/>
        <w:sz w:val="21"/>
        <w:lang w:val="en-US" w:eastAsia="zh-CN"/>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eastAsia="宋体" w:hint="eastAsia"/>
        <w:sz w:val="21"/>
        <w:lang w:val="en-US" w:eastAsia="zh-CN"/>
      </w:rPr>
    </w:pPr>
    <w:r>
      <w:rPr>
        <w:rFonts w:hint="eastAsia"/>
        <w:sz w:val="21"/>
        <w:lang w:val="en-US" w:eastAsia="zh-CN"/>
      </w:rP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eastAsia="宋体" w:hint="eastAsia"/>
        <w:sz w:val="21"/>
        <w:lang w:val="en-US" w:eastAsia="zh-CN"/>
      </w:rPr>
    </w:pPr>
    <w:r>
      <w:rPr>
        <w:rFonts w:hint="eastAsia"/>
        <w:sz w:val="21"/>
        <w:lang w:val="en-US" w:eastAsia="zh-CN"/>
      </w:rPr>
      <w: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eastAsia="宋体" w:hint="eastAsia"/>
        <w:sz w:val="21"/>
        <w:lang w:val="en-US" w:eastAsia="zh-CN"/>
      </w:rPr>
    </w:pPr>
    <w:r>
      <w:rPr>
        <w:rFonts w:hint="eastAsia"/>
        <w:sz w:val="21"/>
        <w:lang w:val="en-US" w:eastAsia="zh-CN"/>
      </w:rPr>
      <w:t>·</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eastAsia="宋体" w:hint="eastAsia"/>
        <w:sz w:val="21"/>
        <w:lang w:val="en-US" w:eastAsia="zh-CN"/>
      </w:rPr>
    </w:pPr>
    <w:r>
      <w:rPr>
        <w:rFonts w:hint="eastAsia"/>
        <w:sz w:val="21"/>
        <w:lang w:val="en-US" w:eastAsia="zh-CN"/>
      </w:rPr>
      <w:t>·</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eastAsia="宋体" w:hint="eastAsia"/>
        <w:sz w:val="21"/>
        <w:lang w:val="en-US" w:eastAsia="zh-CN"/>
      </w:rPr>
    </w:pPr>
    <w:r>
      <w:rPr>
        <w:rFonts w:hint="eastAsia"/>
        <w:sz w:val="21"/>
        <w:lang w:val="en-US" w:eastAsia="zh-CN"/>
      </w:rPr>
      <w:t>·</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62601"/>
    <w:rsid w:val="00000A30"/>
    <w:rsid w:val="000153E6"/>
    <w:rsid w:val="00015F0F"/>
    <w:rsid w:val="00022549"/>
    <w:rsid w:val="00022D60"/>
    <w:rsid w:val="0003773E"/>
    <w:rsid w:val="00044A68"/>
    <w:rsid w:val="00052620"/>
    <w:rsid w:val="00052A46"/>
    <w:rsid w:val="00052D76"/>
    <w:rsid w:val="00057AA1"/>
    <w:rsid w:val="000602B9"/>
    <w:rsid w:val="00064BFD"/>
    <w:rsid w:val="000650A6"/>
    <w:rsid w:val="00067D5D"/>
    <w:rsid w:val="00071225"/>
    <w:rsid w:val="0007428A"/>
    <w:rsid w:val="00074D16"/>
    <w:rsid w:val="00085829"/>
    <w:rsid w:val="00090771"/>
    <w:rsid w:val="0009078C"/>
    <w:rsid w:val="00090BA1"/>
    <w:rsid w:val="000A10E2"/>
    <w:rsid w:val="000A12D2"/>
    <w:rsid w:val="000A5DF8"/>
    <w:rsid w:val="000B0EF6"/>
    <w:rsid w:val="000B36C9"/>
    <w:rsid w:val="000B3E00"/>
    <w:rsid w:val="000C2754"/>
    <w:rsid w:val="000C5B47"/>
    <w:rsid w:val="000C6E22"/>
    <w:rsid w:val="000D2CDE"/>
    <w:rsid w:val="000D438E"/>
    <w:rsid w:val="000E02DC"/>
    <w:rsid w:val="000E08AC"/>
    <w:rsid w:val="000E44A5"/>
    <w:rsid w:val="000E75E3"/>
    <w:rsid w:val="0010096C"/>
    <w:rsid w:val="00110644"/>
    <w:rsid w:val="00122018"/>
    <w:rsid w:val="001269DF"/>
    <w:rsid w:val="001276B1"/>
    <w:rsid w:val="001419ED"/>
    <w:rsid w:val="00142FEF"/>
    <w:rsid w:val="00144F52"/>
    <w:rsid w:val="0015212E"/>
    <w:rsid w:val="00152ACC"/>
    <w:rsid w:val="00157AAD"/>
    <w:rsid w:val="00171B57"/>
    <w:rsid w:val="00172BD1"/>
    <w:rsid w:val="0017614F"/>
    <w:rsid w:val="00181882"/>
    <w:rsid w:val="00183CC8"/>
    <w:rsid w:val="00192810"/>
    <w:rsid w:val="00192872"/>
    <w:rsid w:val="001A2366"/>
    <w:rsid w:val="001A543E"/>
    <w:rsid w:val="001B1023"/>
    <w:rsid w:val="001B2246"/>
    <w:rsid w:val="001B6939"/>
    <w:rsid w:val="001C45B7"/>
    <w:rsid w:val="001C4DA0"/>
    <w:rsid w:val="001C695A"/>
    <w:rsid w:val="001D0E3F"/>
    <w:rsid w:val="001D22E1"/>
    <w:rsid w:val="001E0875"/>
    <w:rsid w:val="001E2B94"/>
    <w:rsid w:val="001E3441"/>
    <w:rsid w:val="001E4F2D"/>
    <w:rsid w:val="001F2AAF"/>
    <w:rsid w:val="001F35CC"/>
    <w:rsid w:val="00214782"/>
    <w:rsid w:val="002161EE"/>
    <w:rsid w:val="00221876"/>
    <w:rsid w:val="00225441"/>
    <w:rsid w:val="00236913"/>
    <w:rsid w:val="00236F1A"/>
    <w:rsid w:val="00241694"/>
    <w:rsid w:val="00241D24"/>
    <w:rsid w:val="00243B45"/>
    <w:rsid w:val="00254E86"/>
    <w:rsid w:val="00262215"/>
    <w:rsid w:val="002648F6"/>
    <w:rsid w:val="00266B4C"/>
    <w:rsid w:val="0028053E"/>
    <w:rsid w:val="00284AD6"/>
    <w:rsid w:val="00293F05"/>
    <w:rsid w:val="002965FA"/>
    <w:rsid w:val="00297B59"/>
    <w:rsid w:val="002B08EC"/>
    <w:rsid w:val="002B0E66"/>
    <w:rsid w:val="002B1796"/>
    <w:rsid w:val="002B46A6"/>
    <w:rsid w:val="002B535D"/>
    <w:rsid w:val="002C7477"/>
    <w:rsid w:val="002C7B91"/>
    <w:rsid w:val="002D0A25"/>
    <w:rsid w:val="002E2BE2"/>
    <w:rsid w:val="002F59FA"/>
    <w:rsid w:val="002F5E35"/>
    <w:rsid w:val="00304AB8"/>
    <w:rsid w:val="00312C52"/>
    <w:rsid w:val="003152C0"/>
    <w:rsid w:val="00320290"/>
    <w:rsid w:val="003203A6"/>
    <w:rsid w:val="00324A23"/>
    <w:rsid w:val="003311E6"/>
    <w:rsid w:val="00332EC0"/>
    <w:rsid w:val="0033364D"/>
    <w:rsid w:val="003339D9"/>
    <w:rsid w:val="00341621"/>
    <w:rsid w:val="003464C8"/>
    <w:rsid w:val="00346615"/>
    <w:rsid w:val="003553EE"/>
    <w:rsid w:val="00356A46"/>
    <w:rsid w:val="00360DCD"/>
    <w:rsid w:val="00366A0C"/>
    <w:rsid w:val="0037728E"/>
    <w:rsid w:val="00381B31"/>
    <w:rsid w:val="00386712"/>
    <w:rsid w:val="00395298"/>
    <w:rsid w:val="00397FD0"/>
    <w:rsid w:val="003A107D"/>
    <w:rsid w:val="003A1EDB"/>
    <w:rsid w:val="003A7E68"/>
    <w:rsid w:val="003B5E0E"/>
    <w:rsid w:val="003C23BE"/>
    <w:rsid w:val="003D33AF"/>
    <w:rsid w:val="003E1B6C"/>
    <w:rsid w:val="003F316A"/>
    <w:rsid w:val="00400600"/>
    <w:rsid w:val="0040087F"/>
    <w:rsid w:val="00405640"/>
    <w:rsid w:val="004078E0"/>
    <w:rsid w:val="00410BB0"/>
    <w:rsid w:val="00427947"/>
    <w:rsid w:val="00435722"/>
    <w:rsid w:val="004560BB"/>
    <w:rsid w:val="00457F4C"/>
    <w:rsid w:val="00460B0E"/>
    <w:rsid w:val="0046115F"/>
    <w:rsid w:val="00466760"/>
    <w:rsid w:val="00481875"/>
    <w:rsid w:val="004A0857"/>
    <w:rsid w:val="004A0EE5"/>
    <w:rsid w:val="004A57B7"/>
    <w:rsid w:val="004C1469"/>
    <w:rsid w:val="004C23E0"/>
    <w:rsid w:val="004D0776"/>
    <w:rsid w:val="004D0795"/>
    <w:rsid w:val="004D2045"/>
    <w:rsid w:val="004D293F"/>
    <w:rsid w:val="004F3052"/>
    <w:rsid w:val="004F4846"/>
    <w:rsid w:val="004F4EE3"/>
    <w:rsid w:val="004F5BEA"/>
    <w:rsid w:val="00500519"/>
    <w:rsid w:val="005014BC"/>
    <w:rsid w:val="005031C6"/>
    <w:rsid w:val="005037C6"/>
    <w:rsid w:val="00503DBE"/>
    <w:rsid w:val="00506541"/>
    <w:rsid w:val="00506E22"/>
    <w:rsid w:val="00510C4A"/>
    <w:rsid w:val="0051492D"/>
    <w:rsid w:val="0052267A"/>
    <w:rsid w:val="00531DCB"/>
    <w:rsid w:val="0054345E"/>
    <w:rsid w:val="00545043"/>
    <w:rsid w:val="00564145"/>
    <w:rsid w:val="00564A6B"/>
    <w:rsid w:val="005745DA"/>
    <w:rsid w:val="00583F49"/>
    <w:rsid w:val="00585C61"/>
    <w:rsid w:val="005922C0"/>
    <w:rsid w:val="00592E6B"/>
    <w:rsid w:val="005A2A48"/>
    <w:rsid w:val="005B0110"/>
    <w:rsid w:val="005C7B16"/>
    <w:rsid w:val="005D08AB"/>
    <w:rsid w:val="005D1A8B"/>
    <w:rsid w:val="005E02AB"/>
    <w:rsid w:val="005E305C"/>
    <w:rsid w:val="005E3324"/>
    <w:rsid w:val="005E52E0"/>
    <w:rsid w:val="005F7291"/>
    <w:rsid w:val="0060155F"/>
    <w:rsid w:val="00610D81"/>
    <w:rsid w:val="0062607E"/>
    <w:rsid w:val="006337B6"/>
    <w:rsid w:val="00646F46"/>
    <w:rsid w:val="0066789C"/>
    <w:rsid w:val="006713D8"/>
    <w:rsid w:val="0067343B"/>
    <w:rsid w:val="006856BE"/>
    <w:rsid w:val="00687902"/>
    <w:rsid w:val="0069394B"/>
    <w:rsid w:val="006A0BC8"/>
    <w:rsid w:val="006A5D26"/>
    <w:rsid w:val="006A7EEB"/>
    <w:rsid w:val="006B5718"/>
    <w:rsid w:val="006B71B9"/>
    <w:rsid w:val="006C1929"/>
    <w:rsid w:val="006C2122"/>
    <w:rsid w:val="006C54C8"/>
    <w:rsid w:val="006C5602"/>
    <w:rsid w:val="006C5A99"/>
    <w:rsid w:val="006C5E2B"/>
    <w:rsid w:val="006D4067"/>
    <w:rsid w:val="006D6860"/>
    <w:rsid w:val="006D76C2"/>
    <w:rsid w:val="006D7848"/>
    <w:rsid w:val="006E05EC"/>
    <w:rsid w:val="006E23D4"/>
    <w:rsid w:val="006F1490"/>
    <w:rsid w:val="006F1F2A"/>
    <w:rsid w:val="006F6B86"/>
    <w:rsid w:val="006F78BE"/>
    <w:rsid w:val="0070548C"/>
    <w:rsid w:val="00707BF0"/>
    <w:rsid w:val="00710586"/>
    <w:rsid w:val="00710DE8"/>
    <w:rsid w:val="00712FA0"/>
    <w:rsid w:val="00716A30"/>
    <w:rsid w:val="007234D2"/>
    <w:rsid w:val="007250A9"/>
    <w:rsid w:val="00734ABC"/>
    <w:rsid w:val="00737B3B"/>
    <w:rsid w:val="0074507F"/>
    <w:rsid w:val="007471FD"/>
    <w:rsid w:val="00756617"/>
    <w:rsid w:val="00756779"/>
    <w:rsid w:val="00761ACE"/>
    <w:rsid w:val="00762030"/>
    <w:rsid w:val="007643C6"/>
    <w:rsid w:val="007757EC"/>
    <w:rsid w:val="00784E6D"/>
    <w:rsid w:val="00785CD0"/>
    <w:rsid w:val="00786779"/>
    <w:rsid w:val="00793A66"/>
    <w:rsid w:val="007975C4"/>
    <w:rsid w:val="007A25AD"/>
    <w:rsid w:val="007B1BD4"/>
    <w:rsid w:val="007B6E43"/>
    <w:rsid w:val="007B731C"/>
    <w:rsid w:val="007C6C3A"/>
    <w:rsid w:val="007D08CF"/>
    <w:rsid w:val="007D2F3E"/>
    <w:rsid w:val="007F3AFD"/>
    <w:rsid w:val="007F489C"/>
    <w:rsid w:val="00804C97"/>
    <w:rsid w:val="00806667"/>
    <w:rsid w:val="008152D2"/>
    <w:rsid w:val="00821A14"/>
    <w:rsid w:val="00823156"/>
    <w:rsid w:val="00826C8A"/>
    <w:rsid w:val="0082746D"/>
    <w:rsid w:val="0083137B"/>
    <w:rsid w:val="0083316F"/>
    <w:rsid w:val="008342C0"/>
    <w:rsid w:val="00834EA4"/>
    <w:rsid w:val="00837222"/>
    <w:rsid w:val="00844B28"/>
    <w:rsid w:val="008459FD"/>
    <w:rsid w:val="008503FB"/>
    <w:rsid w:val="008539D1"/>
    <w:rsid w:val="00854B6E"/>
    <w:rsid w:val="0086625B"/>
    <w:rsid w:val="00870041"/>
    <w:rsid w:val="0088651E"/>
    <w:rsid w:val="00890147"/>
    <w:rsid w:val="008938B0"/>
    <w:rsid w:val="008A0020"/>
    <w:rsid w:val="008A0586"/>
    <w:rsid w:val="008A47A1"/>
    <w:rsid w:val="008A5C76"/>
    <w:rsid w:val="008B19B3"/>
    <w:rsid w:val="008B59CC"/>
    <w:rsid w:val="008B5D81"/>
    <w:rsid w:val="008C552E"/>
    <w:rsid w:val="008C7E6F"/>
    <w:rsid w:val="008D55F8"/>
    <w:rsid w:val="008E4856"/>
    <w:rsid w:val="008E6705"/>
    <w:rsid w:val="008F1A9F"/>
    <w:rsid w:val="008F2AEA"/>
    <w:rsid w:val="00902C11"/>
    <w:rsid w:val="00904E67"/>
    <w:rsid w:val="00907EEE"/>
    <w:rsid w:val="0091059C"/>
    <w:rsid w:val="00921D84"/>
    <w:rsid w:val="0092578C"/>
    <w:rsid w:val="00940A67"/>
    <w:rsid w:val="00953958"/>
    <w:rsid w:val="00964179"/>
    <w:rsid w:val="00970A51"/>
    <w:rsid w:val="009776F5"/>
    <w:rsid w:val="00987E3C"/>
    <w:rsid w:val="00991E39"/>
    <w:rsid w:val="00996FC6"/>
    <w:rsid w:val="009A4A6F"/>
    <w:rsid w:val="009B27E8"/>
    <w:rsid w:val="009D5F5F"/>
    <w:rsid w:val="009E0378"/>
    <w:rsid w:val="009E7619"/>
    <w:rsid w:val="009E7F19"/>
    <w:rsid w:val="009F6A73"/>
    <w:rsid w:val="00A015D0"/>
    <w:rsid w:val="00A03FF3"/>
    <w:rsid w:val="00A12996"/>
    <w:rsid w:val="00A131FD"/>
    <w:rsid w:val="00A13577"/>
    <w:rsid w:val="00A170FA"/>
    <w:rsid w:val="00A2398E"/>
    <w:rsid w:val="00A303F5"/>
    <w:rsid w:val="00A34625"/>
    <w:rsid w:val="00A355E7"/>
    <w:rsid w:val="00A40BC2"/>
    <w:rsid w:val="00A470B9"/>
    <w:rsid w:val="00A56831"/>
    <w:rsid w:val="00A607C8"/>
    <w:rsid w:val="00A62EC0"/>
    <w:rsid w:val="00A63295"/>
    <w:rsid w:val="00A74562"/>
    <w:rsid w:val="00A74A8C"/>
    <w:rsid w:val="00A752BD"/>
    <w:rsid w:val="00A764CA"/>
    <w:rsid w:val="00A825D0"/>
    <w:rsid w:val="00A82AE0"/>
    <w:rsid w:val="00A84307"/>
    <w:rsid w:val="00A84E93"/>
    <w:rsid w:val="00A95BC2"/>
    <w:rsid w:val="00A96098"/>
    <w:rsid w:val="00AA12EE"/>
    <w:rsid w:val="00AB66F6"/>
    <w:rsid w:val="00AB67C6"/>
    <w:rsid w:val="00AC3718"/>
    <w:rsid w:val="00AC3A7D"/>
    <w:rsid w:val="00AC65DE"/>
    <w:rsid w:val="00AC69ED"/>
    <w:rsid w:val="00AD05FE"/>
    <w:rsid w:val="00AD390B"/>
    <w:rsid w:val="00AD3DC6"/>
    <w:rsid w:val="00AF016E"/>
    <w:rsid w:val="00AF43B1"/>
    <w:rsid w:val="00AF4FE1"/>
    <w:rsid w:val="00B01760"/>
    <w:rsid w:val="00B07942"/>
    <w:rsid w:val="00B1560D"/>
    <w:rsid w:val="00B20303"/>
    <w:rsid w:val="00B23297"/>
    <w:rsid w:val="00B24736"/>
    <w:rsid w:val="00B41B0D"/>
    <w:rsid w:val="00B50241"/>
    <w:rsid w:val="00B576C4"/>
    <w:rsid w:val="00B6024C"/>
    <w:rsid w:val="00B6295E"/>
    <w:rsid w:val="00B62C92"/>
    <w:rsid w:val="00B62D58"/>
    <w:rsid w:val="00B64924"/>
    <w:rsid w:val="00B65242"/>
    <w:rsid w:val="00B766DF"/>
    <w:rsid w:val="00B8020C"/>
    <w:rsid w:val="00B9290B"/>
    <w:rsid w:val="00B977B8"/>
    <w:rsid w:val="00BA116E"/>
    <w:rsid w:val="00BA351D"/>
    <w:rsid w:val="00BC2328"/>
    <w:rsid w:val="00BC5902"/>
    <w:rsid w:val="00BC77AE"/>
    <w:rsid w:val="00BD5528"/>
    <w:rsid w:val="00BF5020"/>
    <w:rsid w:val="00BF7DE7"/>
    <w:rsid w:val="00C00587"/>
    <w:rsid w:val="00C015F7"/>
    <w:rsid w:val="00C10A98"/>
    <w:rsid w:val="00C1124A"/>
    <w:rsid w:val="00C12541"/>
    <w:rsid w:val="00C12824"/>
    <w:rsid w:val="00C16763"/>
    <w:rsid w:val="00C17E66"/>
    <w:rsid w:val="00C203A6"/>
    <w:rsid w:val="00C21DB4"/>
    <w:rsid w:val="00C2569C"/>
    <w:rsid w:val="00C25A9B"/>
    <w:rsid w:val="00C42D76"/>
    <w:rsid w:val="00C45BD3"/>
    <w:rsid w:val="00C50A39"/>
    <w:rsid w:val="00C57A2F"/>
    <w:rsid w:val="00C602BC"/>
    <w:rsid w:val="00C60613"/>
    <w:rsid w:val="00C60F23"/>
    <w:rsid w:val="00C61B6A"/>
    <w:rsid w:val="00C62B95"/>
    <w:rsid w:val="00C706B9"/>
    <w:rsid w:val="00C71CBE"/>
    <w:rsid w:val="00C7225E"/>
    <w:rsid w:val="00C76E34"/>
    <w:rsid w:val="00C8079F"/>
    <w:rsid w:val="00C809EF"/>
    <w:rsid w:val="00C82811"/>
    <w:rsid w:val="00C84C2C"/>
    <w:rsid w:val="00C91124"/>
    <w:rsid w:val="00C9416B"/>
    <w:rsid w:val="00CA272D"/>
    <w:rsid w:val="00CA7CA1"/>
    <w:rsid w:val="00CB0D9B"/>
    <w:rsid w:val="00CB6156"/>
    <w:rsid w:val="00CD017B"/>
    <w:rsid w:val="00CD3216"/>
    <w:rsid w:val="00CD4F6B"/>
    <w:rsid w:val="00CE195B"/>
    <w:rsid w:val="00CE6A20"/>
    <w:rsid w:val="00CF234A"/>
    <w:rsid w:val="00CF39D0"/>
    <w:rsid w:val="00D01FCE"/>
    <w:rsid w:val="00D07296"/>
    <w:rsid w:val="00D2276B"/>
    <w:rsid w:val="00D329D9"/>
    <w:rsid w:val="00D3319F"/>
    <w:rsid w:val="00D42261"/>
    <w:rsid w:val="00D53247"/>
    <w:rsid w:val="00D71E50"/>
    <w:rsid w:val="00D73410"/>
    <w:rsid w:val="00D851A2"/>
    <w:rsid w:val="00D87128"/>
    <w:rsid w:val="00D87E03"/>
    <w:rsid w:val="00D908D4"/>
    <w:rsid w:val="00D90AB2"/>
    <w:rsid w:val="00D91711"/>
    <w:rsid w:val="00D93309"/>
    <w:rsid w:val="00D93BF1"/>
    <w:rsid w:val="00D96565"/>
    <w:rsid w:val="00D96BDA"/>
    <w:rsid w:val="00DA336D"/>
    <w:rsid w:val="00DA5B5F"/>
    <w:rsid w:val="00DA5DEE"/>
    <w:rsid w:val="00DA652A"/>
    <w:rsid w:val="00DB55BE"/>
    <w:rsid w:val="00DC398A"/>
    <w:rsid w:val="00DC60BA"/>
    <w:rsid w:val="00DE3389"/>
    <w:rsid w:val="00DF1C8A"/>
    <w:rsid w:val="00DF431D"/>
    <w:rsid w:val="00E022C8"/>
    <w:rsid w:val="00E03583"/>
    <w:rsid w:val="00E03832"/>
    <w:rsid w:val="00E064F8"/>
    <w:rsid w:val="00E1295A"/>
    <w:rsid w:val="00E169FB"/>
    <w:rsid w:val="00E27CEB"/>
    <w:rsid w:val="00E32949"/>
    <w:rsid w:val="00E474D9"/>
    <w:rsid w:val="00E50C18"/>
    <w:rsid w:val="00E52F2E"/>
    <w:rsid w:val="00E570BB"/>
    <w:rsid w:val="00E61C8F"/>
    <w:rsid w:val="00E6569D"/>
    <w:rsid w:val="00E70617"/>
    <w:rsid w:val="00E70C7E"/>
    <w:rsid w:val="00E80340"/>
    <w:rsid w:val="00E80B57"/>
    <w:rsid w:val="00E86FAE"/>
    <w:rsid w:val="00E872B9"/>
    <w:rsid w:val="00E90436"/>
    <w:rsid w:val="00E926D3"/>
    <w:rsid w:val="00EB1D82"/>
    <w:rsid w:val="00EB25F8"/>
    <w:rsid w:val="00EC1FE5"/>
    <w:rsid w:val="00ED2070"/>
    <w:rsid w:val="00ED5AF8"/>
    <w:rsid w:val="00ED6C25"/>
    <w:rsid w:val="00EE1010"/>
    <w:rsid w:val="00EE1D78"/>
    <w:rsid w:val="00EE7903"/>
    <w:rsid w:val="00EF1E04"/>
    <w:rsid w:val="00EF3631"/>
    <w:rsid w:val="00EF39B4"/>
    <w:rsid w:val="00EF3CD2"/>
    <w:rsid w:val="00EF5627"/>
    <w:rsid w:val="00F00BC2"/>
    <w:rsid w:val="00F049DB"/>
    <w:rsid w:val="00F0797F"/>
    <w:rsid w:val="00F102B9"/>
    <w:rsid w:val="00F14803"/>
    <w:rsid w:val="00F169D1"/>
    <w:rsid w:val="00F22A67"/>
    <w:rsid w:val="00F22D19"/>
    <w:rsid w:val="00F26A3A"/>
    <w:rsid w:val="00F26C8E"/>
    <w:rsid w:val="00F3170A"/>
    <w:rsid w:val="00F4101C"/>
    <w:rsid w:val="00F430E7"/>
    <w:rsid w:val="00F62601"/>
    <w:rsid w:val="00F63A8F"/>
    <w:rsid w:val="00F70393"/>
    <w:rsid w:val="00F70A2A"/>
    <w:rsid w:val="00F77E88"/>
    <w:rsid w:val="00F81571"/>
    <w:rsid w:val="00F853C7"/>
    <w:rsid w:val="00FB1BBE"/>
    <w:rsid w:val="00FB5738"/>
    <w:rsid w:val="00FC18BF"/>
    <w:rsid w:val="00FC1D96"/>
    <w:rsid w:val="00FC4990"/>
    <w:rsid w:val="00FD5398"/>
    <w:rsid w:val="00FF2DD0"/>
    <w:rsid w:val="00FF3787"/>
    <w:rsid w:val="00FF4879"/>
    <w:rsid w:val="00FF5095"/>
    <w:rsid w:val="00FF6400"/>
    <w:rsid w:val="00FF6F97"/>
    <w:rsid w:val="652E7A0E"/>
    <w:rsid w:val="7E033AB3"/>
  </w:rsids>
  <w:docVars>
    <w:docVar w:name="commondata" w:val="eyJoZGlkIjoiYTUwZmRjNTQ4NzIyYTMxYWRjZmVhZjk5NjZiOGY1ZDg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lsdException w:name="FollowedHyperlink" w:semiHidden="0" w:uiPriority="0" w:unhideWhenUsed="0"/>
    <w:lsdException w:name="Strong" w:semiHidden="0" w:uiPriority="0" w:unhideWhenUsed="0" w:qFormat="1"/>
    <w:lsdException w:name="Emphasis" w:semiHidden="0" w:uiPriority="2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
    <w:qFormat/>
    <w:pPr>
      <w:keepNext/>
      <w:keepLines/>
      <w:spacing w:line="360" w:lineRule="auto"/>
      <w:jc w:val="left"/>
      <w:outlineLvl w:val="0"/>
    </w:pPr>
    <w:rPr>
      <w:rFonts w:eastAsia="黑体"/>
      <w:b/>
      <w:bCs/>
      <w:kern w:val="44"/>
      <w:sz w:val="28"/>
      <w:szCs w:val="4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
    <w:name w:val="标题 1 字符"/>
    <w:link w:val="Heading1"/>
    <w:rPr>
      <w:rFonts w:eastAsia="黑体"/>
      <w:b/>
      <w:bCs/>
      <w:kern w:val="44"/>
      <w:sz w:val="28"/>
      <w:szCs w:val="44"/>
    </w:rPr>
  </w:style>
  <w:style w:type="paragraph" w:styleId="TOC7">
    <w:name w:val="toc 7"/>
    <w:basedOn w:val="Normal"/>
    <w:next w:val="Normal"/>
    <w:pPr>
      <w:ind w:left="1260"/>
      <w:jc w:val="left"/>
    </w:pPr>
    <w:rPr>
      <w:rFonts w:ascii="等线" w:eastAsia="等线"/>
      <w:sz w:val="18"/>
      <w:szCs w:val="18"/>
    </w:rPr>
  </w:style>
  <w:style w:type="paragraph" w:styleId="Caption">
    <w:name w:val="caption"/>
    <w:basedOn w:val="Normal"/>
    <w:next w:val="Normal"/>
    <w:unhideWhenUsed/>
    <w:qFormat/>
    <w:rPr>
      <w:rFonts w:ascii="等线 Light" w:eastAsia="黑体" w:hAnsi="等线 Light" w:cs="Times New Roman"/>
      <w:sz w:val="20"/>
      <w:szCs w:val="20"/>
    </w:rPr>
  </w:style>
  <w:style w:type="paragraph" w:styleId="BodyText3">
    <w:name w:val="Body Text 3"/>
    <w:basedOn w:val="Normal"/>
    <w:pPr>
      <w:spacing w:line="240" w:lineRule="exact"/>
    </w:pPr>
    <w:rPr>
      <w:color w:val="0000FF"/>
    </w:rPr>
  </w:style>
  <w:style w:type="paragraph" w:styleId="BodyText">
    <w:name w:val="Body Text"/>
    <w:basedOn w:val="Normal"/>
    <w:pPr>
      <w:jc w:val="center"/>
    </w:pPr>
    <w:rPr>
      <w:rFonts w:eastAsia="方正大标宋简体"/>
      <w:sz w:val="76"/>
    </w:rPr>
  </w:style>
  <w:style w:type="paragraph" w:styleId="BodyTextIndent">
    <w:name w:val="Body Text Indent"/>
    <w:basedOn w:val="Normal"/>
    <w:pPr>
      <w:spacing w:line="360" w:lineRule="auto"/>
      <w:ind w:firstLine="560" w:firstLineChars="200"/>
    </w:pPr>
    <w:rPr>
      <w:rFonts w:ascii="宋体" w:hAnsi="宋体"/>
      <w:color w:val="0000FF"/>
      <w:sz w:val="28"/>
    </w:rPr>
  </w:style>
  <w:style w:type="paragraph" w:styleId="TOC5">
    <w:name w:val="toc 5"/>
    <w:basedOn w:val="Normal"/>
    <w:next w:val="Normal"/>
    <w:pPr>
      <w:ind w:left="840"/>
      <w:jc w:val="left"/>
    </w:pPr>
    <w:rPr>
      <w:rFonts w:ascii="等线" w:eastAsia="等线"/>
      <w:sz w:val="18"/>
      <w:szCs w:val="18"/>
    </w:rPr>
  </w:style>
  <w:style w:type="paragraph" w:styleId="TOC3">
    <w:name w:val="toc 3"/>
    <w:basedOn w:val="Normal"/>
    <w:next w:val="Normal"/>
    <w:uiPriority w:val="39"/>
    <w:pPr>
      <w:ind w:left="420"/>
      <w:jc w:val="left"/>
    </w:pPr>
    <w:rPr>
      <w:rFonts w:ascii="等线" w:eastAsia="等线"/>
      <w:i/>
      <w:iCs/>
      <w:sz w:val="20"/>
      <w:szCs w:val="20"/>
    </w:rPr>
  </w:style>
  <w:style w:type="paragraph" w:styleId="TOC8">
    <w:name w:val="toc 8"/>
    <w:basedOn w:val="Normal"/>
    <w:next w:val="Normal"/>
    <w:pPr>
      <w:ind w:left="1470"/>
      <w:jc w:val="left"/>
    </w:pPr>
    <w:rPr>
      <w:rFonts w:ascii="等线" w:eastAsia="等线"/>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pPr>
      <w:tabs>
        <w:tab w:val="right" w:leader="dot" w:pos="8835"/>
      </w:tabs>
      <w:spacing w:line="360" w:lineRule="exact"/>
      <w:jc w:val="left"/>
    </w:pPr>
    <w:rPr>
      <w:rFonts w:ascii="宋体" w:hAnsi="宋体"/>
      <w:caps/>
      <w:sz w:val="24"/>
    </w:rPr>
  </w:style>
  <w:style w:type="paragraph" w:styleId="TOC4">
    <w:name w:val="toc 4"/>
    <w:basedOn w:val="Normal"/>
    <w:next w:val="Normal"/>
    <w:pPr>
      <w:ind w:left="630"/>
      <w:jc w:val="left"/>
    </w:pPr>
    <w:rPr>
      <w:rFonts w:ascii="等线" w:eastAsia="等线"/>
      <w:sz w:val="18"/>
      <w:szCs w:val="18"/>
    </w:rPr>
  </w:style>
  <w:style w:type="paragraph" w:styleId="Subtitle">
    <w:name w:val="Subtitle"/>
    <w:basedOn w:val="Normal"/>
    <w:next w:val="Normal"/>
    <w:link w:val="a"/>
    <w:pPr>
      <w:spacing w:line="360" w:lineRule="auto"/>
      <w:jc w:val="left"/>
      <w:outlineLvl w:val="0"/>
    </w:pPr>
    <w:rPr>
      <w:rFonts w:ascii="等线 Light" w:eastAsia="黑体" w:hAnsi="等线 Light" w:cs="Times New Roman"/>
      <w:bCs/>
      <w:kern w:val="28"/>
      <w:sz w:val="24"/>
      <w:szCs w:val="32"/>
    </w:rPr>
  </w:style>
  <w:style w:type="character" w:customStyle="1" w:styleId="a">
    <w:name w:val="副标题 字符"/>
    <w:link w:val="Subtitle"/>
    <w:rPr>
      <w:rFonts w:ascii="等线 Light" w:eastAsia="黑体" w:hAnsi="等线 Light" w:cs="Times New Roman"/>
      <w:bCs/>
      <w:kern w:val="28"/>
      <w:sz w:val="24"/>
      <w:szCs w:val="32"/>
    </w:rPr>
  </w:style>
  <w:style w:type="paragraph" w:styleId="FootnoteText">
    <w:name w:val="footnote text"/>
    <w:basedOn w:val="Normal"/>
    <w:link w:val="a0"/>
    <w:uiPriority w:val="99"/>
    <w:unhideWhenUsed/>
    <w:pPr>
      <w:snapToGrid w:val="0"/>
      <w:spacing w:line="360" w:lineRule="auto"/>
      <w:jc w:val="left"/>
    </w:pPr>
    <w:rPr>
      <w:rFonts w:ascii="等线" w:hAnsi="等线" w:cs="Times New Roman"/>
      <w:sz w:val="18"/>
      <w:szCs w:val="18"/>
    </w:rPr>
  </w:style>
  <w:style w:type="character" w:customStyle="1" w:styleId="a0">
    <w:name w:val="脚注文本 字符"/>
    <w:link w:val="FootnoteText"/>
    <w:uiPriority w:val="99"/>
    <w:rPr>
      <w:rFonts w:ascii="等线" w:hAnsi="等线"/>
      <w:kern w:val="2"/>
      <w:sz w:val="18"/>
      <w:szCs w:val="18"/>
    </w:rPr>
  </w:style>
  <w:style w:type="paragraph" w:styleId="TOC6">
    <w:name w:val="toc 6"/>
    <w:basedOn w:val="Normal"/>
    <w:next w:val="Normal"/>
    <w:pPr>
      <w:ind w:left="1050"/>
      <w:jc w:val="left"/>
    </w:pPr>
    <w:rPr>
      <w:rFonts w:ascii="等线" w:eastAsia="等线"/>
      <w:sz w:val="18"/>
      <w:szCs w:val="18"/>
    </w:rPr>
  </w:style>
  <w:style w:type="paragraph" w:styleId="TOC2">
    <w:name w:val="toc 2"/>
    <w:basedOn w:val="Normal"/>
    <w:next w:val="Normal"/>
    <w:uiPriority w:val="39"/>
    <w:pPr>
      <w:ind w:left="210"/>
      <w:jc w:val="left"/>
    </w:pPr>
    <w:rPr>
      <w:rFonts w:ascii="等线" w:eastAsia="等线"/>
      <w:smallCaps/>
      <w:sz w:val="20"/>
      <w:szCs w:val="20"/>
    </w:rPr>
  </w:style>
  <w:style w:type="paragraph" w:styleId="TOC9">
    <w:name w:val="toc 9"/>
    <w:basedOn w:val="Normal"/>
    <w:next w:val="Normal"/>
    <w:pPr>
      <w:ind w:left="1680"/>
      <w:jc w:val="left"/>
    </w:pPr>
    <w:rPr>
      <w:rFonts w:ascii="等线" w:eastAsia="等线"/>
      <w:sz w:val="18"/>
      <w:szCs w:val="18"/>
    </w:rPr>
  </w:style>
  <w:style w:type="paragraph" w:styleId="BodyText2">
    <w:name w:val="Body Text 2"/>
    <w:basedOn w:val="Normal"/>
    <w:pPr>
      <w:spacing w:line="360" w:lineRule="exact"/>
    </w:pPr>
    <w:rPr>
      <w:rFonts w:ascii="宋体" w:hAnsi="宋体"/>
      <w:color w:val="0000FF"/>
      <w:sz w:val="24"/>
    </w:rPr>
  </w:style>
  <w:style w:type="paragraph" w:styleId="Title">
    <w:name w:val="Title"/>
    <w:basedOn w:val="Normal"/>
    <w:next w:val="Normal"/>
    <w:link w:val="a1"/>
    <w:qFormat/>
    <w:pPr>
      <w:spacing w:before="50" w:beforeLines="50" w:after="50" w:afterLines="50" w:line="360" w:lineRule="auto"/>
      <w:jc w:val="center"/>
      <w:outlineLvl w:val="0"/>
    </w:pPr>
    <w:rPr>
      <w:rFonts w:ascii="等线 Light" w:eastAsia="黑体" w:hAnsi="等线 Light" w:cs="Times New Roman"/>
      <w:b/>
      <w:bCs/>
      <w:sz w:val="30"/>
      <w:szCs w:val="32"/>
    </w:rPr>
  </w:style>
  <w:style w:type="character" w:customStyle="1" w:styleId="a1">
    <w:name w:val="标题 字符"/>
    <w:link w:val="Title"/>
    <w:rPr>
      <w:rFonts w:ascii="等线 Light" w:eastAsia="黑体" w:hAnsi="等线 Light"/>
      <w:b/>
      <w:bCs/>
      <w:kern w:val="2"/>
      <w:sz w:val="30"/>
      <w:szCs w:val="32"/>
    </w:rPr>
  </w:style>
  <w:style w:type="character" w:styleId="PageNumber">
    <w:name w:val="page number"/>
    <w:basedOn w:val="DefaultParagraphFont"/>
  </w:style>
  <w:style w:type="character" w:styleId="Emphasis">
    <w:name w:val="Emphasis"/>
    <w:uiPriority w:val="20"/>
    <w:qFormat/>
    <w:rPr>
      <w:i/>
      <w:iCs/>
    </w:rPr>
  </w:style>
  <w:style w:type="character" w:styleId="Hyperlink">
    <w:name w:val="Hyperlink"/>
    <w:uiPriority w:val="99"/>
    <w:unhideWhenUsed/>
    <w:rPr>
      <w:color w:val="0563C1"/>
      <w:u w:val="single"/>
    </w:rPr>
  </w:style>
  <w:style w:type="character" w:styleId="FootnoteReference">
    <w:name w:val="footnote reference"/>
    <w:uiPriority w:val="99"/>
    <w:unhideWhenUsed/>
    <w:rPr>
      <w:vertAlign w:val="superscript"/>
    </w:rPr>
  </w:style>
  <w:style w:type="paragraph" w:styleId="TOCHeading">
    <w:name w:val="TOC Heading"/>
    <w:basedOn w:val="Heading1"/>
    <w:next w:val="Normal"/>
    <w:uiPriority w:val="39"/>
    <w:unhideWhenUsed/>
    <w:qFormat/>
    <w:pPr>
      <w:widowControl/>
      <w:spacing w:before="240" w:after="0" w:line="259" w:lineRule="auto"/>
      <w:jc w:val="left"/>
      <w:outlineLvl w:val="9"/>
    </w:pPr>
    <w:rPr>
      <w:rFonts w:ascii="等线 Light" w:eastAsia="等线 Light" w:hAnsi="等线 Light" w:cs="Times New Roman"/>
      <w:b w:val="0"/>
      <w:bCs w:val="0"/>
      <w:color w:val="2F5496"/>
      <w:kern w:val="0"/>
      <w:sz w:val="32"/>
      <w:szCs w:val="32"/>
    </w:rPr>
  </w:style>
  <w:style w:type="character" w:styleId="Hashtag">
    <w:name w:val="Hashtag"/>
    <w:uiPriority w:val="99"/>
    <w:unhideWhenUsed/>
    <w:rPr>
      <w:color w:val="605E5C"/>
      <w:shd w:val="clear" w:color="auto" w:fill="E1DFDD"/>
    </w:rPr>
  </w:style>
  <w:style w:type="paragraph" w:customStyle="1" w:styleId="a2">
    <w:name w:val="致谢"/>
    <w:basedOn w:val="Title"/>
    <w:link w:val="a3"/>
    <w:qFormat/>
    <w:pPr>
      <w:spacing w:before="0" w:beforeLines="0" w:after="0" w:afterLines="0"/>
    </w:pPr>
    <w:rPr>
      <w:b w:val="0"/>
    </w:rPr>
  </w:style>
  <w:style w:type="character" w:customStyle="1" w:styleId="a3">
    <w:name w:val="致谢 字符"/>
    <w:link w:val="a2"/>
    <w:rPr>
      <w:rFonts w:ascii="等线 Light" w:eastAsia="黑体" w:hAnsi="等线 Light"/>
      <w:bCs/>
      <w:kern w:val="2"/>
      <w:sz w:val="30"/>
      <w:szCs w:val="32"/>
    </w:rPr>
  </w:style>
  <w:style w:type="paragraph" w:customStyle="1" w:styleId="a4">
    <w:name w:val="附录"/>
    <w:basedOn w:val="a2"/>
    <w:link w:val="a5"/>
    <w:qFormat/>
    <w:pPr>
      <w:jc w:val="left"/>
    </w:pPr>
  </w:style>
  <w:style w:type="character" w:customStyle="1" w:styleId="a5">
    <w:name w:val="附录 字符"/>
    <w:basedOn w:val="a3"/>
    <w:link w:val="a4"/>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6.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header" Target="header4.xml" /><Relationship Id="rId8" Type="http://schemas.openxmlformats.org/officeDocument/2006/relationships/header" Target="header5.xml" /><Relationship Id="rId9" Type="http://schemas.openxmlformats.org/officeDocument/2006/relationships/hyperlink" Target="https://d.book118.com/10530221331401111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157256160</TotalTime>
  <Pages>9</Pages>
  <Words>11360</Words>
  <Characters>12270</Characters>
  <Application>Microsoft Office Word</Application>
  <DocSecurity>0</DocSecurity>
  <Lines>471</Lines>
  <Paragraphs>323</Paragraphs>
  <ScaleCrop>false</ScaleCrop>
  <Company>jwc</Company>
  <LinksUpToDate>false</LinksUpToDate>
  <CharactersWithSpaces>23307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zyc</dc:creator>
  <cp:lastModifiedBy>ABEEL</cp:lastModifiedBy>
  <cp:revision>75</cp:revision>
  <cp:lastPrinted>2003-03-03T03:34:00Z</cp:lastPrinted>
  <dcterms:created xsi:type="dcterms:W3CDTF">2021-05-01T17:32:00Z</dcterms:created>
  <dcterms:modified xsi:type="dcterms:W3CDTF">2024-02-26T02:37:55Z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3839C8EB0CFE46FDBA0D5F006B84BC12_13</vt:lpwstr>
  </property>
  <property fmtid="{D5CDD505-2E9C-101B-9397-08002B2CF9AE}" pid="3" name="KSOProductBuildVer">
    <vt:lpwstr>2052-12.1.0.16388</vt:lpwstr>
  </property>
</Properties>
</file>