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特种照明项目调研分析报告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一、特种照明运营管理及商业模式分析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(一)、特种照明数字化发展方案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7" w:history="1">
        <w:r>
          <w:rPr>
            <w:rFonts w:ascii="仿宋" w:eastAsia="仿宋" w:hAnsi="仿宋" w:cs="仿宋" w:hint="eastAsia"/>
            <w:lang w:eastAsia="zh-CN"/>
          </w:rPr>
          <w:t>(二)、特种照明新型运营方式</w:t>
        </w:r>
        <w:r>
          <w:tab/>
        </w:r>
        <w:r>
          <w:fldChar w:fldCharType="begin"/>
        </w:r>
        <w:r>
          <w:instrText xml:space="preserve"> PAGEREF _Toc19097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6" w:history="1">
        <w:r>
          <w:rPr>
            <w:rFonts w:ascii="仿宋" w:eastAsia="仿宋" w:hAnsi="仿宋" w:cs="仿宋" w:hint="eastAsia"/>
            <w:lang w:eastAsia="zh-CN"/>
          </w:rPr>
          <w:t>(三)、特种照明风险管理</w:t>
        </w:r>
        <w:r>
          <w:tab/>
        </w:r>
        <w:r>
          <w:fldChar w:fldCharType="begin"/>
        </w:r>
        <w:r>
          <w:instrText xml:space="preserve"> PAGEREF _Toc7416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三、特种照明项目建设单位说明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(一)、特种照明项目承办单位基本情况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四、特种照明项目概论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eastAsia="zh-CN"/>
          </w:rPr>
          <w:t>(一)、特种照明项目申报单位概况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(二)、特种照明项目概况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六、投资估算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(一)、特种照明项目总投资估算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七、社会影响分析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2" w:history="1">
        <w:r>
          <w:rPr>
            <w:rFonts w:ascii="仿宋" w:eastAsia="仿宋" w:hAnsi="仿宋" w:cs="仿宋" w:hint="eastAsia"/>
            <w:lang w:eastAsia="zh-CN"/>
          </w:rPr>
          <w:t>八、合作伙伴关系管理</w:t>
        </w:r>
        <w:r>
          <w:tab/>
        </w:r>
        <w:r>
          <w:fldChar w:fldCharType="begin"/>
        </w:r>
        <w:r>
          <w:instrText xml:space="preserve"> PAGEREF _Toc18642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9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_Toc26789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九、特种照明项目规划进度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(一)、特种照明项目进度安排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(二)、特种照明项目实施保障措施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十、特种照明公司治理与社会责任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十二、特种照明项目环境影响评估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eastAsia="zh-CN"/>
          </w:rPr>
          <w:t>(一)、特种照明项目环境影响评估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9" w:history="1">
        <w:r>
          <w:rPr>
            <w:rFonts w:ascii="仿宋" w:eastAsia="仿宋" w:hAnsi="仿宋" w:cs="仿宋" w:hint="eastAsia"/>
            <w:lang w:eastAsia="zh-CN"/>
          </w:rPr>
          <w:t>十三、安全文化建设</w:t>
        </w:r>
        <w:r>
          <w:tab/>
        </w:r>
        <w:r>
          <w:fldChar w:fldCharType="begin"/>
        </w:r>
        <w:r>
          <w:instrText xml:space="preserve"> PAGEREF _Toc8609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6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_Toc25976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1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_Toc23181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十四、环境影响评估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1" w:history="1">
        <w:r>
          <w:rPr>
            <w:rFonts w:ascii="仿宋" w:eastAsia="仿宋" w:hAnsi="仿宋" w:cs="仿宋" w:hint="eastAsia"/>
            <w:lang w:eastAsia="zh-CN"/>
          </w:rPr>
          <w:t>(三)、特种照明项目对环境的主要影响</w:t>
        </w:r>
        <w:r>
          <w:tab/>
        </w:r>
        <w:r>
          <w:fldChar w:fldCharType="begin"/>
        </w:r>
        <w:r>
          <w:instrText xml:space="preserve"> PAGEREF _Toc29551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1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_Toc21341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8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十五、总结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十六、第四十八章员工环保与可持续发展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8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5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8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_Toc8098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十七、安全与环境考核评价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3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_Toc13463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_Toc20991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eastAsia="zh-CN"/>
          </w:rPr>
          <w:t>十八、特种照明项目优势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" w:history="1">
        <w:r>
          <w:rPr>
            <w:rFonts w:ascii="仿宋" w:eastAsia="仿宋" w:hAnsi="仿宋" w:cs="仿宋" w:hint="eastAsia"/>
            <w:lang w:eastAsia="zh-CN"/>
          </w:rPr>
          <w:t>十九、利益相关者分析与沟通计划</w:t>
        </w:r>
        <w:r>
          <w:tab/>
        </w:r>
        <w:r>
          <w:fldChar w:fldCharType="begin"/>
        </w:r>
        <w:r>
          <w:instrText xml:space="preserve"> PAGEREF _Toc2949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二十、特种照明项目节能说明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4" w:history="1">
        <w:r>
          <w:rPr>
            <w:rFonts w:ascii="仿宋" w:eastAsia="仿宋" w:hAnsi="仿宋" w:cs="仿宋" w:hint="eastAsia"/>
            <w:lang w:eastAsia="zh-CN"/>
          </w:rPr>
          <w:t>(一)、特种照明项目节能概述</w:t>
        </w:r>
        <w:r>
          <w:tab/>
        </w:r>
        <w:r>
          <w:fldChar w:fldCharType="begin"/>
        </w:r>
        <w:r>
          <w:instrText xml:space="preserve"> PAGEREF _Toc9714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(三)、特种照明项目节能措施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10"/>
      <w:r>
        <w:rPr>
          <w:rFonts w:ascii="仿宋" w:eastAsia="仿宋" w:hAnsi="仿宋" w:cs="仿宋" w:hint="eastAsia"/>
          <w:sz w:val="28"/>
          <w:lang w:eastAsia="zh-CN"/>
        </w:rPr>
        <w:t>一、特种照明运营管理及商业模式分析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7"/>
      <w:r>
        <w:rPr>
          <w:rFonts w:ascii="仿宋" w:eastAsia="仿宋" w:hAnsi="仿宋" w:cs="仿宋" w:hint="eastAsia"/>
          <w:lang w:eastAsia="zh-CN"/>
        </w:rPr>
        <w:t>(一)、特种照明数字化发展方案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概述构建线上销售平台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伴随着互联网的迅猛发展，特种照明计划打造一体化的线上销售平台，旨在开拓销售渠道，为消费者提供更加便捷的购物体验。此平台的关键特色包括：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产品展示：在平台上展示特种照明多款式、多颜色和多材质的产品，以满足不同消费者的个性需求。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在线购买：消费者可直接在平台上选择并购买产品，提供多种支付方式，并提供可靠的物流服务。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个性化定制：特种照明将提供个性化定制服务，满足消费者对尺寸、颜色和款式的个性化需求。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https://d.book118.com/105322333044011113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特种照明项目调研分析报告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特种照明项目调研分析报告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特种照明项目调研分析报告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特种照明项目调研分析报告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特种照明项目调研分析报告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630BFE"/>
    <w:rsid w:val="4593521B"/>
    <w:rsid w:val="6E630BF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5322333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2024-02-25T03:00:00Z</dcterms:created>
  <dcterms:modified xsi:type="dcterms:W3CDTF">2024-02-25T03:00:28Z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38E95F34EE844498AF62F23001CB20CF_11</vt:lpwstr>
  </property>
  <property fmtid="{D5CDD505-2E9C-101B-9397-08002B2CF9AE}" pid="3" name="KSOProductBuildVer">
    <vt:lpwstr>2052-12.1.0.16250</vt:lpwstr>
  </property>
</Properties>
</file>