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起重工技师晋级复习题库</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
        <w:rPr>
          <w:b/>
          <w:sz w:val="26"/>
        </w:rPr>
      </w:pPr>
    </w:p>
    <w:p>
      <w:pPr>
        <w:pStyle w:val="BodyText"/>
        <w:spacing w:before="42"/>
        <w:ind w:left="2700"/>
      </w:pPr>
      <w:r>
        <w:t>一、判断题</w:t>
      </w:r>
    </w:p>
    <w:p>
      <w:pPr>
        <w:pStyle w:val="BodyText"/>
        <w:spacing w:before="1"/>
        <w:rPr>
          <w:sz w:val="31"/>
        </w:rPr>
      </w:pPr>
    </w:p>
    <w:p>
      <w:pPr>
        <w:pStyle w:val="ListParagraph"/>
        <w:numPr>
          <w:ilvl w:val="0"/>
          <w:numId w:val="6"/>
        </w:numPr>
        <w:tabs>
          <w:tab w:val="left" w:pos="3018"/>
          <w:tab w:val="left" w:pos="4521"/>
        </w:tabs>
        <w:spacing w:before="0" w:after="0" w:line="417" w:lineRule="auto"/>
        <w:ind w:left="2700" w:right="2585" w:firstLine="0"/>
        <w:jc w:val="left"/>
        <w:rPr>
          <w:rFonts w:ascii="Arial" w:eastAsia="Arial"/>
          <w:sz w:val="42"/>
        </w:rPr>
      </w:pPr>
      <w:r>
        <w:rPr>
          <w:sz w:val="42"/>
        </w:rPr>
        <w:t>卷扬机在安装前，只要制动器的松紧适度、制动可靠，就可以放</w:t>
      </w:r>
      <w:r>
        <w:rPr>
          <w:spacing w:val="-17"/>
          <w:sz w:val="42"/>
        </w:rPr>
        <w:t>心</w:t>
      </w:r>
      <w:r>
        <w:rPr>
          <w:sz w:val="42"/>
        </w:rPr>
        <w:t>使用。</w:t>
      </w:r>
      <w:r>
        <w:rPr>
          <w:rFonts w:ascii="Arial" w:eastAsia="Arial"/>
          <w:sz w:val="42"/>
        </w:rPr>
        <w:t>(</w:t>
        <w:tab/>
        <w:t>)</w:t>
      </w:r>
    </w:p>
    <w:p>
      <w:pPr>
        <w:pStyle w:val="ListParagraph"/>
        <w:numPr>
          <w:ilvl w:val="0"/>
          <w:numId w:val="6"/>
        </w:numPr>
        <w:tabs>
          <w:tab w:val="left" w:pos="3018"/>
          <w:tab w:val="left" w:pos="10891"/>
        </w:tabs>
        <w:spacing w:before="0" w:after="0" w:line="417" w:lineRule="auto"/>
        <w:ind w:left="2700" w:right="2585" w:firstLine="0"/>
        <w:jc w:val="left"/>
        <w:rPr>
          <w:sz w:val="42"/>
        </w:rPr>
      </w:pPr>
      <w:r>
        <w:rPr>
          <w:sz w:val="42"/>
        </w:rPr>
        <w:t>用起重机吊装大型设备时，起吊绳的合力延长线应通过被吊物件</w:t>
      </w:r>
      <w:r>
        <w:rPr>
          <w:spacing w:val="-17"/>
          <w:sz w:val="42"/>
        </w:rPr>
        <w:t>的</w:t>
      </w:r>
      <w:r>
        <w:rPr>
          <w:sz w:val="42"/>
        </w:rPr>
        <w:t>重心，以保证吊钩钢丝绳处于垂直状态</w:t>
      </w:r>
      <w:r>
        <w:rPr>
          <w:spacing w:val="-232"/>
          <w:sz w:val="42"/>
        </w:rPr>
        <w:t>。</w:t>
      </w:r>
      <w:r>
        <w:rPr>
          <w:sz w:val="42"/>
        </w:rPr>
        <w:t>（</w:t>
        <w:tab/>
        <w:t>）</w:t>
      </w:r>
    </w:p>
    <w:p>
      <w:pPr>
        <w:pStyle w:val="ListParagraph"/>
        <w:numPr>
          <w:ilvl w:val="0"/>
          <w:numId w:val="6"/>
        </w:numPr>
        <w:tabs>
          <w:tab w:val="left" w:pos="3032"/>
          <w:tab w:val="left" w:pos="4799"/>
        </w:tabs>
        <w:spacing w:before="0" w:after="0" w:line="417" w:lineRule="auto"/>
        <w:ind w:left="2700" w:right="2480" w:firstLine="0"/>
        <w:jc w:val="left"/>
        <w:rPr>
          <w:sz w:val="42"/>
        </w:rPr>
      </w:pPr>
      <w:r>
        <w:rPr>
          <w:sz w:val="42"/>
        </w:rPr>
        <w:t>当采用两台铁路平车联合搬运大型设备或构件在弯曲线路上行驶 时，必须在其中一台（或两台）铁路平车上设置转盘，以利自行调</w:t>
      </w:r>
      <w:r>
        <w:rPr>
          <w:spacing w:val="-17"/>
          <w:sz w:val="42"/>
        </w:rPr>
        <w:t>节</w:t>
      </w:r>
      <w:r>
        <w:rPr>
          <w:sz w:val="42"/>
        </w:rPr>
        <w:t>转向</w:t>
      </w:r>
      <w:r>
        <w:rPr>
          <w:spacing w:val="-213"/>
          <w:sz w:val="42"/>
        </w:rPr>
        <w:t>。</w:t>
      </w:r>
      <w:r>
        <w:rPr>
          <w:sz w:val="42"/>
        </w:rPr>
        <w:t>（</w:t>
        <w:tab/>
        <w:t>）</w:t>
      </w:r>
    </w:p>
    <w:p>
      <w:pPr>
        <w:pStyle w:val="ListParagraph"/>
        <w:numPr>
          <w:ilvl w:val="0"/>
          <w:numId w:val="6"/>
        </w:numPr>
        <w:tabs>
          <w:tab w:val="left" w:pos="3018"/>
        </w:tabs>
        <w:spacing w:before="0" w:after="0" w:line="417" w:lineRule="auto"/>
        <w:ind w:left="2700" w:right="2435" w:firstLine="0"/>
        <w:jc w:val="left"/>
        <w:rPr>
          <w:sz w:val="42"/>
        </w:rPr>
      </w:pPr>
      <w:r>
        <w:rPr>
          <w:spacing w:val="-19"/>
          <w:sz w:val="42"/>
        </w:rPr>
        <w:t xml:space="preserve">为了提高工程进度，桅杆基础、地锚制作完成后，应立即组装桅杆， </w:t>
      </w:r>
      <w:r>
        <w:rPr>
          <w:spacing w:val="-31"/>
          <w:sz w:val="42"/>
        </w:rPr>
        <w:t>进行吊装作业。</w:t>
      </w:r>
      <w:r>
        <w:rPr>
          <w:sz w:val="42"/>
        </w:rPr>
        <w:t>（）</w:t>
      </w:r>
    </w:p>
    <w:p>
      <w:pPr>
        <w:pStyle w:val="ListParagraph"/>
        <w:numPr>
          <w:ilvl w:val="0"/>
          <w:numId w:val="6"/>
        </w:numPr>
        <w:tabs>
          <w:tab w:val="left" w:pos="3018"/>
          <w:tab w:val="left" w:pos="13934"/>
        </w:tabs>
        <w:spacing w:before="0" w:after="0" w:line="240" w:lineRule="auto"/>
        <w:ind w:left="3017" w:right="0" w:hanging="318"/>
        <w:jc w:val="left"/>
        <w:rPr>
          <w:sz w:val="42"/>
        </w:rPr>
      </w:pPr>
      <w:r>
        <w:rPr>
          <w:sz w:val="42"/>
        </w:rPr>
        <w:t>桅杆经静载荷、动载荷试验合格后方可进行吊装作业</w:t>
      </w:r>
      <w:r>
        <w:rPr>
          <w:spacing w:val="-240"/>
          <w:sz w:val="42"/>
        </w:rPr>
        <w:t>。</w:t>
      </w:r>
      <w:r>
        <w:rPr>
          <w:sz w:val="42"/>
        </w:rPr>
        <w:t>（</w:t>
        <w:tab/>
        <w:t>）</w:t>
      </w:r>
    </w:p>
    <w:p>
      <w:pPr>
        <w:pStyle w:val="BodyText"/>
        <w:spacing w:before="12"/>
        <w:rPr>
          <w:sz w:val="30"/>
        </w:rPr>
      </w:pPr>
    </w:p>
    <w:p>
      <w:pPr>
        <w:pStyle w:val="ListParagraph"/>
        <w:numPr>
          <w:ilvl w:val="0"/>
          <w:numId w:val="6"/>
        </w:numPr>
        <w:tabs>
          <w:tab w:val="left" w:pos="3018"/>
          <w:tab w:val="left" w:pos="13726"/>
        </w:tabs>
        <w:spacing w:before="0" w:after="0" w:line="240" w:lineRule="auto"/>
        <w:ind w:left="3017" w:right="0" w:hanging="318"/>
        <w:jc w:val="left"/>
        <w:rPr>
          <w:sz w:val="42"/>
        </w:rPr>
      </w:pPr>
      <w:r>
        <w:rPr>
          <w:sz w:val="42"/>
        </w:rPr>
        <w:t>重型机械设备的吊装工艺较简单，可不制定吊装方案</w:t>
      </w:r>
      <w:r>
        <w:rPr>
          <w:spacing w:val="-240"/>
          <w:sz w:val="42"/>
        </w:rPr>
        <w:t>。</w:t>
      </w:r>
      <w:r>
        <w:rPr>
          <w:sz w:val="42"/>
        </w:rPr>
        <w:t>（</w:t>
        <w:tab/>
        <w:t>）</w:t>
      </w:r>
    </w:p>
    <w:p>
      <w:pPr>
        <w:pStyle w:val="BodyText"/>
        <w:rPr>
          <w:sz w:val="31"/>
        </w:rPr>
      </w:pPr>
    </w:p>
    <w:p>
      <w:pPr>
        <w:pStyle w:val="ListParagraph"/>
        <w:numPr>
          <w:ilvl w:val="0"/>
          <w:numId w:val="6"/>
        </w:numPr>
        <w:tabs>
          <w:tab w:val="left" w:pos="3018"/>
          <w:tab w:val="left" w:pos="12047"/>
        </w:tabs>
        <w:spacing w:before="1" w:after="0" w:line="240" w:lineRule="auto"/>
        <w:ind w:left="3017" w:right="0" w:hanging="318"/>
        <w:jc w:val="left"/>
        <w:rPr>
          <w:sz w:val="42"/>
        </w:rPr>
      </w:pPr>
      <w:r>
        <w:rPr>
          <w:sz w:val="42"/>
        </w:rPr>
        <w:t>大型桥式起重机吊装，只能采用分体吊装法</w:t>
      </w:r>
      <w:r>
        <w:rPr>
          <w:spacing w:val="-236"/>
          <w:sz w:val="42"/>
        </w:rPr>
        <w:t>。</w:t>
      </w:r>
      <w:r>
        <w:rPr>
          <w:sz w:val="42"/>
        </w:rPr>
        <w:t>（</w:t>
        <w:tab/>
        <w:t>）</w:t>
      </w:r>
    </w:p>
    <w:p>
      <w:pPr>
        <w:pStyle w:val="BodyText"/>
        <w:rPr>
          <w:sz w:val="31"/>
        </w:rPr>
      </w:pPr>
    </w:p>
    <w:p>
      <w:pPr>
        <w:pStyle w:val="ListParagraph"/>
        <w:numPr>
          <w:ilvl w:val="0"/>
          <w:numId w:val="6"/>
        </w:numPr>
        <w:tabs>
          <w:tab w:val="left" w:pos="3018"/>
          <w:tab w:val="left" w:pos="12047"/>
        </w:tabs>
        <w:spacing w:before="0" w:after="0" w:line="240" w:lineRule="auto"/>
        <w:ind w:left="3017" w:right="0" w:hanging="318"/>
        <w:jc w:val="left"/>
        <w:rPr>
          <w:sz w:val="42"/>
        </w:rPr>
      </w:pPr>
      <w:r>
        <w:rPr>
          <w:sz w:val="42"/>
        </w:rPr>
        <w:t>施工前，应明确大型塔式起重机的机械性能</w:t>
      </w:r>
      <w:r>
        <w:rPr>
          <w:spacing w:val="-236"/>
          <w:sz w:val="42"/>
        </w:rPr>
        <w:t>。</w:t>
      </w:r>
      <w:r>
        <w:rPr>
          <w:sz w:val="42"/>
        </w:rPr>
        <w:t>（</w:t>
        <w:tab/>
        <w:t>）</w:t>
      </w:r>
    </w:p>
    <w:p>
      <w:pPr>
        <w:pStyle w:val="BodyText"/>
        <w:spacing w:before="1"/>
        <w:rPr>
          <w:sz w:val="31"/>
        </w:rPr>
      </w:pPr>
    </w:p>
    <w:p>
      <w:pPr>
        <w:pStyle w:val="ListParagraph"/>
        <w:numPr>
          <w:ilvl w:val="0"/>
          <w:numId w:val="6"/>
        </w:numPr>
        <w:tabs>
          <w:tab w:val="left" w:pos="3018"/>
          <w:tab w:val="left" w:pos="4172"/>
        </w:tabs>
        <w:spacing w:before="0" w:after="0" w:line="417" w:lineRule="auto"/>
        <w:ind w:left="2700" w:right="2585" w:firstLine="0"/>
        <w:jc w:val="left"/>
        <w:rPr>
          <w:sz w:val="42"/>
        </w:rPr>
      </w:pPr>
      <w:r>
        <w:rPr>
          <w:sz w:val="42"/>
        </w:rPr>
        <w:t>每台大型塔式起重机的吊装、安装均应编制切实可行的施工组织</w:t>
      </w:r>
      <w:r>
        <w:rPr>
          <w:spacing w:val="-17"/>
          <w:sz w:val="42"/>
        </w:rPr>
        <w:t>设</w:t>
      </w:r>
      <w:r>
        <w:rPr>
          <w:sz w:val="42"/>
        </w:rPr>
        <w:t>计</w:t>
      </w:r>
      <w:r>
        <w:rPr>
          <w:spacing w:val="-209"/>
          <w:sz w:val="42"/>
        </w:rPr>
        <w:t>。</w:t>
      </w:r>
      <w:r>
        <w:rPr>
          <w:sz w:val="42"/>
        </w:rPr>
        <w:t>（</w:t>
        <w:tab/>
        <w:t>）</w:t>
      </w:r>
    </w:p>
    <w:p>
      <w:pPr>
        <w:pStyle w:val="ListParagraph"/>
        <w:numPr>
          <w:ilvl w:val="0"/>
          <w:numId w:val="6"/>
        </w:numPr>
        <w:tabs>
          <w:tab w:val="left" w:pos="3234"/>
          <w:tab w:val="left" w:pos="8792"/>
        </w:tabs>
        <w:spacing w:before="0" w:after="0" w:line="417" w:lineRule="auto"/>
        <w:ind w:left="2700" w:right="2790" w:firstLine="0"/>
        <w:jc w:val="left"/>
        <w:rPr>
          <w:sz w:val="42"/>
        </w:rPr>
      </w:pPr>
      <w:r>
        <w:rPr>
          <w:sz w:val="42"/>
        </w:rPr>
        <w:t>格构杆汽车式起重机随着吊臂的加长，起重能力下降比较平缓</w:t>
      </w:r>
      <w:r>
        <w:rPr>
          <w:spacing w:val="-17"/>
          <w:sz w:val="42"/>
        </w:rPr>
        <w:t xml:space="preserve">， </w:t>
      </w:r>
      <w:r>
        <w:rPr>
          <w:sz w:val="42"/>
        </w:rPr>
        <w:t>适用于吊装高大的重型工件</w:t>
      </w:r>
      <w:r>
        <w:rPr>
          <w:spacing w:val="-225"/>
          <w:sz w:val="42"/>
        </w:rPr>
        <w:t>。</w:t>
      </w:r>
      <w:r>
        <w:rPr>
          <w:sz w:val="42"/>
        </w:rPr>
        <w:t>（</w:t>
        <w:tab/>
        <w:t>）</w:t>
      </w:r>
    </w:p>
    <w:p>
      <w:pPr>
        <w:pStyle w:val="ListParagraph"/>
        <w:numPr>
          <w:ilvl w:val="0"/>
          <w:numId w:val="6"/>
        </w:numPr>
        <w:tabs>
          <w:tab w:val="left" w:pos="3229"/>
          <w:tab w:val="left" w:pos="6272"/>
        </w:tabs>
        <w:spacing w:before="0" w:after="0" w:line="417" w:lineRule="auto"/>
        <w:ind w:left="2700" w:right="2806" w:firstLine="0"/>
        <w:jc w:val="left"/>
        <w:rPr>
          <w:sz w:val="42"/>
        </w:rPr>
      </w:pPr>
      <w:r>
        <w:rPr>
          <w:sz w:val="42"/>
        </w:rPr>
        <w:t>集群千斤顶可将数百吨甚至数千吨的重物按预定要求平稳地整</w:t>
      </w:r>
      <w:r>
        <w:rPr>
          <w:spacing w:val="-18"/>
          <w:sz w:val="42"/>
        </w:rPr>
        <w:t>体</w:t>
      </w:r>
      <w:r>
        <w:rPr>
          <w:sz w:val="42"/>
        </w:rPr>
        <w:t>提升安装就位</w:t>
      </w:r>
      <w:r>
        <w:rPr>
          <w:spacing w:val="-217"/>
          <w:sz w:val="42"/>
        </w:rPr>
        <w:t>。</w:t>
      </w:r>
      <w:r>
        <w:rPr>
          <w:sz w:val="42"/>
        </w:rPr>
        <w:t>（</w:t>
        <w:tab/>
        <w:t>）</w:t>
      </w:r>
    </w:p>
    <w:p>
      <w:pPr>
        <w:spacing w:after="0" w:line="417" w:lineRule="auto"/>
        <w:jc w:val="left"/>
        <w:rPr>
          <w:sz w:val="42"/>
        </w:rPr>
        <w:sectPr>
          <w:type w:val="continuous"/>
          <w:pgSz w:w="17860" w:h="25260"/>
          <w:pgMar w:top="1540" w:right="40" w:bottom="280" w:left="0" w:header="708" w:footer="708"/>
          <w:cols w:space="708"/>
        </w:sectPr>
      </w:pPr>
    </w:p>
    <w:p>
      <w:pPr>
        <w:pStyle w:val="ListParagraph"/>
        <w:numPr>
          <w:ilvl w:val="0"/>
          <w:numId w:val="6"/>
        </w:numPr>
        <w:tabs>
          <w:tab w:val="left" w:pos="3230"/>
          <w:tab w:val="left" w:pos="13938"/>
        </w:tabs>
        <w:spacing w:before="80" w:after="0" w:line="240" w:lineRule="auto"/>
        <w:ind w:left="3229" w:right="0" w:hanging="530"/>
        <w:jc w:val="left"/>
        <w:rPr>
          <w:sz w:val="42"/>
        </w:rPr>
      </w:pPr>
      <w:r>
        <w:rPr>
          <w:sz w:val="42"/>
        </w:rPr>
        <w:t>能保证工期且能控制吊装费用的吊装方案为最佳方案</w:t>
      </w:r>
      <w:r>
        <w:rPr>
          <w:spacing w:val="-243"/>
          <w:sz w:val="42"/>
        </w:rPr>
        <w:t>。</w:t>
      </w:r>
      <w:r>
        <w:rPr>
          <w:sz w:val="42"/>
        </w:rPr>
        <w:t>（</w:t>
        <w:tab/>
        <w:t>）</w:t>
      </w:r>
    </w:p>
    <w:p>
      <w:pPr>
        <w:pStyle w:val="ListParagraph"/>
        <w:numPr>
          <w:ilvl w:val="0"/>
          <w:numId w:val="6"/>
        </w:numPr>
        <w:tabs>
          <w:tab w:val="left" w:pos="3234"/>
          <w:tab w:val="left" w:pos="6272"/>
        </w:tabs>
        <w:spacing w:before="398" w:after="0" w:line="417" w:lineRule="auto"/>
        <w:ind w:left="2700" w:right="2790" w:firstLine="0"/>
        <w:jc w:val="left"/>
        <w:rPr>
          <w:sz w:val="42"/>
        </w:rPr>
      </w:pPr>
      <w:r>
        <w:rPr>
          <w:sz w:val="42"/>
        </w:rPr>
        <w:t>起重吊装特殊工器具可以根据施工需要，由使用单位和个人自</w:t>
      </w:r>
      <w:r>
        <w:rPr>
          <w:spacing w:val="-17"/>
          <w:sz w:val="42"/>
        </w:rPr>
        <w:t>行</w:t>
      </w:r>
      <w:r>
        <w:rPr>
          <w:sz w:val="42"/>
        </w:rPr>
        <w:t>设计制造生产</w:t>
      </w:r>
      <w:r>
        <w:rPr>
          <w:spacing w:val="-217"/>
          <w:sz w:val="42"/>
        </w:rPr>
        <w:t>。</w:t>
      </w:r>
      <w:r>
        <w:rPr>
          <w:sz w:val="42"/>
        </w:rPr>
        <w:t>（</w:t>
        <w:tab/>
        <w:t>）</w:t>
      </w:r>
    </w:p>
    <w:p>
      <w:pPr>
        <w:pStyle w:val="ListParagraph"/>
        <w:numPr>
          <w:ilvl w:val="0"/>
          <w:numId w:val="6"/>
        </w:numPr>
        <w:tabs>
          <w:tab w:val="left" w:pos="3230"/>
          <w:tab w:val="left" w:pos="14359"/>
        </w:tabs>
        <w:spacing w:before="0" w:after="0" w:line="537" w:lineRule="exact"/>
        <w:ind w:left="3229" w:right="0" w:hanging="530"/>
        <w:jc w:val="left"/>
        <w:rPr>
          <w:sz w:val="42"/>
        </w:rPr>
      </w:pPr>
      <w:r>
        <w:rPr>
          <w:sz w:val="42"/>
        </w:rPr>
        <w:t>旋（扳）转法拆除桅杆与竖立桅杆方法相反、程序相同</w:t>
      </w:r>
      <w:r>
        <w:rPr>
          <w:spacing w:val="-243"/>
          <w:sz w:val="42"/>
        </w:rPr>
        <w:t>。</w:t>
      </w:r>
      <w:r>
        <w:rPr>
          <w:sz w:val="42"/>
        </w:rPr>
        <w:t>（</w:t>
        <w:tab/>
        <w:t>）</w:t>
      </w:r>
    </w:p>
    <w:p>
      <w:pPr>
        <w:pStyle w:val="ListParagraph"/>
        <w:numPr>
          <w:ilvl w:val="0"/>
          <w:numId w:val="6"/>
        </w:numPr>
        <w:tabs>
          <w:tab w:val="left" w:pos="3234"/>
          <w:tab w:val="left" w:pos="7532"/>
        </w:tabs>
        <w:spacing w:before="398" w:after="0" w:line="417" w:lineRule="auto"/>
        <w:ind w:left="2700" w:right="2790" w:firstLine="0"/>
        <w:jc w:val="left"/>
        <w:rPr>
          <w:sz w:val="42"/>
        </w:rPr>
      </w:pPr>
      <w:r>
        <w:rPr>
          <w:sz w:val="42"/>
        </w:rPr>
        <w:t>特大型网架结构整体吊装工程是比较常见的施工方法，主要工</w:t>
      </w:r>
      <w:r>
        <w:rPr>
          <w:spacing w:val="-17"/>
          <w:sz w:val="42"/>
        </w:rPr>
        <w:t>艺</w:t>
      </w:r>
      <w:r>
        <w:rPr>
          <w:sz w:val="42"/>
        </w:rPr>
        <w:t>原理属于多机抬吊法</w:t>
      </w:r>
      <w:r>
        <w:rPr>
          <w:spacing w:val="-221"/>
          <w:sz w:val="42"/>
        </w:rPr>
        <w:t>。</w:t>
      </w:r>
      <w:r>
        <w:rPr>
          <w:sz w:val="42"/>
        </w:rPr>
        <w:t>（</w:t>
        <w:tab/>
        <w:t>）</w:t>
      </w:r>
    </w:p>
    <w:p>
      <w:pPr>
        <w:pStyle w:val="ListParagraph"/>
        <w:numPr>
          <w:ilvl w:val="0"/>
          <w:numId w:val="6"/>
        </w:numPr>
        <w:tabs>
          <w:tab w:val="left" w:pos="3230"/>
          <w:tab w:val="left" w:pos="12569"/>
        </w:tabs>
        <w:spacing w:before="0" w:after="0" w:line="417" w:lineRule="auto"/>
        <w:ind w:left="2700" w:right="2374" w:firstLine="0"/>
        <w:jc w:val="left"/>
        <w:rPr>
          <w:sz w:val="42"/>
        </w:rPr>
      </w:pPr>
      <w:r>
        <w:rPr>
          <w:sz w:val="42"/>
        </w:rPr>
        <w:t>施工现场平面布置中，要重点考虑地下水线的走向和地下排水沟</w:t>
      </w:r>
      <w:r>
        <w:rPr>
          <w:spacing w:val="-18"/>
          <w:sz w:val="42"/>
        </w:rPr>
        <w:t>、</w:t>
      </w:r>
      <w:r>
        <w:rPr>
          <w:sz w:val="42"/>
        </w:rPr>
        <w:t>槽等与吊装机具的移位站立场地道路之间的影响</w:t>
      </w:r>
      <w:r>
        <w:rPr>
          <w:spacing w:val="-239"/>
          <w:sz w:val="42"/>
        </w:rPr>
        <w:t>。</w:t>
      </w:r>
      <w:r>
        <w:rPr>
          <w:sz w:val="42"/>
        </w:rPr>
        <w:t>（</w:t>
        <w:tab/>
        <w:t>）</w:t>
      </w:r>
    </w:p>
    <w:p>
      <w:pPr>
        <w:pStyle w:val="ListParagraph"/>
        <w:numPr>
          <w:ilvl w:val="0"/>
          <w:numId w:val="6"/>
        </w:numPr>
        <w:tabs>
          <w:tab w:val="left" w:pos="3234"/>
          <w:tab w:val="left" w:pos="14251"/>
        </w:tabs>
        <w:spacing w:before="0" w:after="0" w:line="417" w:lineRule="auto"/>
        <w:ind w:left="2700" w:right="2790" w:firstLine="0"/>
        <w:jc w:val="left"/>
        <w:rPr>
          <w:sz w:val="42"/>
        </w:rPr>
      </w:pPr>
      <w:r>
        <w:rPr>
          <w:sz w:val="42"/>
        </w:rPr>
        <w:t>桅杆的使用应有关执行使用说明书的规定，若不在使用说明书</w:t>
      </w:r>
      <w:r>
        <w:rPr>
          <w:spacing w:val="-17"/>
          <w:sz w:val="42"/>
        </w:rPr>
        <w:t>规</w:t>
      </w:r>
      <w:r>
        <w:rPr>
          <w:sz w:val="42"/>
        </w:rPr>
        <w:t>定的性能范围内使用，则应根据使用条件对桅杆进行试吊</w:t>
      </w:r>
      <w:r>
        <w:rPr>
          <w:spacing w:val="-244"/>
          <w:sz w:val="42"/>
        </w:rPr>
        <w:t>。</w:t>
      </w:r>
      <w:r>
        <w:rPr>
          <w:sz w:val="42"/>
        </w:rPr>
        <w:t>（</w:t>
        <w:tab/>
        <w:t xml:space="preserve">） </w:t>
      </w:r>
      <w:r>
        <w:rPr>
          <w:rFonts w:ascii="Arial" w:eastAsia="Arial"/>
          <w:w w:val="95"/>
          <w:sz w:val="42"/>
        </w:rPr>
        <w:t>18.</w:t>
      </w:r>
      <w:r>
        <w:rPr>
          <w:w w:val="95"/>
          <w:sz w:val="42"/>
        </w:rPr>
        <w:t>卷扬机工作时，为了减少钢丝绳在卷筒上固定处的受力，余留</w:t>
      </w:r>
      <w:r>
        <w:rPr>
          <w:spacing w:val="-17"/>
          <w:w w:val="95"/>
          <w:sz w:val="42"/>
        </w:rPr>
        <w:t xml:space="preserve">在  </w:t>
      </w:r>
      <w:r>
        <w:rPr>
          <w:sz w:val="42"/>
        </w:rPr>
        <w:t>卷筒上的钢丝绳不得少于</w:t>
      </w:r>
      <w:r>
        <w:rPr>
          <w:spacing w:val="-117"/>
          <w:sz w:val="42"/>
        </w:rPr>
        <w:t xml:space="preserve"> </w:t>
      </w:r>
      <w:r>
        <w:rPr>
          <w:rFonts w:ascii="Arial" w:eastAsia="Arial"/>
          <w:sz w:val="42"/>
        </w:rPr>
        <w:t>2</w:t>
      </w:r>
      <w:r>
        <w:rPr>
          <w:rFonts w:ascii="Arial" w:eastAsia="Arial"/>
          <w:spacing w:val="-14"/>
          <w:sz w:val="42"/>
        </w:rPr>
        <w:t xml:space="preserve"> </w:t>
      </w:r>
      <w:r>
        <w:rPr>
          <w:sz w:val="42"/>
        </w:rPr>
        <w:t>圈。</w:t>
      </w:r>
    </w:p>
    <w:p>
      <w:pPr>
        <w:pStyle w:val="ListParagraph"/>
        <w:numPr>
          <w:ilvl w:val="0"/>
          <w:numId w:val="5"/>
        </w:numPr>
        <w:tabs>
          <w:tab w:val="left" w:pos="3234"/>
          <w:tab w:val="left" w:pos="6690"/>
        </w:tabs>
        <w:spacing w:before="0" w:after="0" w:line="417" w:lineRule="auto"/>
        <w:ind w:left="2700" w:right="2790" w:firstLine="0"/>
        <w:jc w:val="left"/>
        <w:rPr>
          <w:sz w:val="42"/>
        </w:rPr>
      </w:pPr>
      <w:r>
        <w:rPr>
          <w:sz w:val="42"/>
        </w:rPr>
        <w:t>采用多个手拉葫芦共同吊物作业时，额定载荷必须大于或等于</w:t>
      </w:r>
      <w:r>
        <w:rPr>
          <w:spacing w:val="-17"/>
          <w:sz w:val="42"/>
        </w:rPr>
        <w:t>重</w:t>
      </w:r>
      <w:r>
        <w:rPr>
          <w:sz w:val="42"/>
        </w:rPr>
        <w:t>物，操作应同步</w:t>
      </w:r>
      <w:r>
        <w:rPr>
          <w:spacing w:val="-217"/>
          <w:sz w:val="42"/>
        </w:rPr>
        <w:t>。</w:t>
      </w:r>
      <w:r>
        <w:rPr>
          <w:sz w:val="42"/>
        </w:rPr>
        <w:t>（</w:t>
        <w:tab/>
        <w:t>）</w:t>
      </w:r>
    </w:p>
    <w:p>
      <w:pPr>
        <w:pStyle w:val="ListParagraph"/>
        <w:numPr>
          <w:ilvl w:val="0"/>
          <w:numId w:val="5"/>
        </w:numPr>
        <w:tabs>
          <w:tab w:val="left" w:pos="3234"/>
          <w:tab w:val="left" w:pos="13409"/>
        </w:tabs>
        <w:spacing w:before="0" w:after="0" w:line="417" w:lineRule="auto"/>
        <w:ind w:left="2700" w:right="2790" w:firstLine="0"/>
        <w:jc w:val="left"/>
        <w:rPr>
          <w:sz w:val="42"/>
        </w:rPr>
      </w:pPr>
      <w:r>
        <w:rPr>
          <w:sz w:val="42"/>
        </w:rPr>
        <w:t>用于吊装大型工件的轮数较多的滑车组，使用前应拆卸检查，</w:t>
      </w:r>
      <w:r>
        <w:rPr>
          <w:spacing w:val="-17"/>
          <w:sz w:val="42"/>
        </w:rPr>
        <w:t>清</w:t>
      </w:r>
      <w:r>
        <w:rPr>
          <w:sz w:val="42"/>
        </w:rPr>
        <w:t>洗干净，加够润滑油，保证他们处于完好的使用状态</w:t>
      </w:r>
      <w:r>
        <w:rPr>
          <w:spacing w:val="-240"/>
          <w:sz w:val="42"/>
        </w:rPr>
        <w:t>。</w:t>
      </w:r>
      <w:r>
        <w:rPr>
          <w:sz w:val="42"/>
        </w:rPr>
        <w:t>（</w:t>
        <w:tab/>
        <w:t>）</w:t>
      </w:r>
    </w:p>
    <w:p>
      <w:pPr>
        <w:pStyle w:val="ListParagraph"/>
        <w:numPr>
          <w:ilvl w:val="0"/>
          <w:numId w:val="5"/>
        </w:numPr>
        <w:tabs>
          <w:tab w:val="left" w:pos="3230"/>
          <w:tab w:val="left" w:pos="4590"/>
        </w:tabs>
        <w:spacing w:before="0" w:after="0" w:line="417" w:lineRule="auto"/>
        <w:ind w:left="2700" w:right="2641" w:firstLine="0"/>
        <w:jc w:val="left"/>
        <w:rPr>
          <w:sz w:val="42"/>
        </w:rPr>
      </w:pPr>
      <w:r>
        <w:rPr>
          <w:sz w:val="42"/>
        </w:rPr>
        <w:t>钢丝绳插接长度一般为绳直径的</w:t>
      </w:r>
      <w:r>
        <w:rPr>
          <w:spacing w:val="-80"/>
          <w:sz w:val="42"/>
        </w:rPr>
        <w:t xml:space="preserve"> </w:t>
      </w:r>
      <w:r>
        <w:rPr>
          <w:rFonts w:ascii="Arial" w:eastAsia="Arial"/>
          <w:sz w:val="42"/>
        </w:rPr>
        <w:t>20~30</w:t>
      </w:r>
      <w:r>
        <w:rPr>
          <w:rFonts w:ascii="Arial" w:eastAsia="Arial"/>
          <w:spacing w:val="24"/>
          <w:sz w:val="42"/>
        </w:rPr>
        <w:t xml:space="preserve"> </w:t>
      </w:r>
      <w:r>
        <w:rPr>
          <w:sz w:val="42"/>
        </w:rPr>
        <w:t>倍，较粗的绳应用较小</w:t>
      </w:r>
      <w:r>
        <w:rPr>
          <w:spacing w:val="-16"/>
          <w:sz w:val="42"/>
        </w:rPr>
        <w:t>的</w:t>
      </w:r>
      <w:r>
        <w:rPr>
          <w:sz w:val="42"/>
        </w:rPr>
        <w:t>倍数</w:t>
      </w:r>
      <w:r>
        <w:rPr>
          <w:spacing w:val="-213"/>
          <w:sz w:val="42"/>
        </w:rPr>
        <w:t>。</w:t>
      </w:r>
      <w:r>
        <w:rPr>
          <w:sz w:val="42"/>
        </w:rPr>
        <w:t>（</w:t>
        <w:tab/>
        <w:t>）</w:t>
      </w:r>
    </w:p>
    <w:p>
      <w:pPr>
        <w:pStyle w:val="ListParagraph"/>
        <w:numPr>
          <w:ilvl w:val="0"/>
          <w:numId w:val="5"/>
        </w:numPr>
        <w:tabs>
          <w:tab w:val="left" w:pos="3230"/>
          <w:tab w:val="left" w:pos="13517"/>
        </w:tabs>
        <w:spacing w:before="0" w:after="0" w:line="240" w:lineRule="auto"/>
        <w:ind w:left="3229" w:right="0" w:hanging="530"/>
        <w:jc w:val="left"/>
        <w:rPr>
          <w:sz w:val="42"/>
        </w:rPr>
      </w:pPr>
      <w:r>
        <w:rPr>
          <w:sz w:val="42"/>
        </w:rPr>
        <w:t>应用文的特点是实用性、真实性、时效性和规范性</w:t>
      </w:r>
      <w:r>
        <w:rPr>
          <w:spacing w:val="-240"/>
          <w:sz w:val="42"/>
        </w:rPr>
        <w:t>。</w:t>
      </w:r>
      <w:r>
        <w:rPr>
          <w:sz w:val="42"/>
        </w:rPr>
        <w:t>（</w:t>
        <w:tab/>
        <w:t>）</w:t>
      </w:r>
    </w:p>
    <w:p>
      <w:pPr>
        <w:pStyle w:val="ListParagraph"/>
        <w:numPr>
          <w:ilvl w:val="0"/>
          <w:numId w:val="5"/>
        </w:numPr>
        <w:tabs>
          <w:tab w:val="left" w:pos="3230"/>
          <w:tab w:val="left" w:pos="14777"/>
        </w:tabs>
        <w:spacing w:before="395" w:after="0" w:line="240" w:lineRule="auto"/>
        <w:ind w:left="3229" w:right="0" w:hanging="530"/>
        <w:jc w:val="left"/>
        <w:rPr>
          <w:sz w:val="42"/>
        </w:rPr>
      </w:pPr>
      <w:r>
        <w:rPr>
          <w:sz w:val="42"/>
        </w:rPr>
        <w:t>经济合同主要分为标题、立合同人、引言、尾部四大部分</w:t>
      </w:r>
      <w:r>
        <w:rPr>
          <w:spacing w:val="-247"/>
          <w:sz w:val="42"/>
        </w:rPr>
        <w:t>。</w:t>
      </w:r>
      <w:r>
        <w:rPr>
          <w:sz w:val="42"/>
        </w:rPr>
        <w:t>（</w:t>
        <w:tab/>
        <w:t>）</w:t>
      </w:r>
    </w:p>
    <w:p>
      <w:pPr>
        <w:pStyle w:val="ListParagraph"/>
        <w:numPr>
          <w:ilvl w:val="0"/>
          <w:numId w:val="5"/>
        </w:numPr>
        <w:tabs>
          <w:tab w:val="left" w:pos="3230"/>
          <w:tab w:val="left" w:pos="13098"/>
        </w:tabs>
        <w:spacing w:before="398" w:after="0" w:line="240" w:lineRule="auto"/>
        <w:ind w:left="3229" w:right="0" w:hanging="530"/>
        <w:jc w:val="left"/>
        <w:rPr>
          <w:sz w:val="42"/>
        </w:rPr>
      </w:pPr>
      <w:r>
        <w:rPr>
          <w:sz w:val="42"/>
        </w:rPr>
        <w:t>标书的正文主要包括前言、主体、结尾三大部分</w:t>
      </w:r>
      <w:r>
        <w:rPr>
          <w:spacing w:val="-237"/>
          <w:sz w:val="42"/>
        </w:rPr>
        <w:t>。</w:t>
      </w:r>
      <w:r>
        <w:rPr>
          <w:sz w:val="42"/>
        </w:rPr>
        <w:t>（</w:t>
        <w:tab/>
        <w:t>）</w:t>
      </w:r>
    </w:p>
    <w:p>
      <w:pPr>
        <w:pStyle w:val="ListParagraph"/>
        <w:numPr>
          <w:ilvl w:val="0"/>
          <w:numId w:val="5"/>
        </w:numPr>
        <w:tabs>
          <w:tab w:val="left" w:pos="3241"/>
        </w:tabs>
        <w:spacing w:before="398" w:after="0" w:line="240" w:lineRule="auto"/>
        <w:ind w:left="3240" w:right="0" w:hanging="541"/>
        <w:jc w:val="left"/>
        <w:rPr>
          <w:sz w:val="42"/>
        </w:rPr>
      </w:pPr>
      <w:r>
        <w:rPr>
          <w:sz w:val="42"/>
        </w:rPr>
        <w:t>三级技术责任制是总经理、主任工程师责任制、工程师责任制。</w:t>
      </w:r>
    </w:p>
    <w:p>
      <w:pPr>
        <w:spacing w:after="0" w:line="240" w:lineRule="auto"/>
        <w:jc w:val="left"/>
        <w:rPr>
          <w:sz w:val="42"/>
        </w:rPr>
        <w:sectPr>
          <w:pgSz w:w="17860" w:h="25260"/>
          <w:pgMar w:top="1900" w:right="40" w:bottom="280" w:left="0" w:header="708" w:footer="708"/>
          <w:pgNumType w:start="2"/>
          <w:cols w:space="708"/>
        </w:sectPr>
      </w:pPr>
    </w:p>
    <w:p>
      <w:pPr>
        <w:pStyle w:val="BodyText"/>
        <w:tabs>
          <w:tab w:val="left" w:pos="3539"/>
        </w:tabs>
        <w:spacing w:before="20"/>
        <w:ind w:left="2700"/>
      </w:pPr>
      <w:r>
        <w:t>（</w:t>
        <w:tab/>
        <w:t>）</w:t>
      </w:r>
    </w:p>
    <w:p>
      <w:pPr>
        <w:pStyle w:val="BodyText"/>
        <w:spacing w:before="1"/>
        <w:rPr>
          <w:sz w:val="31"/>
        </w:rPr>
      </w:pPr>
    </w:p>
    <w:p>
      <w:pPr>
        <w:pStyle w:val="ListParagraph"/>
        <w:numPr>
          <w:ilvl w:val="0"/>
          <w:numId w:val="5"/>
        </w:numPr>
        <w:tabs>
          <w:tab w:val="left" w:pos="3259"/>
        </w:tabs>
        <w:spacing w:before="0" w:after="0" w:line="240" w:lineRule="auto"/>
        <w:ind w:left="3258" w:right="0" w:hanging="559"/>
        <w:jc w:val="left"/>
        <w:rPr>
          <w:sz w:val="42"/>
        </w:rPr>
      </w:pPr>
      <w:r>
        <w:rPr>
          <w:sz w:val="42"/>
        </w:rPr>
        <w:t>质量方针是由组织管理者发布的该组织总的质量宗旨和方向。</w:t>
      </w:r>
    </w:p>
    <w:p>
      <w:pPr>
        <w:pStyle w:val="BodyText"/>
        <w:tabs>
          <w:tab w:val="left" w:pos="3539"/>
        </w:tabs>
        <w:spacing w:before="398"/>
        <w:ind w:left="2700"/>
      </w:pPr>
      <w:r>
        <w:t>（</w:t>
        <w:tab/>
        <w:t>）</w:t>
      </w:r>
    </w:p>
    <w:p>
      <w:pPr>
        <w:pStyle w:val="BodyText"/>
        <w:rPr>
          <w:sz w:val="31"/>
        </w:rPr>
      </w:pPr>
    </w:p>
    <w:p>
      <w:pPr>
        <w:pStyle w:val="ListParagraph"/>
        <w:numPr>
          <w:ilvl w:val="0"/>
          <w:numId w:val="5"/>
        </w:numPr>
        <w:tabs>
          <w:tab w:val="left" w:pos="3230"/>
          <w:tab w:val="left" w:pos="13938"/>
        </w:tabs>
        <w:spacing w:before="0" w:after="0" w:line="240" w:lineRule="auto"/>
        <w:ind w:left="3229" w:right="0" w:hanging="530"/>
        <w:jc w:val="left"/>
        <w:rPr>
          <w:sz w:val="42"/>
        </w:rPr>
      </w:pPr>
      <w:r>
        <w:rPr>
          <w:sz w:val="42"/>
        </w:rPr>
        <w:t>招标投标是在市场经济条件下所采用的一种交易方式</w:t>
      </w:r>
      <w:r>
        <w:rPr>
          <w:spacing w:val="-243"/>
          <w:sz w:val="42"/>
        </w:rPr>
        <w:t>。</w:t>
      </w:r>
      <w:r>
        <w:rPr>
          <w:sz w:val="42"/>
        </w:rPr>
        <w:t>（</w:t>
        <w:tab/>
        <w:t>）</w:t>
      </w:r>
    </w:p>
    <w:p>
      <w:pPr>
        <w:pStyle w:val="ListParagraph"/>
        <w:numPr>
          <w:ilvl w:val="0"/>
          <w:numId w:val="5"/>
        </w:numPr>
        <w:tabs>
          <w:tab w:val="left" w:pos="3234"/>
          <w:tab w:val="left" w:pos="4172"/>
        </w:tabs>
        <w:spacing w:before="398" w:after="0" w:line="417" w:lineRule="auto"/>
        <w:ind w:left="2700" w:right="2790" w:firstLine="0"/>
        <w:jc w:val="left"/>
        <w:rPr>
          <w:sz w:val="42"/>
        </w:rPr>
      </w:pPr>
      <w:r>
        <w:rPr>
          <w:sz w:val="42"/>
        </w:rPr>
        <w:t>招标文件应包括招标广告、资格预审及申请表、招标文件三个</w:t>
      </w:r>
      <w:r>
        <w:rPr>
          <w:spacing w:val="-17"/>
          <w:sz w:val="42"/>
        </w:rPr>
        <w:t>部</w:t>
      </w:r>
      <w:r>
        <w:rPr>
          <w:sz w:val="42"/>
        </w:rPr>
        <w:t>分</w:t>
      </w:r>
      <w:r>
        <w:rPr>
          <w:spacing w:val="-209"/>
          <w:sz w:val="42"/>
        </w:rPr>
        <w:t>。</w:t>
      </w:r>
      <w:r>
        <w:rPr>
          <w:sz w:val="42"/>
        </w:rPr>
        <w:t>（</w:t>
        <w:tab/>
        <w:t>）</w:t>
      </w:r>
    </w:p>
    <w:p>
      <w:pPr>
        <w:pStyle w:val="ListParagraph"/>
        <w:numPr>
          <w:ilvl w:val="0"/>
          <w:numId w:val="5"/>
        </w:numPr>
        <w:tabs>
          <w:tab w:val="left" w:pos="3234"/>
          <w:tab w:val="left" w:pos="6690"/>
          <w:tab w:val="left" w:pos="14251"/>
        </w:tabs>
        <w:spacing w:before="0" w:after="0" w:line="417" w:lineRule="auto"/>
        <w:ind w:left="2700" w:right="2790" w:firstLine="0"/>
        <w:jc w:val="left"/>
        <w:rPr>
          <w:sz w:val="42"/>
        </w:rPr>
      </w:pPr>
      <w:r>
        <w:rPr>
          <w:sz w:val="42"/>
        </w:rPr>
        <w:t>编制塔类钢结构吊装方案时，应考虑被吊装结构的外形尺寸、</w:t>
      </w:r>
      <w:r>
        <w:rPr>
          <w:spacing w:val="-17"/>
          <w:sz w:val="42"/>
        </w:rPr>
        <w:t>重</w:t>
      </w:r>
      <w:r>
        <w:rPr>
          <w:sz w:val="42"/>
        </w:rPr>
        <w:t>量、施工场地、起重设备、技术水平，不应考虑经济条件</w:t>
      </w:r>
      <w:r>
        <w:rPr>
          <w:spacing w:val="-244"/>
          <w:sz w:val="42"/>
        </w:rPr>
        <w:t>。</w:t>
      </w:r>
      <w:r>
        <w:rPr>
          <w:sz w:val="42"/>
        </w:rPr>
        <w:t>（</w:t>
        <w:tab/>
        <w:t xml:space="preserve">） </w:t>
      </w:r>
      <w:r>
        <w:rPr>
          <w:rFonts w:ascii="Arial" w:eastAsia="Arial"/>
          <w:w w:val="95"/>
          <w:sz w:val="42"/>
        </w:rPr>
        <w:t>31.</w:t>
      </w:r>
      <w:r>
        <w:rPr>
          <w:w w:val="95"/>
          <w:sz w:val="42"/>
        </w:rPr>
        <w:t>对工件在吊装中各不利状态下的强度与稳定性应进行核算，必</w:t>
      </w:r>
      <w:r>
        <w:rPr>
          <w:spacing w:val="-17"/>
          <w:w w:val="95"/>
          <w:sz w:val="42"/>
        </w:rPr>
        <w:t xml:space="preserve">要  </w:t>
      </w:r>
      <w:r>
        <w:rPr>
          <w:sz w:val="42"/>
        </w:rPr>
        <w:t>时采取加固措施</w:t>
      </w:r>
      <w:r>
        <w:rPr>
          <w:spacing w:val="-217"/>
          <w:sz w:val="42"/>
        </w:rPr>
        <w:t>。</w:t>
      </w:r>
      <w:r>
        <w:rPr>
          <w:sz w:val="42"/>
        </w:rPr>
        <w:t>（</w:t>
        <w:tab/>
        <w:t>）</w:t>
      </w:r>
    </w:p>
    <w:p>
      <w:pPr>
        <w:pStyle w:val="ListParagraph"/>
        <w:numPr>
          <w:ilvl w:val="0"/>
          <w:numId w:val="4"/>
        </w:numPr>
        <w:tabs>
          <w:tab w:val="left" w:pos="3234"/>
          <w:tab w:val="left" w:pos="6272"/>
        </w:tabs>
        <w:spacing w:before="0" w:after="0" w:line="417" w:lineRule="auto"/>
        <w:ind w:left="2700" w:right="2790" w:firstLine="0"/>
        <w:jc w:val="left"/>
        <w:rPr>
          <w:sz w:val="42"/>
        </w:rPr>
      </w:pPr>
      <w:r>
        <w:rPr>
          <w:sz w:val="42"/>
        </w:rPr>
        <w:t>施工用机具索具的布置按要求进行，要有防雨、防雷设施，接</w:t>
      </w:r>
      <w:r>
        <w:rPr>
          <w:spacing w:val="-17"/>
          <w:sz w:val="42"/>
        </w:rPr>
        <w:t>地</w:t>
      </w:r>
      <w:r>
        <w:rPr>
          <w:sz w:val="42"/>
        </w:rPr>
        <w:t>设施可不设置</w:t>
      </w:r>
      <w:r>
        <w:rPr>
          <w:spacing w:val="-217"/>
          <w:sz w:val="42"/>
        </w:rPr>
        <w:t>。</w:t>
      </w:r>
      <w:r>
        <w:rPr>
          <w:sz w:val="42"/>
        </w:rPr>
        <w:t>（</w:t>
        <w:tab/>
        <w:t>）</w:t>
      </w:r>
    </w:p>
    <w:p>
      <w:pPr>
        <w:pStyle w:val="ListParagraph"/>
        <w:numPr>
          <w:ilvl w:val="0"/>
          <w:numId w:val="4"/>
        </w:numPr>
        <w:tabs>
          <w:tab w:val="left" w:pos="3230"/>
          <w:tab w:val="left" w:pos="10049"/>
          <w:tab w:val="left" w:pos="14251"/>
        </w:tabs>
        <w:spacing w:before="0" w:after="0" w:line="417" w:lineRule="auto"/>
        <w:ind w:left="2700" w:right="2646" w:firstLine="0"/>
        <w:jc w:val="left"/>
        <w:rPr>
          <w:sz w:val="42"/>
        </w:rPr>
      </w:pPr>
      <w:r>
        <w:rPr>
          <w:sz w:val="42"/>
        </w:rPr>
        <w:t>为减轻吊装重量，利用液压同步提升系统进行</w:t>
      </w:r>
      <w:r>
        <w:rPr>
          <w:spacing w:val="-117"/>
          <w:sz w:val="42"/>
        </w:rPr>
        <w:t xml:space="preserve"> </w:t>
      </w:r>
      <w:r>
        <w:rPr>
          <w:rFonts w:ascii="Arial" w:eastAsia="Arial"/>
          <w:sz w:val="42"/>
        </w:rPr>
        <w:t>600t</w:t>
      </w:r>
      <w:r>
        <w:rPr>
          <w:rFonts w:ascii="Arial" w:eastAsia="Arial"/>
          <w:spacing w:val="-3"/>
          <w:sz w:val="42"/>
        </w:rPr>
        <w:t xml:space="preserve"> </w:t>
      </w:r>
      <w:r>
        <w:rPr>
          <w:sz w:val="42"/>
        </w:rPr>
        <w:t>门式起重机</w:t>
      </w:r>
      <w:r>
        <w:rPr>
          <w:spacing w:val="-17"/>
          <w:sz w:val="42"/>
        </w:rPr>
        <w:t>吊</w:t>
      </w:r>
      <w:r>
        <w:rPr>
          <w:sz w:val="42"/>
        </w:rPr>
        <w:t>装时，最佳方案是梁、刚性腿和柔性腿等结构件分别吊装</w:t>
      </w:r>
      <w:r>
        <w:rPr>
          <w:spacing w:val="-244"/>
          <w:sz w:val="42"/>
        </w:rPr>
        <w:t>。</w:t>
      </w:r>
      <w:r>
        <w:rPr>
          <w:sz w:val="42"/>
        </w:rPr>
        <w:t>（</w:t>
        <w:tab/>
        <w:t xml:space="preserve">） </w:t>
      </w:r>
      <w:r>
        <w:rPr>
          <w:rFonts w:ascii="Arial" w:eastAsia="Arial"/>
          <w:sz w:val="42"/>
        </w:rPr>
        <w:t>34.</w:t>
      </w:r>
      <w:r>
        <w:rPr>
          <w:sz w:val="42"/>
        </w:rPr>
        <w:t>吊装前，对各种索具要进行认真检查，发现裂纹、破损、失灵等不符合安全使用要求的，不准使用</w:t>
      </w:r>
      <w:r>
        <w:rPr>
          <w:spacing w:val="-228"/>
          <w:sz w:val="42"/>
        </w:rPr>
        <w:t>。</w:t>
      </w:r>
      <w:r>
        <w:rPr>
          <w:sz w:val="42"/>
        </w:rPr>
        <w:t>（</w:t>
        <w:tab/>
        <w:t>）</w:t>
      </w:r>
    </w:p>
    <w:p>
      <w:pPr>
        <w:pStyle w:val="ListParagraph"/>
        <w:numPr>
          <w:ilvl w:val="0"/>
          <w:numId w:val="3"/>
        </w:numPr>
        <w:tabs>
          <w:tab w:val="left" w:pos="3230"/>
          <w:tab w:val="left" w:pos="10578"/>
        </w:tabs>
        <w:spacing w:before="0" w:after="0" w:line="537" w:lineRule="exact"/>
        <w:ind w:left="3229" w:right="0" w:hanging="530"/>
        <w:jc w:val="left"/>
        <w:rPr>
          <w:sz w:val="42"/>
        </w:rPr>
      </w:pPr>
      <w:r>
        <w:rPr>
          <w:sz w:val="42"/>
        </w:rPr>
        <w:t>吊装过程中，要设置工作警戒标志</w:t>
      </w:r>
      <w:r>
        <w:rPr>
          <w:spacing w:val="-232"/>
          <w:sz w:val="42"/>
        </w:rPr>
        <w:t>。</w:t>
      </w:r>
      <w:r>
        <w:rPr>
          <w:sz w:val="42"/>
        </w:rPr>
        <w:t>（</w:t>
        <w:tab/>
        <w:t>）</w:t>
      </w:r>
    </w:p>
    <w:p>
      <w:pPr>
        <w:pStyle w:val="ListParagraph"/>
        <w:numPr>
          <w:ilvl w:val="0"/>
          <w:numId w:val="3"/>
        </w:numPr>
        <w:tabs>
          <w:tab w:val="left" w:pos="3234"/>
        </w:tabs>
        <w:spacing w:before="397" w:after="0" w:line="417" w:lineRule="auto"/>
        <w:ind w:left="2700" w:right="2676" w:firstLine="0"/>
        <w:jc w:val="both"/>
        <w:rPr>
          <w:sz w:val="42"/>
        </w:rPr>
      </w:pPr>
      <w:r>
        <w:rPr>
          <w:sz w:val="42"/>
        </w:rPr>
        <w:t>吊装技术方案的审批栏，首页为施工单位主管部门审核会签，次页是建设单位（业主</w:t>
      </w:r>
      <w:r>
        <w:rPr>
          <w:spacing w:val="-196"/>
          <w:sz w:val="42"/>
        </w:rPr>
        <w:t>）</w:t>
      </w:r>
      <w:r>
        <w:rPr>
          <w:sz w:val="42"/>
        </w:rPr>
        <w:t>、监理和施工单位三方的技术总负责（</w:t>
      </w:r>
      <w:r>
        <w:rPr>
          <w:spacing w:val="-6"/>
          <w:sz w:val="42"/>
        </w:rPr>
        <w:t>总工程</w:t>
      </w:r>
      <w:r>
        <w:rPr>
          <w:sz w:val="42"/>
        </w:rPr>
        <w:t>师）</w:t>
      </w:r>
      <w:r>
        <w:rPr>
          <w:spacing w:val="-19"/>
          <w:sz w:val="42"/>
        </w:rPr>
        <w:t>和项目负责人的审批签章。</w:t>
      </w:r>
      <w:r>
        <w:rPr>
          <w:sz w:val="42"/>
        </w:rPr>
        <w:t>（</w:t>
      </w:r>
      <w:r>
        <w:rPr>
          <w:spacing w:val="208"/>
          <w:sz w:val="42"/>
        </w:rPr>
        <w:t xml:space="preserve"> </w:t>
      </w:r>
      <w:r>
        <w:rPr>
          <w:sz w:val="42"/>
        </w:rPr>
        <w:t>）</w:t>
      </w:r>
    </w:p>
    <w:p>
      <w:pPr>
        <w:pStyle w:val="ListParagraph"/>
        <w:numPr>
          <w:ilvl w:val="0"/>
          <w:numId w:val="3"/>
        </w:numPr>
        <w:tabs>
          <w:tab w:val="left" w:pos="3234"/>
        </w:tabs>
        <w:spacing w:before="0" w:after="0" w:line="417" w:lineRule="auto"/>
        <w:ind w:left="2700" w:right="2626" w:firstLine="0"/>
        <w:jc w:val="left"/>
        <w:rPr>
          <w:sz w:val="42"/>
        </w:rPr>
      </w:pPr>
      <w:r>
        <w:rPr>
          <w:sz w:val="42"/>
        </w:rPr>
        <w:t>起重作业进度计划一般分三个阶段：准备阶段、吊装阶段和完工</w:t>
      </w:r>
      <w:r>
        <w:rPr>
          <w:spacing w:val="-14"/>
          <w:sz w:val="42"/>
        </w:rPr>
        <w:t>退场阶段。需详细计算从准备工作到实施起重作业及吊装完退场全过</w:t>
      </w:r>
    </w:p>
    <w:p>
      <w:pPr>
        <w:spacing w:after="0" w:line="417" w:lineRule="auto"/>
        <w:jc w:val="left"/>
        <w:rPr>
          <w:sz w:val="42"/>
        </w:rPr>
        <w:sectPr>
          <w:pgSz w:w="17860" w:h="25260"/>
          <w:pgMar w:top="1960" w:right="40" w:bottom="280" w:left="0" w:header="708" w:footer="708"/>
          <w:pgNumType w:start="3"/>
          <w:cols w:space="708"/>
        </w:sectPr>
      </w:pPr>
    </w:p>
    <w:p>
      <w:pPr>
        <w:pStyle w:val="BodyText"/>
        <w:spacing w:before="20"/>
        <w:ind w:left="2700"/>
        <w:jc w:val="both"/>
      </w:pPr>
      <w:r>
        <w:rPr>
          <w:spacing w:val="-31"/>
        </w:rPr>
        <w:t>程的所用时间。</w:t>
      </w:r>
      <w:r>
        <w:t>（</w:t>
      </w:r>
      <w:r>
        <w:rPr>
          <w:spacing w:val="209"/>
        </w:rPr>
        <w:t xml:space="preserve"> </w:t>
      </w:r>
      <w:r>
        <w:t>）</w:t>
      </w:r>
    </w:p>
    <w:p>
      <w:pPr>
        <w:pStyle w:val="BodyText"/>
        <w:spacing w:before="1"/>
        <w:rPr>
          <w:sz w:val="31"/>
        </w:rPr>
      </w:pPr>
    </w:p>
    <w:p>
      <w:pPr>
        <w:pStyle w:val="ListParagraph"/>
        <w:numPr>
          <w:ilvl w:val="0"/>
          <w:numId w:val="3"/>
        </w:numPr>
        <w:tabs>
          <w:tab w:val="left" w:pos="3230"/>
        </w:tabs>
        <w:spacing w:before="0" w:after="0" w:line="240" w:lineRule="auto"/>
        <w:ind w:left="3229" w:right="0" w:hanging="530"/>
        <w:jc w:val="both"/>
        <w:rPr>
          <w:sz w:val="42"/>
        </w:rPr>
      </w:pPr>
      <w:r>
        <w:rPr>
          <w:spacing w:val="-6"/>
          <w:sz w:val="42"/>
        </w:rPr>
        <w:t xml:space="preserve">双机抬吊时，每台吊允许承载能力是额定承载能力的 </w:t>
      </w:r>
      <w:r>
        <w:rPr>
          <w:rFonts w:ascii="Arial" w:eastAsia="Arial"/>
          <w:sz w:val="42"/>
        </w:rPr>
        <w:t>75%</w:t>
      </w:r>
      <w:r>
        <w:rPr>
          <w:spacing w:val="-209"/>
          <w:sz w:val="42"/>
        </w:rPr>
        <w:t>。</w:t>
      </w:r>
      <w:r>
        <w:rPr>
          <w:sz w:val="42"/>
        </w:rPr>
        <w:t>（</w:t>
      </w:r>
      <w:r>
        <w:rPr>
          <w:spacing w:val="201"/>
          <w:sz w:val="42"/>
        </w:rPr>
        <w:t xml:space="preserve"> </w:t>
      </w:r>
      <w:r>
        <w:rPr>
          <w:sz w:val="42"/>
        </w:rPr>
        <w:t>）</w:t>
      </w:r>
    </w:p>
    <w:p>
      <w:pPr>
        <w:pStyle w:val="ListParagraph"/>
        <w:numPr>
          <w:ilvl w:val="0"/>
          <w:numId w:val="3"/>
        </w:numPr>
        <w:tabs>
          <w:tab w:val="left" w:pos="3234"/>
        </w:tabs>
        <w:spacing w:before="398" w:after="0" w:line="417" w:lineRule="auto"/>
        <w:ind w:left="2700" w:right="2660" w:firstLine="0"/>
        <w:jc w:val="both"/>
        <w:rPr>
          <w:sz w:val="42"/>
        </w:rPr>
      </w:pPr>
      <w:r>
        <w:rPr>
          <w:sz w:val="42"/>
        </w:rPr>
        <w:t>为保证大型设备或构件运输的安全，应设法降低其重心高度、增</w:t>
      </w:r>
      <w:r>
        <w:rPr>
          <w:spacing w:val="-9"/>
          <w:sz w:val="42"/>
        </w:rPr>
        <w:t>大车辆轮距或降低车速措施等来满足纵向稳定性的要求。因此，用拖</w:t>
      </w:r>
      <w:r>
        <w:rPr>
          <w:sz w:val="42"/>
        </w:rPr>
        <w:t>车装运大型设备或构件时，没有必要进行稳定性计算</w:t>
      </w:r>
      <w:r>
        <w:rPr>
          <w:spacing w:val="-240"/>
          <w:sz w:val="42"/>
        </w:rPr>
        <w:t>。</w:t>
      </w:r>
      <w:r>
        <w:rPr>
          <w:sz w:val="42"/>
        </w:rPr>
        <w:t>（</w:t>
      </w:r>
      <w:r>
        <w:rPr>
          <w:spacing w:val="5"/>
          <w:sz w:val="42"/>
        </w:rPr>
        <w:t xml:space="preserve"> </w:t>
      </w:r>
      <w:r>
        <w:rPr>
          <w:sz w:val="42"/>
        </w:rPr>
        <w:t>）</w:t>
      </w:r>
    </w:p>
    <w:p>
      <w:pPr>
        <w:pStyle w:val="ListParagraph"/>
        <w:numPr>
          <w:ilvl w:val="0"/>
          <w:numId w:val="3"/>
        </w:numPr>
        <w:tabs>
          <w:tab w:val="left" w:pos="3234"/>
        </w:tabs>
        <w:spacing w:before="0" w:after="0" w:line="417" w:lineRule="auto"/>
        <w:ind w:left="2700" w:right="2790" w:firstLine="0"/>
        <w:jc w:val="left"/>
        <w:rPr>
          <w:sz w:val="42"/>
        </w:rPr>
      </w:pPr>
      <w:r>
        <w:rPr>
          <w:spacing w:val="-1"/>
          <w:sz w:val="42"/>
        </w:rPr>
        <w:t>为了克服车辆转弯时离心力的影响，道路修建时都把弯道路面筑</w:t>
      </w:r>
      <w:r>
        <w:rPr>
          <w:sz w:val="42"/>
        </w:rPr>
        <w:t>成一定的倾角，从而使离心力与车辆所受重力的合力垂直于路面。</w:t>
      </w:r>
    </w:p>
    <w:p>
      <w:pPr>
        <w:pStyle w:val="BodyText"/>
        <w:tabs>
          <w:tab w:val="left" w:pos="3539"/>
        </w:tabs>
        <w:ind w:left="2700"/>
      </w:pPr>
      <w:r>
        <w:t>（</w:t>
        <w:tab/>
        <w:t>）</w:t>
      </w:r>
    </w:p>
    <w:p>
      <w:pPr>
        <w:pStyle w:val="BodyText"/>
        <w:spacing w:before="12"/>
        <w:rPr>
          <w:sz w:val="30"/>
        </w:rPr>
      </w:pPr>
    </w:p>
    <w:p>
      <w:pPr>
        <w:pStyle w:val="ListParagraph"/>
        <w:numPr>
          <w:ilvl w:val="0"/>
          <w:numId w:val="3"/>
        </w:numPr>
        <w:tabs>
          <w:tab w:val="left" w:pos="3234"/>
          <w:tab w:val="left" w:pos="5432"/>
        </w:tabs>
        <w:spacing w:before="0" w:after="0" w:line="417" w:lineRule="auto"/>
        <w:ind w:left="2700" w:right="2480" w:firstLine="0"/>
        <w:jc w:val="left"/>
        <w:rPr>
          <w:sz w:val="42"/>
        </w:rPr>
      </w:pPr>
      <w:r>
        <w:rPr>
          <w:sz w:val="42"/>
        </w:rPr>
        <w:t>当运输车辆（含被运物件）总重力的横向分力和地面附着力与车辆的离心力和侧向风力等失去平衡时，运输车辆就会发生纵向打滑</w:t>
      </w:r>
      <w:r>
        <w:rPr>
          <w:spacing w:val="-17"/>
          <w:sz w:val="42"/>
        </w:rPr>
        <w:t xml:space="preserve">， </w:t>
      </w:r>
      <w:r>
        <w:rPr>
          <w:sz w:val="42"/>
        </w:rPr>
        <w:t>甚至倾覆</w:t>
      </w:r>
      <w:r>
        <w:rPr>
          <w:spacing w:val="-213"/>
          <w:sz w:val="42"/>
        </w:rPr>
        <w:t>。</w:t>
      </w:r>
      <w:r>
        <w:rPr>
          <w:sz w:val="42"/>
        </w:rPr>
        <w:t>（</w:t>
        <w:tab/>
        <w:t>）</w:t>
      </w:r>
    </w:p>
    <w:p>
      <w:pPr>
        <w:pStyle w:val="BodyText"/>
        <w:tabs>
          <w:tab w:val="left" w:pos="3334"/>
          <w:tab w:val="left" w:pos="5851"/>
        </w:tabs>
        <w:spacing w:line="417" w:lineRule="auto"/>
        <w:ind w:left="2700" w:right="2689"/>
      </w:pPr>
      <w:r>
        <w:rPr>
          <w:rFonts w:ascii="Arial" w:eastAsia="Arial"/>
        </w:rPr>
        <w:t>42</w:t>
        <w:tab/>
      </w:r>
      <w:r>
        <w:t>在卸船设备之前，应采用打压载水的方法来调节卸设备时船的</w:t>
      </w:r>
      <w:r>
        <w:rPr>
          <w:spacing w:val="-18"/>
        </w:rPr>
        <w:t>横</w:t>
      </w:r>
      <w:r>
        <w:t>倾性和稳性</w:t>
      </w:r>
      <w:r>
        <w:rPr>
          <w:spacing w:val="-217"/>
        </w:rPr>
        <w:t>。</w:t>
      </w:r>
      <w:r>
        <w:t>（</w:t>
        <w:tab/>
        <w:t>）</w:t>
      </w:r>
    </w:p>
    <w:p>
      <w:pPr>
        <w:pStyle w:val="ListParagraph"/>
        <w:numPr>
          <w:ilvl w:val="0"/>
          <w:numId w:val="2"/>
        </w:numPr>
        <w:tabs>
          <w:tab w:val="left" w:pos="3230"/>
          <w:tab w:val="left" w:pos="10470"/>
        </w:tabs>
        <w:spacing w:before="0" w:after="0" w:line="417" w:lineRule="auto"/>
        <w:ind w:left="2700" w:right="2641" w:firstLine="0"/>
        <w:jc w:val="left"/>
        <w:rPr>
          <w:rFonts w:ascii="Arial" w:eastAsia="Arial"/>
          <w:sz w:val="40"/>
        </w:rPr>
      </w:pPr>
      <w:r>
        <w:rPr>
          <w:sz w:val="42"/>
        </w:rPr>
        <w:t>用起重机吊装大型设备时，起吊绳的合力</w:t>
      </w:r>
      <w:r>
        <w:rPr>
          <w:spacing w:val="-28"/>
          <w:sz w:val="42"/>
        </w:rPr>
        <w:t xml:space="preserve"> </w:t>
      </w:r>
      <w:r>
        <w:rPr>
          <w:sz w:val="42"/>
        </w:rPr>
        <w:t>线应通过被吊物件的</w:t>
      </w:r>
      <w:r>
        <w:rPr>
          <w:spacing w:val="-16"/>
          <w:sz w:val="42"/>
        </w:rPr>
        <w:t>重</w:t>
      </w:r>
      <w:r>
        <w:rPr>
          <w:sz w:val="42"/>
        </w:rPr>
        <w:t>心，以保证钓钩钢丝绳处于垂直状态</w:t>
      </w:r>
      <w:r>
        <w:rPr>
          <w:spacing w:val="-232"/>
          <w:sz w:val="42"/>
        </w:rPr>
        <w:t>。</w:t>
      </w:r>
      <w:r>
        <w:rPr>
          <w:sz w:val="42"/>
        </w:rPr>
        <w:t>（</w:t>
        <w:tab/>
        <w:t>）</w:t>
      </w:r>
    </w:p>
    <w:p>
      <w:pPr>
        <w:pStyle w:val="ListParagraph"/>
        <w:numPr>
          <w:ilvl w:val="0"/>
          <w:numId w:val="2"/>
        </w:numPr>
        <w:tabs>
          <w:tab w:val="left" w:pos="3234"/>
          <w:tab w:val="left" w:pos="5432"/>
        </w:tabs>
        <w:spacing w:before="0" w:after="0" w:line="417" w:lineRule="auto"/>
        <w:ind w:left="2700" w:right="2650" w:firstLine="0"/>
        <w:jc w:val="left"/>
        <w:rPr>
          <w:rFonts w:ascii="Arial" w:eastAsia="Arial"/>
          <w:sz w:val="40"/>
        </w:rPr>
      </w:pPr>
      <w:r>
        <w:rPr>
          <w:sz w:val="42"/>
        </w:rPr>
        <w:t>滚移法搬运，不仅能把设备、构件作水平位置的搬运，还可以通过铺设的斜坡下走道将设备</w:t>
      </w:r>
      <w:r>
        <w:rPr>
          <w:spacing w:val="-87"/>
          <w:sz w:val="42"/>
        </w:rPr>
        <w:t>、</w:t>
      </w:r>
      <w:r>
        <w:rPr>
          <w:sz w:val="42"/>
        </w:rPr>
        <w:t>构件从高处搬运到低处</w:t>
      </w:r>
      <w:r>
        <w:rPr>
          <w:spacing w:val="-83"/>
          <w:sz w:val="42"/>
        </w:rPr>
        <w:t>，</w:t>
      </w:r>
      <w:r>
        <w:rPr>
          <w:sz w:val="42"/>
        </w:rPr>
        <w:t>或者从低处</w:t>
      </w:r>
      <w:r>
        <w:rPr>
          <w:spacing w:val="-17"/>
          <w:sz w:val="42"/>
        </w:rPr>
        <w:t>搬</w:t>
      </w:r>
      <w:r>
        <w:rPr>
          <w:sz w:val="42"/>
        </w:rPr>
        <w:t>运到高处</w:t>
      </w:r>
      <w:r>
        <w:rPr>
          <w:spacing w:val="-213"/>
          <w:sz w:val="42"/>
        </w:rPr>
        <w:t>。</w:t>
      </w:r>
      <w:r>
        <w:rPr>
          <w:sz w:val="42"/>
        </w:rPr>
        <w:t>（</w:t>
        <w:tab/>
        <w:t>）</w:t>
      </w:r>
    </w:p>
    <w:p>
      <w:pPr>
        <w:pStyle w:val="ListParagraph"/>
        <w:numPr>
          <w:ilvl w:val="0"/>
          <w:numId w:val="2"/>
        </w:numPr>
        <w:tabs>
          <w:tab w:val="left" w:pos="3230"/>
          <w:tab w:val="left" w:pos="12468"/>
        </w:tabs>
        <w:spacing w:before="0" w:after="0" w:line="240" w:lineRule="auto"/>
        <w:ind w:left="3229" w:right="0" w:hanging="530"/>
        <w:jc w:val="left"/>
        <w:rPr>
          <w:rFonts w:ascii="Arial" w:eastAsia="Arial"/>
          <w:sz w:val="40"/>
        </w:rPr>
      </w:pPr>
      <w:r>
        <w:rPr>
          <w:sz w:val="42"/>
        </w:rPr>
        <w:t>大型桥式起重机吊装，只能采用分体吊装法</w:t>
      </w:r>
      <w:r>
        <w:rPr>
          <w:spacing w:val="-236"/>
          <w:sz w:val="42"/>
        </w:rPr>
        <w:t>。</w:t>
      </w:r>
      <w:r>
        <w:rPr>
          <w:sz w:val="42"/>
        </w:rPr>
        <w:t>（</w:t>
        <w:tab/>
        <w:t>）</w:t>
      </w:r>
    </w:p>
    <w:p>
      <w:pPr>
        <w:pStyle w:val="ListParagraph"/>
        <w:numPr>
          <w:ilvl w:val="0"/>
          <w:numId w:val="2"/>
        </w:numPr>
        <w:tabs>
          <w:tab w:val="left" w:pos="3230"/>
          <w:tab w:val="left" w:pos="11208"/>
        </w:tabs>
        <w:spacing w:before="396" w:after="0" w:line="240" w:lineRule="auto"/>
        <w:ind w:left="3229" w:right="0" w:hanging="530"/>
        <w:jc w:val="left"/>
        <w:rPr>
          <w:rFonts w:ascii="Arial" w:eastAsia="Arial"/>
          <w:sz w:val="40"/>
        </w:rPr>
      </w:pPr>
      <w:r>
        <w:rPr>
          <w:sz w:val="42"/>
        </w:rPr>
        <w:t>桅杆只要强度校核满足要求即可使用</w:t>
      </w:r>
      <w:r>
        <w:rPr>
          <w:spacing w:val="-232"/>
          <w:sz w:val="42"/>
        </w:rPr>
        <w:t>。</w:t>
      </w:r>
      <w:r>
        <w:rPr>
          <w:sz w:val="42"/>
        </w:rPr>
        <w:t>（</w:t>
        <w:tab/>
        <w:t>）</w:t>
      </w:r>
    </w:p>
    <w:p>
      <w:pPr>
        <w:pStyle w:val="ListParagraph"/>
        <w:numPr>
          <w:ilvl w:val="0"/>
          <w:numId w:val="2"/>
        </w:numPr>
        <w:tabs>
          <w:tab w:val="left" w:pos="3230"/>
          <w:tab w:val="left" w:pos="12886"/>
        </w:tabs>
        <w:spacing w:before="398" w:after="0" w:line="240" w:lineRule="auto"/>
        <w:ind w:left="3229" w:right="0" w:hanging="530"/>
        <w:jc w:val="left"/>
        <w:rPr>
          <w:rFonts w:ascii="Arial" w:eastAsia="Arial"/>
          <w:sz w:val="40"/>
        </w:rPr>
      </w:pPr>
      <w:r>
        <w:rPr>
          <w:sz w:val="42"/>
        </w:rPr>
        <w:t>桅杆只要经空载试验合格就可以进行吊装作业</w:t>
      </w:r>
      <w:r>
        <w:rPr>
          <w:spacing w:val="-239"/>
          <w:sz w:val="42"/>
        </w:rPr>
        <w:t>。</w:t>
      </w:r>
      <w:r>
        <w:rPr>
          <w:sz w:val="42"/>
        </w:rPr>
        <w:t>（</w:t>
        <w:tab/>
        <w:t>）</w:t>
      </w:r>
    </w:p>
    <w:p>
      <w:pPr>
        <w:pStyle w:val="ListParagraph"/>
        <w:numPr>
          <w:ilvl w:val="0"/>
          <w:numId w:val="2"/>
        </w:numPr>
        <w:tabs>
          <w:tab w:val="left" w:pos="3230"/>
          <w:tab w:val="left" w:pos="14147"/>
        </w:tabs>
        <w:spacing w:before="398" w:after="0" w:line="240" w:lineRule="auto"/>
        <w:ind w:left="3229" w:right="0" w:hanging="530"/>
        <w:jc w:val="left"/>
        <w:rPr>
          <w:rFonts w:ascii="Arial" w:eastAsia="Arial"/>
          <w:sz w:val="40"/>
        </w:rPr>
      </w:pPr>
      <w:r>
        <w:rPr>
          <w:sz w:val="42"/>
        </w:rPr>
        <w:t>轮胎式起重机的额定起重量不随工作幅度变化而变化</w:t>
      </w:r>
      <w:r>
        <w:rPr>
          <w:spacing w:val="-243"/>
          <w:sz w:val="42"/>
        </w:rPr>
        <w:t>。</w:t>
      </w:r>
      <w:r>
        <w:rPr>
          <w:sz w:val="42"/>
        </w:rPr>
        <w:t>（</w:t>
        <w:tab/>
        <w:t>）</w:t>
      </w:r>
    </w:p>
    <w:p>
      <w:pPr>
        <w:spacing w:after="0" w:line="240" w:lineRule="auto"/>
        <w:jc w:val="left"/>
        <w:rPr>
          <w:rFonts w:ascii="Arial" w:eastAsia="Arial"/>
          <w:sz w:val="40"/>
        </w:rPr>
        <w:sectPr>
          <w:pgSz w:w="17860" w:h="25260"/>
          <w:pgMar w:top="1960" w:right="40" w:bottom="280" w:left="0" w:header="708" w:footer="708"/>
          <w:pgNumType w:start="4"/>
          <w:cols w:space="708"/>
        </w:sectPr>
      </w:pPr>
    </w:p>
    <w:p>
      <w:pPr>
        <w:pStyle w:val="ListParagraph"/>
        <w:numPr>
          <w:ilvl w:val="0"/>
          <w:numId w:val="2"/>
        </w:numPr>
        <w:tabs>
          <w:tab w:val="left" w:pos="3230"/>
          <w:tab w:val="left" w:pos="10787"/>
        </w:tabs>
        <w:spacing w:before="80" w:after="0" w:line="240" w:lineRule="auto"/>
        <w:ind w:left="3229" w:right="0" w:hanging="530"/>
        <w:jc w:val="left"/>
        <w:rPr>
          <w:rFonts w:ascii="Times New Roman" w:eastAsia="Times New Roman"/>
          <w:sz w:val="40"/>
        </w:rPr>
      </w:pPr>
      <w:r>
        <w:rPr>
          <w:sz w:val="42"/>
        </w:rPr>
        <w:t>塔式起重机塔身越高，稳定性越好</w:t>
      </w:r>
      <w:r>
        <w:rPr>
          <w:spacing w:val="-232"/>
          <w:sz w:val="42"/>
        </w:rPr>
        <w:t>。</w:t>
      </w:r>
      <w:r>
        <w:rPr>
          <w:sz w:val="42"/>
        </w:rPr>
        <w:t>（</w:t>
        <w:tab/>
        <w:t>）</w:t>
      </w:r>
    </w:p>
    <w:p>
      <w:pPr>
        <w:pStyle w:val="ListParagraph"/>
        <w:numPr>
          <w:ilvl w:val="0"/>
          <w:numId w:val="2"/>
        </w:numPr>
        <w:tabs>
          <w:tab w:val="left" w:pos="3230"/>
          <w:tab w:val="left" w:pos="12047"/>
        </w:tabs>
        <w:spacing w:before="398" w:after="0" w:line="240" w:lineRule="auto"/>
        <w:ind w:left="3229" w:right="0" w:hanging="530"/>
        <w:jc w:val="left"/>
        <w:rPr>
          <w:rFonts w:ascii="Times New Roman" w:eastAsia="Times New Roman"/>
          <w:sz w:val="40"/>
        </w:rPr>
      </w:pPr>
      <w:r>
        <w:rPr>
          <w:sz w:val="42"/>
        </w:rPr>
        <w:t>增加自重可有效提高汽车式起重机稳定性</w:t>
      </w:r>
      <w:r>
        <w:rPr>
          <w:spacing w:val="-236"/>
          <w:sz w:val="42"/>
        </w:rPr>
        <w:t>。</w:t>
      </w:r>
      <w:r>
        <w:rPr>
          <w:sz w:val="42"/>
        </w:rPr>
        <w:t>（</w:t>
        <w:tab/>
        <w:t>）</w:t>
      </w:r>
    </w:p>
    <w:p>
      <w:pPr>
        <w:pStyle w:val="ListParagraph"/>
        <w:numPr>
          <w:ilvl w:val="0"/>
          <w:numId w:val="2"/>
        </w:numPr>
        <w:tabs>
          <w:tab w:val="left" w:pos="3230"/>
          <w:tab w:val="left" w:pos="13308"/>
        </w:tabs>
        <w:spacing w:before="398" w:after="0" w:line="240" w:lineRule="auto"/>
        <w:ind w:left="3229" w:right="0" w:hanging="530"/>
        <w:jc w:val="left"/>
        <w:rPr>
          <w:rFonts w:ascii="Times New Roman" w:eastAsia="Times New Roman"/>
          <w:sz w:val="40"/>
        </w:rPr>
      </w:pPr>
      <w:r>
        <w:rPr>
          <w:sz w:val="42"/>
        </w:rPr>
        <w:t>安装塔式起重机时，应先装起重臂，再装平衡臂</w:t>
      </w:r>
      <w:r>
        <w:rPr>
          <w:spacing w:val="-240"/>
          <w:sz w:val="42"/>
        </w:rPr>
        <w:t>。</w:t>
      </w:r>
      <w:r>
        <w:rPr>
          <w:sz w:val="42"/>
        </w:rPr>
        <w:t>（</w:t>
        <w:tab/>
        <w:t>）</w:t>
      </w:r>
    </w:p>
    <w:p>
      <w:pPr>
        <w:pStyle w:val="ListParagraph"/>
        <w:numPr>
          <w:ilvl w:val="0"/>
          <w:numId w:val="2"/>
        </w:numPr>
        <w:tabs>
          <w:tab w:val="left" w:pos="3252"/>
          <w:tab w:val="left" w:pos="4381"/>
        </w:tabs>
        <w:spacing w:before="398" w:after="0" w:line="417" w:lineRule="auto"/>
        <w:ind w:left="2700" w:right="3193" w:firstLine="0"/>
        <w:jc w:val="left"/>
        <w:rPr>
          <w:rFonts w:ascii="Times New Roman" w:eastAsia="Times New Roman"/>
          <w:sz w:val="42"/>
        </w:rPr>
      </w:pPr>
      <w:r>
        <w:rPr>
          <w:sz w:val="42"/>
        </w:rPr>
        <w:t>用人单位应做好人才特别是专业技术人才的合理使用和贮务</w:t>
      </w:r>
      <w:r>
        <w:rPr>
          <w:spacing w:val="-17"/>
          <w:sz w:val="42"/>
        </w:rPr>
        <w:t>工</w:t>
      </w:r>
      <w:r>
        <w:rPr>
          <w:sz w:val="42"/>
        </w:rPr>
        <w:t>作</w:t>
      </w:r>
      <w:r>
        <w:rPr>
          <w:spacing w:val="-209"/>
          <w:sz w:val="42"/>
        </w:rPr>
        <w:t>。</w:t>
      </w:r>
      <w:r>
        <w:rPr>
          <w:sz w:val="42"/>
        </w:rPr>
        <w:t>（</w:t>
        <w:tab/>
        <w:t>）</w:t>
      </w:r>
    </w:p>
    <w:p>
      <w:pPr>
        <w:pStyle w:val="ListParagraph"/>
        <w:numPr>
          <w:ilvl w:val="0"/>
          <w:numId w:val="2"/>
        </w:numPr>
        <w:tabs>
          <w:tab w:val="left" w:pos="3234"/>
          <w:tab w:val="left" w:pos="11518"/>
        </w:tabs>
        <w:spacing w:before="0" w:after="0" w:line="417" w:lineRule="auto"/>
        <w:ind w:left="2700" w:right="2790" w:firstLine="0"/>
        <w:jc w:val="left"/>
        <w:rPr>
          <w:rFonts w:ascii="Times New Roman" w:eastAsia="Times New Roman"/>
          <w:sz w:val="40"/>
        </w:rPr>
      </w:pPr>
      <w:r>
        <w:rPr>
          <w:sz w:val="42"/>
        </w:rPr>
        <w:t>吊装最根本的目的是将设备和构件最终安全、准确地安装就位</w:t>
      </w:r>
      <w:r>
        <w:rPr>
          <w:spacing w:val="-17"/>
          <w:sz w:val="42"/>
        </w:rPr>
        <w:t xml:space="preserve">， </w:t>
      </w:r>
      <w:r>
        <w:rPr>
          <w:sz w:val="42"/>
        </w:rPr>
        <w:t>确保现场人员、设备与被吊装物不受损伤</w:t>
      </w:r>
      <w:r>
        <w:rPr>
          <w:spacing w:val="-236"/>
          <w:sz w:val="42"/>
        </w:rPr>
        <w:t>。</w:t>
      </w:r>
      <w:r>
        <w:rPr>
          <w:sz w:val="42"/>
        </w:rPr>
        <w:t>（</w:t>
        <w:tab/>
        <w:t>）</w:t>
      </w:r>
    </w:p>
    <w:p>
      <w:pPr>
        <w:pStyle w:val="ListParagraph"/>
        <w:numPr>
          <w:ilvl w:val="0"/>
          <w:numId w:val="2"/>
        </w:numPr>
        <w:tabs>
          <w:tab w:val="left" w:pos="3230"/>
          <w:tab w:val="left" w:pos="11626"/>
        </w:tabs>
        <w:spacing w:before="0" w:after="0" w:line="240" w:lineRule="auto"/>
        <w:ind w:left="3229" w:right="0" w:hanging="530"/>
        <w:jc w:val="left"/>
        <w:rPr>
          <w:rFonts w:ascii="Times New Roman" w:eastAsia="Times New Roman"/>
          <w:sz w:val="40"/>
        </w:rPr>
      </w:pPr>
      <w:r>
        <w:rPr>
          <w:w w:val="100"/>
          <w:sz w:val="42"/>
        </w:rPr>
        <w:t>施工组织设计主要内容有以下几个方面</w:t>
      </w:r>
      <w:r>
        <w:rPr>
          <w:spacing w:val="-235"/>
          <w:w w:val="100"/>
          <w:sz w:val="42"/>
        </w:rPr>
        <w:t>：</w:t>
      </w:r>
      <w:r>
        <w:rPr>
          <w:w w:val="100"/>
          <w:sz w:val="42"/>
        </w:rPr>
        <w:t>（</w:t>
      </w:r>
      <w:r>
        <w:rPr>
          <w:sz w:val="42"/>
        </w:rPr>
        <w:tab/>
      </w:r>
      <w:r>
        <w:rPr>
          <w:w w:val="100"/>
          <w:sz w:val="42"/>
        </w:rPr>
        <w:t>）</w:t>
      </w:r>
    </w:p>
    <w:p>
      <w:pPr>
        <w:pStyle w:val="ListParagraph"/>
        <w:numPr>
          <w:ilvl w:val="0"/>
          <w:numId w:val="1"/>
        </w:numPr>
        <w:tabs>
          <w:tab w:val="left" w:pos="3760"/>
        </w:tabs>
        <w:spacing w:before="397" w:after="0" w:line="417" w:lineRule="auto"/>
        <w:ind w:left="3960" w:right="2686" w:hanging="1260"/>
        <w:jc w:val="left"/>
        <w:rPr>
          <w:sz w:val="42"/>
        </w:rPr>
      </w:pPr>
      <w:r>
        <w:rPr>
          <w:sz w:val="42"/>
        </w:rPr>
        <w:t>工程概况及大型设备吊装工艺的经济分析（</w:t>
      </w:r>
      <w:r>
        <w:rPr>
          <w:spacing w:val="-2"/>
          <w:sz w:val="42"/>
        </w:rPr>
        <w:t>包括可行性研究和</w:t>
      </w:r>
      <w:r>
        <w:rPr>
          <w:sz w:val="42"/>
        </w:rPr>
        <w:t>可靠性分析）</w:t>
      </w:r>
    </w:p>
    <w:p>
      <w:pPr>
        <w:pStyle w:val="ListParagraph"/>
        <w:numPr>
          <w:ilvl w:val="0"/>
          <w:numId w:val="1"/>
        </w:numPr>
        <w:tabs>
          <w:tab w:val="left" w:pos="3757"/>
        </w:tabs>
        <w:spacing w:before="0" w:after="0" w:line="537" w:lineRule="exact"/>
        <w:ind w:left="3756" w:right="0" w:hanging="1057"/>
        <w:jc w:val="left"/>
        <w:rPr>
          <w:sz w:val="42"/>
        </w:rPr>
      </w:pPr>
      <w:r>
        <w:rPr>
          <w:sz w:val="42"/>
        </w:rPr>
        <w:t>大型设备吊装参数汇总表</w:t>
      </w:r>
    </w:p>
    <w:p>
      <w:pPr>
        <w:pStyle w:val="ListParagraph"/>
        <w:numPr>
          <w:ilvl w:val="0"/>
          <w:numId w:val="1"/>
        </w:numPr>
        <w:tabs>
          <w:tab w:val="left" w:pos="3757"/>
        </w:tabs>
        <w:spacing w:before="398" w:after="0" w:line="240" w:lineRule="auto"/>
        <w:ind w:left="3756" w:right="0" w:hanging="1057"/>
        <w:jc w:val="left"/>
        <w:rPr>
          <w:sz w:val="42"/>
        </w:rPr>
      </w:pPr>
      <w:r>
        <w:rPr>
          <w:sz w:val="42"/>
        </w:rPr>
        <w:t>大型吊装工艺方法及顺序步骤</w:t>
      </w:r>
    </w:p>
    <w:p>
      <w:pPr>
        <w:pStyle w:val="ListParagraph"/>
        <w:numPr>
          <w:ilvl w:val="0"/>
          <w:numId w:val="1"/>
        </w:numPr>
        <w:tabs>
          <w:tab w:val="left" w:pos="3757"/>
        </w:tabs>
        <w:spacing w:before="398" w:after="0" w:line="240" w:lineRule="auto"/>
        <w:ind w:left="3756" w:right="0" w:hanging="1057"/>
        <w:jc w:val="left"/>
        <w:rPr>
          <w:sz w:val="42"/>
        </w:rPr>
      </w:pPr>
      <w:r>
        <w:rPr>
          <w:sz w:val="42"/>
        </w:rPr>
        <w:t>大型吊装进度计划和劳动力组织计划（包括交叉作业计划）</w:t>
      </w:r>
    </w:p>
    <w:p>
      <w:pPr>
        <w:pStyle w:val="ListParagraph"/>
        <w:numPr>
          <w:ilvl w:val="0"/>
          <w:numId w:val="1"/>
        </w:numPr>
        <w:tabs>
          <w:tab w:val="left" w:pos="3757"/>
        </w:tabs>
        <w:spacing w:before="398" w:after="0" w:line="240" w:lineRule="auto"/>
        <w:ind w:left="3756" w:right="0" w:hanging="1057"/>
        <w:jc w:val="left"/>
        <w:rPr>
          <w:sz w:val="42"/>
        </w:rPr>
      </w:pPr>
      <w:r>
        <w:rPr>
          <w:sz w:val="42"/>
        </w:rPr>
        <w:t>质量安全技术措施</w:t>
      </w:r>
    </w:p>
    <w:p>
      <w:pPr>
        <w:pStyle w:val="ListParagraph"/>
        <w:numPr>
          <w:ilvl w:val="0"/>
          <w:numId w:val="1"/>
        </w:numPr>
        <w:tabs>
          <w:tab w:val="left" w:pos="3757"/>
        </w:tabs>
        <w:spacing w:before="398" w:after="0" w:line="240" w:lineRule="auto"/>
        <w:ind w:left="3756" w:right="0" w:hanging="1057"/>
        <w:jc w:val="left"/>
        <w:rPr>
          <w:sz w:val="42"/>
        </w:rPr>
      </w:pPr>
      <w:r>
        <w:rPr>
          <w:sz w:val="42"/>
        </w:rPr>
        <w:t>吊装施工现场平面布置</w:t>
      </w:r>
    </w:p>
    <w:p>
      <w:pPr>
        <w:pStyle w:val="ListParagraph"/>
        <w:numPr>
          <w:ilvl w:val="0"/>
          <w:numId w:val="1"/>
        </w:numPr>
        <w:tabs>
          <w:tab w:val="left" w:pos="3757"/>
        </w:tabs>
        <w:spacing w:before="398" w:after="0" w:line="240" w:lineRule="auto"/>
        <w:ind w:left="3756" w:right="0" w:hanging="1057"/>
        <w:jc w:val="left"/>
        <w:rPr>
          <w:sz w:val="42"/>
        </w:rPr>
      </w:pPr>
      <w:r>
        <w:rPr>
          <w:sz w:val="42"/>
        </w:rPr>
        <w:t>主要机具选用计划</w:t>
      </w:r>
    </w:p>
    <w:p>
      <w:pPr>
        <w:pStyle w:val="BodyText"/>
        <w:rPr>
          <w:sz w:val="46"/>
        </w:rPr>
      </w:pPr>
    </w:p>
    <w:p>
      <w:pPr>
        <w:pStyle w:val="BodyText"/>
        <w:spacing w:before="1"/>
        <w:rPr>
          <w:sz w:val="58"/>
        </w:rPr>
      </w:pPr>
    </w:p>
    <w:p>
      <w:pPr>
        <w:pStyle w:val="ListParagraph"/>
        <w:numPr>
          <w:ilvl w:val="0"/>
          <w:numId w:val="2"/>
        </w:numPr>
        <w:tabs>
          <w:tab w:val="left" w:pos="3229"/>
        </w:tabs>
        <w:spacing w:before="0" w:after="0" w:line="240" w:lineRule="auto"/>
        <w:ind w:left="3228" w:right="0" w:hanging="529"/>
        <w:jc w:val="left"/>
        <w:rPr>
          <w:rFonts w:ascii="Times New Roman" w:eastAsia="Times New Roman"/>
          <w:sz w:val="40"/>
        </w:rPr>
      </w:pPr>
      <w:r>
        <w:rPr>
          <w:rFonts w:ascii="Times New Roman" w:eastAsia="Times New Roman"/>
          <w:sz w:val="42"/>
        </w:rPr>
        <w:t>ISO9000</w:t>
      </w:r>
      <w:r>
        <w:rPr>
          <w:rFonts w:ascii="Times New Roman" w:eastAsia="Times New Roman"/>
          <w:spacing w:val="19"/>
          <w:sz w:val="42"/>
        </w:rPr>
        <w:t xml:space="preserve"> </w:t>
      </w:r>
      <w:r>
        <w:rPr>
          <w:sz w:val="42"/>
        </w:rPr>
        <w:t>的八项质管原则是质量管理实践经验和方法理念的总结。</w:t>
      </w:r>
    </w:p>
    <w:p>
      <w:pPr>
        <w:pStyle w:val="BodyText"/>
        <w:tabs>
          <w:tab w:val="left" w:pos="4586"/>
        </w:tabs>
        <w:spacing w:before="399"/>
        <w:ind w:left="3539"/>
      </w:pPr>
      <w:r>
        <w:t>（</w:t>
        <w:tab/>
        <w:t>）</w:t>
      </w:r>
    </w:p>
    <w:p>
      <w:pPr>
        <w:pStyle w:val="BodyText"/>
        <w:spacing w:before="1"/>
        <w:rPr>
          <w:sz w:val="31"/>
        </w:rPr>
      </w:pPr>
    </w:p>
    <w:p>
      <w:pPr>
        <w:pStyle w:val="ListParagraph"/>
        <w:numPr>
          <w:ilvl w:val="0"/>
          <w:numId w:val="2"/>
        </w:numPr>
        <w:tabs>
          <w:tab w:val="left" w:pos="3230"/>
          <w:tab w:val="left" w:pos="10366"/>
        </w:tabs>
        <w:spacing w:before="0" w:after="0" w:line="240" w:lineRule="auto"/>
        <w:ind w:left="3229" w:right="0" w:hanging="530"/>
        <w:jc w:val="left"/>
        <w:rPr>
          <w:rFonts w:ascii="Times New Roman" w:eastAsia="Times New Roman"/>
          <w:sz w:val="40"/>
        </w:rPr>
      </w:pPr>
      <w:r>
        <w:rPr>
          <w:sz w:val="42"/>
        </w:rPr>
        <w:t>质量目标是质量方面追求的目的</w:t>
      </w:r>
      <w:r>
        <w:rPr>
          <w:spacing w:val="-227"/>
          <w:sz w:val="42"/>
        </w:rPr>
        <w:t>。</w:t>
      </w:r>
      <w:r>
        <w:rPr>
          <w:sz w:val="42"/>
        </w:rPr>
        <w:t>（</w:t>
        <w:tab/>
        <w:t>）</w:t>
      </w:r>
    </w:p>
    <w:p>
      <w:pPr>
        <w:pStyle w:val="ListParagraph"/>
        <w:numPr>
          <w:ilvl w:val="0"/>
          <w:numId w:val="2"/>
        </w:numPr>
        <w:tabs>
          <w:tab w:val="left" w:pos="3230"/>
          <w:tab w:val="left" w:pos="13726"/>
        </w:tabs>
        <w:spacing w:before="398" w:after="0" w:line="240" w:lineRule="auto"/>
        <w:ind w:left="3229" w:right="0" w:hanging="530"/>
        <w:jc w:val="left"/>
        <w:rPr>
          <w:rFonts w:ascii="Times New Roman" w:eastAsia="Times New Roman"/>
          <w:sz w:val="40"/>
        </w:rPr>
      </w:pPr>
      <w:r>
        <w:rPr>
          <w:sz w:val="42"/>
        </w:rPr>
        <w:t>招标与投标是一种交易行为，是交易过程的两方面</w:t>
      </w:r>
      <w:r>
        <w:rPr>
          <w:spacing w:val="-240"/>
          <w:sz w:val="42"/>
        </w:rPr>
        <w:t>。</w:t>
      </w:r>
      <w:r>
        <w:rPr>
          <w:sz w:val="42"/>
        </w:rPr>
        <w:t>（</w:t>
        <w:tab/>
        <w:t>）</w:t>
      </w:r>
    </w:p>
    <w:p>
      <w:pPr>
        <w:pStyle w:val="ListParagraph"/>
        <w:numPr>
          <w:ilvl w:val="0"/>
          <w:numId w:val="2"/>
        </w:numPr>
        <w:tabs>
          <w:tab w:val="left" w:pos="3241"/>
        </w:tabs>
        <w:spacing w:before="398" w:after="0" w:line="240" w:lineRule="auto"/>
        <w:ind w:left="3240" w:right="0" w:hanging="541"/>
        <w:jc w:val="left"/>
        <w:rPr>
          <w:rFonts w:ascii="Times New Roman" w:eastAsia="Times New Roman"/>
          <w:sz w:val="40"/>
        </w:rPr>
      </w:pPr>
      <w:r>
        <w:rPr>
          <w:sz w:val="42"/>
        </w:rPr>
        <w:t>建设工程招设标分为招标准备阶段、招标阶段、决标成交阶段。</w:t>
      </w:r>
    </w:p>
    <w:p>
      <w:pPr>
        <w:spacing w:after="0" w:line="240" w:lineRule="auto"/>
        <w:jc w:val="left"/>
        <w:rPr>
          <w:rFonts w:ascii="Times New Roman" w:eastAsia="Times New Roman"/>
          <w:sz w:val="40"/>
        </w:rPr>
        <w:sectPr>
          <w:pgSz w:w="17860" w:h="25260"/>
          <w:pgMar w:top="1900" w:right="40" w:bottom="280" w:left="0" w:header="708" w:footer="708"/>
          <w:pgNumType w:start="5"/>
          <w:cols w:space="708"/>
        </w:sectPr>
      </w:pPr>
    </w:p>
    <w:p>
      <w:pPr>
        <w:pStyle w:val="BodyText"/>
        <w:tabs>
          <w:tab w:val="left" w:pos="3748"/>
        </w:tabs>
        <w:spacing w:before="20"/>
        <w:ind w:left="2700"/>
      </w:pPr>
      <w:r>
        <w:t>（</w:t>
        <w:tab/>
        <w:t>）</w:t>
      </w:r>
    </w:p>
    <w:p>
      <w:pPr>
        <w:pStyle w:val="BodyText"/>
        <w:spacing w:before="1"/>
        <w:rPr>
          <w:sz w:val="31"/>
        </w:rPr>
      </w:pPr>
    </w:p>
    <w:p>
      <w:pPr>
        <w:pStyle w:val="ListParagraph"/>
        <w:numPr>
          <w:ilvl w:val="0"/>
          <w:numId w:val="2"/>
        </w:numPr>
        <w:tabs>
          <w:tab w:val="left" w:pos="3230"/>
          <w:tab w:val="left" w:pos="10366"/>
        </w:tabs>
        <w:spacing w:before="0" w:after="0" w:line="240" w:lineRule="auto"/>
        <w:ind w:left="3229" w:right="0" w:hanging="530"/>
        <w:jc w:val="left"/>
        <w:rPr>
          <w:rFonts w:ascii="Arial" w:eastAsia="Arial"/>
          <w:sz w:val="40"/>
        </w:rPr>
      </w:pPr>
      <w:r>
        <w:rPr>
          <w:sz w:val="42"/>
        </w:rPr>
        <w:t>技术培训是技师的一大工作重点</w:t>
      </w:r>
      <w:r>
        <w:rPr>
          <w:spacing w:val="-228"/>
          <w:sz w:val="42"/>
        </w:rPr>
        <w:t>。</w:t>
      </w:r>
      <w:r>
        <w:rPr>
          <w:sz w:val="42"/>
        </w:rPr>
        <w:t>（</w:t>
        <w:tab/>
        <w:t>）</w:t>
      </w:r>
    </w:p>
    <w:p>
      <w:pPr>
        <w:pStyle w:val="ListParagraph"/>
        <w:numPr>
          <w:ilvl w:val="0"/>
          <w:numId w:val="2"/>
        </w:numPr>
        <w:tabs>
          <w:tab w:val="left" w:pos="3230"/>
          <w:tab w:val="left" w:pos="11208"/>
        </w:tabs>
        <w:spacing w:before="398" w:after="0" w:line="240" w:lineRule="auto"/>
        <w:ind w:left="3229" w:right="0" w:hanging="530"/>
        <w:jc w:val="left"/>
        <w:rPr>
          <w:rFonts w:ascii="Arial" w:eastAsia="Arial"/>
          <w:sz w:val="40"/>
        </w:rPr>
      </w:pPr>
      <w:r>
        <w:rPr>
          <w:sz w:val="42"/>
        </w:rPr>
        <w:t>起重技师只能对高级起重工进行培训</w:t>
      </w:r>
      <w:r>
        <w:rPr>
          <w:spacing w:val="-232"/>
          <w:sz w:val="42"/>
        </w:rPr>
        <w:t>。</w:t>
      </w:r>
      <w:r>
        <w:rPr>
          <w:sz w:val="42"/>
        </w:rPr>
        <w:t>（</w:t>
        <w:tab/>
        <w:t>）</w:t>
      </w:r>
    </w:p>
    <w:p>
      <w:pPr>
        <w:pStyle w:val="ListParagraph"/>
        <w:numPr>
          <w:ilvl w:val="0"/>
          <w:numId w:val="2"/>
        </w:numPr>
        <w:tabs>
          <w:tab w:val="left" w:pos="3234"/>
          <w:tab w:val="left" w:pos="6481"/>
        </w:tabs>
        <w:spacing w:before="398" w:after="0" w:line="417" w:lineRule="auto"/>
        <w:ind w:left="3539" w:right="2790" w:hanging="839"/>
        <w:jc w:val="left"/>
        <w:rPr>
          <w:rFonts w:ascii="Arial" w:eastAsia="Arial"/>
          <w:sz w:val="40"/>
        </w:rPr>
      </w:pPr>
      <w:r>
        <w:rPr>
          <w:sz w:val="42"/>
        </w:rPr>
        <w:t>滑移法竖立塔类钢结构时，可利用辅助桅杆直接将塔类钢结构</w:t>
      </w:r>
      <w:r>
        <w:rPr>
          <w:spacing w:val="-17"/>
          <w:sz w:val="42"/>
        </w:rPr>
        <w:t>坚</w:t>
      </w:r>
      <w:r>
        <w:rPr>
          <w:sz w:val="42"/>
        </w:rPr>
        <w:t>立、找正</w:t>
      </w:r>
      <w:r>
        <w:rPr>
          <w:spacing w:val="-213"/>
          <w:sz w:val="42"/>
        </w:rPr>
        <w:t>。</w:t>
      </w:r>
      <w:r>
        <w:rPr>
          <w:sz w:val="42"/>
        </w:rPr>
        <w:t>（</w:t>
        <w:tab/>
        <w:t>）</w:t>
      </w:r>
    </w:p>
    <w:p>
      <w:pPr>
        <w:pStyle w:val="ListParagraph"/>
        <w:numPr>
          <w:ilvl w:val="0"/>
          <w:numId w:val="2"/>
        </w:numPr>
        <w:tabs>
          <w:tab w:val="left" w:pos="3230"/>
          <w:tab w:val="left" w:pos="9109"/>
        </w:tabs>
        <w:spacing w:before="0" w:after="0" w:line="537" w:lineRule="exact"/>
        <w:ind w:left="3229" w:right="0" w:hanging="530"/>
        <w:jc w:val="left"/>
        <w:rPr>
          <w:rFonts w:ascii="Arial" w:eastAsia="Arial"/>
          <w:sz w:val="40"/>
        </w:rPr>
      </w:pPr>
      <w:r>
        <w:rPr>
          <w:sz w:val="42"/>
        </w:rPr>
        <w:t>倒杆翻转法与回转法相同</w:t>
      </w:r>
      <w:r>
        <w:rPr>
          <w:spacing w:val="-224"/>
          <w:sz w:val="42"/>
        </w:rPr>
        <w:t>。</w:t>
      </w:r>
      <w:r>
        <w:rPr>
          <w:sz w:val="42"/>
        </w:rPr>
        <w:t>（</w:t>
        <w:tab/>
        <w:t>）</w:t>
      </w:r>
    </w:p>
    <w:p>
      <w:pPr>
        <w:pStyle w:val="ListParagraph"/>
        <w:numPr>
          <w:ilvl w:val="0"/>
          <w:numId w:val="2"/>
        </w:numPr>
        <w:tabs>
          <w:tab w:val="left" w:pos="3234"/>
          <w:tab w:val="left" w:pos="6060"/>
        </w:tabs>
        <w:spacing w:before="398" w:after="0" w:line="417" w:lineRule="auto"/>
        <w:ind w:left="3539" w:right="2647" w:hanging="839"/>
        <w:jc w:val="left"/>
        <w:rPr>
          <w:rFonts w:ascii="Arial" w:eastAsia="Arial"/>
          <w:sz w:val="40"/>
        </w:rPr>
      </w:pPr>
      <w:r>
        <w:rPr>
          <w:sz w:val="42"/>
        </w:rPr>
        <w:t>分段提升法是在已安装好的塔架或基础内组装上部结构，利用塔架或基础上装设的多门滑车组同步提升</w:t>
      </w:r>
      <w:r>
        <w:rPr>
          <w:spacing w:val="-163"/>
          <w:sz w:val="42"/>
        </w:rPr>
        <w:t>，</w:t>
      </w:r>
      <w:r>
        <w:rPr>
          <w:sz w:val="42"/>
        </w:rPr>
        <w:t>使塔架上部结构平稳</w:t>
      </w:r>
      <w:r>
        <w:rPr>
          <w:spacing w:val="-18"/>
          <w:sz w:val="42"/>
        </w:rPr>
        <w:t>上</w:t>
      </w:r>
      <w:r>
        <w:rPr>
          <w:sz w:val="42"/>
        </w:rPr>
        <w:t>升就位</w:t>
      </w:r>
      <w:r>
        <w:rPr>
          <w:spacing w:val="-213"/>
          <w:sz w:val="42"/>
        </w:rPr>
        <w:t>。</w:t>
      </w:r>
      <w:r>
        <w:rPr>
          <w:sz w:val="42"/>
        </w:rPr>
        <w:t>（</w:t>
        <w:tab/>
        <w:t>）</w:t>
      </w:r>
    </w:p>
    <w:p>
      <w:pPr>
        <w:pStyle w:val="ListParagraph"/>
        <w:numPr>
          <w:ilvl w:val="0"/>
          <w:numId w:val="2"/>
        </w:numPr>
        <w:tabs>
          <w:tab w:val="left" w:pos="3234"/>
          <w:tab w:val="left" w:pos="8580"/>
        </w:tabs>
        <w:spacing w:before="0" w:after="0" w:line="417" w:lineRule="auto"/>
        <w:ind w:left="3539" w:right="2790" w:hanging="839"/>
        <w:jc w:val="left"/>
        <w:rPr>
          <w:rFonts w:ascii="Arial" w:eastAsia="Arial"/>
          <w:sz w:val="40"/>
        </w:rPr>
      </w:pPr>
      <w:r>
        <w:rPr>
          <w:sz w:val="42"/>
        </w:rPr>
        <w:t>无锚点吊推法对工件的安装基础不产生水平推力，也不必为吊</w:t>
      </w:r>
      <w:r>
        <w:rPr>
          <w:spacing w:val="-17"/>
          <w:sz w:val="42"/>
        </w:rPr>
        <w:t>具</w:t>
      </w:r>
      <w:r>
        <w:rPr>
          <w:sz w:val="42"/>
        </w:rPr>
        <w:t>设设置大吨位的锚点</w:t>
      </w:r>
      <w:r>
        <w:rPr>
          <w:spacing w:val="-221"/>
          <w:sz w:val="42"/>
        </w:rPr>
        <w:t>。</w:t>
      </w:r>
      <w:r>
        <w:rPr>
          <w:sz w:val="42"/>
        </w:rPr>
        <w:t>（</w:t>
        <w:tab/>
        <w:t>）</w:t>
      </w:r>
    </w:p>
    <w:p>
      <w:pPr>
        <w:pStyle w:val="ListParagraph"/>
        <w:numPr>
          <w:ilvl w:val="0"/>
          <w:numId w:val="2"/>
        </w:numPr>
        <w:tabs>
          <w:tab w:val="left" w:pos="3230"/>
          <w:tab w:val="left" w:pos="12468"/>
        </w:tabs>
        <w:spacing w:before="0" w:after="0" w:line="537" w:lineRule="exact"/>
        <w:ind w:left="3229" w:right="0" w:hanging="530"/>
        <w:jc w:val="left"/>
        <w:rPr>
          <w:rFonts w:ascii="Arial" w:eastAsia="Arial"/>
          <w:sz w:val="40"/>
        </w:rPr>
      </w:pPr>
      <w:r>
        <w:rPr>
          <w:sz w:val="42"/>
        </w:rPr>
        <w:t>无锚点吊推法计算简单，各参数可一次设定</w:t>
      </w:r>
      <w:r>
        <w:rPr>
          <w:spacing w:val="-236"/>
          <w:sz w:val="42"/>
        </w:rPr>
        <w:t>。</w:t>
      </w:r>
      <w:r>
        <w:rPr>
          <w:sz w:val="42"/>
        </w:rPr>
        <w:t>（</w:t>
        <w:tab/>
        <w:t>）</w:t>
      </w:r>
    </w:p>
    <w:p>
      <w:pPr>
        <w:pStyle w:val="ListParagraph"/>
        <w:numPr>
          <w:ilvl w:val="0"/>
          <w:numId w:val="2"/>
        </w:numPr>
        <w:tabs>
          <w:tab w:val="left" w:pos="3230"/>
          <w:tab w:val="left" w:pos="12468"/>
        </w:tabs>
        <w:spacing w:before="398" w:after="0" w:line="240" w:lineRule="auto"/>
        <w:ind w:left="3229" w:right="0" w:hanging="530"/>
        <w:jc w:val="left"/>
        <w:rPr>
          <w:rFonts w:ascii="Arial" w:eastAsia="Arial"/>
          <w:sz w:val="40"/>
        </w:rPr>
      </w:pPr>
      <w:r>
        <w:rPr>
          <w:sz w:val="42"/>
        </w:rPr>
        <w:t>无锚点吊推法对工件重心位置要求非常严格</w:t>
      </w:r>
      <w:r>
        <w:rPr>
          <w:spacing w:val="-236"/>
          <w:sz w:val="42"/>
        </w:rPr>
        <w:t>。</w:t>
      </w:r>
      <w:r>
        <w:rPr>
          <w:sz w:val="42"/>
        </w:rPr>
        <w:t>（</w:t>
        <w:tab/>
        <w:t>）</w:t>
      </w:r>
    </w:p>
    <w:p>
      <w:pPr>
        <w:pStyle w:val="BodyText"/>
        <w:spacing w:before="7"/>
        <w:rPr>
          <w:sz w:val="67"/>
        </w:rPr>
      </w:pPr>
    </w:p>
    <w:p>
      <w:pPr>
        <w:pStyle w:val="BodyText"/>
        <w:ind w:left="2700"/>
      </w:pPr>
      <w:r>
        <w:t>二、选择题</w:t>
      </w:r>
    </w:p>
    <w:p>
      <w:pPr>
        <w:pStyle w:val="BodyText"/>
        <w:spacing w:before="1"/>
        <w:rPr>
          <w:sz w:val="31"/>
        </w:rPr>
      </w:pPr>
    </w:p>
    <w:p>
      <w:pPr>
        <w:pStyle w:val="BodyText"/>
        <w:tabs>
          <w:tab w:val="left" w:pos="6690"/>
        </w:tabs>
        <w:spacing w:line="417" w:lineRule="auto"/>
        <w:ind w:left="2700" w:right="2408"/>
      </w:pPr>
      <w:r>
        <w:rPr>
          <w:rFonts w:ascii="Arial" w:eastAsia="Arial"/>
        </w:rPr>
        <w:t>1</w:t>
      </w:r>
      <w:r>
        <w:rPr>
          <w:spacing w:val="-141"/>
        </w:rPr>
        <w:t>、</w:t>
      </w:r>
      <w:r>
        <w:t>施工网络计划是大型起重吊装作业施工组织设计的重要组成部分</w:t>
      </w:r>
      <w:r>
        <w:rPr>
          <w:spacing w:val="-16"/>
        </w:rPr>
        <w:t xml:space="preserve">， </w:t>
      </w:r>
      <w:r>
        <w:t>也是安排和控制（</w:t>
        <w:tab/>
        <w:t>）的主要依据。</w:t>
      </w:r>
    </w:p>
    <w:p>
      <w:pPr>
        <w:pStyle w:val="BodyText"/>
        <w:tabs>
          <w:tab w:val="left" w:pos="5945"/>
          <w:tab w:val="left" w:pos="8652"/>
          <w:tab w:val="left" w:pos="11662"/>
        </w:tabs>
        <w:spacing w:line="537" w:lineRule="exact"/>
        <w:ind w:left="2700"/>
      </w:pPr>
      <w:r>
        <w:rPr>
          <w:rFonts w:ascii="Arial" w:eastAsia="Arial"/>
        </w:rPr>
        <w:t>A</w:t>
      </w:r>
      <w:r>
        <w:t>：施工费用</w:t>
        <w:tab/>
      </w:r>
      <w:r>
        <w:rPr>
          <w:rFonts w:ascii="Arial" w:eastAsia="Arial"/>
        </w:rPr>
        <w:t>B:</w:t>
      </w:r>
      <w:r>
        <w:t>施工质量</w:t>
        <w:tab/>
      </w:r>
      <w:r>
        <w:rPr>
          <w:rFonts w:ascii="Arial" w:eastAsia="Arial"/>
        </w:rPr>
        <w:t>C</w:t>
      </w:r>
      <w:r>
        <w:t>：施工进度</w:t>
        <w:tab/>
      </w:r>
      <w:r>
        <w:rPr>
          <w:rFonts w:ascii="Arial" w:eastAsia="Arial"/>
        </w:rPr>
        <w:t>D</w:t>
      </w:r>
      <w:r>
        <w:t>：施工安全</w:t>
      </w:r>
    </w:p>
    <w:p>
      <w:pPr>
        <w:pStyle w:val="BodyText"/>
        <w:tabs>
          <w:tab w:val="left" w:pos="8158"/>
        </w:tabs>
        <w:spacing w:before="399" w:line="417" w:lineRule="auto"/>
        <w:ind w:left="2700" w:right="2689"/>
      </w:pPr>
      <w:r>
        <w:rPr>
          <w:rFonts w:ascii="Arial" w:eastAsia="Arial"/>
        </w:rPr>
        <w:t>2</w:t>
      </w:r>
      <w:r>
        <w:t>、平衡梁的结构类型有很多种，根据结构形式主要区分为钢管式</w:t>
      </w:r>
      <w:r>
        <w:rPr>
          <w:spacing w:val="-16"/>
        </w:rPr>
        <w:t>平</w:t>
      </w:r>
      <w:r>
        <w:t>衡梁、型钢式平衡梁和（</w:t>
        <w:tab/>
        <w:t>）等。</w:t>
      </w:r>
    </w:p>
    <w:p>
      <w:pPr>
        <w:pStyle w:val="BodyText"/>
        <w:tabs>
          <w:tab w:val="left" w:pos="8882"/>
        </w:tabs>
        <w:spacing w:line="537" w:lineRule="exact"/>
        <w:ind w:left="2700"/>
      </w:pPr>
      <w:r>
        <w:rPr>
          <w:rFonts w:ascii="Arial" w:eastAsia="Arial"/>
        </w:rPr>
        <w:t>A</w:t>
      </w:r>
      <w:r>
        <w:t>：毛竹式平衡梁</w:t>
        <w:tab/>
      </w:r>
      <w:r>
        <w:rPr>
          <w:rFonts w:ascii="Arial" w:eastAsia="Arial"/>
        </w:rPr>
        <w:t>B</w:t>
      </w:r>
      <w:r>
        <w:t>：组合钢结构式平衡梁</w:t>
      </w:r>
    </w:p>
    <w:p>
      <w:pPr>
        <w:pStyle w:val="BodyText"/>
        <w:tabs>
          <w:tab w:val="left" w:pos="8857"/>
        </w:tabs>
        <w:spacing w:before="398"/>
        <w:ind w:left="2700"/>
      </w:pPr>
      <w:r>
        <w:rPr>
          <w:rFonts w:ascii="Arial" w:eastAsia="Arial"/>
        </w:rPr>
        <w:t>C</w:t>
      </w:r>
      <w:r>
        <w:t>：圆木式平衡梁</w:t>
        <w:tab/>
      </w:r>
      <w:r>
        <w:rPr>
          <w:rFonts w:ascii="Arial" w:eastAsia="Arial"/>
        </w:rPr>
        <w:t>D</w:t>
      </w:r>
      <w:r>
        <w:t>：立式平衡梁</w:t>
      </w:r>
    </w:p>
    <w:p>
      <w:pPr>
        <w:pStyle w:val="BodyText"/>
        <w:tabs>
          <w:tab w:val="left" w:pos="13261"/>
        </w:tabs>
        <w:spacing w:before="397"/>
        <w:ind w:left="2700"/>
      </w:pPr>
      <w:r>
        <w:rPr>
          <w:rFonts w:ascii="Arial" w:eastAsia="Arial"/>
        </w:rPr>
        <w:t>3</w:t>
      </w:r>
      <w:r>
        <w:t>、施工组织要求在施工过程中执行施工组织设计和（</w:t>
        <w:tab/>
      </w:r>
      <w:r>
        <w:rPr>
          <w:spacing w:val="-209"/>
        </w:rPr>
        <w:t>）</w:t>
      </w:r>
      <w:r>
        <w:t>、安全、</w:t>
      </w:r>
    </w:p>
    <w:p>
      <w:pPr>
        <w:spacing w:after="0"/>
        <w:sectPr>
          <w:pgSz w:w="17860" w:h="25260"/>
          <w:pgMar w:top="1960" w:right="40" w:bottom="280" w:left="0" w:header="708" w:footer="708"/>
          <w:pgNumType w:start="6"/>
          <w:cols w:space="708"/>
        </w:sectPr>
      </w:pPr>
    </w:p>
    <w:p>
      <w:pPr>
        <w:pStyle w:val="BodyText"/>
        <w:spacing w:before="20"/>
        <w:ind w:left="2700"/>
      </w:pPr>
      <w:r>
        <w:t>技术、质量标准、规范、操作规程、保证措施等。</w:t>
      </w:r>
    </w:p>
    <w:p>
      <w:pPr>
        <w:pStyle w:val="BodyText"/>
        <w:spacing w:before="1"/>
        <w:rPr>
          <w:sz w:val="31"/>
        </w:rPr>
      </w:pPr>
    </w:p>
    <w:p>
      <w:pPr>
        <w:pStyle w:val="BodyText"/>
        <w:ind w:left="2700"/>
        <w:jc w:val="both"/>
      </w:pPr>
      <w:r>
        <w:rPr>
          <w:rFonts w:ascii="Arial" w:eastAsia="Arial"/>
        </w:rPr>
        <w:t>A:</w:t>
      </w:r>
      <w:r>
        <w:rPr>
          <w:spacing w:val="40"/>
        </w:rPr>
        <w:t xml:space="preserve">业主意见 </w:t>
      </w:r>
      <w:r>
        <w:rPr>
          <w:rFonts w:ascii="Arial" w:eastAsia="Arial"/>
        </w:rPr>
        <w:t xml:space="preserve">B </w:t>
      </w:r>
      <w:r>
        <w:rPr>
          <w:spacing w:val="41"/>
        </w:rPr>
        <w:t xml:space="preserve">监理通知 </w:t>
      </w:r>
      <w:r>
        <w:rPr>
          <w:rFonts w:ascii="Arial" w:eastAsia="Arial"/>
        </w:rPr>
        <w:t>C</w:t>
      </w:r>
      <w:r>
        <w:rPr>
          <w:spacing w:val="34"/>
        </w:rPr>
        <w:t xml:space="preserve">：领导指挥 </w:t>
      </w:r>
      <w:r>
        <w:rPr>
          <w:rFonts w:ascii="Arial" w:eastAsia="Arial"/>
        </w:rPr>
        <w:t>D</w:t>
      </w:r>
      <w:r>
        <w:t>：吊装方案</w:t>
      </w:r>
    </w:p>
    <w:p>
      <w:pPr>
        <w:pStyle w:val="BodyText"/>
        <w:spacing w:before="398" w:line="417" w:lineRule="auto"/>
        <w:ind w:left="2700" w:right="2658"/>
        <w:jc w:val="both"/>
      </w:pPr>
      <w:r>
        <w:rPr>
          <w:rFonts w:ascii="Arial" w:eastAsia="Arial"/>
          <w:spacing w:val="1"/>
          <w:w w:val="90"/>
        </w:rPr>
        <w:t>4</w:t>
      </w:r>
      <w:r>
        <w:rPr>
          <w:w w:val="100"/>
        </w:rPr>
        <w:t>、滑移法竖立桅杆和拆除桅杆作业要点是：控制好桅杆（</w:t>
      </w:r>
      <w:r>
        <w:rPr>
          <w:spacing w:val="11"/>
        </w:rPr>
        <w:t xml:space="preserve">   </w:t>
      </w:r>
      <w:r>
        <w:rPr>
          <w:spacing w:val="-213"/>
          <w:w w:val="100"/>
        </w:rPr>
        <w:t>）</w:t>
      </w:r>
      <w:r>
        <w:rPr>
          <w:spacing w:val="-8"/>
          <w:w w:val="100"/>
        </w:rPr>
        <w:t>，不</w:t>
      </w:r>
      <w:r>
        <w:t>得有横向摆动或过大的水平推力。</w:t>
      </w:r>
    </w:p>
    <w:p>
      <w:pPr>
        <w:pStyle w:val="BodyText"/>
        <w:spacing w:line="537" w:lineRule="exact"/>
        <w:ind w:left="2700"/>
        <w:jc w:val="both"/>
      </w:pPr>
      <w:r>
        <w:rPr>
          <w:rFonts w:ascii="Arial" w:eastAsia="Arial"/>
        </w:rPr>
        <w:t>A</w:t>
      </w:r>
      <w:r>
        <w:rPr>
          <w:spacing w:val="50"/>
        </w:rPr>
        <w:t xml:space="preserve">：底部 </w:t>
      </w:r>
      <w:r>
        <w:rPr>
          <w:rFonts w:ascii="Arial" w:eastAsia="Arial"/>
        </w:rPr>
        <w:t>B</w:t>
      </w:r>
      <w:r>
        <w:rPr>
          <w:spacing w:val="52"/>
        </w:rPr>
        <w:t xml:space="preserve">：中部 </w:t>
      </w:r>
      <w:r>
        <w:rPr>
          <w:rFonts w:ascii="Arial" w:eastAsia="Arial"/>
        </w:rPr>
        <w:t>C</w:t>
      </w:r>
      <w:r>
        <w:rPr>
          <w:spacing w:val="52"/>
        </w:rPr>
        <w:t xml:space="preserve">：顶部 </w:t>
      </w:r>
      <w:r>
        <w:rPr>
          <w:rFonts w:ascii="Arial" w:eastAsia="Arial"/>
        </w:rPr>
        <w:t>D</w:t>
      </w:r>
      <w:r>
        <w:t>：腰部</w:t>
      </w:r>
    </w:p>
    <w:p>
      <w:pPr>
        <w:pStyle w:val="BodyText"/>
        <w:spacing w:before="398" w:line="417" w:lineRule="auto"/>
        <w:ind w:left="2700" w:right="2659"/>
        <w:jc w:val="both"/>
      </w:pPr>
      <w:r>
        <w:rPr>
          <w:rFonts w:ascii="Arial" w:eastAsia="Arial"/>
        </w:rPr>
        <w:t>5</w:t>
      </w:r>
      <w:r>
        <w:t>、双桅滑移法吊装特大型设备时，各自滑轮组提升速度和提升高度必须保持一致，否则会产生设备头部（  ）现象或单个吊耳受力不均匀情况。</w:t>
      </w:r>
    </w:p>
    <w:p>
      <w:pPr>
        <w:pStyle w:val="BodyText"/>
        <w:spacing w:line="538" w:lineRule="exact"/>
        <w:ind w:left="2700"/>
        <w:jc w:val="both"/>
      </w:pPr>
      <w:r>
        <w:rPr>
          <w:rFonts w:ascii="Arial" w:eastAsia="Arial"/>
        </w:rPr>
        <w:t>A</w:t>
      </w:r>
      <w:r>
        <w:t xml:space="preserve">：上下摆动 </w:t>
      </w:r>
      <w:r>
        <w:rPr>
          <w:rFonts w:ascii="Arial" w:eastAsia="Arial"/>
        </w:rPr>
        <w:t>B</w:t>
      </w:r>
      <w:r>
        <w:t xml:space="preserve">：左右摆动 </w:t>
      </w:r>
      <w:r>
        <w:rPr>
          <w:rFonts w:ascii="Arial" w:eastAsia="Arial"/>
        </w:rPr>
        <w:t>C</w:t>
      </w:r>
      <w:r>
        <w:t xml:space="preserve">：前后摆动 </w:t>
      </w:r>
      <w:r>
        <w:rPr>
          <w:rFonts w:ascii="Arial" w:eastAsia="Arial"/>
        </w:rPr>
        <w:t>D</w:t>
      </w:r>
      <w:r>
        <w:t>：轴向摆动</w:t>
      </w:r>
    </w:p>
    <w:p>
      <w:pPr>
        <w:pStyle w:val="BodyText"/>
        <w:spacing w:before="397"/>
        <w:ind w:left="2700"/>
        <w:jc w:val="both"/>
      </w:pPr>
      <w:r>
        <w:rPr>
          <w:rFonts w:ascii="Arial" w:eastAsia="Arial"/>
        </w:rPr>
        <w:t>6</w:t>
      </w:r>
      <w:r>
        <w:t>、在平面布置图中应明确标出吊装指挥系统部署和吊装（</w:t>
      </w:r>
      <w:r>
        <w:rPr>
          <w:spacing w:val="177"/>
        </w:rPr>
        <w:t xml:space="preserve"> </w:t>
      </w:r>
      <w:r>
        <w:rPr>
          <w:spacing w:val="-209"/>
        </w:rPr>
        <w:t>）</w:t>
      </w:r>
      <w:r>
        <w:t>。</w:t>
      </w:r>
    </w:p>
    <w:p>
      <w:pPr>
        <w:pStyle w:val="BodyText"/>
        <w:tabs>
          <w:tab w:val="left" w:pos="5522"/>
          <w:tab w:val="left" w:pos="8533"/>
          <w:tab w:val="left" w:pos="11547"/>
        </w:tabs>
        <w:spacing w:before="398"/>
        <w:ind w:left="2700"/>
      </w:pPr>
      <w:r>
        <w:rPr>
          <w:rFonts w:ascii="Arial" w:eastAsia="Arial"/>
        </w:rPr>
        <w:t>A</w:t>
      </w:r>
      <w:r>
        <w:t>：安全网</w:t>
        <w:tab/>
      </w:r>
      <w:r>
        <w:rPr>
          <w:rFonts w:ascii="Arial" w:eastAsia="Arial"/>
        </w:rPr>
        <w:t>B</w:t>
      </w:r>
      <w:r>
        <w:t>：安全栏</w:t>
        <w:tab/>
      </w:r>
      <w:r>
        <w:rPr>
          <w:rFonts w:ascii="Arial" w:eastAsia="Arial"/>
        </w:rPr>
        <w:t>C</w:t>
      </w:r>
      <w:r>
        <w:t>：作业禁区</w:t>
        <w:tab/>
      </w:r>
      <w:r>
        <w:rPr>
          <w:rFonts w:ascii="Arial" w:eastAsia="Arial"/>
        </w:rPr>
        <w:t>D</w:t>
      </w:r>
      <w:r>
        <w:t>：安全高度</w:t>
      </w:r>
    </w:p>
    <w:p>
      <w:pPr>
        <w:pStyle w:val="BodyText"/>
        <w:tabs>
          <w:tab w:val="left" w:pos="5519"/>
          <w:tab w:val="left" w:pos="8533"/>
          <w:tab w:val="left" w:pos="11543"/>
          <w:tab w:val="left" w:pos="12583"/>
        </w:tabs>
        <w:spacing w:before="398" w:line="417" w:lineRule="auto"/>
        <w:ind w:left="2700" w:right="2689"/>
        <w:rPr>
          <w:rFonts w:ascii="Arial" w:eastAsia="Arial"/>
        </w:rPr>
      </w:pPr>
      <w:r>
        <w:rPr>
          <w:rFonts w:ascii="Arial" w:eastAsia="Arial"/>
        </w:rPr>
        <w:t>7</w:t>
      </w:r>
      <w:r>
        <w:t>、桅杆的使用长度应根据吊装工件的高度经计算确定，组对中心</w:t>
      </w:r>
      <w:r>
        <w:rPr>
          <w:spacing w:val="-16"/>
        </w:rPr>
        <w:t>线</w:t>
      </w:r>
      <w:r>
        <w:t>偏差不得大于长度的</w:t>
      </w:r>
      <w:r>
        <w:rPr>
          <w:spacing w:val="-139"/>
        </w:rPr>
        <w:t xml:space="preserve"> </w:t>
      </w:r>
      <w:r>
        <w:rPr>
          <w:rFonts w:ascii="Arial" w:eastAsia="Arial"/>
        </w:rPr>
        <w:t>1/1000</w:t>
      </w:r>
      <w:r>
        <w:t>，且总偏差不得大于（</w:t>
        <w:tab/>
      </w:r>
      <w:r>
        <w:rPr>
          <w:spacing w:val="-3"/>
        </w:rPr>
        <w:t>）</w:t>
      </w:r>
      <w:r>
        <w:rPr>
          <w:rFonts w:ascii="Arial" w:eastAsia="Arial"/>
          <w:spacing w:val="-3"/>
        </w:rPr>
        <w:t xml:space="preserve">mm </w:t>
      </w:r>
      <w:r>
        <w:t xml:space="preserve">。 </w:t>
      </w:r>
      <w:r>
        <w:rPr>
          <w:rFonts w:ascii="Arial" w:eastAsia="Arial"/>
        </w:rPr>
        <w:t>A</w:t>
      </w:r>
      <w:r>
        <w:t>：</w:t>
      </w:r>
      <w:r>
        <w:rPr>
          <w:rFonts w:ascii="Arial" w:eastAsia="Arial"/>
        </w:rPr>
        <w:t>5</w:t>
        <w:tab/>
        <w:t>B</w:t>
      </w:r>
      <w:r>
        <w:t>：</w:t>
      </w:r>
      <w:r>
        <w:rPr>
          <w:rFonts w:ascii="Arial" w:eastAsia="Arial"/>
        </w:rPr>
        <w:t>15</w:t>
        <w:tab/>
        <w:t>C</w:t>
      </w:r>
      <w:r>
        <w:t>：</w:t>
      </w:r>
      <w:r>
        <w:rPr>
          <w:rFonts w:ascii="Arial" w:eastAsia="Arial"/>
        </w:rPr>
        <w:t>20</w:t>
        <w:tab/>
        <w:t>D</w:t>
      </w:r>
      <w:r>
        <w:t>：</w:t>
      </w:r>
      <w:r>
        <w:rPr>
          <w:rFonts w:ascii="Arial" w:eastAsia="Arial"/>
        </w:rPr>
        <w:t>25</w:t>
      </w:r>
    </w:p>
    <w:p>
      <w:pPr>
        <w:pStyle w:val="BodyText"/>
        <w:tabs>
          <w:tab w:val="left" w:pos="5519"/>
          <w:tab w:val="left" w:pos="6225"/>
          <w:tab w:val="left" w:pos="8742"/>
          <w:tab w:val="left" w:pos="11752"/>
        </w:tabs>
        <w:spacing w:line="417" w:lineRule="auto"/>
        <w:ind w:left="2700" w:right="2325"/>
        <w:rPr>
          <w:rFonts w:ascii="Arial" w:eastAsia="Arial"/>
        </w:rPr>
      </w:pPr>
      <w:r>
        <w:rPr>
          <w:rFonts w:ascii="Arial" w:eastAsia="Arial"/>
        </w:rPr>
        <w:t>8</w:t>
      </w:r>
      <w:r>
        <w:t>、卷扬机工作时，由卷筒到最近一个导向滑车的直线距离，不得小于卷筒长度的（</w:t>
        <w:tab/>
        <w:t>）倍，且导向滑车的位置应在卷筒垂直平分线上</w:t>
      </w:r>
      <w:r>
        <w:rPr>
          <w:spacing w:val="-17"/>
        </w:rPr>
        <w:t>。</w:t>
      </w:r>
      <w:r>
        <w:rPr>
          <w:rFonts w:ascii="Arial" w:eastAsia="Arial"/>
        </w:rPr>
        <w:t>A</w:t>
      </w:r>
      <w:r>
        <w:t>：</w:t>
      </w:r>
      <w:r>
        <w:rPr>
          <w:rFonts w:ascii="Arial" w:eastAsia="Arial"/>
        </w:rPr>
        <w:t>10</w:t>
        <w:tab/>
        <w:t>B</w:t>
      </w:r>
      <w:r>
        <w:t>：</w:t>
      </w:r>
      <w:r>
        <w:rPr>
          <w:rFonts w:ascii="Arial" w:eastAsia="Arial"/>
        </w:rPr>
        <w:t>15</w:t>
        <w:tab/>
        <w:t>C</w:t>
      </w:r>
      <w:r>
        <w:t>：</w:t>
      </w:r>
      <w:r>
        <w:rPr>
          <w:rFonts w:ascii="Arial" w:eastAsia="Arial"/>
        </w:rPr>
        <w:t>20</w:t>
        <w:tab/>
        <w:t>D</w:t>
      </w:r>
      <w:r>
        <w:t>：</w:t>
      </w:r>
      <w:r>
        <w:rPr>
          <w:rFonts w:ascii="Arial" w:eastAsia="Arial"/>
        </w:rPr>
        <w:t>25</w:t>
      </w:r>
    </w:p>
    <w:p>
      <w:pPr>
        <w:pStyle w:val="BodyText"/>
        <w:tabs>
          <w:tab w:val="left" w:pos="13203"/>
        </w:tabs>
        <w:spacing w:line="537" w:lineRule="exact"/>
        <w:ind w:left="2700"/>
      </w:pPr>
      <w:r>
        <w:rPr>
          <w:rFonts w:ascii="Arial" w:eastAsia="Arial"/>
        </w:rPr>
        <w:t>9</w:t>
      </w:r>
      <w:r>
        <w:t>、手拉葫芦如需工作暂停或工件悬吊空中时，应将（</w:t>
        <w:tab/>
      </w:r>
      <w:r>
        <w:rPr>
          <w:spacing w:val="-209"/>
        </w:rPr>
        <w:t>）</w:t>
      </w:r>
      <w:r>
        <w:t>。</w:t>
      </w:r>
    </w:p>
    <w:p>
      <w:pPr>
        <w:pStyle w:val="BodyText"/>
        <w:spacing w:before="399"/>
        <w:ind w:left="2700"/>
        <w:jc w:val="both"/>
      </w:pPr>
      <w:r>
        <w:rPr>
          <w:rFonts w:ascii="Arial" w:eastAsia="Arial"/>
        </w:rPr>
        <w:t>A</w:t>
      </w:r>
      <w:r>
        <w:t xml:space="preserve">：拉链摘出 </w:t>
      </w:r>
      <w:r>
        <w:rPr>
          <w:rFonts w:ascii="Arial" w:eastAsia="Arial"/>
        </w:rPr>
        <w:t>B</w:t>
      </w:r>
      <w:r>
        <w:t xml:space="preserve">：拉链封好 </w:t>
      </w:r>
      <w:r>
        <w:rPr>
          <w:rFonts w:ascii="Arial" w:eastAsia="Arial"/>
        </w:rPr>
        <w:t>C</w:t>
      </w:r>
      <w:r>
        <w:t xml:space="preserve">：主吊链封好 </w:t>
      </w:r>
      <w:r>
        <w:rPr>
          <w:rFonts w:ascii="Arial" w:eastAsia="Arial"/>
        </w:rPr>
        <w:t>D</w:t>
      </w:r>
      <w:r>
        <w:t>：吊钩封好</w:t>
      </w:r>
    </w:p>
    <w:p>
      <w:pPr>
        <w:pStyle w:val="BodyText"/>
        <w:tabs>
          <w:tab w:val="left" w:pos="7986"/>
        </w:tabs>
        <w:spacing w:before="398" w:line="417" w:lineRule="auto"/>
        <w:ind w:left="2700" w:right="2672"/>
      </w:pPr>
      <w:r>
        <w:rPr>
          <w:rFonts w:ascii="Arial" w:eastAsia="Arial"/>
        </w:rPr>
        <w:t>10</w:t>
      </w:r>
      <w:r>
        <w:t>、当滑车的轮数超出（</w:t>
        <w:tab/>
        <w:t>）时，走绳应采用双轴头的方式，如</w:t>
      </w:r>
      <w:r>
        <w:rPr>
          <w:spacing w:val="-19"/>
        </w:rPr>
        <w:t>采</w:t>
      </w:r>
      <w:r>
        <w:t>用隔轮花穿的方式，应适当加大上、下滑轮之间的净距。</w:t>
      </w:r>
    </w:p>
    <w:p>
      <w:pPr>
        <w:pStyle w:val="BodyText"/>
        <w:spacing w:line="537" w:lineRule="exact"/>
        <w:ind w:left="2700"/>
        <w:jc w:val="both"/>
      </w:pPr>
      <w:r>
        <w:rPr>
          <w:rFonts w:ascii="Arial" w:eastAsia="Arial"/>
        </w:rPr>
        <w:t xml:space="preserve">A:3 </w:t>
      </w:r>
      <w:r>
        <w:t xml:space="preserve">个        </w:t>
      </w:r>
      <w:r>
        <w:rPr>
          <w:rFonts w:ascii="Arial" w:eastAsia="Arial"/>
        </w:rPr>
        <w:t>B</w:t>
      </w:r>
      <w:r>
        <w:t>：</w:t>
      </w:r>
      <w:r>
        <w:rPr>
          <w:rFonts w:ascii="Arial" w:eastAsia="Arial"/>
        </w:rPr>
        <w:t xml:space="preserve">4 </w:t>
      </w:r>
      <w:r>
        <w:t xml:space="preserve">个        </w:t>
      </w:r>
      <w:r>
        <w:rPr>
          <w:rFonts w:ascii="Arial" w:eastAsia="Arial"/>
        </w:rPr>
        <w:t>C</w:t>
      </w:r>
      <w:r>
        <w:t>：</w:t>
      </w:r>
      <w:r>
        <w:rPr>
          <w:rFonts w:ascii="Arial" w:eastAsia="Arial"/>
        </w:rPr>
        <w:t xml:space="preserve">5 </w:t>
      </w:r>
      <w:r>
        <w:rPr>
          <w:spacing w:val="7"/>
        </w:rPr>
        <w:t xml:space="preserve">个        </w:t>
      </w:r>
      <w:r>
        <w:rPr>
          <w:rFonts w:ascii="Arial" w:eastAsia="Arial"/>
        </w:rPr>
        <w:t>D</w:t>
      </w:r>
      <w:r>
        <w:t>：</w:t>
      </w:r>
      <w:r>
        <w:rPr>
          <w:rFonts w:ascii="Arial" w:eastAsia="Arial"/>
        </w:rPr>
        <w:t xml:space="preserve">6 </w:t>
      </w:r>
      <w:r>
        <w:t>个</w:t>
      </w:r>
    </w:p>
    <w:p>
      <w:pPr>
        <w:spacing w:after="0" w:line="537" w:lineRule="exact"/>
        <w:jc w:val="both"/>
        <w:sectPr>
          <w:pgSz w:w="17860" w:h="25260"/>
          <w:pgMar w:top="1960" w:right="40" w:bottom="280" w:left="0" w:header="708" w:footer="708"/>
          <w:pgNumType w:start="7"/>
          <w:cols w:space="708"/>
        </w:sectPr>
      </w:pPr>
    </w:p>
    <w:p>
      <w:pPr>
        <w:pStyle w:val="BodyText"/>
        <w:tabs>
          <w:tab w:val="left" w:pos="5425"/>
          <w:tab w:val="left" w:pos="8648"/>
          <w:tab w:val="left" w:pos="9242"/>
          <w:tab w:val="left" w:pos="11964"/>
        </w:tabs>
        <w:spacing w:before="80" w:line="417" w:lineRule="auto"/>
        <w:ind w:left="2700" w:right="2444"/>
        <w:rPr>
          <w:rFonts w:ascii="Arial" w:eastAsia="Arial"/>
        </w:rPr>
      </w:pPr>
      <w:r>
        <w:rPr>
          <w:rFonts w:ascii="Arial" w:eastAsia="Arial"/>
          <w:spacing w:val="-8"/>
        </w:rPr>
        <w:t>11</w:t>
      </w:r>
      <w:r>
        <w:rPr>
          <w:spacing w:val="-65"/>
        </w:rPr>
        <w:t>、</w:t>
      </w:r>
      <w:r>
        <w:t>钢丝丝绳在绕过不同尺寸的销轴或滑轮时</w:t>
      </w:r>
      <w:r>
        <w:rPr>
          <w:spacing w:val="-84"/>
        </w:rPr>
        <w:t>，</w:t>
      </w:r>
      <w:r>
        <w:t>应根据不同的弯曲情况确定其强度能力</w:t>
      </w:r>
      <w:r>
        <w:rPr>
          <w:spacing w:val="-98"/>
        </w:rPr>
        <w:t>：</w:t>
      </w:r>
      <w:r>
        <w:t>按公式</w:t>
      </w:r>
      <w:r>
        <w:rPr>
          <w:spacing w:val="-117"/>
        </w:rPr>
        <w:t xml:space="preserve"> </w:t>
      </w:r>
      <w:r>
        <w:rPr>
          <w:rFonts w:ascii="Arial" w:eastAsia="Arial"/>
          <w:spacing w:val="-29"/>
        </w:rPr>
        <w:t>R=</w:t>
      </w:r>
      <w:r>
        <w:rPr>
          <w:spacing w:val="-29"/>
        </w:rPr>
        <w:t>（</w:t>
        <w:tab/>
        <w:tab/>
      </w:r>
      <w:r>
        <w:rPr>
          <w:spacing w:val="-91"/>
        </w:rPr>
        <w:t>）</w:t>
      </w:r>
      <w:r>
        <w:t>计算算绳索的比例系数</w:t>
      </w:r>
      <w:r>
        <w:rPr>
          <w:spacing w:val="-98"/>
        </w:rPr>
        <w:t>。</w:t>
      </w:r>
      <w:r>
        <w:t>式中</w:t>
      </w:r>
      <w:r>
        <w:rPr>
          <w:spacing w:val="-16"/>
        </w:rPr>
        <w:t xml:space="preserve">， </w:t>
      </w:r>
      <w:r>
        <w:rPr>
          <w:rFonts w:ascii="Arial" w:eastAsia="Arial"/>
        </w:rPr>
        <w:t>D</w:t>
      </w:r>
      <w:r>
        <w:rPr>
          <w:rFonts w:ascii="Arial" w:eastAsia="Arial"/>
          <w:spacing w:val="-17"/>
        </w:rPr>
        <w:t xml:space="preserve"> </w:t>
      </w:r>
      <w:r>
        <w:t>为销轴或滑轮直径</w:t>
      </w:r>
      <w:r>
        <w:rPr>
          <w:spacing w:val="-4"/>
        </w:rPr>
        <w:t>；</w:t>
      </w:r>
      <w:r>
        <w:rPr>
          <w:rFonts w:ascii="Arial" w:eastAsia="Arial"/>
          <w:spacing w:val="-4"/>
        </w:rPr>
        <w:t>d</w:t>
      </w:r>
      <w:r>
        <w:rPr>
          <w:rFonts w:ascii="Arial" w:eastAsia="Arial"/>
          <w:spacing w:val="-12"/>
        </w:rPr>
        <w:t xml:space="preserve"> </w:t>
      </w:r>
      <w:r>
        <w:t>为绳索的公称直径</w:t>
      </w:r>
      <w:r>
        <w:rPr>
          <w:spacing w:val="-5"/>
        </w:rPr>
        <w:t>；</w:t>
      </w:r>
      <w:r>
        <w:rPr>
          <w:rFonts w:ascii="Arial" w:eastAsia="Arial"/>
          <w:spacing w:val="-5"/>
        </w:rPr>
        <w:t>R</w:t>
      </w:r>
      <w:r>
        <w:rPr>
          <w:rFonts w:ascii="Arial" w:eastAsia="Arial"/>
          <w:spacing w:val="-15"/>
        </w:rPr>
        <w:t xml:space="preserve"> </w:t>
      </w:r>
      <w:r>
        <w:t>为绳索比例系数。</w:t>
      </w:r>
      <w:r>
        <w:rPr>
          <w:rFonts w:ascii="Arial" w:eastAsia="Arial"/>
        </w:rPr>
        <w:t>A:d/D</w:t>
        <w:tab/>
        <w:t>B</w:t>
      </w:r>
      <w:r>
        <w:t>：</w:t>
      </w:r>
      <w:r>
        <w:rPr>
          <w:rFonts w:ascii="Arial" w:eastAsia="Arial"/>
        </w:rPr>
        <w:t>D/d</w:t>
        <w:tab/>
        <w:t>C</w:t>
      </w:r>
      <w:r>
        <w:t>：</w:t>
      </w:r>
      <w:r>
        <w:rPr>
          <w:rFonts w:ascii="Arial" w:eastAsia="Arial"/>
        </w:rPr>
        <w:t>Dd</w:t>
        <w:tab/>
        <w:t>D</w:t>
      </w:r>
      <w:r>
        <w:t>：</w:t>
      </w:r>
      <w:r>
        <w:rPr>
          <w:rFonts w:ascii="Arial" w:eastAsia="Arial"/>
        </w:rPr>
        <w:t>D+d</w:t>
      </w:r>
    </w:p>
    <w:p>
      <w:pPr>
        <w:pStyle w:val="BodyText"/>
        <w:tabs>
          <w:tab w:val="left" w:pos="5429"/>
          <w:tab w:val="left" w:pos="8371"/>
          <w:tab w:val="left" w:pos="8652"/>
          <w:tab w:val="left" w:pos="12083"/>
        </w:tabs>
        <w:spacing w:line="417" w:lineRule="auto"/>
        <w:ind w:left="2700" w:right="3746"/>
      </w:pPr>
      <w:r>
        <w:rPr>
          <w:rFonts w:ascii="Arial" w:eastAsia="Arial"/>
          <w:w w:val="90"/>
        </w:rPr>
        <w:t>1</w:t>
      </w:r>
      <w:r>
        <w:rPr>
          <w:rFonts w:ascii="Arial" w:eastAsia="Arial"/>
          <w:spacing w:val="-1"/>
          <w:w w:val="90"/>
        </w:rPr>
        <w:t>2</w:t>
      </w:r>
      <w:r>
        <w:rPr>
          <w:w w:val="100"/>
        </w:rPr>
        <w:t>、塔类钢结构的特点是（</w:t>
      </w:r>
      <w:r>
        <w:tab/>
      </w:r>
      <w:r>
        <w:rPr>
          <w:spacing w:val="-209"/>
          <w:w w:val="100"/>
        </w:rPr>
        <w:t>）</w:t>
      </w:r>
      <w:r>
        <w:rPr>
          <w:w w:val="100"/>
        </w:rPr>
        <w:t xml:space="preserve">，即截面尺寸小、高度大。 </w:t>
      </w:r>
      <w:r>
        <w:rPr>
          <w:rFonts w:ascii="Arial" w:eastAsia="Arial"/>
        </w:rPr>
        <w:t>A:</w:t>
      </w:r>
      <w:r>
        <w:t>质量大</w:t>
        <w:tab/>
      </w:r>
      <w:r>
        <w:rPr>
          <w:rFonts w:ascii="Arial" w:eastAsia="Arial"/>
        </w:rPr>
        <w:t>B</w:t>
      </w:r>
      <w:r>
        <w:t>：长细比大</w:t>
        <w:tab/>
        <w:tab/>
      </w:r>
      <w:r>
        <w:rPr>
          <w:rFonts w:ascii="Arial" w:eastAsia="Arial"/>
        </w:rPr>
        <w:t>C</w:t>
      </w:r>
      <w:r>
        <w:t>：高度达百米</w:t>
        <w:tab/>
      </w:r>
      <w:r>
        <w:rPr>
          <w:rFonts w:ascii="Arial" w:eastAsia="Arial"/>
        </w:rPr>
        <w:t>D</w:t>
      </w:r>
      <w:r>
        <w:t>：刚度</w:t>
      </w:r>
      <w:r>
        <w:rPr>
          <w:spacing w:val="-17"/>
        </w:rPr>
        <w:t>大</w:t>
      </w:r>
      <w:r>
        <w:rPr>
          <w:rFonts w:ascii="Arial" w:eastAsia="Arial"/>
        </w:rPr>
        <w:t>13</w:t>
      </w:r>
      <w:r>
        <w:t>、塔类钢结构吊装方法（</w:t>
        <w:tab/>
        <w:t>）</w:t>
      </w:r>
    </w:p>
    <w:p>
      <w:pPr>
        <w:pStyle w:val="BodyText"/>
        <w:tabs>
          <w:tab w:val="left" w:pos="5425"/>
          <w:tab w:val="left" w:pos="8652"/>
          <w:tab w:val="left" w:pos="9210"/>
          <w:tab w:val="left" w:pos="12080"/>
        </w:tabs>
        <w:spacing w:line="417" w:lineRule="auto"/>
        <w:ind w:left="2700" w:right="3330"/>
      </w:pPr>
      <w:r>
        <w:rPr>
          <w:rFonts w:ascii="Arial" w:eastAsia="Arial"/>
        </w:rPr>
        <w:t>A:</w:t>
      </w:r>
      <w:r>
        <w:t>相同</w:t>
        <w:tab/>
      </w:r>
      <w:r>
        <w:rPr>
          <w:rFonts w:ascii="Arial" w:eastAsia="Arial"/>
        </w:rPr>
        <w:t>B</w:t>
      </w:r>
      <w:r>
        <w:t>：不尽相同</w:t>
        <w:tab/>
      </w:r>
      <w:r>
        <w:rPr>
          <w:rFonts w:ascii="Arial" w:eastAsia="Arial"/>
        </w:rPr>
        <w:t>C</w:t>
      </w:r>
      <w:r>
        <w:t>：完全不同</w:t>
        <w:tab/>
      </w:r>
      <w:r>
        <w:rPr>
          <w:rFonts w:ascii="Arial" w:eastAsia="Arial"/>
        </w:rPr>
        <w:t>D</w:t>
      </w:r>
      <w:r>
        <w:t>：完全一</w:t>
      </w:r>
      <w:r>
        <w:rPr>
          <w:spacing w:val="-19"/>
        </w:rPr>
        <w:t>样</w:t>
      </w:r>
      <w:r>
        <w:rPr>
          <w:rFonts w:ascii="Arial" w:eastAsia="Arial"/>
        </w:rPr>
        <w:t>14</w:t>
      </w:r>
      <w:r>
        <w:t>、倒杆翻转法可吊装高度达（</w:t>
        <w:tab/>
        <w:tab/>
        <w:t>）</w:t>
      </w:r>
    </w:p>
    <w:p>
      <w:pPr>
        <w:pStyle w:val="BodyText"/>
        <w:tabs>
          <w:tab w:val="left" w:pos="5350"/>
          <w:tab w:val="left" w:pos="8706"/>
          <w:tab w:val="left" w:pos="12061"/>
        </w:tabs>
        <w:spacing w:line="537" w:lineRule="exact"/>
        <w:ind w:left="2700"/>
        <w:rPr>
          <w:rFonts w:ascii="Arial" w:eastAsia="Arial"/>
        </w:rPr>
      </w:pPr>
      <w:r>
        <w:rPr>
          <w:rFonts w:ascii="Arial" w:eastAsia="Arial"/>
        </w:rPr>
        <w:t>A:20~50m</w:t>
        <w:tab/>
        <w:t>B</w:t>
      </w:r>
      <w:r>
        <w:t>：</w:t>
      </w:r>
      <w:r>
        <w:rPr>
          <w:rFonts w:ascii="Arial" w:eastAsia="Arial"/>
        </w:rPr>
        <w:t>120~150m</w:t>
        <w:tab/>
      </w:r>
      <w:r>
        <w:rPr>
          <w:rFonts w:ascii="Arial" w:eastAsia="Arial"/>
          <w:w w:val="95"/>
        </w:rPr>
        <w:t>C</w:t>
      </w:r>
      <w:r>
        <w:rPr>
          <w:w w:val="95"/>
        </w:rPr>
        <w:t>：</w:t>
      </w:r>
      <w:r>
        <w:rPr>
          <w:rFonts w:ascii="Arial" w:eastAsia="Arial"/>
          <w:w w:val="95"/>
        </w:rPr>
        <w:t>200~250m</w:t>
        <w:tab/>
      </w:r>
      <w:r>
        <w:rPr>
          <w:rFonts w:ascii="Arial" w:eastAsia="Arial"/>
        </w:rPr>
        <w:t>D</w:t>
      </w:r>
      <w:r>
        <w:t>：</w:t>
      </w:r>
      <w:r>
        <w:rPr>
          <w:rFonts w:ascii="Arial" w:eastAsia="Arial"/>
        </w:rPr>
        <w:t>250~300m</w:t>
      </w:r>
    </w:p>
    <w:p>
      <w:pPr>
        <w:pStyle w:val="BodyText"/>
        <w:tabs>
          <w:tab w:val="left" w:pos="4381"/>
        </w:tabs>
        <w:spacing w:before="396"/>
        <w:ind w:left="2700"/>
      </w:pPr>
      <w:r>
        <w:rPr>
          <w:rFonts w:ascii="Arial" w:eastAsia="Arial"/>
        </w:rPr>
        <w:t>15</w:t>
      </w:r>
      <w:r>
        <w:rPr>
          <w:spacing w:val="-209"/>
        </w:rPr>
        <w:t>、</w:t>
      </w:r>
      <w:r>
        <w:t>（</w:t>
        <w:tab/>
        <w:t>）是塔类钢结构竖立时使用最多的方法。</w:t>
      </w:r>
    </w:p>
    <w:p>
      <w:pPr>
        <w:pStyle w:val="BodyText"/>
        <w:tabs>
          <w:tab w:val="left" w:pos="5851"/>
          <w:tab w:val="left" w:pos="8652"/>
          <w:tab w:val="left" w:pos="12083"/>
        </w:tabs>
        <w:spacing w:before="398"/>
        <w:ind w:left="2700"/>
      </w:pPr>
      <w:r>
        <w:rPr>
          <w:rFonts w:ascii="Arial" w:eastAsia="Arial"/>
        </w:rPr>
        <w:t>A:</w:t>
      </w:r>
      <w:r>
        <w:t>倒杆翻转法</w:t>
        <w:tab/>
      </w:r>
      <w:r>
        <w:rPr>
          <w:rFonts w:ascii="Arial" w:eastAsia="Arial"/>
        </w:rPr>
        <w:t>B</w:t>
      </w:r>
      <w:r>
        <w:t>：滑移法</w:t>
        <w:tab/>
      </w:r>
      <w:r>
        <w:rPr>
          <w:rFonts w:ascii="Arial" w:eastAsia="Arial"/>
        </w:rPr>
        <w:t>C</w:t>
      </w:r>
      <w:r>
        <w:t>：整体提升法</w:t>
        <w:tab/>
      </w:r>
      <w:r>
        <w:rPr>
          <w:rFonts w:ascii="Arial" w:eastAsia="Arial"/>
        </w:rPr>
        <w:t>D</w:t>
      </w:r>
      <w:r>
        <w:t>：分段法</w:t>
      </w:r>
    </w:p>
    <w:p>
      <w:pPr>
        <w:pStyle w:val="BodyText"/>
        <w:tabs>
          <w:tab w:val="left" w:pos="4590"/>
        </w:tabs>
        <w:spacing w:before="399" w:line="417" w:lineRule="auto"/>
        <w:ind w:left="2700" w:right="2632"/>
      </w:pPr>
      <w:r>
        <w:rPr>
          <w:rFonts w:ascii="Arial" w:eastAsia="Arial"/>
        </w:rPr>
        <w:t>16</w:t>
      </w:r>
      <w:r>
        <w:rPr>
          <w:spacing w:val="-76"/>
        </w:rPr>
        <w:t>、</w:t>
      </w:r>
      <w:r>
        <w:t>塔类钢结构高度较小</w:t>
      </w:r>
      <w:r>
        <w:rPr>
          <w:spacing w:val="-80"/>
        </w:rPr>
        <w:t>，</w:t>
      </w:r>
      <w:r>
        <w:t>施工现场起重机具较为齐全的场合较适</w:t>
      </w:r>
      <w:r>
        <w:rPr>
          <w:spacing w:val="-16"/>
        </w:rPr>
        <w:t>合</w:t>
      </w:r>
      <w:r>
        <w:t>使用（</w:t>
        <w:tab/>
      </w:r>
      <w:r>
        <w:rPr>
          <w:spacing w:val="-209"/>
        </w:rPr>
        <w:t>）</w:t>
      </w:r>
      <w:r>
        <w:t>。</w:t>
      </w:r>
    </w:p>
    <w:p>
      <w:pPr>
        <w:pStyle w:val="BodyText"/>
        <w:tabs>
          <w:tab w:val="left" w:pos="5851"/>
          <w:tab w:val="left" w:pos="8652"/>
          <w:tab w:val="left" w:pos="12083"/>
        </w:tabs>
        <w:spacing w:line="537" w:lineRule="exact"/>
        <w:ind w:left="2700"/>
      </w:pPr>
      <w:r>
        <w:rPr>
          <w:rFonts w:ascii="Arial" w:eastAsia="Arial"/>
        </w:rPr>
        <w:t>A:</w:t>
      </w:r>
      <w:r>
        <w:t>倒杆翻转法</w:t>
        <w:tab/>
      </w:r>
      <w:r>
        <w:rPr>
          <w:rFonts w:ascii="Arial" w:eastAsia="Arial"/>
        </w:rPr>
        <w:t>B</w:t>
      </w:r>
      <w:r>
        <w:t>：滑移法</w:t>
        <w:tab/>
      </w:r>
      <w:r>
        <w:rPr>
          <w:rFonts w:ascii="Arial" w:eastAsia="Arial"/>
        </w:rPr>
        <w:t>C</w:t>
      </w:r>
      <w:r>
        <w:t>：整体提升法</w:t>
        <w:tab/>
      </w:r>
      <w:r>
        <w:rPr>
          <w:rFonts w:ascii="Arial" w:eastAsia="Arial"/>
        </w:rPr>
        <w:t>D</w:t>
      </w:r>
      <w:r>
        <w:t>：分段法</w:t>
      </w:r>
    </w:p>
    <w:p>
      <w:pPr>
        <w:pStyle w:val="BodyText"/>
        <w:tabs>
          <w:tab w:val="left" w:pos="5011"/>
        </w:tabs>
        <w:spacing w:before="398" w:line="417" w:lineRule="auto"/>
        <w:ind w:left="2700" w:right="2482"/>
      </w:pPr>
      <w:r>
        <w:rPr>
          <w:rFonts w:ascii="Arial" w:eastAsia="Arial"/>
        </w:rPr>
        <w:t>17</w:t>
      </w:r>
      <w:r>
        <w:t>、倒杆翻转法吊装塔类钢结构时，塔类钢结构开始旋转时，起重</w:t>
      </w:r>
      <w:r>
        <w:rPr>
          <w:spacing w:val="-18"/>
        </w:rPr>
        <w:t>设</w:t>
      </w:r>
      <w:r>
        <w:t>备负荷（</w:t>
        <w:tab/>
      </w:r>
      <w:r>
        <w:rPr>
          <w:spacing w:val="-209"/>
        </w:rPr>
        <w:t>）</w:t>
      </w:r>
      <w:r>
        <w:t>。</w:t>
      </w:r>
    </w:p>
    <w:p>
      <w:pPr>
        <w:pStyle w:val="BodyText"/>
        <w:tabs>
          <w:tab w:val="left" w:pos="5425"/>
          <w:tab w:val="left" w:pos="8857"/>
          <w:tab w:val="left" w:pos="12080"/>
        </w:tabs>
        <w:spacing w:line="537" w:lineRule="exact"/>
        <w:ind w:left="2700"/>
      </w:pPr>
      <w:r>
        <w:rPr>
          <w:rFonts w:ascii="Arial" w:eastAsia="Arial"/>
        </w:rPr>
        <w:t>A:</w:t>
      </w:r>
      <w:r>
        <w:t>最大</w:t>
        <w:tab/>
      </w:r>
      <w:r>
        <w:rPr>
          <w:rFonts w:ascii="Arial" w:eastAsia="Arial"/>
        </w:rPr>
        <w:t>B</w:t>
      </w:r>
      <w:r>
        <w:t>：最小</w:t>
        <w:tab/>
      </w:r>
      <w:r>
        <w:rPr>
          <w:rFonts w:ascii="Arial" w:eastAsia="Arial"/>
        </w:rPr>
        <w:t>C</w:t>
      </w:r>
      <w:r>
        <w:t>：一般</w:t>
        <w:tab/>
      </w:r>
      <w:r>
        <w:rPr>
          <w:rFonts w:ascii="Arial" w:eastAsia="Arial"/>
        </w:rPr>
        <w:t>D</w:t>
      </w:r>
      <w:r>
        <w:t>：不变</w:t>
      </w:r>
    </w:p>
    <w:p>
      <w:pPr>
        <w:pStyle w:val="BodyText"/>
        <w:tabs>
          <w:tab w:val="left" w:pos="6272"/>
        </w:tabs>
        <w:spacing w:before="399" w:line="417" w:lineRule="auto"/>
        <w:ind w:left="2700" w:right="2482"/>
      </w:pPr>
      <w:r>
        <w:rPr>
          <w:rFonts w:ascii="Arial" w:eastAsia="Arial"/>
        </w:rPr>
        <w:t>18</w:t>
      </w:r>
      <w:r>
        <w:t>、倒杆翻转法吊装塔类钢结构时，随着塔类钢结构的旋转，起重</w:t>
      </w:r>
      <w:r>
        <w:rPr>
          <w:spacing w:val="-18"/>
        </w:rPr>
        <w:t>设</w:t>
      </w:r>
      <w:r>
        <w:t>备负荷越来越（</w:t>
        <w:tab/>
      </w:r>
      <w:r>
        <w:rPr>
          <w:spacing w:val="-209"/>
        </w:rPr>
        <w:t>）</w:t>
      </w:r>
      <w:r>
        <w:t>。</w:t>
      </w:r>
    </w:p>
    <w:p>
      <w:pPr>
        <w:pStyle w:val="BodyText"/>
        <w:tabs>
          <w:tab w:val="left" w:pos="5425"/>
          <w:tab w:val="left" w:pos="8857"/>
          <w:tab w:val="left" w:pos="12292"/>
        </w:tabs>
        <w:spacing w:line="537" w:lineRule="exact"/>
        <w:ind w:left="2700"/>
      </w:pPr>
      <w:r>
        <w:rPr>
          <w:rFonts w:ascii="Arial" w:eastAsia="Arial"/>
        </w:rPr>
        <w:t>A:</w:t>
      </w:r>
      <w:r>
        <w:t>大</w:t>
        <w:tab/>
      </w:r>
      <w:r>
        <w:rPr>
          <w:rFonts w:ascii="Arial" w:eastAsia="Arial"/>
        </w:rPr>
        <w:t>B</w:t>
      </w:r>
      <w:r>
        <w:t>：小</w:t>
        <w:tab/>
      </w:r>
      <w:r>
        <w:rPr>
          <w:rFonts w:ascii="Arial" w:eastAsia="Arial"/>
        </w:rPr>
        <w:t>C</w:t>
      </w:r>
      <w:r>
        <w:t>：一般</w:t>
        <w:tab/>
      </w:r>
      <w:r>
        <w:rPr>
          <w:rFonts w:ascii="Arial" w:eastAsia="Arial"/>
        </w:rPr>
        <w:t>D</w:t>
      </w:r>
      <w:r>
        <w:t>：不变</w:t>
      </w:r>
    </w:p>
    <w:p>
      <w:pPr>
        <w:pStyle w:val="BodyText"/>
        <w:tabs>
          <w:tab w:val="left" w:pos="14460"/>
        </w:tabs>
        <w:spacing w:before="397"/>
        <w:ind w:left="2700"/>
      </w:pPr>
      <w:r>
        <w:rPr>
          <w:rFonts w:ascii="Arial" w:eastAsia="Arial"/>
        </w:rPr>
        <w:t>19</w:t>
      </w:r>
      <w:r>
        <w:t>、施工组织设计的质量安全措施中应至少包括组织措施</w:t>
      </w:r>
      <w:r>
        <w:rPr>
          <w:spacing w:val="-243"/>
        </w:rPr>
        <w:t>、</w:t>
      </w:r>
      <w:r>
        <w:t>（</w:t>
        <w:tab/>
      </w:r>
      <w:r>
        <w:rPr>
          <w:spacing w:val="-209"/>
        </w:rPr>
        <w:t>）</w:t>
      </w:r>
      <w:r>
        <w:t>。</w:t>
      </w:r>
    </w:p>
    <w:p>
      <w:pPr>
        <w:spacing w:after="0"/>
        <w:sectPr>
          <w:pgSz w:w="17860" w:h="25260"/>
          <w:pgMar w:top="1900" w:right="40" w:bottom="280" w:left="0" w:header="708" w:footer="708"/>
          <w:pgNumType w:start="8"/>
          <w:cols w:space="708"/>
        </w:sectPr>
      </w:pPr>
    </w:p>
    <w:p>
      <w:pPr>
        <w:pStyle w:val="BodyText"/>
        <w:tabs>
          <w:tab w:val="left" w:pos="5429"/>
          <w:tab w:val="left" w:pos="8652"/>
          <w:tab w:val="left" w:pos="11871"/>
          <w:tab w:val="left" w:pos="12148"/>
        </w:tabs>
        <w:spacing w:line="417" w:lineRule="auto"/>
        <w:ind w:left="2700" w:right="3539"/>
        <w:rPr>
          <w:rFonts w:ascii="幼圆" w:eastAsia="幼圆" w:hint="eastAsia"/>
        </w:rPr>
      </w:pPr>
      <w:r>
        <w:rPr>
          <w:rFonts w:ascii="幼圆" w:eastAsia="幼圆" w:hint="eastAsia"/>
        </w:rPr>
        <w:t>A:管理措施</w:t>
        <w:tab/>
        <w:t>B</w:t>
      </w:r>
      <w:r>
        <w:rPr>
          <w:rFonts w:ascii="幼圆" w:eastAsia="幼圆" w:hint="eastAsia"/>
          <w:spacing w:val="-138"/>
        </w:rPr>
        <w:t xml:space="preserve"> </w:t>
      </w:r>
      <w:r>
        <w:rPr>
          <w:rFonts w:ascii="幼圆" w:eastAsia="幼圆" w:hint="eastAsia"/>
        </w:rPr>
        <w:t>：技术措施</w:t>
        <w:tab/>
        <w:t>C</w:t>
      </w:r>
      <w:r>
        <w:rPr>
          <w:rFonts w:ascii="幼圆" w:eastAsia="幼圆" w:hint="eastAsia"/>
          <w:spacing w:val="-139"/>
        </w:rPr>
        <w:t xml:space="preserve"> </w:t>
      </w:r>
      <w:r>
        <w:rPr>
          <w:rFonts w:ascii="幼圆" w:eastAsia="幼圆" w:hint="eastAsia"/>
        </w:rPr>
        <w:t>：特殊措施</w:t>
        <w:tab/>
        <w:t>D</w:t>
      </w:r>
      <w:r>
        <w:rPr>
          <w:rFonts w:ascii="幼圆" w:eastAsia="幼圆" w:hint="eastAsia"/>
          <w:spacing w:val="-113"/>
        </w:rPr>
        <w:t xml:space="preserve"> </w:t>
      </w:r>
      <w:r>
        <w:rPr>
          <w:rFonts w:ascii="幼圆" w:eastAsia="幼圆" w:hint="eastAsia"/>
        </w:rPr>
        <w:t>：费用措</w:t>
      </w:r>
      <w:r>
        <w:rPr>
          <w:rFonts w:ascii="幼圆" w:eastAsia="幼圆" w:hint="eastAsia"/>
          <w:spacing w:val="-18"/>
        </w:rPr>
        <w:t>施</w:t>
      </w:r>
      <w:r>
        <w:rPr>
          <w:rFonts w:ascii="幼圆" w:eastAsia="幼圆" w:hint="eastAsia"/>
        </w:rPr>
        <w:t>20、施工机具计划编制内容主要有施工机具的（</w:t>
        <w:tab/>
        <w:tab/>
      </w:r>
      <w:r>
        <w:rPr>
          <w:rFonts w:ascii="幼圆" w:eastAsia="幼圆" w:hint="eastAsia"/>
          <w:spacing w:val="-209"/>
        </w:rPr>
        <w:t>）</w:t>
      </w:r>
      <w:r>
        <w:rPr>
          <w:rFonts w:ascii="幼圆" w:eastAsia="幼圆" w:hint="eastAsia"/>
        </w:rPr>
        <w:t>。</w:t>
      </w:r>
    </w:p>
    <w:p>
      <w:pPr>
        <w:pStyle w:val="BodyText"/>
        <w:tabs>
          <w:tab w:val="left" w:pos="8580"/>
          <w:tab w:val="left" w:pos="8652"/>
        </w:tabs>
        <w:spacing w:line="417" w:lineRule="auto"/>
        <w:ind w:left="2700" w:right="6758"/>
        <w:rPr>
          <w:rFonts w:ascii="幼圆" w:eastAsia="幼圆" w:hint="eastAsia"/>
        </w:rPr>
      </w:pPr>
      <w:r>
        <w:rPr>
          <w:rFonts w:ascii="幼圆" w:eastAsia="幼圆" w:hint="eastAsia"/>
        </w:rPr>
        <w:t>A:分类名称</w:t>
        <w:tab/>
        <w:t>B</w:t>
      </w:r>
      <w:r>
        <w:rPr>
          <w:rFonts w:ascii="幼圆" w:eastAsia="幼圆" w:hint="eastAsia"/>
          <w:spacing w:val="-138"/>
        </w:rPr>
        <w:t xml:space="preserve"> </w:t>
      </w:r>
      <w:r>
        <w:rPr>
          <w:rFonts w:ascii="幼圆" w:eastAsia="幼圆" w:hint="eastAsia"/>
        </w:rPr>
        <w:t>：规格型号C</w:t>
      </w:r>
      <w:r>
        <w:rPr>
          <w:rFonts w:ascii="幼圆" w:eastAsia="幼圆" w:hint="eastAsia"/>
          <w:spacing w:val="-137"/>
        </w:rPr>
        <w:t xml:space="preserve"> </w:t>
      </w:r>
      <w:r>
        <w:rPr>
          <w:rFonts w:ascii="幼圆" w:eastAsia="幼圆" w:hint="eastAsia"/>
        </w:rPr>
        <w:t>：使用数量和时间（台班）</w:t>
        <w:tab/>
        <w:tab/>
        <w:t>D</w:t>
      </w:r>
      <w:r>
        <w:rPr>
          <w:rFonts w:ascii="幼圆" w:eastAsia="幼圆" w:hint="eastAsia"/>
          <w:spacing w:val="-114"/>
        </w:rPr>
        <w:t xml:space="preserve"> </w:t>
      </w:r>
      <w:r>
        <w:rPr>
          <w:rFonts w:ascii="幼圆" w:eastAsia="幼圆" w:hint="eastAsia"/>
        </w:rPr>
        <w:t>：主要用</w:t>
      </w:r>
      <w:r>
        <w:rPr>
          <w:rFonts w:ascii="幼圆" w:eastAsia="幼圆" w:hint="eastAsia"/>
          <w:spacing w:val="-18"/>
        </w:rPr>
        <w:t>途</w:t>
      </w:r>
    </w:p>
    <w:p>
      <w:pPr>
        <w:pStyle w:val="BodyText"/>
        <w:tabs>
          <w:tab w:val="left" w:pos="12569"/>
        </w:tabs>
        <w:spacing w:line="417" w:lineRule="auto"/>
        <w:ind w:left="2700" w:right="2482"/>
        <w:rPr>
          <w:rFonts w:ascii="幼圆" w:eastAsia="幼圆" w:hint="eastAsia"/>
        </w:rPr>
      </w:pPr>
      <w:r>
        <w:rPr>
          <w:rFonts w:ascii="幼圆" w:eastAsia="幼圆" w:hint="eastAsia"/>
        </w:rPr>
        <w:t>21、正式起吊时，各岗位发现问题立即向指挥报告，若指挥者在自</w:t>
      </w:r>
      <w:r>
        <w:rPr>
          <w:rFonts w:ascii="幼圆" w:eastAsia="幼圆" w:hint="eastAsia"/>
          <w:spacing w:val="-18"/>
        </w:rPr>
        <w:t>己</w:t>
      </w:r>
      <w:r>
        <w:rPr>
          <w:rFonts w:ascii="幼圆" w:eastAsia="幼圆" w:hint="eastAsia"/>
        </w:rPr>
        <w:t>的职责范围内难以协调、处理的问题，必须立即（</w:t>
        <w:tab/>
      </w:r>
      <w:r>
        <w:rPr>
          <w:rFonts w:ascii="幼圆" w:eastAsia="幼圆" w:hint="eastAsia"/>
          <w:spacing w:val="-213"/>
        </w:rPr>
        <w:t>）</w:t>
      </w:r>
      <w:r>
        <w:rPr>
          <w:rFonts w:ascii="幼圆" w:eastAsia="幼圆" w:hint="eastAsia"/>
        </w:rPr>
        <w:t>。</w:t>
      </w:r>
    </w:p>
    <w:p>
      <w:pPr>
        <w:pStyle w:val="BodyText"/>
        <w:tabs>
          <w:tab w:val="left" w:pos="5011"/>
          <w:tab w:val="left" w:pos="5429"/>
          <w:tab w:val="left" w:pos="9073"/>
          <w:tab w:val="left" w:pos="9491"/>
          <w:tab w:val="left" w:pos="11874"/>
          <w:tab w:val="left" w:pos="11939"/>
          <w:tab w:val="left" w:pos="13131"/>
        </w:tabs>
        <w:spacing w:line="417" w:lineRule="auto"/>
        <w:ind w:left="2700" w:right="2508"/>
        <w:rPr>
          <w:rFonts w:ascii="幼圆" w:eastAsia="幼圆" w:hint="eastAsia"/>
        </w:rPr>
      </w:pPr>
      <w:r>
        <w:rPr>
          <w:rFonts w:ascii="幼圆" w:eastAsia="幼圆" w:hint="eastAsia"/>
        </w:rPr>
        <w:t>A:采取果断措施团</w:t>
      </w:r>
      <w:r>
        <w:rPr>
          <w:rFonts w:ascii="幼圆" w:eastAsia="幼圆" w:hint="eastAsia"/>
          <w:spacing w:val="1"/>
        </w:rPr>
        <w:t xml:space="preserve"> </w:t>
      </w:r>
      <w:r>
        <w:rPr>
          <w:rFonts w:ascii="幼圆" w:eastAsia="幼圆" w:hint="eastAsia"/>
        </w:rPr>
        <w:t>B</w:t>
      </w:r>
      <w:r>
        <w:rPr>
          <w:rFonts w:ascii="幼圆" w:eastAsia="幼圆" w:hint="eastAsia"/>
          <w:spacing w:val="-135"/>
        </w:rPr>
        <w:t xml:space="preserve"> </w:t>
      </w:r>
      <w:r>
        <w:rPr>
          <w:rFonts w:ascii="幼圆" w:eastAsia="幼圆" w:hint="eastAsia"/>
        </w:rPr>
        <w:t>：停止作业</w:t>
        <w:tab/>
        <w:t>C</w:t>
      </w:r>
      <w:r>
        <w:rPr>
          <w:rFonts w:ascii="幼圆" w:eastAsia="幼圆" w:hint="eastAsia"/>
          <w:spacing w:val="-133"/>
        </w:rPr>
        <w:t xml:space="preserve"> </w:t>
      </w:r>
      <w:r>
        <w:rPr>
          <w:rFonts w:ascii="幼圆" w:eastAsia="幼圆" w:hint="eastAsia"/>
        </w:rPr>
        <w:t>：讨论处理</w:t>
        <w:tab/>
        <w:t>D</w:t>
      </w:r>
      <w:r>
        <w:rPr>
          <w:rFonts w:ascii="幼圆" w:eastAsia="幼圆" w:hint="eastAsia"/>
          <w:spacing w:val="-116"/>
        </w:rPr>
        <w:t xml:space="preserve"> </w:t>
      </w:r>
      <w:r>
        <w:rPr>
          <w:rFonts w:ascii="幼圆" w:eastAsia="幼圆" w:hint="eastAsia"/>
        </w:rPr>
        <w:t>：向总指挥报告</w:t>
      </w:r>
      <w:r>
        <w:rPr>
          <w:rFonts w:ascii="幼圆" w:eastAsia="幼圆" w:hint="eastAsia"/>
          <w:w w:val="100"/>
        </w:rPr>
        <w:t>2</w:t>
      </w:r>
      <w:r>
        <w:rPr>
          <w:rFonts w:ascii="幼圆" w:eastAsia="幼圆" w:hint="eastAsia"/>
          <w:spacing w:val="-1"/>
          <w:w w:val="100"/>
        </w:rPr>
        <w:t>2</w:t>
      </w:r>
      <w:r>
        <w:rPr>
          <w:rFonts w:ascii="幼圆" w:eastAsia="幼圆" w:hint="eastAsia"/>
          <w:w w:val="100"/>
        </w:rPr>
        <w:t>、大型桅杆式起重机常用的立、拆方法有</w:t>
      </w:r>
      <w:r>
        <w:rPr>
          <w:rFonts w:ascii="幼圆" w:eastAsia="幼圆" w:hint="eastAsia"/>
          <w:spacing w:val="-236"/>
          <w:w w:val="100"/>
        </w:rPr>
        <w:t>：</w:t>
      </w:r>
      <w:r>
        <w:rPr>
          <w:rFonts w:ascii="幼圆" w:eastAsia="幼圆" w:hint="eastAsia"/>
          <w:w w:val="100"/>
        </w:rPr>
        <w:t>（</w:t>
      </w:r>
      <w:r>
        <w:rPr>
          <w:rFonts w:ascii="幼圆" w:eastAsia="幼圆" w:hint="eastAsia"/>
        </w:rPr>
        <w:tab/>
        <w:tab/>
      </w:r>
      <w:r>
        <w:rPr>
          <w:rFonts w:ascii="幼圆" w:eastAsia="幼圆" w:hint="eastAsia"/>
          <w:w w:val="100"/>
        </w:rPr>
        <w:t>）倒装（拆）法</w:t>
      </w:r>
      <w:r>
        <w:rPr>
          <w:rFonts w:ascii="幼圆" w:eastAsia="幼圆" w:hint="eastAsia"/>
          <w:spacing w:val="-17"/>
          <w:w w:val="100"/>
        </w:rPr>
        <w:t>。</w:t>
      </w:r>
      <w:r>
        <w:rPr>
          <w:rFonts w:ascii="幼圆" w:eastAsia="幼圆" w:hint="eastAsia"/>
          <w:w w:val="100"/>
        </w:rPr>
        <w:t xml:space="preserve"> </w:t>
      </w:r>
      <w:r>
        <w:rPr>
          <w:rFonts w:ascii="幼圆" w:eastAsia="幼圆" w:hint="eastAsia"/>
        </w:rPr>
        <w:t>A:滑移法</w:t>
        <w:tab/>
        <w:tab/>
        <w:t>B</w:t>
      </w:r>
      <w:r>
        <w:rPr>
          <w:rFonts w:ascii="幼圆" w:eastAsia="幼圆" w:hint="eastAsia"/>
          <w:spacing w:val="-138"/>
        </w:rPr>
        <w:t xml:space="preserve"> </w:t>
      </w:r>
      <w:r>
        <w:rPr>
          <w:rFonts w:ascii="幼圆" w:eastAsia="幼圆" w:hint="eastAsia"/>
        </w:rPr>
        <w:t>：旋（扳）转法</w:t>
        <w:tab/>
        <w:tab/>
        <w:t>C</w:t>
      </w:r>
      <w:r>
        <w:rPr>
          <w:rFonts w:ascii="幼圆" w:eastAsia="幼圆" w:hint="eastAsia"/>
          <w:spacing w:val="-132"/>
        </w:rPr>
        <w:t xml:space="preserve"> </w:t>
      </w:r>
      <w:r>
        <w:rPr>
          <w:rFonts w:ascii="幼圆" w:eastAsia="幼圆" w:hint="eastAsia"/>
        </w:rPr>
        <w:t>：正装（拆）</w:t>
        <w:tab/>
        <w:t>D</w:t>
      </w:r>
      <w:r>
        <w:rPr>
          <w:rFonts w:ascii="幼圆" w:eastAsia="幼圆" w:hint="eastAsia"/>
          <w:spacing w:val="-112"/>
        </w:rPr>
        <w:t xml:space="preserve"> </w:t>
      </w:r>
      <w:r>
        <w:rPr>
          <w:rFonts w:ascii="幼圆" w:eastAsia="幼圆" w:hint="eastAsia"/>
        </w:rPr>
        <w:t>：吊推法23</w:t>
      </w:r>
      <w:r>
        <w:rPr>
          <w:rFonts w:ascii="幼圆" w:eastAsia="幼圆" w:hint="eastAsia"/>
          <w:spacing w:val="-76"/>
        </w:rPr>
        <w:t>、</w:t>
      </w:r>
      <w:r>
        <w:rPr>
          <w:rFonts w:ascii="幼圆" w:eastAsia="幼圆" w:hint="eastAsia"/>
        </w:rPr>
        <w:t>整体特大型网架结构吊装到安装就位的基础上方</w:t>
      </w:r>
      <w:r>
        <w:rPr>
          <w:rFonts w:ascii="幼圆" w:eastAsia="幼圆" w:hint="eastAsia"/>
          <w:spacing w:val="-99"/>
        </w:rPr>
        <w:t>，</w:t>
      </w:r>
      <w:r>
        <w:rPr>
          <w:rFonts w:ascii="幼圆" w:eastAsia="幼圆" w:hint="eastAsia"/>
        </w:rPr>
        <w:t>需要调整网架结构的（</w:t>
        <w:tab/>
      </w:r>
      <w:r>
        <w:rPr>
          <w:rFonts w:ascii="幼圆" w:eastAsia="幼圆" w:hint="eastAsia"/>
          <w:spacing w:val="-209"/>
        </w:rPr>
        <w:t>）</w:t>
      </w:r>
      <w:r>
        <w:rPr>
          <w:rFonts w:ascii="幼圆" w:eastAsia="幼圆" w:hint="eastAsia"/>
        </w:rPr>
        <w:t>。</w:t>
      </w:r>
    </w:p>
    <w:p>
      <w:pPr>
        <w:pStyle w:val="BodyText"/>
        <w:tabs>
          <w:tab w:val="left" w:pos="5425"/>
          <w:tab w:val="left" w:pos="8857"/>
          <w:tab w:val="left" w:pos="12080"/>
        </w:tabs>
        <w:spacing w:line="536" w:lineRule="exact"/>
        <w:ind w:left="2700"/>
        <w:rPr>
          <w:rFonts w:ascii="幼圆" w:eastAsia="幼圆" w:hint="eastAsia"/>
        </w:rPr>
      </w:pPr>
      <w:r>
        <w:rPr>
          <w:rFonts w:ascii="幼圆" w:eastAsia="幼圆" w:hint="eastAsia"/>
        </w:rPr>
        <w:t>A:高度</w:t>
        <w:tab/>
        <w:t>B</w:t>
      </w:r>
      <w:r>
        <w:rPr>
          <w:rFonts w:ascii="幼圆" w:eastAsia="幼圆" w:hint="eastAsia"/>
          <w:spacing w:val="-139"/>
        </w:rPr>
        <w:t xml:space="preserve"> </w:t>
      </w:r>
      <w:r>
        <w:rPr>
          <w:rFonts w:ascii="幼圆" w:eastAsia="幼圆" w:hint="eastAsia"/>
        </w:rPr>
        <w:t>：方位</w:t>
        <w:tab/>
        <w:t>C</w:t>
      </w:r>
      <w:r>
        <w:rPr>
          <w:rFonts w:ascii="幼圆" w:eastAsia="幼圆" w:hint="eastAsia"/>
          <w:spacing w:val="-139"/>
        </w:rPr>
        <w:t xml:space="preserve"> </w:t>
      </w:r>
      <w:r>
        <w:rPr>
          <w:rFonts w:ascii="幼圆" w:eastAsia="幼圆" w:hint="eastAsia"/>
        </w:rPr>
        <w:t>：水平</w:t>
        <w:tab/>
        <w:t>D</w:t>
      </w:r>
      <w:r>
        <w:rPr>
          <w:rFonts w:ascii="幼圆" w:eastAsia="幼圆" w:hint="eastAsia"/>
          <w:spacing w:val="-119"/>
        </w:rPr>
        <w:t xml:space="preserve"> </w:t>
      </w:r>
      <w:r>
        <w:rPr>
          <w:rFonts w:ascii="幼圆" w:eastAsia="幼圆" w:hint="eastAsia"/>
        </w:rPr>
        <w:t>：垂直度</w:t>
      </w:r>
    </w:p>
    <w:p>
      <w:pPr>
        <w:pStyle w:val="BodyText"/>
        <w:rPr>
          <w:rFonts w:ascii="幼圆"/>
          <w:sz w:val="31"/>
        </w:rPr>
      </w:pPr>
    </w:p>
    <w:p>
      <w:pPr>
        <w:pStyle w:val="BodyText"/>
        <w:tabs>
          <w:tab w:val="left" w:pos="6060"/>
        </w:tabs>
        <w:spacing w:line="417" w:lineRule="auto"/>
        <w:ind w:left="2700" w:right="2647"/>
        <w:rPr>
          <w:rFonts w:ascii="幼圆" w:eastAsia="幼圆" w:hint="eastAsia"/>
        </w:rPr>
      </w:pPr>
      <w:r>
        <w:rPr>
          <w:rFonts w:ascii="幼圆" w:eastAsia="幼圆" w:hint="eastAsia"/>
        </w:rPr>
        <w:t>24</w:t>
      </w:r>
      <w:r>
        <w:rPr>
          <w:rFonts w:ascii="幼圆" w:eastAsia="幼圆" w:hint="eastAsia"/>
          <w:spacing w:val="-76"/>
        </w:rPr>
        <w:t>、</w:t>
      </w:r>
      <w:r>
        <w:rPr>
          <w:rFonts w:ascii="幼圆" w:eastAsia="幼圆" w:hint="eastAsia"/>
        </w:rPr>
        <w:t>审核本职业施工项目的施工方案和安全措施时</w:t>
      </w:r>
      <w:r>
        <w:rPr>
          <w:rFonts w:ascii="幼圆" w:eastAsia="幼圆" w:hint="eastAsia"/>
          <w:spacing w:val="-95"/>
        </w:rPr>
        <w:t>，</w:t>
      </w:r>
      <w:r>
        <w:rPr>
          <w:rFonts w:ascii="幼圆" w:eastAsia="幼圆" w:hint="eastAsia"/>
        </w:rPr>
        <w:t>主要有以下几</w:t>
      </w:r>
      <w:r>
        <w:rPr>
          <w:rFonts w:ascii="幼圆" w:eastAsia="幼圆" w:hint="eastAsia"/>
          <w:spacing w:val="-16"/>
        </w:rPr>
        <w:t>个</w:t>
      </w:r>
      <w:r>
        <w:rPr>
          <w:rFonts w:ascii="幼圆" w:eastAsia="幼圆" w:hint="eastAsia"/>
          <w:w w:val="100"/>
        </w:rPr>
        <w:t>方面的内容</w:t>
      </w:r>
      <w:r>
        <w:rPr>
          <w:rFonts w:ascii="幼圆" w:eastAsia="幼圆" w:hint="eastAsia"/>
          <w:spacing w:val="-217"/>
          <w:w w:val="100"/>
        </w:rPr>
        <w:t>：</w:t>
      </w:r>
      <w:r>
        <w:rPr>
          <w:rFonts w:ascii="幼圆" w:eastAsia="幼圆" w:hint="eastAsia"/>
          <w:w w:val="100"/>
        </w:rPr>
        <w:t>（</w:t>
      </w:r>
      <w:r>
        <w:rPr>
          <w:rFonts w:ascii="幼圆" w:eastAsia="幼圆" w:hint="eastAsia"/>
        </w:rPr>
        <w:tab/>
      </w:r>
      <w:r>
        <w:rPr>
          <w:rFonts w:ascii="幼圆" w:eastAsia="幼圆" w:hint="eastAsia"/>
          <w:spacing w:val="-209"/>
          <w:w w:val="100"/>
        </w:rPr>
        <w:t>）</w:t>
      </w:r>
      <w:r>
        <w:rPr>
          <w:rFonts w:ascii="幼圆" w:eastAsia="幼圆" w:hint="eastAsia"/>
          <w:w w:val="100"/>
        </w:rPr>
        <w:t>。</w:t>
      </w:r>
    </w:p>
    <w:p>
      <w:pPr>
        <w:pStyle w:val="BodyText"/>
        <w:tabs>
          <w:tab w:val="left" w:pos="8788"/>
        </w:tabs>
        <w:spacing w:line="537" w:lineRule="exact"/>
        <w:ind w:left="2700"/>
        <w:rPr>
          <w:rFonts w:ascii="幼圆" w:eastAsia="幼圆" w:hint="eastAsia"/>
        </w:rPr>
      </w:pPr>
      <w:r>
        <w:rPr>
          <w:rFonts w:ascii="幼圆" w:eastAsia="幼圆" w:hint="eastAsia"/>
        </w:rPr>
        <w:t>A:工艺技术可行性</w:t>
        <w:tab/>
        <w:t>B</w:t>
      </w:r>
      <w:r>
        <w:rPr>
          <w:rFonts w:ascii="幼圆" w:eastAsia="幼圆" w:hint="eastAsia"/>
          <w:spacing w:val="-140"/>
        </w:rPr>
        <w:t xml:space="preserve"> </w:t>
      </w:r>
      <w:r>
        <w:rPr>
          <w:rFonts w:ascii="幼圆" w:eastAsia="幼圆" w:hint="eastAsia"/>
        </w:rPr>
        <w:t>：质量安全措施可靠性</w:t>
      </w:r>
    </w:p>
    <w:p>
      <w:pPr>
        <w:pStyle w:val="BodyText"/>
        <w:spacing w:before="1"/>
        <w:rPr>
          <w:rFonts w:ascii="幼圆"/>
          <w:sz w:val="31"/>
        </w:rPr>
      </w:pPr>
    </w:p>
    <w:p>
      <w:pPr>
        <w:pStyle w:val="BodyText"/>
        <w:tabs>
          <w:tab w:val="left" w:pos="8763"/>
          <w:tab w:val="left" w:pos="9418"/>
        </w:tabs>
        <w:spacing w:line="417" w:lineRule="auto"/>
        <w:ind w:left="2700" w:right="5896"/>
        <w:rPr>
          <w:rFonts w:ascii="幼圆" w:eastAsia="幼圆" w:hint="eastAsia"/>
        </w:rPr>
      </w:pPr>
      <w:r>
        <w:rPr>
          <w:rFonts w:ascii="幼圆" w:eastAsia="幼圆" w:hint="eastAsia"/>
          <w:spacing w:val="-11"/>
        </w:rPr>
        <w:t>C:</w:t>
      </w:r>
      <w:r>
        <w:rPr>
          <w:rFonts w:ascii="幼圆" w:eastAsia="幼圆" w:hint="eastAsia"/>
        </w:rPr>
        <w:t>施工机械操作性</w:t>
        <w:tab/>
        <w:t>D:</w:t>
      </w:r>
      <w:r>
        <w:rPr>
          <w:rFonts w:ascii="幼圆" w:eastAsia="幼圆" w:hint="eastAsia"/>
          <w:spacing w:val="5"/>
        </w:rPr>
        <w:t xml:space="preserve"> </w:t>
      </w:r>
      <w:r>
        <w:rPr>
          <w:rFonts w:ascii="幼圆" w:eastAsia="幼圆" w:hint="eastAsia"/>
        </w:rPr>
        <w:t>载荷试验报</w:t>
      </w:r>
      <w:r>
        <w:rPr>
          <w:rFonts w:ascii="幼圆" w:eastAsia="幼圆" w:hint="eastAsia"/>
          <w:spacing w:val="-16"/>
        </w:rPr>
        <w:t>告</w:t>
      </w:r>
      <w:r>
        <w:rPr>
          <w:rFonts w:ascii="幼圆" w:eastAsia="幼圆" w:hint="eastAsia"/>
          <w:w w:val="100"/>
        </w:rPr>
        <w:t>2</w:t>
      </w:r>
      <w:r>
        <w:rPr>
          <w:rFonts w:ascii="幼圆" w:eastAsia="幼圆" w:hint="eastAsia"/>
          <w:spacing w:val="-1"/>
          <w:w w:val="100"/>
        </w:rPr>
        <w:t>5</w:t>
      </w:r>
      <w:r>
        <w:rPr>
          <w:rFonts w:ascii="幼圆" w:eastAsia="幼圆" w:hint="eastAsia"/>
          <w:w w:val="100"/>
        </w:rPr>
        <w:t>、桅杆应具备下列技术文件</w:t>
      </w:r>
      <w:r>
        <w:rPr>
          <w:rFonts w:ascii="幼圆" w:eastAsia="幼圆" w:hint="eastAsia"/>
          <w:spacing w:val="-228"/>
          <w:w w:val="100"/>
        </w:rPr>
        <w:t>：</w:t>
      </w:r>
      <w:r>
        <w:rPr>
          <w:rFonts w:ascii="幼圆" w:eastAsia="幼圆" w:hint="eastAsia"/>
          <w:w w:val="100"/>
        </w:rPr>
        <w:t>（</w:t>
      </w:r>
      <w:r>
        <w:rPr>
          <w:rFonts w:ascii="幼圆" w:eastAsia="幼圆" w:hint="eastAsia"/>
        </w:rPr>
        <w:tab/>
      </w:r>
      <w:r>
        <w:rPr>
          <w:rFonts w:ascii="幼圆" w:eastAsia="幼圆" w:hint="eastAsia"/>
          <w:spacing w:val="-209"/>
          <w:w w:val="100"/>
        </w:rPr>
        <w:t>）</w:t>
      </w:r>
      <w:r>
        <w:rPr>
          <w:rFonts w:ascii="幼圆" w:eastAsia="幼圆" w:hint="eastAsia"/>
          <w:w w:val="100"/>
        </w:rPr>
        <w:t>。</w:t>
      </w:r>
    </w:p>
    <w:p>
      <w:pPr>
        <w:pStyle w:val="BodyText"/>
        <w:tabs>
          <w:tab w:val="left" w:pos="7597"/>
          <w:tab w:val="left" w:pos="7737"/>
        </w:tabs>
        <w:spacing w:line="417" w:lineRule="auto"/>
        <w:ind w:left="2700" w:right="6008"/>
        <w:rPr>
          <w:rFonts w:ascii="幼圆" w:eastAsia="幼圆" w:hint="eastAsia"/>
        </w:rPr>
      </w:pPr>
      <w:r>
        <w:rPr>
          <w:rFonts w:ascii="幼圆" w:eastAsia="幼圆" w:hint="eastAsia"/>
        </w:rPr>
        <w:t>A:制造质量证明书</w:t>
        <w:tab/>
        <w:tab/>
        <w:t>B</w:t>
      </w:r>
      <w:r>
        <w:rPr>
          <w:rFonts w:ascii="幼圆" w:eastAsia="幼圆" w:hint="eastAsia"/>
          <w:spacing w:val="-132"/>
        </w:rPr>
        <w:t xml:space="preserve"> </w:t>
      </w:r>
      <w:r>
        <w:rPr>
          <w:rFonts w:ascii="幼圆" w:eastAsia="幼圆" w:hint="eastAsia"/>
        </w:rPr>
        <w:t>：竖立放倒技术方</w:t>
      </w:r>
      <w:r>
        <w:rPr>
          <w:rFonts w:ascii="幼圆" w:eastAsia="幼圆" w:hint="eastAsia"/>
          <w:spacing w:val="-17"/>
        </w:rPr>
        <w:t>案</w:t>
      </w:r>
      <w:r>
        <w:rPr>
          <w:rFonts w:ascii="幼圆" w:eastAsia="幼圆" w:hint="eastAsia"/>
        </w:rPr>
        <w:t>C</w:t>
      </w:r>
      <w:r>
        <w:rPr>
          <w:rFonts w:ascii="幼圆" w:eastAsia="幼圆" w:hint="eastAsia"/>
          <w:spacing w:val="-138"/>
        </w:rPr>
        <w:t xml:space="preserve"> </w:t>
      </w:r>
      <w:r>
        <w:rPr>
          <w:rFonts w:ascii="幼圆" w:eastAsia="幼圆" w:hint="eastAsia"/>
        </w:rPr>
        <w:t>：制造图使用说明书</w:t>
        <w:tab/>
        <w:t>D</w:t>
      </w:r>
      <w:r>
        <w:rPr>
          <w:rFonts w:ascii="幼圆" w:eastAsia="幼圆" w:hint="eastAsia"/>
          <w:spacing w:val="-118"/>
        </w:rPr>
        <w:t xml:space="preserve"> </w:t>
      </w:r>
      <w:r>
        <w:rPr>
          <w:rFonts w:ascii="幼圆" w:eastAsia="幼圆" w:hint="eastAsia"/>
        </w:rPr>
        <w:t>：载荷试验报告</w:t>
      </w:r>
    </w:p>
    <w:p>
      <w:pPr>
        <w:pStyle w:val="BodyText"/>
        <w:tabs>
          <w:tab w:val="left" w:pos="13524"/>
        </w:tabs>
        <w:spacing w:line="417" w:lineRule="auto"/>
        <w:ind w:left="2700" w:right="2608"/>
        <w:rPr>
          <w:rFonts w:ascii="幼圆" w:eastAsia="幼圆" w:hint="eastAsia"/>
        </w:rPr>
      </w:pPr>
      <w:r>
        <w:rPr>
          <w:rFonts w:ascii="幼圆" w:eastAsia="幼圆" w:hint="eastAsia"/>
          <w:w w:val="100"/>
        </w:rPr>
        <w:t>2</w:t>
      </w:r>
      <w:r>
        <w:rPr>
          <w:rFonts w:ascii="幼圆" w:eastAsia="幼圆" w:hint="eastAsia"/>
          <w:spacing w:val="-1"/>
          <w:w w:val="100"/>
        </w:rPr>
        <w:t>6</w:t>
      </w:r>
      <w:r>
        <w:rPr>
          <w:rFonts w:ascii="幼圆" w:eastAsia="幼圆" w:hint="eastAsia"/>
          <w:w w:val="100"/>
        </w:rPr>
        <w:t>、卷扬机制动器的零件出现下列情况之一时应更换</w:t>
      </w:r>
      <w:r>
        <w:rPr>
          <w:rFonts w:ascii="幼圆" w:eastAsia="幼圆" w:hint="eastAsia"/>
          <w:spacing w:val="-330"/>
          <w:w w:val="100"/>
        </w:rPr>
        <w:t>：</w:t>
      </w:r>
      <w:r>
        <w:rPr>
          <w:rFonts w:ascii="幼圆" w:eastAsia="幼圆" w:hint="eastAsia"/>
          <w:w w:val="100"/>
        </w:rPr>
        <w:t>（</w:t>
      </w:r>
      <w:r>
        <w:rPr>
          <w:rFonts w:ascii="幼圆" w:eastAsia="幼圆" w:hint="eastAsia"/>
        </w:rPr>
        <w:tab/>
      </w:r>
      <w:r>
        <w:rPr>
          <w:rFonts w:ascii="幼圆" w:eastAsia="幼圆" w:hint="eastAsia"/>
          <w:w w:val="100"/>
        </w:rPr>
        <w:t>）轴或</w:t>
      </w:r>
      <w:r>
        <w:rPr>
          <w:rFonts w:ascii="幼圆" w:eastAsia="幼圆" w:hint="eastAsia"/>
          <w:spacing w:val="-18"/>
          <w:w w:val="100"/>
        </w:rPr>
        <w:t>轴</w:t>
      </w:r>
      <w:r>
        <w:rPr>
          <w:rFonts w:ascii="幼圆" w:eastAsia="幼圆" w:hint="eastAsia"/>
        </w:rPr>
        <w:t>孔直径磨损达原直径的</w:t>
      </w:r>
      <w:r>
        <w:rPr>
          <w:rFonts w:ascii="幼圆" w:eastAsia="幼圆" w:hint="eastAsia"/>
          <w:spacing w:val="-116"/>
        </w:rPr>
        <w:t xml:space="preserve"> </w:t>
      </w:r>
      <w:r>
        <w:rPr>
          <w:rFonts w:ascii="幼圆" w:eastAsia="幼圆" w:hint="eastAsia"/>
        </w:rPr>
        <w:t>5%</w:t>
      </w:r>
      <w:r>
        <w:rPr>
          <w:rFonts w:ascii="幼圆" w:eastAsia="幼圆" w:hint="eastAsia"/>
          <w:spacing w:val="-70"/>
        </w:rPr>
        <w:t xml:space="preserve"> </w:t>
      </w:r>
      <w:r>
        <w:rPr>
          <w:rFonts w:ascii="幼圆" w:eastAsia="幼圆" w:hint="eastAsia"/>
        </w:rPr>
        <w:t>。</w:t>
      </w:r>
    </w:p>
    <w:p>
      <w:pPr>
        <w:pStyle w:val="BodyText"/>
        <w:tabs>
          <w:tab w:val="left" w:pos="6898"/>
        </w:tabs>
        <w:spacing w:line="537" w:lineRule="exact"/>
        <w:ind w:left="2700"/>
        <w:rPr>
          <w:rFonts w:ascii="幼圆" w:eastAsia="幼圆" w:hint="eastAsia"/>
        </w:rPr>
      </w:pPr>
      <w:r>
        <w:rPr>
          <w:rFonts w:ascii="幼圆" w:eastAsia="幼圆" w:hint="eastAsia"/>
        </w:rPr>
        <w:t>A:裂纹</w:t>
        <w:tab/>
        <w:t>B</w:t>
      </w:r>
      <w:r>
        <w:rPr>
          <w:rFonts w:ascii="幼圆" w:eastAsia="幼圆" w:hint="eastAsia"/>
          <w:spacing w:val="-140"/>
        </w:rPr>
        <w:t xml:space="preserve"> </w:t>
      </w:r>
      <w:r>
        <w:rPr>
          <w:rFonts w:ascii="幼圆" w:eastAsia="幼圆" w:hint="eastAsia"/>
        </w:rPr>
        <w:t>：制动带摩擦垫片厚度磨损达原厚度</w:t>
      </w:r>
      <w:r>
        <w:rPr>
          <w:rFonts w:ascii="幼圆" w:eastAsia="幼圆" w:hint="eastAsia"/>
          <w:spacing w:val="55"/>
        </w:rPr>
        <w:t>的</w:t>
      </w:r>
      <w:r>
        <w:rPr>
          <w:rFonts w:ascii="幼圆" w:eastAsia="幼圆" w:hint="eastAsia"/>
        </w:rPr>
        <w:t>50%</w:t>
      </w:r>
    </w:p>
    <w:p>
      <w:pPr>
        <w:spacing w:after="0" w:line="537" w:lineRule="exact"/>
        <w:rPr>
          <w:rFonts w:ascii="幼圆" w:eastAsia="幼圆" w:hint="eastAsia"/>
        </w:rPr>
        <w:sectPr>
          <w:pgSz w:w="17860" w:h="25260"/>
          <w:pgMar w:top="1980" w:right="40" w:bottom="280" w:left="0" w:header="708" w:footer="708"/>
          <w:pgNumType w:start="9"/>
          <w:cols w:space="708"/>
        </w:sectPr>
      </w:pPr>
    </w:p>
    <w:p>
      <w:pPr>
        <w:pStyle w:val="BodyText"/>
        <w:tabs>
          <w:tab w:val="left" w:pos="7809"/>
        </w:tabs>
        <w:spacing w:before="80"/>
        <w:ind w:left="2700"/>
      </w:pPr>
      <w:r>
        <w:rPr>
          <w:rFonts w:ascii="Arial" w:eastAsia="Arial"/>
        </w:rPr>
        <w:t>C</w:t>
      </w:r>
      <w:r>
        <w:t>：弹簧出现塑性变形</w:t>
        <w:tab/>
      </w:r>
      <w:r>
        <w:rPr>
          <w:rFonts w:ascii="Arial" w:eastAsia="Arial"/>
        </w:rPr>
        <w:t>D</w:t>
      </w:r>
      <w:r>
        <w:t>：制动带摩擦垫片冒烟</w:t>
      </w:r>
    </w:p>
    <w:p>
      <w:pPr>
        <w:pStyle w:val="BodyText"/>
        <w:tabs>
          <w:tab w:val="left" w:pos="8018"/>
          <w:tab w:val="left" w:pos="8158"/>
          <w:tab w:val="left" w:pos="13199"/>
        </w:tabs>
        <w:spacing w:before="398" w:line="417" w:lineRule="auto"/>
        <w:ind w:left="2700" w:right="3984"/>
      </w:pPr>
      <w:r>
        <w:rPr>
          <w:rFonts w:ascii="Arial" w:eastAsia="Arial"/>
          <w:w w:val="90"/>
        </w:rPr>
        <w:t>2</w:t>
      </w:r>
      <w:r>
        <w:rPr>
          <w:rFonts w:ascii="Arial" w:eastAsia="Arial"/>
          <w:spacing w:val="-1"/>
          <w:w w:val="90"/>
        </w:rPr>
        <w:t>7</w:t>
      </w:r>
      <w:r>
        <w:rPr>
          <w:w w:val="100"/>
        </w:rPr>
        <w:t>、手拉葫芦使用前应进行检查，并符合下列规定</w:t>
      </w:r>
      <w:r>
        <w:rPr>
          <w:spacing w:val="-240"/>
          <w:w w:val="100"/>
        </w:rPr>
        <w:t>：</w:t>
      </w:r>
      <w:r>
        <w:rPr>
          <w:w w:val="100"/>
        </w:rPr>
        <w:t>（</w:t>
      </w:r>
      <w:r>
        <w:tab/>
      </w:r>
      <w:r>
        <w:rPr>
          <w:spacing w:val="-209"/>
          <w:w w:val="100"/>
        </w:rPr>
        <w:t>）</w:t>
      </w:r>
      <w:r>
        <w:rPr>
          <w:spacing w:val="-17"/>
          <w:w w:val="100"/>
        </w:rPr>
        <w:t>。</w:t>
      </w:r>
      <w:r>
        <w:rPr>
          <w:w w:val="100"/>
        </w:rPr>
        <w:t xml:space="preserve"> </w:t>
      </w:r>
      <w:r>
        <w:rPr>
          <w:rFonts w:ascii="Arial" w:eastAsia="Arial"/>
        </w:rPr>
        <w:t>A:</w:t>
      </w:r>
      <w:r>
        <w:t>转动总分灵活</w:t>
        <w:tab/>
        <w:tab/>
      </w:r>
      <w:r>
        <w:rPr>
          <w:rFonts w:ascii="Arial" w:eastAsia="Arial"/>
        </w:rPr>
        <w:t>B</w:t>
      </w:r>
      <w:r>
        <w:t xml:space="preserve">：拉链长度不小于  </w:t>
      </w:r>
      <w:r>
        <w:rPr>
          <w:spacing w:val="126"/>
        </w:rPr>
        <w:t xml:space="preserve"> </w:t>
      </w:r>
      <w:r>
        <w:rPr>
          <w:rFonts w:ascii="Arial" w:eastAsia="Arial"/>
        </w:rPr>
        <w:t>5m C</w:t>
      </w:r>
      <w:r>
        <w:t>：不得有卡链现象</w:t>
        <w:tab/>
      </w:r>
      <w:r>
        <w:rPr>
          <w:rFonts w:ascii="Arial" w:eastAsia="Arial"/>
        </w:rPr>
        <w:t>D</w:t>
      </w:r>
      <w:r>
        <w:t>：链条应完好无损</w:t>
      </w:r>
    </w:p>
    <w:p>
      <w:pPr>
        <w:pStyle w:val="BodyText"/>
        <w:tabs>
          <w:tab w:val="left" w:pos="12360"/>
        </w:tabs>
        <w:spacing w:line="417" w:lineRule="auto"/>
        <w:ind w:left="2700" w:right="2477"/>
      </w:pPr>
      <w:r>
        <w:rPr>
          <w:rFonts w:ascii="Arial" w:eastAsia="Arial"/>
        </w:rPr>
        <w:t>28</w:t>
      </w:r>
      <w:r>
        <w:t>、滑车在使用时应经常检查，必要时，滑轮轴、吊环或吊钩应进</w:t>
      </w:r>
      <w:r>
        <w:rPr>
          <w:spacing w:val="-17"/>
        </w:rPr>
        <w:t>行</w:t>
      </w:r>
      <w:r>
        <w:rPr>
          <w:w w:val="100"/>
        </w:rPr>
        <w:t>无损检测，当发现有下列情况之一时不得使用</w:t>
      </w:r>
      <w:r>
        <w:rPr>
          <w:spacing w:val="-236"/>
          <w:w w:val="100"/>
        </w:rPr>
        <w:t>：</w:t>
      </w:r>
      <w:r>
        <w:rPr>
          <w:w w:val="100"/>
        </w:rPr>
        <w:t>（</w:t>
      </w:r>
      <w:r>
        <w:tab/>
      </w:r>
      <w:r>
        <w:rPr>
          <w:spacing w:val="-209"/>
          <w:w w:val="100"/>
        </w:rPr>
        <w:t>）</w:t>
      </w:r>
      <w:r>
        <w:rPr>
          <w:w w:val="100"/>
        </w:rPr>
        <w:t>。</w:t>
      </w:r>
    </w:p>
    <w:p>
      <w:pPr>
        <w:pStyle w:val="BodyText"/>
        <w:tabs>
          <w:tab w:val="left" w:pos="3539"/>
        </w:tabs>
        <w:spacing w:line="417" w:lineRule="auto"/>
        <w:ind w:left="2700" w:right="7117"/>
        <w:rPr>
          <w:rFonts w:ascii="Arial" w:eastAsia="Arial"/>
        </w:rPr>
      </w:pPr>
      <w:r>
        <w:rPr>
          <w:rFonts w:ascii="Arial" w:eastAsia="Arial"/>
        </w:rPr>
        <w:t>A:</w:t>
        <w:tab/>
      </w:r>
      <w:r>
        <w:rPr>
          <w:spacing w:val="-1"/>
        </w:rPr>
        <w:t>轮、轴、吊环、吊钩有裂纹或永久变形</w:t>
      </w:r>
      <w:r>
        <w:rPr>
          <w:rFonts w:ascii="Arial" w:eastAsia="Arial"/>
        </w:rPr>
        <w:t>B</w:t>
      </w:r>
      <w:r>
        <w:t xml:space="preserve">：轮槽面磨损深度达到         </w:t>
      </w:r>
      <w:r>
        <w:rPr>
          <w:rFonts w:ascii="Arial" w:eastAsia="Arial"/>
        </w:rPr>
        <w:t>3mm C</w:t>
      </w:r>
      <w:r>
        <w:rPr>
          <w:spacing w:val="2"/>
        </w:rPr>
        <w:t xml:space="preserve">：轮糟壁损达到原壁厚的       </w:t>
      </w:r>
      <w:r>
        <w:rPr>
          <w:rFonts w:ascii="Arial" w:eastAsia="Arial"/>
        </w:rPr>
        <w:t>10% D</w:t>
      </w:r>
      <w:r>
        <w:rPr>
          <w:spacing w:val="-9"/>
        </w:rPr>
        <w:t xml:space="preserve">：吊钩的危险断面磨损量超过 </w:t>
      </w:r>
      <w:r>
        <w:rPr>
          <w:rFonts w:ascii="Arial" w:eastAsia="Arial"/>
        </w:rPr>
        <w:t>10%</w:t>
      </w:r>
    </w:p>
    <w:p>
      <w:pPr>
        <w:pStyle w:val="BodyText"/>
        <w:tabs>
          <w:tab w:val="left" w:pos="12454"/>
        </w:tabs>
        <w:spacing w:line="537" w:lineRule="exact"/>
        <w:ind w:left="2700"/>
      </w:pPr>
      <w:r>
        <w:rPr>
          <w:rFonts w:ascii="Arial" w:eastAsia="Arial"/>
          <w:w w:val="90"/>
        </w:rPr>
        <w:t>2</w:t>
      </w:r>
      <w:r>
        <w:rPr>
          <w:rFonts w:ascii="Arial" w:eastAsia="Arial"/>
          <w:spacing w:val="-1"/>
          <w:w w:val="90"/>
        </w:rPr>
        <w:t>9</w:t>
      </w:r>
      <w:r>
        <w:rPr>
          <w:w w:val="100"/>
        </w:rPr>
        <w:t>、钢丝绳的使用安全系</w:t>
      </w:r>
      <w:r>
        <w:rPr>
          <w:spacing w:val="94"/>
          <w:w w:val="100"/>
        </w:rPr>
        <w:t>数</w:t>
      </w:r>
      <w:r>
        <w:rPr>
          <w:rFonts w:ascii="Arial" w:eastAsia="Arial"/>
          <w:w w:val="108"/>
        </w:rPr>
        <w:t>K</w:t>
      </w:r>
      <w:r>
        <w:rPr>
          <w:rFonts w:ascii="Arial" w:eastAsia="Arial"/>
          <w:spacing w:val="-15"/>
        </w:rPr>
        <w:t xml:space="preserve"> </w:t>
      </w:r>
      <w:r>
        <w:rPr>
          <w:w w:val="100"/>
        </w:rPr>
        <w:t>应符合下列要求</w:t>
      </w:r>
      <w:r>
        <w:rPr>
          <w:spacing w:val="-221"/>
          <w:w w:val="100"/>
        </w:rPr>
        <w:t>：</w:t>
      </w:r>
      <w:r>
        <w:rPr>
          <w:w w:val="100"/>
        </w:rPr>
        <w:t>（</w:t>
      </w:r>
      <w:r>
        <w:tab/>
      </w:r>
      <w:r>
        <w:rPr>
          <w:spacing w:val="-209"/>
          <w:w w:val="100"/>
        </w:rPr>
        <w:t>）</w:t>
      </w:r>
      <w:r>
        <w:rPr>
          <w:w w:val="100"/>
        </w:rPr>
        <w:t>。</w:t>
      </w:r>
    </w:p>
    <w:p>
      <w:pPr>
        <w:pStyle w:val="BodyText"/>
        <w:tabs>
          <w:tab w:val="left" w:pos="8357"/>
        </w:tabs>
        <w:spacing w:before="397"/>
        <w:ind w:left="2700"/>
        <w:rPr>
          <w:rFonts w:ascii="Arial" w:eastAsia="Arial" w:hAnsi="Arial"/>
        </w:rPr>
      </w:pPr>
      <w:r>
        <w:rPr>
          <w:rFonts w:ascii="Arial" w:eastAsia="Arial" w:hAnsi="Arial"/>
        </w:rPr>
        <w:t>A:</w:t>
      </w:r>
      <w:r>
        <w:t>作拖拉绳时，</w:t>
      </w:r>
      <w:r>
        <w:rPr>
          <w:rFonts w:ascii="Arial" w:eastAsia="Arial" w:hAnsi="Arial"/>
        </w:rPr>
        <w:t>K</w:t>
      </w:r>
      <w:r>
        <w:t>≥</w:t>
      </w:r>
      <w:r>
        <w:rPr>
          <w:rFonts w:ascii="Arial" w:eastAsia="Arial" w:hAnsi="Arial"/>
        </w:rPr>
        <w:t>3.5</w:t>
        <w:tab/>
        <w:t>B</w:t>
      </w:r>
      <w:r>
        <w:t>：作卷扬机走绳时</w:t>
      </w:r>
      <w:r>
        <w:rPr>
          <w:spacing w:val="-3"/>
        </w:rPr>
        <w:t>，</w:t>
      </w:r>
      <w:r>
        <w:rPr>
          <w:rFonts w:ascii="Arial" w:eastAsia="Arial" w:hAnsi="Arial"/>
          <w:spacing w:val="-3"/>
        </w:rPr>
        <w:t>K</w:t>
      </w:r>
      <w:r>
        <w:rPr>
          <w:spacing w:val="-3"/>
        </w:rPr>
        <w:t>≥</w:t>
      </w:r>
      <w:r>
        <w:rPr>
          <w:rFonts w:ascii="Arial" w:eastAsia="Arial" w:hAnsi="Arial"/>
          <w:spacing w:val="-3"/>
        </w:rPr>
        <w:t>5</w:t>
      </w:r>
    </w:p>
    <w:p>
      <w:pPr>
        <w:pStyle w:val="BodyText"/>
        <w:spacing w:before="398" w:line="417" w:lineRule="auto"/>
        <w:ind w:left="3539" w:right="2408" w:hanging="839"/>
        <w:rPr>
          <w:rFonts w:ascii="Arial" w:eastAsia="Arial" w:hAnsi="Arial"/>
        </w:rPr>
      </w:pPr>
      <w:r>
        <w:rPr>
          <w:rFonts w:ascii="Arial" w:eastAsia="Arial" w:hAnsi="Arial"/>
          <w:spacing w:val="-30"/>
        </w:rPr>
        <w:t>C</w:t>
      </w:r>
      <w:r>
        <w:rPr>
          <w:spacing w:val="-16"/>
        </w:rPr>
        <w:t xml:space="preserve">：作捆绑绳扣使用应符合下列规定：当工件质量小于或等于 </w:t>
      </w:r>
      <w:r>
        <w:rPr>
          <w:rFonts w:ascii="Arial" w:eastAsia="Arial" w:hAnsi="Arial"/>
        </w:rPr>
        <w:t xml:space="preserve">50t </w:t>
      </w:r>
      <w:r>
        <w:rPr>
          <w:spacing w:val="-7"/>
        </w:rPr>
        <w:t xml:space="preserve">时， </w:t>
      </w:r>
      <w:r>
        <w:rPr>
          <w:rFonts w:ascii="Arial" w:eastAsia="Arial" w:hAnsi="Arial"/>
        </w:rPr>
        <w:t>K</w:t>
      </w:r>
      <w:r>
        <w:t>≥</w:t>
      </w:r>
      <w:r>
        <w:rPr>
          <w:rFonts w:ascii="Arial" w:eastAsia="Arial" w:hAnsi="Arial"/>
        </w:rPr>
        <w:t>6</w:t>
      </w:r>
      <w:r>
        <w:rPr>
          <w:spacing w:val="-13"/>
        </w:rPr>
        <w:t xml:space="preserve">；当工件质量大于 </w:t>
      </w:r>
      <w:r>
        <w:rPr>
          <w:rFonts w:ascii="Arial" w:eastAsia="Arial" w:hAnsi="Arial"/>
        </w:rPr>
        <w:t xml:space="preserve">50t </w:t>
      </w:r>
      <w:r>
        <w:t>时，</w:t>
      </w:r>
      <w:r>
        <w:rPr>
          <w:rFonts w:ascii="Arial" w:eastAsia="Arial" w:hAnsi="Arial"/>
        </w:rPr>
        <w:t>K</w:t>
      </w:r>
      <w:r>
        <w:t>≥</w:t>
      </w:r>
      <w:r>
        <w:rPr>
          <w:rFonts w:ascii="Arial" w:eastAsia="Arial" w:hAnsi="Arial"/>
        </w:rPr>
        <w:t>8</w:t>
      </w:r>
    </w:p>
    <w:p>
      <w:pPr>
        <w:pStyle w:val="BodyText"/>
        <w:spacing w:line="537" w:lineRule="exact"/>
        <w:ind w:left="2700"/>
        <w:rPr>
          <w:rFonts w:ascii="Arial" w:eastAsia="Arial" w:hAnsi="Arial"/>
        </w:rPr>
      </w:pPr>
      <w:r>
        <w:rPr>
          <w:rFonts w:ascii="Arial" w:eastAsia="Arial" w:hAnsi="Arial"/>
        </w:rPr>
        <w:t>D</w:t>
      </w:r>
      <w:r>
        <w:t>：作载人员篮时，</w:t>
      </w:r>
      <w:r>
        <w:rPr>
          <w:rFonts w:ascii="Arial" w:eastAsia="Arial" w:hAnsi="Arial"/>
        </w:rPr>
        <w:t>K</w:t>
      </w:r>
      <w:r>
        <w:t>≥</w:t>
      </w:r>
      <w:r>
        <w:rPr>
          <w:rFonts w:ascii="Arial" w:eastAsia="Arial" w:hAnsi="Arial"/>
        </w:rPr>
        <w:t>14</w:t>
      </w:r>
    </w:p>
    <w:p>
      <w:pPr>
        <w:pStyle w:val="BodyText"/>
        <w:tabs>
          <w:tab w:val="left" w:pos="10467"/>
        </w:tabs>
        <w:spacing w:before="398"/>
        <w:ind w:left="2700"/>
      </w:pPr>
      <w:r>
        <w:rPr>
          <w:rFonts w:ascii="Arial" w:eastAsia="Arial"/>
        </w:rPr>
        <w:t>30</w:t>
      </w:r>
      <w:r>
        <w:t>、三级技术岗位责位制责任人是指（</w:t>
        <w:tab/>
      </w:r>
      <w:r>
        <w:rPr>
          <w:spacing w:val="-209"/>
        </w:rPr>
        <w:t>）</w:t>
      </w:r>
      <w:r>
        <w:t>。</w:t>
      </w:r>
    </w:p>
    <w:p>
      <w:pPr>
        <w:pStyle w:val="BodyText"/>
        <w:tabs>
          <w:tab w:val="left" w:pos="4309"/>
          <w:tab w:val="left" w:pos="5847"/>
          <w:tab w:val="left" w:pos="8648"/>
          <w:tab w:val="left" w:pos="12292"/>
        </w:tabs>
        <w:spacing w:before="398" w:line="417" w:lineRule="auto"/>
        <w:ind w:left="2700" w:right="2628"/>
      </w:pPr>
      <w:r>
        <w:rPr>
          <w:rFonts w:ascii="Arial" w:eastAsia="Arial"/>
        </w:rPr>
        <w:t>A:</w:t>
      </w:r>
      <w:r>
        <w:t>总工程师</w:t>
        <w:tab/>
      </w:r>
      <w:r>
        <w:rPr>
          <w:rFonts w:ascii="Arial" w:eastAsia="Arial"/>
        </w:rPr>
        <w:t>B</w:t>
      </w:r>
      <w:r>
        <w:t>：经理</w:t>
        <w:tab/>
      </w:r>
      <w:r>
        <w:rPr>
          <w:rFonts w:ascii="Arial" w:eastAsia="Arial"/>
        </w:rPr>
        <w:t>C</w:t>
      </w:r>
      <w:r>
        <w:t>：主任工程师</w:t>
        <w:tab/>
      </w:r>
      <w:r>
        <w:rPr>
          <w:rFonts w:ascii="Arial" w:eastAsia="Arial"/>
        </w:rPr>
        <w:t>D</w:t>
      </w:r>
      <w:r>
        <w:t>：专项工程师</w:t>
      </w:r>
      <w:r>
        <w:rPr>
          <w:rFonts w:ascii="Arial" w:eastAsia="Arial"/>
        </w:rPr>
        <w:t>31</w:t>
      </w:r>
      <w:r>
        <w:rPr>
          <w:spacing w:val="-281"/>
        </w:rPr>
        <w:t>、</w:t>
      </w:r>
      <w:r>
        <w:t>（</w:t>
        <w:tab/>
      </w:r>
      <w:r>
        <w:rPr>
          <w:spacing w:val="-72"/>
        </w:rPr>
        <w:t>）</w:t>
      </w:r>
      <w:r>
        <w:t>等八项质量管理原则是质量管理实践经验中方法理念的</w:t>
      </w:r>
      <w:r>
        <w:rPr>
          <w:spacing w:val="-17"/>
        </w:rPr>
        <w:t>总</w:t>
      </w:r>
    </w:p>
    <w:p>
      <w:pPr>
        <w:pStyle w:val="BodyText"/>
        <w:spacing w:before="1"/>
        <w:ind w:left="3539"/>
      </w:pPr>
      <w:r>
        <w:t>结。</w:t>
      </w:r>
    </w:p>
    <w:p>
      <w:pPr>
        <w:pStyle w:val="BodyText"/>
        <w:rPr>
          <w:sz w:val="31"/>
        </w:rPr>
      </w:pPr>
    </w:p>
    <w:p>
      <w:pPr>
        <w:pStyle w:val="BodyText"/>
        <w:tabs>
          <w:tab w:val="left" w:pos="8785"/>
        </w:tabs>
        <w:ind w:left="2700"/>
      </w:pPr>
      <w:r>
        <w:rPr>
          <w:rFonts w:ascii="Arial" w:eastAsia="Arial"/>
        </w:rPr>
        <w:t>A:</w:t>
      </w:r>
      <w:r>
        <w:t>以顾客关注为焦点</w:t>
        <w:tab/>
      </w:r>
      <w:r>
        <w:rPr>
          <w:rFonts w:ascii="Arial" w:eastAsia="Arial"/>
        </w:rPr>
        <w:t>B</w:t>
      </w:r>
      <w:r>
        <w:t>：领导作用</w:t>
      </w:r>
    </w:p>
    <w:p>
      <w:pPr>
        <w:pStyle w:val="BodyText"/>
        <w:tabs>
          <w:tab w:val="left" w:pos="8857"/>
        </w:tabs>
        <w:spacing w:before="398"/>
        <w:ind w:left="2700"/>
      </w:pPr>
      <w:r>
        <w:rPr>
          <w:rFonts w:ascii="Arial" w:eastAsia="Arial"/>
        </w:rPr>
        <w:t>C</w:t>
      </w:r>
      <w:r>
        <w:t>：全员参与</w:t>
        <w:tab/>
      </w:r>
      <w:r>
        <w:rPr>
          <w:rFonts w:ascii="Arial" w:eastAsia="Arial"/>
        </w:rPr>
        <w:t>D</w:t>
      </w:r>
      <w:r>
        <w:t>：过程方法</w:t>
      </w:r>
    </w:p>
    <w:p>
      <w:pPr>
        <w:pStyle w:val="BodyText"/>
        <w:spacing w:before="398"/>
        <w:ind w:left="2700"/>
      </w:pPr>
      <w:r>
        <w:rPr>
          <w:rFonts w:ascii="Arial" w:eastAsia="Arial"/>
        </w:rPr>
        <w:t>32</w:t>
      </w:r>
      <w:r>
        <w:t>、质量方针是由组织的最高管理者正式发布的该组织总的质量</w:t>
      </w:r>
    </w:p>
    <w:p>
      <w:pPr>
        <w:spacing w:after="0"/>
        <w:sectPr>
          <w:pgSz w:w="17860" w:h="25260"/>
          <w:pgMar w:top="1900" w:right="40" w:bottom="280" w:left="0" w:header="708" w:footer="708"/>
          <w:pgNumType w:start="10"/>
          <w:cols w:space="708"/>
        </w:sectPr>
      </w:pPr>
    </w:p>
    <w:p>
      <w:pPr>
        <w:pStyle w:val="BodyText"/>
        <w:spacing w:before="20"/>
        <w:ind w:left="3539"/>
        <w:jc w:val="both"/>
      </w:pPr>
      <w:r>
        <w:t>（</w:t>
      </w:r>
      <w:r>
        <w:rPr>
          <w:spacing w:val="205"/>
        </w:rPr>
        <w:t xml:space="preserve"> </w:t>
      </w:r>
      <w:r>
        <w:rPr>
          <w:spacing w:val="-209"/>
        </w:rPr>
        <w:t>）</w:t>
      </w:r>
      <w:r>
        <w:rPr>
          <w:spacing w:val="-105"/>
        </w:rPr>
        <w:t xml:space="preserve"> 。</w:t>
      </w:r>
    </w:p>
    <w:p>
      <w:pPr>
        <w:pStyle w:val="BodyText"/>
        <w:spacing w:before="1"/>
        <w:rPr>
          <w:sz w:val="31"/>
        </w:rPr>
      </w:pPr>
    </w:p>
    <w:p>
      <w:pPr>
        <w:pStyle w:val="BodyText"/>
        <w:spacing w:line="417" w:lineRule="auto"/>
        <w:ind w:left="2700" w:right="4171"/>
        <w:jc w:val="both"/>
      </w:pPr>
      <w:r>
        <w:rPr>
          <w:rFonts w:ascii="Arial" w:eastAsia="Arial"/>
        </w:rPr>
        <w:t>A:</w:t>
      </w:r>
      <w:r>
        <w:rPr>
          <w:spacing w:val="25"/>
        </w:rPr>
        <w:t xml:space="preserve">宗旨      </w:t>
      </w:r>
      <w:r>
        <w:rPr>
          <w:rFonts w:ascii="Arial" w:eastAsia="Arial"/>
        </w:rPr>
        <w:t>B</w:t>
      </w:r>
      <w:r>
        <w:t xml:space="preserve">：要求        </w:t>
      </w:r>
      <w:r>
        <w:rPr>
          <w:rFonts w:ascii="Arial" w:eastAsia="Arial"/>
        </w:rPr>
        <w:t>C</w:t>
      </w:r>
      <w:r>
        <w:t xml:space="preserve">：标准        </w:t>
      </w:r>
      <w:r>
        <w:rPr>
          <w:rFonts w:ascii="Arial" w:eastAsia="Arial"/>
        </w:rPr>
        <w:t>D</w:t>
      </w:r>
      <w:r>
        <w:rPr>
          <w:spacing w:val="-5"/>
        </w:rPr>
        <w:t>：方向</w:t>
      </w:r>
      <w:r>
        <w:rPr>
          <w:rFonts w:ascii="Arial" w:eastAsia="Arial"/>
        </w:rPr>
        <w:t>33</w:t>
      </w:r>
      <w:r>
        <w:t>、招标与投标过程包括（</w:t>
      </w:r>
      <w:r>
        <w:rPr>
          <w:spacing w:val="192"/>
        </w:rPr>
        <w:t xml:space="preserve"> </w:t>
      </w:r>
      <w:r>
        <w:rPr>
          <w:spacing w:val="-209"/>
        </w:rPr>
        <w:t>）</w:t>
      </w:r>
      <w:r>
        <w:t>。</w:t>
      </w:r>
    </w:p>
    <w:p>
      <w:pPr>
        <w:pStyle w:val="BodyText"/>
        <w:spacing w:line="537" w:lineRule="exact"/>
        <w:ind w:left="2700"/>
        <w:jc w:val="both"/>
      </w:pPr>
      <w:r>
        <w:rPr>
          <w:rFonts w:ascii="Arial" w:eastAsia="Arial"/>
        </w:rPr>
        <w:t>A:</w:t>
      </w:r>
      <w:r>
        <w:rPr>
          <w:spacing w:val="67"/>
        </w:rPr>
        <w:t xml:space="preserve">开标 </w:t>
      </w:r>
      <w:r>
        <w:rPr>
          <w:rFonts w:ascii="Arial" w:eastAsia="Arial"/>
        </w:rPr>
        <w:t>B</w:t>
      </w:r>
      <w:r>
        <w:rPr>
          <w:spacing w:val="52"/>
        </w:rPr>
        <w:t xml:space="preserve">：评标 </w:t>
      </w:r>
      <w:r>
        <w:rPr>
          <w:rFonts w:ascii="Arial" w:eastAsia="Arial"/>
        </w:rPr>
        <w:t>C</w:t>
      </w:r>
      <w:r>
        <w:t xml:space="preserve">：中标 </w:t>
      </w:r>
      <w:r>
        <w:rPr>
          <w:rFonts w:ascii="Arial" w:eastAsia="Arial"/>
        </w:rPr>
        <w:t>D</w:t>
      </w:r>
      <w:r>
        <w:t>：考察</w:t>
      </w:r>
    </w:p>
    <w:p>
      <w:pPr>
        <w:pStyle w:val="BodyText"/>
        <w:spacing w:before="398" w:line="417" w:lineRule="auto"/>
        <w:ind w:left="2700" w:right="2520"/>
        <w:jc w:val="both"/>
      </w:pPr>
      <w:r>
        <w:rPr>
          <w:rFonts w:ascii="Arial" w:eastAsia="Arial"/>
        </w:rPr>
        <w:t>34</w:t>
      </w:r>
      <w:r>
        <w:rPr>
          <w:spacing w:val="-245"/>
        </w:rPr>
        <w:t>、</w:t>
      </w:r>
      <w:r>
        <w:t>（</w:t>
      </w:r>
      <w:r>
        <w:rPr>
          <w:spacing w:val="193"/>
        </w:rPr>
        <w:t xml:space="preserve"> </w:t>
      </w:r>
      <w:r>
        <w:t>）</w:t>
      </w:r>
      <w:r>
        <w:rPr>
          <w:spacing w:val="-1"/>
        </w:rPr>
        <w:t>标准的投标文件固然重要，如果有更多的辅助手段，对提</w:t>
      </w:r>
      <w:r>
        <w:t>高中标的保障率大有帮助。</w:t>
      </w:r>
    </w:p>
    <w:p>
      <w:pPr>
        <w:pStyle w:val="BodyText"/>
        <w:spacing w:line="417" w:lineRule="auto"/>
        <w:ind w:left="2700" w:right="2605"/>
        <w:jc w:val="both"/>
      </w:pPr>
      <w:r>
        <w:rPr>
          <w:rFonts w:ascii="Arial" w:eastAsia="Arial"/>
        </w:rPr>
        <w:t>A:</w:t>
      </w:r>
      <w:r>
        <w:t xml:space="preserve">合理的报价 </w:t>
      </w:r>
      <w:r>
        <w:rPr>
          <w:rFonts w:ascii="Arial" w:eastAsia="Arial"/>
        </w:rPr>
        <w:t>B</w:t>
      </w:r>
      <w:r>
        <w:t xml:space="preserve">：合理的承诺  </w:t>
      </w:r>
      <w:r>
        <w:rPr>
          <w:rFonts w:ascii="Arial" w:eastAsia="Arial"/>
        </w:rPr>
        <w:t>C</w:t>
      </w:r>
      <w:r>
        <w:t xml:space="preserve">：按定额取费 </w:t>
      </w:r>
      <w:r>
        <w:rPr>
          <w:rFonts w:ascii="Arial" w:eastAsia="Arial"/>
        </w:rPr>
        <w:t>D</w:t>
      </w:r>
      <w:r>
        <w:t>：合理的折扣</w:t>
      </w:r>
      <w:r>
        <w:rPr>
          <w:rFonts w:ascii="Arial" w:eastAsia="Arial"/>
          <w:w w:val="90"/>
        </w:rPr>
        <w:t>3</w:t>
      </w:r>
      <w:r>
        <w:rPr>
          <w:rFonts w:ascii="Arial" w:eastAsia="Arial"/>
          <w:spacing w:val="3"/>
          <w:w w:val="90"/>
        </w:rPr>
        <w:t>5</w:t>
      </w:r>
      <w:r>
        <w:rPr>
          <w:w w:val="100"/>
        </w:rPr>
        <w:t>、对于特别高大的结构，可采取下部用（</w:t>
      </w:r>
      <w:r>
        <w:rPr>
          <w:spacing w:val="40"/>
        </w:rPr>
        <w:t xml:space="preserve">  </w:t>
      </w:r>
      <w:r>
        <w:rPr>
          <w:spacing w:val="-209"/>
          <w:w w:val="100"/>
        </w:rPr>
        <w:t>）</w:t>
      </w:r>
      <w:r>
        <w:rPr>
          <w:spacing w:val="-2"/>
          <w:w w:val="100"/>
        </w:rPr>
        <w:t>，而上部使用分段提</w:t>
      </w:r>
      <w:r>
        <w:t>升法进行起重作业。</w:t>
      </w:r>
    </w:p>
    <w:p>
      <w:pPr>
        <w:pStyle w:val="BodyText"/>
        <w:tabs>
          <w:tab w:val="left" w:pos="5851"/>
          <w:tab w:val="left" w:pos="8860"/>
          <w:tab w:val="left" w:pos="12083"/>
          <w:tab w:val="left" w:pos="13199"/>
        </w:tabs>
        <w:spacing w:line="417" w:lineRule="auto"/>
        <w:ind w:left="2700" w:right="2904"/>
      </w:pPr>
      <w:r>
        <w:rPr>
          <w:rFonts w:ascii="Arial" w:eastAsia="Arial"/>
        </w:rPr>
        <w:t>A:</w:t>
      </w:r>
      <w:r>
        <w:t>倒杆翻转法</w:t>
        <w:tab/>
      </w:r>
      <w:r>
        <w:rPr>
          <w:rFonts w:ascii="Arial" w:eastAsia="Arial"/>
        </w:rPr>
        <w:t>B</w:t>
      </w:r>
      <w:r>
        <w:t>：滑移法</w:t>
        <w:tab/>
      </w:r>
      <w:r>
        <w:rPr>
          <w:rFonts w:ascii="Arial" w:eastAsia="Arial"/>
        </w:rPr>
        <w:t>C</w:t>
      </w:r>
      <w:r>
        <w:t>：其他方法</w:t>
        <w:tab/>
      </w:r>
      <w:r>
        <w:rPr>
          <w:rFonts w:ascii="Arial" w:eastAsia="Arial"/>
        </w:rPr>
        <w:t>D</w:t>
      </w:r>
      <w:r>
        <w:t>：桥式起重</w:t>
      </w:r>
      <w:r>
        <w:rPr>
          <w:spacing w:val="-17"/>
        </w:rPr>
        <w:t>机</w:t>
      </w:r>
      <w:r>
        <w:rPr>
          <w:rFonts w:ascii="Arial" w:eastAsia="Arial"/>
          <w:w w:val="90"/>
        </w:rPr>
        <w:t>3</w:t>
      </w:r>
      <w:r>
        <w:rPr>
          <w:rFonts w:ascii="Arial" w:eastAsia="Arial"/>
          <w:spacing w:val="-1"/>
          <w:w w:val="90"/>
        </w:rPr>
        <w:t>6</w:t>
      </w:r>
      <w:r>
        <w:rPr>
          <w:w w:val="100"/>
        </w:rPr>
        <w:t>、洁净厂房内进行设备的起重时，采取下列措施</w:t>
      </w:r>
      <w:r>
        <w:rPr>
          <w:spacing w:val="-240"/>
          <w:w w:val="100"/>
        </w:rPr>
        <w:t>：</w:t>
      </w:r>
      <w:r>
        <w:rPr>
          <w:w w:val="100"/>
        </w:rPr>
        <w:t>（</w:t>
      </w:r>
      <w:r>
        <w:tab/>
      </w:r>
      <w:r>
        <w:rPr>
          <w:spacing w:val="-209"/>
          <w:w w:val="100"/>
        </w:rPr>
        <w:t>）</w:t>
      </w:r>
      <w:r>
        <w:rPr>
          <w:w w:val="100"/>
        </w:rPr>
        <w:t>。</w:t>
      </w:r>
    </w:p>
    <w:p>
      <w:pPr>
        <w:pStyle w:val="BodyText"/>
        <w:tabs>
          <w:tab w:val="left" w:pos="9422"/>
          <w:tab w:val="left" w:pos="9491"/>
        </w:tabs>
        <w:spacing w:line="417" w:lineRule="auto"/>
        <w:ind w:left="2700" w:right="3026"/>
      </w:pPr>
      <w:r>
        <w:rPr>
          <w:rFonts w:ascii="Arial" w:eastAsia="Arial"/>
          <w:spacing w:val="17"/>
        </w:rPr>
        <w:t>A:</w:t>
      </w:r>
      <w:r>
        <w:t>使用尼龙编织专用吊绳</w:t>
        <w:tab/>
      </w:r>
      <w:r>
        <w:rPr>
          <w:rFonts w:ascii="Arial" w:eastAsia="Arial"/>
          <w:spacing w:val="16"/>
        </w:rPr>
        <w:t>B</w:t>
      </w:r>
      <w:r>
        <w:rPr>
          <w:spacing w:val="16"/>
        </w:rPr>
        <w:t>：</w:t>
      </w:r>
      <w:r>
        <w:t>在钢丝绳外包裹橡胶套</w:t>
      </w:r>
      <w:r>
        <w:rPr>
          <w:spacing w:val="-16"/>
        </w:rPr>
        <w:t>管</w:t>
      </w:r>
      <w:r>
        <w:rPr>
          <w:rFonts w:ascii="Arial" w:eastAsia="Arial"/>
        </w:rPr>
        <w:t>C</w:t>
      </w:r>
      <w:r>
        <w:t>：起重机具采取包裹、清理措施</w:t>
        <w:tab/>
        <w:tab/>
      </w:r>
      <w:r>
        <w:rPr>
          <w:rFonts w:ascii="Arial" w:eastAsia="Arial"/>
        </w:rPr>
        <w:t>D</w:t>
      </w:r>
      <w:r>
        <w:t>：专人进行每天清洁</w:t>
      </w:r>
    </w:p>
    <w:p>
      <w:pPr>
        <w:pStyle w:val="BodyText"/>
        <w:tabs>
          <w:tab w:val="left" w:pos="10049"/>
        </w:tabs>
        <w:ind w:left="2700"/>
      </w:pPr>
      <w:r>
        <w:rPr>
          <w:rFonts w:ascii="Arial" w:eastAsia="Arial"/>
        </w:rPr>
        <w:t>37</w:t>
      </w:r>
      <w:r>
        <w:t>、对低级别起重工进行的培训由（</w:t>
        <w:tab/>
        <w:t>）等几部分构成。</w:t>
      </w:r>
    </w:p>
    <w:p>
      <w:pPr>
        <w:pStyle w:val="BodyText"/>
        <w:tabs>
          <w:tab w:val="left" w:pos="5220"/>
          <w:tab w:val="left" w:pos="8821"/>
          <w:tab w:val="left" w:pos="11583"/>
        </w:tabs>
        <w:spacing w:before="396" w:line="417" w:lineRule="auto"/>
        <w:ind w:left="2700" w:right="2562"/>
      </w:pPr>
      <w:r>
        <w:rPr>
          <w:rFonts w:ascii="Arial" w:eastAsia="Arial"/>
        </w:rPr>
        <w:t>A:</w:t>
      </w:r>
      <w:r>
        <w:t>理论培训</w:t>
        <w:tab/>
      </w:r>
      <w:r>
        <w:rPr>
          <w:rFonts w:ascii="Arial" w:eastAsia="Arial"/>
        </w:rPr>
        <w:t>B</w:t>
      </w:r>
      <w:r>
        <w:t>：实际操作技术</w:t>
        <w:tab/>
      </w:r>
      <w:r>
        <w:rPr>
          <w:rFonts w:ascii="Arial" w:eastAsia="Arial"/>
        </w:rPr>
        <w:t>C</w:t>
      </w:r>
      <w:r>
        <w:t>：写作训练</w:t>
        <w:tab/>
      </w:r>
      <w:r>
        <w:rPr>
          <w:rFonts w:ascii="Arial" w:eastAsia="Arial"/>
        </w:rPr>
        <w:t>D</w:t>
      </w:r>
      <w:r>
        <w:t>：看护、测量知</w:t>
      </w:r>
      <w:r>
        <w:rPr>
          <w:spacing w:val="-18"/>
        </w:rPr>
        <w:t>识</w:t>
      </w:r>
      <w:r>
        <w:rPr>
          <w:rFonts w:ascii="Arial" w:eastAsia="Arial"/>
        </w:rPr>
        <w:t>38</w:t>
      </w:r>
      <w:r>
        <w:rPr>
          <w:spacing w:val="-76"/>
        </w:rPr>
        <w:t>、</w:t>
      </w:r>
      <w:r>
        <w:t>大型构件和设备吊装技术大致可分为六大类型</w:t>
      </w:r>
      <w:r>
        <w:rPr>
          <w:spacing w:val="-95"/>
        </w:rPr>
        <w:t>，</w:t>
      </w:r>
      <w:r>
        <w:t>试选择正确名称</w:t>
      </w:r>
    </w:p>
    <w:p>
      <w:pPr>
        <w:pStyle w:val="BodyText"/>
        <w:tabs>
          <w:tab w:val="left" w:pos="4169"/>
        </w:tabs>
        <w:spacing w:line="537" w:lineRule="exact"/>
        <w:ind w:left="3121"/>
      </w:pPr>
      <w:r>
        <w:t>（</w:t>
        <w:tab/>
      </w:r>
      <w:r>
        <w:rPr>
          <w:spacing w:val="-209"/>
        </w:rPr>
        <w:t>）</w:t>
      </w:r>
      <w:r>
        <w:t>。</w:t>
      </w:r>
    </w:p>
    <w:p>
      <w:pPr>
        <w:pStyle w:val="BodyText"/>
        <w:rPr>
          <w:sz w:val="31"/>
        </w:rPr>
      </w:pPr>
    </w:p>
    <w:p>
      <w:pPr>
        <w:pStyle w:val="BodyText"/>
        <w:tabs>
          <w:tab w:val="left" w:pos="8367"/>
          <w:tab w:val="left" w:pos="8439"/>
        </w:tabs>
        <w:spacing w:before="1" w:line="417" w:lineRule="auto"/>
        <w:ind w:left="2700" w:right="4114"/>
      </w:pPr>
      <w:r>
        <w:rPr>
          <w:rFonts w:ascii="Arial" w:eastAsia="Arial"/>
        </w:rPr>
        <w:t>A:</w:t>
      </w:r>
      <w:r>
        <w:t>单机吊装技术</w:t>
        <w:tab/>
      </w:r>
      <w:r>
        <w:rPr>
          <w:rFonts w:ascii="Arial" w:eastAsia="Arial"/>
        </w:rPr>
        <w:t>B</w:t>
      </w:r>
      <w:r>
        <w:t>：集群千斤顶液压提升技</w:t>
      </w:r>
      <w:r>
        <w:rPr>
          <w:spacing w:val="-16"/>
        </w:rPr>
        <w:t>术</w:t>
      </w:r>
      <w:r>
        <w:rPr>
          <w:rFonts w:ascii="Arial" w:eastAsia="Arial"/>
        </w:rPr>
        <w:t>C</w:t>
      </w:r>
      <w:r>
        <w:t>：桅杆式起重机吊装技术</w:t>
        <w:tab/>
        <w:tab/>
      </w:r>
      <w:r>
        <w:rPr>
          <w:rFonts w:ascii="Arial" w:eastAsia="Arial"/>
        </w:rPr>
        <w:t>D</w:t>
      </w:r>
      <w:r>
        <w:t>：特殊吊装技术</w:t>
      </w:r>
    </w:p>
    <w:p>
      <w:pPr>
        <w:pStyle w:val="BodyText"/>
        <w:tabs>
          <w:tab w:val="left" w:pos="3330"/>
          <w:tab w:val="left" w:pos="5638"/>
          <w:tab w:val="left" w:pos="9487"/>
          <w:tab w:val="left" w:pos="13199"/>
          <w:tab w:val="left" w:pos="13553"/>
        </w:tabs>
        <w:spacing w:line="417" w:lineRule="auto"/>
        <w:ind w:left="2700" w:right="2698"/>
      </w:pPr>
      <w:r>
        <w:rPr>
          <w:rFonts w:ascii="Arial" w:eastAsia="Arial"/>
        </w:rPr>
        <w:t>39</w:t>
      </w:r>
      <w:r>
        <w:t>、液压同步提升系统液压泵站的选用与千斤顶的（</w:t>
        <w:tab/>
        <w:t>）有关。</w:t>
      </w:r>
      <w:r>
        <w:rPr>
          <w:rFonts w:ascii="Arial" w:eastAsia="Arial"/>
        </w:rPr>
        <w:t>A:</w:t>
        <w:tab/>
      </w:r>
      <w:r>
        <w:t>数量</w:t>
        <w:tab/>
      </w:r>
      <w:r>
        <w:rPr>
          <w:rFonts w:ascii="Arial" w:eastAsia="Arial"/>
        </w:rPr>
        <w:t>B</w:t>
      </w:r>
      <w:r>
        <w:t>：借油量</w:t>
        <w:tab/>
      </w:r>
      <w:r>
        <w:rPr>
          <w:rFonts w:ascii="Arial" w:eastAsia="Arial"/>
        </w:rPr>
        <w:t>C</w:t>
      </w:r>
      <w:r>
        <w:t>：提升速度</w:t>
        <w:tab/>
        <w:tab/>
      </w:r>
      <w:r>
        <w:rPr>
          <w:rFonts w:ascii="Arial" w:eastAsia="Arial"/>
        </w:rPr>
        <w:t>D</w:t>
      </w:r>
      <w:r>
        <w:t>：行</w:t>
      </w:r>
      <w:r>
        <w:rPr>
          <w:spacing w:val="-18"/>
        </w:rPr>
        <w:t>程</w:t>
      </w:r>
      <w:r>
        <w:rPr>
          <w:rFonts w:ascii="Arial" w:eastAsia="Arial"/>
        </w:rPr>
        <w:t>40</w:t>
      </w:r>
      <w:r>
        <w:t>、在炼铁炉大修工程中，必须重视的环境问题有（</w:t>
        <w:tab/>
      </w:r>
      <w:r>
        <w:rPr>
          <w:spacing w:val="-209"/>
        </w:rPr>
        <w:t>）</w:t>
      </w:r>
      <w:r>
        <w:t>。</w:t>
      </w:r>
    </w:p>
    <w:p>
      <w:pPr>
        <w:spacing w:after="0" w:line="417"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https://d.book118.com/105333314004011040</w:t>
        </w:r>
      </w:hyperlink>
    </w:p>
    <w:p>
      <w:pPr>
        <w:spacing w:after="0" w:line="417" w:lineRule="auto"/>
      </w:pPr>
    </w:p>
    <w:sectPr>
      <w:pgSz w:w="17860" w:h="25260"/>
      <w:pgMar w:top="1960" w:right="40" w:bottom="280" w:left="0" w:header="708" w:footer="708"/>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1CEA5"/>
    <w:multiLevelType w:val="hybridMultilevel"/>
    <w:tmpl w:val="00000000"/>
    <w:lvl w:ilvl="0">
      <w:start w:val="1"/>
      <w:numFmt w:val="decimal"/>
      <w:lvlText w:val="%1."/>
      <w:lvlJc w:val="left"/>
      <w:pPr>
        <w:ind w:left="2700" w:hanging="317"/>
        <w:jc w:val="left"/>
      </w:pPr>
      <w:rPr>
        <w:rFonts w:ascii="Arial" w:eastAsia="Arial" w:hAnsi="Arial" w:cs="Arial" w:hint="default"/>
        <w:w w:val="90"/>
        <w:sz w:val="40"/>
        <w:szCs w:val="40"/>
      </w:rPr>
    </w:lvl>
    <w:lvl w:ilvl="1">
      <w:start w:val="0"/>
      <w:numFmt w:val="bullet"/>
      <w:lvlText w:val="•"/>
      <w:lvlJc w:val="left"/>
      <w:pPr>
        <w:ind w:left="4211" w:hanging="317"/>
      </w:pPr>
      <w:rPr>
        <w:rFonts w:hint="default"/>
      </w:rPr>
    </w:lvl>
    <w:lvl w:ilvl="2">
      <w:start w:val="0"/>
      <w:numFmt w:val="bullet"/>
      <w:lvlText w:val="•"/>
      <w:lvlJc w:val="left"/>
      <w:pPr>
        <w:ind w:left="5723" w:hanging="317"/>
      </w:pPr>
      <w:rPr>
        <w:rFonts w:hint="default"/>
      </w:rPr>
    </w:lvl>
    <w:lvl w:ilvl="3">
      <w:start w:val="0"/>
      <w:numFmt w:val="bullet"/>
      <w:lvlText w:val="•"/>
      <w:lvlJc w:val="left"/>
      <w:pPr>
        <w:ind w:left="7235" w:hanging="317"/>
      </w:pPr>
      <w:rPr>
        <w:rFonts w:hint="default"/>
      </w:rPr>
    </w:lvl>
    <w:lvl w:ilvl="4">
      <w:start w:val="0"/>
      <w:numFmt w:val="bullet"/>
      <w:lvlText w:val="•"/>
      <w:lvlJc w:val="left"/>
      <w:pPr>
        <w:ind w:left="8747" w:hanging="317"/>
      </w:pPr>
      <w:rPr>
        <w:rFonts w:hint="default"/>
      </w:rPr>
    </w:lvl>
    <w:lvl w:ilvl="5">
      <w:start w:val="0"/>
      <w:numFmt w:val="bullet"/>
      <w:lvlText w:val="•"/>
      <w:lvlJc w:val="left"/>
      <w:pPr>
        <w:ind w:left="10259" w:hanging="317"/>
      </w:pPr>
      <w:rPr>
        <w:rFonts w:hint="default"/>
      </w:rPr>
    </w:lvl>
    <w:lvl w:ilvl="6">
      <w:start w:val="0"/>
      <w:numFmt w:val="bullet"/>
      <w:lvlText w:val="•"/>
      <w:lvlJc w:val="left"/>
      <w:pPr>
        <w:ind w:left="11771" w:hanging="317"/>
      </w:pPr>
      <w:rPr>
        <w:rFonts w:hint="default"/>
      </w:rPr>
    </w:lvl>
    <w:lvl w:ilvl="7">
      <w:start w:val="0"/>
      <w:numFmt w:val="bullet"/>
      <w:lvlText w:val="•"/>
      <w:lvlJc w:val="left"/>
      <w:pPr>
        <w:ind w:left="13283" w:hanging="317"/>
      </w:pPr>
      <w:rPr>
        <w:rFonts w:hint="default"/>
      </w:rPr>
    </w:lvl>
    <w:lvl w:ilvl="8">
      <w:start w:val="0"/>
      <w:numFmt w:val="bullet"/>
      <w:lvlText w:val="•"/>
      <w:lvlJc w:val="left"/>
      <w:pPr>
        <w:ind w:left="14795" w:hanging="317"/>
      </w:pPr>
      <w:rPr>
        <w:rFonts w:hint="default"/>
      </w:rPr>
    </w:lvl>
  </w:abstractNum>
  <w:abstractNum w:abstractNumId="1">
    <w:nsid w:val="234B176B"/>
    <w:multiLevelType w:val="hybridMultilevel"/>
    <w:tmpl w:val="00000000"/>
    <w:lvl w:ilvl="0">
      <w:start w:val="19"/>
      <w:numFmt w:val="decimal"/>
      <w:lvlText w:val="%1."/>
      <w:lvlJc w:val="left"/>
      <w:pPr>
        <w:ind w:left="2700" w:hanging="533"/>
        <w:jc w:val="left"/>
      </w:pPr>
      <w:rPr>
        <w:rFonts w:ascii="Arial" w:eastAsia="Arial" w:hAnsi="Arial" w:cs="Arial" w:hint="default"/>
        <w:w w:val="90"/>
        <w:sz w:val="40"/>
        <w:szCs w:val="40"/>
      </w:rPr>
    </w:lvl>
    <w:lvl w:ilvl="1">
      <w:start w:val="0"/>
      <w:numFmt w:val="bullet"/>
      <w:lvlText w:val="•"/>
      <w:lvlJc w:val="left"/>
      <w:pPr>
        <w:ind w:left="4211" w:hanging="533"/>
      </w:pPr>
      <w:rPr>
        <w:rFonts w:hint="default"/>
      </w:rPr>
    </w:lvl>
    <w:lvl w:ilvl="2">
      <w:start w:val="0"/>
      <w:numFmt w:val="bullet"/>
      <w:lvlText w:val="•"/>
      <w:lvlJc w:val="left"/>
      <w:pPr>
        <w:ind w:left="5723" w:hanging="533"/>
      </w:pPr>
      <w:rPr>
        <w:rFonts w:hint="default"/>
      </w:rPr>
    </w:lvl>
    <w:lvl w:ilvl="3">
      <w:start w:val="0"/>
      <w:numFmt w:val="bullet"/>
      <w:lvlText w:val="•"/>
      <w:lvlJc w:val="left"/>
      <w:pPr>
        <w:ind w:left="7235" w:hanging="533"/>
      </w:pPr>
      <w:rPr>
        <w:rFonts w:hint="default"/>
      </w:rPr>
    </w:lvl>
    <w:lvl w:ilvl="4">
      <w:start w:val="0"/>
      <w:numFmt w:val="bullet"/>
      <w:lvlText w:val="•"/>
      <w:lvlJc w:val="left"/>
      <w:pPr>
        <w:ind w:left="8747" w:hanging="533"/>
      </w:pPr>
      <w:rPr>
        <w:rFonts w:hint="default"/>
      </w:rPr>
    </w:lvl>
    <w:lvl w:ilvl="5">
      <w:start w:val="0"/>
      <w:numFmt w:val="bullet"/>
      <w:lvlText w:val="•"/>
      <w:lvlJc w:val="left"/>
      <w:pPr>
        <w:ind w:left="10259" w:hanging="533"/>
      </w:pPr>
      <w:rPr>
        <w:rFonts w:hint="default"/>
      </w:rPr>
    </w:lvl>
    <w:lvl w:ilvl="6">
      <w:start w:val="0"/>
      <w:numFmt w:val="bullet"/>
      <w:lvlText w:val="•"/>
      <w:lvlJc w:val="left"/>
      <w:pPr>
        <w:ind w:left="11771" w:hanging="533"/>
      </w:pPr>
      <w:rPr>
        <w:rFonts w:hint="default"/>
      </w:rPr>
    </w:lvl>
    <w:lvl w:ilvl="7">
      <w:start w:val="0"/>
      <w:numFmt w:val="bullet"/>
      <w:lvlText w:val="•"/>
      <w:lvlJc w:val="left"/>
      <w:pPr>
        <w:ind w:left="13283" w:hanging="533"/>
      </w:pPr>
      <w:rPr>
        <w:rFonts w:hint="default"/>
      </w:rPr>
    </w:lvl>
    <w:lvl w:ilvl="8">
      <w:start w:val="0"/>
      <w:numFmt w:val="bullet"/>
      <w:lvlText w:val="•"/>
      <w:lvlJc w:val="left"/>
      <w:pPr>
        <w:ind w:left="14795" w:hanging="533"/>
      </w:pPr>
      <w:rPr>
        <w:rFonts w:hint="default"/>
      </w:rPr>
    </w:lvl>
  </w:abstractNum>
  <w:abstractNum w:abstractNumId="2">
    <w:nsid w:val="4BA6A031"/>
    <w:multiLevelType w:val="hybridMultilevel"/>
    <w:tmpl w:val="00000000"/>
    <w:lvl w:ilvl="0">
      <w:start w:val="35"/>
      <w:numFmt w:val="decimal"/>
      <w:lvlText w:val="%1."/>
      <w:lvlJc w:val="left"/>
      <w:pPr>
        <w:ind w:left="3229" w:hanging="529"/>
        <w:jc w:val="left"/>
      </w:pPr>
      <w:rPr>
        <w:rFonts w:ascii="Arial" w:eastAsia="Arial" w:hAnsi="Arial" w:cs="Arial" w:hint="default"/>
        <w:w w:val="90"/>
        <w:sz w:val="40"/>
        <w:szCs w:val="40"/>
      </w:rPr>
    </w:lvl>
    <w:lvl w:ilvl="1">
      <w:start w:val="0"/>
      <w:numFmt w:val="bullet"/>
      <w:lvlText w:val="•"/>
      <w:lvlJc w:val="left"/>
      <w:pPr>
        <w:ind w:left="4679" w:hanging="529"/>
      </w:pPr>
      <w:rPr>
        <w:rFonts w:hint="default"/>
      </w:rPr>
    </w:lvl>
    <w:lvl w:ilvl="2">
      <w:start w:val="0"/>
      <w:numFmt w:val="bullet"/>
      <w:lvlText w:val="•"/>
      <w:lvlJc w:val="left"/>
      <w:pPr>
        <w:ind w:left="6139" w:hanging="529"/>
      </w:pPr>
      <w:rPr>
        <w:rFonts w:hint="default"/>
      </w:rPr>
    </w:lvl>
    <w:lvl w:ilvl="3">
      <w:start w:val="0"/>
      <w:numFmt w:val="bullet"/>
      <w:lvlText w:val="•"/>
      <w:lvlJc w:val="left"/>
      <w:pPr>
        <w:ind w:left="7599" w:hanging="529"/>
      </w:pPr>
      <w:rPr>
        <w:rFonts w:hint="default"/>
      </w:rPr>
    </w:lvl>
    <w:lvl w:ilvl="4">
      <w:start w:val="0"/>
      <w:numFmt w:val="bullet"/>
      <w:lvlText w:val="•"/>
      <w:lvlJc w:val="left"/>
      <w:pPr>
        <w:ind w:left="9059" w:hanging="529"/>
      </w:pPr>
      <w:rPr>
        <w:rFonts w:hint="default"/>
      </w:rPr>
    </w:lvl>
    <w:lvl w:ilvl="5">
      <w:start w:val="0"/>
      <w:numFmt w:val="bullet"/>
      <w:lvlText w:val="•"/>
      <w:lvlJc w:val="left"/>
      <w:pPr>
        <w:ind w:left="10519" w:hanging="529"/>
      </w:pPr>
      <w:rPr>
        <w:rFonts w:hint="default"/>
      </w:rPr>
    </w:lvl>
    <w:lvl w:ilvl="6">
      <w:start w:val="0"/>
      <w:numFmt w:val="bullet"/>
      <w:lvlText w:val="•"/>
      <w:lvlJc w:val="left"/>
      <w:pPr>
        <w:ind w:left="11979" w:hanging="529"/>
      </w:pPr>
      <w:rPr>
        <w:rFonts w:hint="default"/>
      </w:rPr>
    </w:lvl>
    <w:lvl w:ilvl="7">
      <w:start w:val="0"/>
      <w:numFmt w:val="bullet"/>
      <w:lvlText w:val="•"/>
      <w:lvlJc w:val="left"/>
      <w:pPr>
        <w:ind w:left="13439" w:hanging="529"/>
      </w:pPr>
      <w:rPr>
        <w:rFonts w:hint="default"/>
      </w:rPr>
    </w:lvl>
    <w:lvl w:ilvl="8">
      <w:start w:val="0"/>
      <w:numFmt w:val="bullet"/>
      <w:lvlText w:val="•"/>
      <w:lvlJc w:val="left"/>
      <w:pPr>
        <w:ind w:left="14899" w:hanging="529"/>
      </w:pPr>
      <w:rPr>
        <w:rFonts w:hint="default"/>
      </w:rPr>
    </w:lvl>
  </w:abstractNum>
  <w:abstractNum w:abstractNumId="3">
    <w:nsid w:val="4C9D290C"/>
    <w:multiLevelType w:val="hybridMultilevel"/>
    <w:tmpl w:val="00000000"/>
    <w:lvl w:ilvl="0">
      <w:start w:val="32"/>
      <w:numFmt w:val="decimal"/>
      <w:lvlText w:val="%1."/>
      <w:lvlJc w:val="left"/>
      <w:pPr>
        <w:ind w:left="2700" w:hanging="533"/>
        <w:jc w:val="left"/>
      </w:pPr>
      <w:rPr>
        <w:rFonts w:ascii="Arial" w:eastAsia="Arial" w:hAnsi="Arial" w:cs="Arial" w:hint="default"/>
        <w:w w:val="90"/>
        <w:sz w:val="40"/>
        <w:szCs w:val="40"/>
      </w:rPr>
    </w:lvl>
    <w:lvl w:ilvl="1">
      <w:start w:val="0"/>
      <w:numFmt w:val="bullet"/>
      <w:lvlText w:val="•"/>
      <w:lvlJc w:val="left"/>
      <w:pPr>
        <w:ind w:left="4211" w:hanging="533"/>
      </w:pPr>
      <w:rPr>
        <w:rFonts w:hint="default"/>
      </w:rPr>
    </w:lvl>
    <w:lvl w:ilvl="2">
      <w:start w:val="0"/>
      <w:numFmt w:val="bullet"/>
      <w:lvlText w:val="•"/>
      <w:lvlJc w:val="left"/>
      <w:pPr>
        <w:ind w:left="5723" w:hanging="533"/>
      </w:pPr>
      <w:rPr>
        <w:rFonts w:hint="default"/>
      </w:rPr>
    </w:lvl>
    <w:lvl w:ilvl="3">
      <w:start w:val="0"/>
      <w:numFmt w:val="bullet"/>
      <w:lvlText w:val="•"/>
      <w:lvlJc w:val="left"/>
      <w:pPr>
        <w:ind w:left="7235" w:hanging="533"/>
      </w:pPr>
      <w:rPr>
        <w:rFonts w:hint="default"/>
      </w:rPr>
    </w:lvl>
    <w:lvl w:ilvl="4">
      <w:start w:val="0"/>
      <w:numFmt w:val="bullet"/>
      <w:lvlText w:val="•"/>
      <w:lvlJc w:val="left"/>
      <w:pPr>
        <w:ind w:left="8747" w:hanging="533"/>
      </w:pPr>
      <w:rPr>
        <w:rFonts w:hint="default"/>
      </w:rPr>
    </w:lvl>
    <w:lvl w:ilvl="5">
      <w:start w:val="0"/>
      <w:numFmt w:val="bullet"/>
      <w:lvlText w:val="•"/>
      <w:lvlJc w:val="left"/>
      <w:pPr>
        <w:ind w:left="10259" w:hanging="533"/>
      </w:pPr>
      <w:rPr>
        <w:rFonts w:hint="default"/>
      </w:rPr>
    </w:lvl>
    <w:lvl w:ilvl="6">
      <w:start w:val="0"/>
      <w:numFmt w:val="bullet"/>
      <w:lvlText w:val="•"/>
      <w:lvlJc w:val="left"/>
      <w:pPr>
        <w:ind w:left="11771" w:hanging="533"/>
      </w:pPr>
      <w:rPr>
        <w:rFonts w:hint="default"/>
      </w:rPr>
    </w:lvl>
    <w:lvl w:ilvl="7">
      <w:start w:val="0"/>
      <w:numFmt w:val="bullet"/>
      <w:lvlText w:val="•"/>
      <w:lvlJc w:val="left"/>
      <w:pPr>
        <w:ind w:left="13283" w:hanging="533"/>
      </w:pPr>
      <w:rPr>
        <w:rFonts w:hint="default"/>
      </w:rPr>
    </w:lvl>
    <w:lvl w:ilvl="8">
      <w:start w:val="0"/>
      <w:numFmt w:val="bullet"/>
      <w:lvlText w:val="•"/>
      <w:lvlJc w:val="left"/>
      <w:pPr>
        <w:ind w:left="14795" w:hanging="533"/>
      </w:pPr>
      <w:rPr>
        <w:rFonts w:hint="default"/>
      </w:rPr>
    </w:lvl>
  </w:abstractNum>
  <w:abstractNum w:abstractNumId="4">
    <w:nsid w:val="7111C19F"/>
    <w:multiLevelType w:val="hybridMultilevel"/>
    <w:tmpl w:val="00000000"/>
    <w:lvl w:ilvl="0">
      <w:start w:val="1"/>
      <w:numFmt w:val="decimal"/>
      <w:lvlText w:val="（%1）"/>
      <w:lvlJc w:val="left"/>
      <w:pPr>
        <w:ind w:left="3960" w:hanging="1060"/>
        <w:jc w:val="left"/>
      </w:pPr>
      <w:rPr>
        <w:rFonts w:ascii="宋体" w:eastAsia="宋体" w:hAnsi="宋体" w:cs="宋体" w:hint="default"/>
        <w:spacing w:val="-1"/>
        <w:w w:val="100"/>
        <w:sz w:val="40"/>
        <w:szCs w:val="40"/>
      </w:rPr>
    </w:lvl>
    <w:lvl w:ilvl="1">
      <w:start w:val="0"/>
      <w:numFmt w:val="bullet"/>
      <w:lvlText w:val="•"/>
      <w:lvlJc w:val="left"/>
      <w:pPr>
        <w:ind w:left="5345" w:hanging="1060"/>
      </w:pPr>
      <w:rPr>
        <w:rFonts w:hint="default"/>
      </w:rPr>
    </w:lvl>
    <w:lvl w:ilvl="2">
      <w:start w:val="0"/>
      <w:numFmt w:val="bullet"/>
      <w:lvlText w:val="•"/>
      <w:lvlJc w:val="left"/>
      <w:pPr>
        <w:ind w:left="6731" w:hanging="1060"/>
      </w:pPr>
      <w:rPr>
        <w:rFonts w:hint="default"/>
      </w:rPr>
    </w:lvl>
    <w:lvl w:ilvl="3">
      <w:start w:val="0"/>
      <w:numFmt w:val="bullet"/>
      <w:lvlText w:val="•"/>
      <w:lvlJc w:val="left"/>
      <w:pPr>
        <w:ind w:left="8117" w:hanging="1060"/>
      </w:pPr>
      <w:rPr>
        <w:rFonts w:hint="default"/>
      </w:rPr>
    </w:lvl>
    <w:lvl w:ilvl="4">
      <w:start w:val="0"/>
      <w:numFmt w:val="bullet"/>
      <w:lvlText w:val="•"/>
      <w:lvlJc w:val="left"/>
      <w:pPr>
        <w:ind w:left="9503" w:hanging="1060"/>
      </w:pPr>
      <w:rPr>
        <w:rFonts w:hint="default"/>
      </w:rPr>
    </w:lvl>
    <w:lvl w:ilvl="5">
      <w:start w:val="0"/>
      <w:numFmt w:val="bullet"/>
      <w:lvlText w:val="•"/>
      <w:lvlJc w:val="left"/>
      <w:pPr>
        <w:ind w:left="10889" w:hanging="1060"/>
      </w:pPr>
      <w:rPr>
        <w:rFonts w:hint="default"/>
      </w:rPr>
    </w:lvl>
    <w:lvl w:ilvl="6">
      <w:start w:val="0"/>
      <w:numFmt w:val="bullet"/>
      <w:lvlText w:val="•"/>
      <w:lvlJc w:val="left"/>
      <w:pPr>
        <w:ind w:left="12275" w:hanging="1060"/>
      </w:pPr>
      <w:rPr>
        <w:rFonts w:hint="default"/>
      </w:rPr>
    </w:lvl>
    <w:lvl w:ilvl="7">
      <w:start w:val="0"/>
      <w:numFmt w:val="bullet"/>
      <w:lvlText w:val="•"/>
      <w:lvlJc w:val="left"/>
      <w:pPr>
        <w:ind w:left="13661" w:hanging="1060"/>
      </w:pPr>
      <w:rPr>
        <w:rFonts w:hint="default"/>
      </w:rPr>
    </w:lvl>
    <w:lvl w:ilvl="8">
      <w:start w:val="0"/>
      <w:numFmt w:val="bullet"/>
      <w:lvlText w:val="•"/>
      <w:lvlJc w:val="left"/>
      <w:pPr>
        <w:ind w:left="15047" w:hanging="1060"/>
      </w:pPr>
      <w:rPr>
        <w:rFonts w:hint="default"/>
      </w:rPr>
    </w:lvl>
  </w:abstractNum>
  <w:abstractNum w:abstractNumId="5">
    <w:nsid w:val="7D8515A3"/>
    <w:multiLevelType w:val="hybridMultilevel"/>
    <w:tmpl w:val="00000000"/>
    <w:lvl w:ilvl="0">
      <w:start w:val="43"/>
      <w:numFmt w:val="decimal"/>
      <w:lvlText w:val="%1."/>
      <w:lvlJc w:val="left"/>
      <w:pPr>
        <w:ind w:left="2700" w:hanging="529"/>
        <w:jc w:val="left"/>
      </w:pPr>
      <w:rPr>
        <w:rFonts w:hint="default"/>
        <w:w w:val="90"/>
      </w:rPr>
    </w:lvl>
    <w:lvl w:ilvl="1">
      <w:start w:val="0"/>
      <w:numFmt w:val="bullet"/>
      <w:lvlText w:val="•"/>
      <w:lvlJc w:val="left"/>
      <w:pPr>
        <w:ind w:left="4211" w:hanging="529"/>
      </w:pPr>
      <w:rPr>
        <w:rFonts w:hint="default"/>
      </w:rPr>
    </w:lvl>
    <w:lvl w:ilvl="2">
      <w:start w:val="0"/>
      <w:numFmt w:val="bullet"/>
      <w:lvlText w:val="•"/>
      <w:lvlJc w:val="left"/>
      <w:pPr>
        <w:ind w:left="5723" w:hanging="529"/>
      </w:pPr>
      <w:rPr>
        <w:rFonts w:hint="default"/>
      </w:rPr>
    </w:lvl>
    <w:lvl w:ilvl="3">
      <w:start w:val="0"/>
      <w:numFmt w:val="bullet"/>
      <w:lvlText w:val="•"/>
      <w:lvlJc w:val="left"/>
      <w:pPr>
        <w:ind w:left="7235" w:hanging="529"/>
      </w:pPr>
      <w:rPr>
        <w:rFonts w:hint="default"/>
      </w:rPr>
    </w:lvl>
    <w:lvl w:ilvl="4">
      <w:start w:val="0"/>
      <w:numFmt w:val="bullet"/>
      <w:lvlText w:val="•"/>
      <w:lvlJc w:val="left"/>
      <w:pPr>
        <w:ind w:left="8747" w:hanging="529"/>
      </w:pPr>
      <w:rPr>
        <w:rFonts w:hint="default"/>
      </w:rPr>
    </w:lvl>
    <w:lvl w:ilvl="5">
      <w:start w:val="0"/>
      <w:numFmt w:val="bullet"/>
      <w:lvlText w:val="•"/>
      <w:lvlJc w:val="left"/>
      <w:pPr>
        <w:ind w:left="10259" w:hanging="529"/>
      </w:pPr>
      <w:rPr>
        <w:rFonts w:hint="default"/>
      </w:rPr>
    </w:lvl>
    <w:lvl w:ilvl="6">
      <w:start w:val="0"/>
      <w:numFmt w:val="bullet"/>
      <w:lvlText w:val="•"/>
      <w:lvlJc w:val="left"/>
      <w:pPr>
        <w:ind w:left="11771" w:hanging="529"/>
      </w:pPr>
      <w:rPr>
        <w:rFonts w:hint="default"/>
      </w:rPr>
    </w:lvl>
    <w:lvl w:ilvl="7">
      <w:start w:val="0"/>
      <w:numFmt w:val="bullet"/>
      <w:lvlText w:val="•"/>
      <w:lvlJc w:val="left"/>
      <w:pPr>
        <w:ind w:left="13283" w:hanging="529"/>
      </w:pPr>
      <w:rPr>
        <w:rFonts w:hint="default"/>
      </w:rPr>
    </w:lvl>
    <w:lvl w:ilvl="8">
      <w:start w:val="0"/>
      <w:numFmt w:val="bullet"/>
      <w:lvlText w:val="•"/>
      <w:lvlJc w:val="left"/>
      <w:pPr>
        <w:ind w:left="14795" w:hanging="529"/>
      </w:pPr>
      <w:rPr>
        <w:rFonts w:hint="default"/>
      </w:rPr>
    </w:lvl>
  </w:abstractNum>
  <w:num w:numId="1">
    <w:abstractNumId w:val="4"/>
  </w:num>
  <w:num w:numId="2">
    <w:abstractNumId w:val="5"/>
  </w:num>
  <w:num w:numId="3">
    <w:abstractNumId w:val="2"/>
  </w:num>
  <w:num w:numId="4">
    <w:abstractNumId w:val="3"/>
  </w:num>
  <w:num w:numId="5">
    <w:abstractNumId w:val="1"/>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spacing w:line="911" w:lineRule="exact"/>
      <w:ind w:left="4918" w:right="4910"/>
      <w:jc w:val="center"/>
    </w:pPr>
    <w:rPr>
      <w:rFonts w:ascii="宋体" w:eastAsia="宋体" w:hAnsi="宋体" w:cs="宋体"/>
      <w:b/>
      <w:bCs/>
      <w:sz w:val="72"/>
      <w:szCs w:val="72"/>
    </w:rPr>
  </w:style>
  <w:style w:type="paragraph" w:styleId="ListParagraph">
    <w:name w:val="List Paragraph"/>
    <w:basedOn w:val="Normal"/>
    <w:uiPriority w:val="1"/>
    <w:qFormat/>
    <w:pPr>
      <w:ind w:left="2700"/>
    </w:pPr>
    <w:rPr>
      <w:rFonts w:ascii="宋体" w:eastAsia="宋体" w:hAnsi="宋体" w:cs="宋体"/>
    </w:rPr>
  </w:style>
  <w:style w:type="paragraph" w:customStyle="1" w:styleId="TableParagraph">
    <w:name w:val="Table Paragraph"/>
    <w:basedOn w:val="Normal"/>
    <w:uiPriority w:val="1"/>
    <w:qFormat/>
    <w:pPr>
      <w:spacing w:line="459" w:lineRule="exact"/>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0533331400401104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2023-12-20T08:32:15Z</dcterms:created>
  <dcterms:modified xsi:type="dcterms:W3CDTF">2023-12-20T08:32:15Z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2022-10-15T00:00:00Z</vt:filetime>
  </property>
  <property fmtid="{D5CDD505-2E9C-101B-9397-08002B2CF9AE}" pid="3" name="LastSaved">
    <vt:filetime>2023-12-20T00:00:00Z</vt:filetime>
  </property>
</Properties>
</file>