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ind w:left="0"/>
        <w:rPr>
          <w:rFonts w:ascii="Times New Roman"/>
          <w:sz w:val="20"/>
        </w:rPr>
      </w:pPr>
      <w:r>
        <w:drawing>
          <wp:anchor distT="0" distB="0" distL="0" distR="0" simplePos="0" relativeHeight="251658240" behindDoc="1" locked="0" layoutInCell="1" allowOverlap="1">
            <wp:simplePos x="0" y="0"/>
            <wp:positionH relativeFrom="page">
              <wp:posOffset>8951</wp:posOffset>
            </wp:positionH>
            <wp:positionV relativeFrom="page">
              <wp:posOffset>0</wp:posOffset>
            </wp:positionV>
            <wp:extent cx="7551358" cy="1069213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stretch>
                      <a:fillRect/>
                    </a:stretch>
                  </pic:blipFill>
                  <pic:spPr>
                    <a:xfrm>
                      <a:off x="0" y="0"/>
                      <a:ext cx="7551358" cy="10692130"/>
                    </a:xfrm>
                    <a:prstGeom prst="rect">
                      <a:avLst/>
                    </a:prstGeom>
                  </pic:spPr>
                </pic:pic>
              </a:graphicData>
            </a:graphic>
          </wp:anchor>
        </w:drawing>
      </w: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Title"/>
        <w:spacing w:line="225" w:lineRule="auto"/>
      </w:pPr>
      <w:r>
        <w:t>（建筑工程管理</w:t>
      </w:r>
      <w:r>
        <w:rPr>
          <w:spacing w:val="-329"/>
        </w:rPr>
        <w:t>）</w:t>
      </w:r>
      <w:r>
        <w:rPr>
          <w:spacing w:val="-4"/>
        </w:rPr>
        <w:t>匀质改性</w:t>
      </w:r>
      <w:r>
        <w:t>防火保温板外墙外保温工程施工方案</w:t>
      </w:r>
    </w:p>
    <w:p>
      <w:pPr>
        <w:spacing w:after="0" w:line="225" w:lineRule="auto"/>
        <w:sectPr>
          <w:type w:val="continuous"/>
          <w:pgSz w:w="11910" w:h="16840"/>
          <w:pgMar w:top="1580" w:right="280" w:bottom="280" w:left="840" w:header="708" w:footer="708"/>
          <w:cols w:space="708"/>
        </w:sectPr>
      </w:pPr>
    </w:p>
    <w:p>
      <w:pPr>
        <w:spacing w:before="57"/>
        <w:ind w:left="956" w:right="0" w:firstLine="0"/>
        <w:jc w:val="left"/>
        <w:rPr>
          <w:rFonts w:ascii="等线" w:eastAsia="等线" w:hint="eastAsia"/>
          <w:sz w:val="21"/>
        </w:rPr>
      </w:pPr>
      <w:r>
        <w:rPr>
          <w:rFonts w:ascii="等线" w:eastAsia="等线" w:hint="eastAsia"/>
          <w:sz w:val="21"/>
        </w:rPr>
        <w:t>目录</w:t>
      </w:r>
    </w:p>
    <w:p>
      <w:pPr>
        <w:pStyle w:val="Heading1"/>
        <w:spacing w:before="171"/>
        <w:rPr>
          <w:rFonts w:ascii="宋体" w:eastAsia="宋体" w:hint="eastAsia"/>
          <w:b w:val="0"/>
        </w:rPr>
      </w:pPr>
      <w:r>
        <w:t xml:space="preserve">第壹章 编制依据及工程概况 </w:t>
      </w:r>
      <w:r>
        <w:rPr>
          <w:rFonts w:ascii="宋体" w:eastAsia="宋体" w:hint="eastAsia"/>
          <w:b w:val="0"/>
        </w:rPr>
        <w:t>2</w:t>
      </w:r>
    </w:p>
    <w:p>
      <w:pPr>
        <w:spacing w:before="109"/>
        <w:ind w:left="1376" w:right="0" w:firstLine="0"/>
        <w:jc w:val="left"/>
        <w:rPr>
          <w:sz w:val="28"/>
        </w:rPr>
      </w:pPr>
      <w:r>
        <w:rPr>
          <w:rFonts w:ascii="Microsoft JhengHei" w:eastAsia="Microsoft JhengHei" w:hint="eastAsia"/>
          <w:b/>
          <w:sz w:val="28"/>
        </w:rPr>
        <w:t xml:space="preserve">壹、编制依据 </w:t>
      </w:r>
      <w:r>
        <w:rPr>
          <w:sz w:val="28"/>
        </w:rPr>
        <w:t>2</w:t>
      </w:r>
    </w:p>
    <w:p>
      <w:pPr>
        <w:pStyle w:val="Heading1"/>
        <w:ind w:left="1376"/>
        <w:rPr>
          <w:rFonts w:ascii="宋体" w:eastAsia="宋体" w:hint="eastAsia"/>
          <w:b w:val="0"/>
        </w:rPr>
      </w:pPr>
      <w:r>
        <w:t xml:space="preserve">二、工程概况 </w:t>
      </w:r>
      <w:r>
        <w:rPr>
          <w:rFonts w:ascii="宋体" w:eastAsia="宋体" w:hint="eastAsia"/>
          <w:b w:val="0"/>
        </w:rPr>
        <w:t>2</w:t>
      </w:r>
    </w:p>
    <w:p>
      <w:pPr>
        <w:spacing w:before="110"/>
        <w:ind w:left="1376" w:right="0" w:firstLine="0"/>
        <w:jc w:val="left"/>
        <w:rPr>
          <w:sz w:val="28"/>
        </w:rPr>
      </w:pPr>
      <w:r>
        <w:rPr>
          <w:rFonts w:ascii="Microsoft JhengHei" w:eastAsia="Microsoft JhengHei" w:hint="eastAsia"/>
          <w:b/>
          <w:sz w:val="28"/>
        </w:rPr>
        <w:t xml:space="preserve">三、施工安排 </w:t>
      </w:r>
      <w:r>
        <w:rPr>
          <w:sz w:val="28"/>
        </w:rPr>
        <w:t>3</w:t>
      </w:r>
    </w:p>
    <w:p>
      <w:pPr>
        <w:pStyle w:val="Heading1"/>
        <w:rPr>
          <w:rFonts w:ascii="宋体" w:eastAsia="宋体" w:hint="eastAsia"/>
          <w:b w:val="0"/>
        </w:rPr>
      </w:pPr>
      <w:r>
        <w:t xml:space="preserve">第二章 施工方案 </w:t>
      </w:r>
      <w:r>
        <w:rPr>
          <w:rFonts w:ascii="宋体" w:eastAsia="宋体" w:hint="eastAsia"/>
          <w:b w:val="0"/>
        </w:rPr>
        <w:t>13</w:t>
      </w:r>
    </w:p>
    <w:p>
      <w:pPr>
        <w:spacing w:before="109"/>
        <w:ind w:left="1376" w:right="0" w:firstLine="0"/>
        <w:jc w:val="left"/>
        <w:rPr>
          <w:sz w:val="28"/>
        </w:rPr>
      </w:pPr>
      <w:r>
        <w:rPr>
          <w:rFonts w:ascii="Microsoft JhengHei" w:eastAsia="Microsoft JhengHei" w:hint="eastAsia"/>
          <w:b/>
          <w:sz w:val="28"/>
        </w:rPr>
        <w:t xml:space="preserve">壹、系统构造图 </w:t>
      </w:r>
      <w:r>
        <w:rPr>
          <w:sz w:val="28"/>
        </w:rPr>
        <w:t>13</w:t>
      </w:r>
    </w:p>
    <w:p>
      <w:pPr>
        <w:pStyle w:val="Heading1"/>
        <w:ind w:left="1376"/>
        <w:rPr>
          <w:rFonts w:ascii="宋体" w:eastAsia="宋体" w:hint="eastAsia"/>
          <w:b w:val="0"/>
        </w:rPr>
      </w:pPr>
      <w:r>
        <w:t xml:space="preserve">二、系统及组成材料性能 </w:t>
      </w:r>
      <w:r>
        <w:rPr>
          <w:rFonts w:ascii="宋体" w:eastAsia="宋体" w:hint="eastAsia"/>
          <w:b w:val="0"/>
        </w:rPr>
        <w:t>13</w:t>
      </w:r>
    </w:p>
    <w:p>
      <w:pPr>
        <w:spacing w:before="109"/>
        <w:ind w:left="1376" w:right="0" w:firstLine="0"/>
        <w:jc w:val="left"/>
        <w:rPr>
          <w:sz w:val="28"/>
        </w:rPr>
      </w:pPr>
      <w:r>
        <w:rPr>
          <w:rFonts w:ascii="Microsoft JhengHei" w:eastAsia="Microsoft JhengHei" w:hint="eastAsia"/>
          <w:b/>
          <w:sz w:val="28"/>
        </w:rPr>
        <w:t xml:space="preserve">三、匀质防火保温板外墙外保温系统施工流程 </w:t>
      </w:r>
      <w:r>
        <w:rPr>
          <w:sz w:val="28"/>
        </w:rPr>
        <w:t>18</w:t>
      </w:r>
    </w:p>
    <w:p>
      <w:pPr>
        <w:pStyle w:val="Heading1"/>
        <w:ind w:left="1376"/>
        <w:rPr>
          <w:rFonts w:ascii="宋体" w:eastAsia="宋体" w:hint="eastAsia"/>
          <w:b w:val="0"/>
        </w:rPr>
      </w:pPr>
      <w:r>
        <w:t xml:space="preserve">四、施工技术要求及质量控制节点 </w:t>
      </w:r>
      <w:r>
        <w:rPr>
          <w:rFonts w:ascii="宋体" w:eastAsia="宋体" w:hint="eastAsia"/>
          <w:b w:val="0"/>
        </w:rPr>
        <w:t>20</w:t>
      </w:r>
    </w:p>
    <w:p>
      <w:pPr>
        <w:spacing w:before="109"/>
        <w:ind w:left="956" w:right="0" w:firstLine="0"/>
        <w:jc w:val="left"/>
        <w:rPr>
          <w:sz w:val="28"/>
        </w:rPr>
      </w:pPr>
      <w:r>
        <w:rPr>
          <w:rFonts w:ascii="Microsoft JhengHei" w:eastAsia="Microsoft JhengHei" w:hint="eastAsia"/>
          <w:b/>
          <w:sz w:val="28"/>
        </w:rPr>
        <w:t xml:space="preserve">第三章 质量、安全文明施工 </w:t>
      </w:r>
      <w:r>
        <w:rPr>
          <w:sz w:val="28"/>
        </w:rPr>
        <w:t>29</w:t>
      </w:r>
    </w:p>
    <w:p>
      <w:pPr>
        <w:spacing w:before="109"/>
        <w:ind w:left="1376" w:right="0" w:firstLine="0"/>
        <w:jc w:val="left"/>
        <w:rPr>
          <w:sz w:val="28"/>
        </w:rPr>
      </w:pPr>
      <w:r>
        <w:rPr>
          <w:rFonts w:ascii="Microsoft JhengHei" w:eastAsia="Microsoft JhengHei" w:hint="eastAsia"/>
          <w:b/>
          <w:sz w:val="28"/>
        </w:rPr>
        <w:t xml:space="preserve">壹、施工进度 </w:t>
      </w:r>
      <w:r>
        <w:rPr>
          <w:sz w:val="28"/>
        </w:rPr>
        <w:t>29</w:t>
      </w:r>
    </w:p>
    <w:p>
      <w:pPr>
        <w:pStyle w:val="Heading1"/>
        <w:ind w:left="1376"/>
        <w:rPr>
          <w:rFonts w:ascii="宋体" w:eastAsia="宋体" w:hint="eastAsia"/>
          <w:b w:val="0"/>
        </w:rPr>
      </w:pPr>
      <w:r>
        <w:t xml:space="preserve">二、质量控制点监控 </w:t>
      </w:r>
      <w:r>
        <w:rPr>
          <w:rFonts w:ascii="宋体" w:eastAsia="宋体" w:hint="eastAsia"/>
          <w:b w:val="0"/>
        </w:rPr>
        <w:t>29</w:t>
      </w:r>
    </w:p>
    <w:p>
      <w:pPr>
        <w:spacing w:before="110"/>
        <w:ind w:left="1376" w:right="0" w:firstLine="0"/>
        <w:jc w:val="left"/>
        <w:rPr>
          <w:sz w:val="28"/>
        </w:rPr>
      </w:pPr>
      <w:r>
        <w:rPr>
          <w:rFonts w:ascii="Microsoft JhengHei" w:eastAsia="Microsoft JhengHei" w:hint="eastAsia"/>
          <w:b/>
          <w:sz w:val="28"/>
        </w:rPr>
        <w:t xml:space="preserve">三、质量保证措施 </w:t>
      </w:r>
      <w:r>
        <w:rPr>
          <w:sz w:val="28"/>
        </w:rPr>
        <w:t>30</w:t>
      </w:r>
    </w:p>
    <w:p>
      <w:pPr>
        <w:spacing w:before="109"/>
        <w:ind w:left="1376" w:right="0" w:firstLine="0"/>
        <w:jc w:val="left"/>
        <w:rPr>
          <w:sz w:val="28"/>
        </w:rPr>
      </w:pPr>
      <w:r>
        <w:rPr>
          <w:rFonts w:ascii="Microsoft JhengHei" w:eastAsia="Microsoft JhengHei" w:hint="eastAsia"/>
          <w:b/>
          <w:sz w:val="28"/>
        </w:rPr>
        <w:t xml:space="preserve">四、安全要求 </w:t>
      </w:r>
      <w:r>
        <w:rPr>
          <w:sz w:val="28"/>
        </w:rPr>
        <w:t>35</w:t>
      </w:r>
    </w:p>
    <w:p>
      <w:pPr>
        <w:pStyle w:val="Heading1"/>
        <w:ind w:left="1376"/>
        <w:rPr>
          <w:rFonts w:ascii="宋体" w:eastAsia="宋体" w:hint="eastAsia"/>
          <w:b w:val="0"/>
        </w:rPr>
      </w:pPr>
      <w:r>
        <w:t xml:space="preserve">五、安全施工安全目标 </w:t>
      </w:r>
      <w:r>
        <w:rPr>
          <w:rFonts w:ascii="宋体" w:eastAsia="宋体" w:hint="eastAsia"/>
          <w:b w:val="0"/>
        </w:rPr>
        <w:t>35</w:t>
      </w:r>
    </w:p>
    <w:p>
      <w:pPr>
        <w:spacing w:before="109"/>
        <w:ind w:left="1376" w:right="0" w:firstLine="0"/>
        <w:jc w:val="left"/>
        <w:rPr>
          <w:sz w:val="28"/>
        </w:rPr>
      </w:pPr>
      <w:r>
        <w:rPr>
          <w:rFonts w:ascii="Microsoft JhengHei" w:eastAsia="Microsoft JhengHei" w:hint="eastAsia"/>
          <w:b/>
          <w:sz w:val="28"/>
        </w:rPr>
        <w:t xml:space="preserve">六、工程管理组织机构图 </w:t>
      </w:r>
      <w:r>
        <w:rPr>
          <w:sz w:val="28"/>
        </w:rPr>
        <w:t>37</w:t>
      </w:r>
    </w:p>
    <w:p>
      <w:pPr>
        <w:pStyle w:val="Heading1"/>
        <w:ind w:left="1376"/>
        <w:rPr>
          <w:rFonts w:ascii="宋体" w:eastAsia="宋体" w:hint="eastAsia"/>
          <w:b w:val="0"/>
        </w:rPr>
      </w:pPr>
      <w:r>
        <w:t xml:space="preserve">七、文明施工保证措施 </w:t>
      </w:r>
      <w:r>
        <w:rPr>
          <w:rFonts w:ascii="宋体" w:eastAsia="宋体" w:hint="eastAsia"/>
          <w:b w:val="0"/>
        </w:rPr>
        <w:t>37</w:t>
      </w:r>
    </w:p>
    <w:p>
      <w:pPr>
        <w:spacing w:after="0"/>
        <w:rPr>
          <w:rFonts w:hint="eastAsia"/>
        </w:rPr>
        <w:sectPr>
          <w:pgSz w:w="11910" w:h="16840"/>
          <w:pgMar w:top="1540" w:right="280" w:bottom="280" w:left="840" w:header="708" w:footer="708"/>
          <w:pgNumType w:start="2"/>
          <w:cols w:space="708"/>
        </w:sectPr>
      </w:pPr>
    </w:p>
    <w:p>
      <w:pPr>
        <w:pStyle w:val="BodyText"/>
        <w:ind w:left="0"/>
        <w:rPr>
          <w:sz w:val="30"/>
        </w:rPr>
      </w:pPr>
    </w:p>
    <w:p>
      <w:pPr>
        <w:spacing w:before="240"/>
        <w:ind w:left="956" w:right="0" w:firstLine="0"/>
        <w:jc w:val="left"/>
        <w:rPr>
          <w:rFonts w:ascii="Microsoft JhengHei" w:eastAsia="Microsoft JhengHei" w:hint="eastAsia"/>
          <w:b/>
          <w:sz w:val="28"/>
        </w:rPr>
      </w:pPr>
      <w:r>
        <w:rPr>
          <w:rFonts w:ascii="Microsoft JhengHei" w:eastAsia="Microsoft JhengHei" w:hint="eastAsia"/>
          <w:b/>
          <w:sz w:val="28"/>
        </w:rPr>
        <w:t>壹、编制依据</w:t>
      </w:r>
    </w:p>
    <w:p>
      <w:pPr>
        <w:spacing w:before="0" w:line="550" w:lineRule="exact"/>
        <w:ind w:left="515" w:right="0" w:firstLine="0"/>
        <w:jc w:val="left"/>
        <w:rPr>
          <w:rFonts w:ascii="Microsoft JhengHei" w:eastAsia="Microsoft JhengHei" w:hint="eastAsia"/>
          <w:b/>
          <w:sz w:val="32"/>
        </w:rPr>
      </w:pPr>
      <w:r>
        <w:br w:type="column"/>
      </w:r>
      <w:r>
        <w:rPr>
          <w:rFonts w:ascii="Microsoft JhengHei" w:eastAsia="Microsoft JhengHei" w:hint="eastAsia"/>
          <w:b/>
          <w:sz w:val="32"/>
        </w:rPr>
        <w:t>第壹章编制依据及工程概况</w:t>
      </w:r>
    </w:p>
    <w:p>
      <w:pPr>
        <w:spacing w:after="0" w:line="550" w:lineRule="exact"/>
        <w:jc w:val="left"/>
        <w:rPr>
          <w:rFonts w:ascii="Microsoft JhengHei" w:eastAsia="Microsoft JhengHei" w:hint="eastAsia"/>
          <w:sz w:val="32"/>
        </w:rPr>
        <w:sectPr>
          <w:pgSz w:w="11910" w:h="16840"/>
          <w:pgMar w:top="1460" w:right="280" w:bottom="280" w:left="840" w:header="708" w:footer="708"/>
          <w:pgNumType w:start="3"/>
          <w:cols w:num="2" w:space="708" w:equalWidth="0">
            <w:col w:w="2638" w:space="40"/>
            <w:col w:w="8112" w:space="0"/>
          </w:cols>
        </w:sectPr>
      </w:pPr>
    </w:p>
    <w:p>
      <w:pPr>
        <w:pStyle w:val="BodyText"/>
        <w:spacing w:before="17"/>
        <w:ind w:left="0"/>
        <w:rPr>
          <w:rFonts w:ascii="Microsoft JhengHei"/>
          <w:b/>
          <w:sz w:val="5"/>
        </w:rPr>
      </w:pPr>
    </w:p>
    <w:p>
      <w:pPr>
        <w:pStyle w:val="BodyText"/>
        <w:spacing w:before="93"/>
      </w:pPr>
      <w:r>
        <w:t>1</w:t>
      </w:r>
      <w:r>
        <w:rPr>
          <w:spacing w:val="-13"/>
        </w:rPr>
        <w:t>、《建筑工程施工质量验收统壹标准》</w:t>
      </w:r>
      <w:r>
        <w:t>GB50300-2013</w:t>
      </w:r>
    </w:p>
    <w:p>
      <w:pPr>
        <w:pStyle w:val="BodyText"/>
        <w:spacing w:before="265"/>
      </w:pPr>
      <w:r>
        <w:t>2</w:t>
      </w:r>
      <w:r>
        <w:rPr>
          <w:spacing w:val="-13"/>
        </w:rPr>
        <w:t>、《建筑节能工程施工质量验收规范》</w:t>
      </w:r>
      <w:r>
        <w:t>GB50411-2007</w:t>
      </w:r>
    </w:p>
    <w:p>
      <w:pPr>
        <w:pStyle w:val="BodyText"/>
        <w:spacing w:before="265"/>
      </w:pPr>
      <w:r>
        <w:t>3</w:t>
      </w:r>
      <w:r>
        <w:rPr>
          <w:spacing w:val="-13"/>
        </w:rPr>
        <w:t>、《建筑装饰装修工程质量验收规范》</w:t>
      </w:r>
      <w:r>
        <w:t>GB50210-2001</w:t>
      </w:r>
    </w:p>
    <w:p>
      <w:pPr>
        <w:pStyle w:val="BodyText"/>
        <w:spacing w:before="265"/>
      </w:pPr>
      <w:r>
        <w:t>4、《外墙外保温工程技术规程》JGJ144-2004</w:t>
      </w:r>
    </w:p>
    <w:p>
      <w:pPr>
        <w:pStyle w:val="BodyText"/>
        <w:spacing w:before="266"/>
      </w:pPr>
      <w:r>
        <w:t>5、《建筑机械使用安全技术规程》JGJ33-2012</w:t>
      </w:r>
    </w:p>
    <w:p>
      <w:pPr>
        <w:pStyle w:val="BodyText"/>
        <w:spacing w:before="265"/>
      </w:pPr>
      <w:r>
        <w:t>6、《冬暖夏热地区居住建筑节能设计标准》JGJ134-2010</w:t>
      </w:r>
    </w:p>
    <w:p>
      <w:pPr>
        <w:pStyle w:val="BodyText"/>
        <w:spacing w:before="265" w:line="417" w:lineRule="auto"/>
        <w:ind w:right="1515"/>
      </w:pPr>
      <w:r>
        <w:t>7、《 匀质改性防火保温板建筑外保温系统应用技术导则》DBHJ/T015-2014</w:t>
      </w:r>
    </w:p>
    <w:p>
      <w:pPr>
        <w:pStyle w:val="BodyText"/>
        <w:spacing w:line="358" w:lineRule="exact"/>
      </w:pPr>
      <w:r>
        <w:t>8、《建筑施工安全检查标准》JGJ59-2011</w:t>
      </w:r>
    </w:p>
    <w:p>
      <w:pPr>
        <w:pStyle w:val="Heading1"/>
        <w:spacing w:before="173"/>
      </w:pPr>
      <w:r>
        <w:t>二、工程概况</w:t>
      </w:r>
    </w:p>
    <w:p>
      <w:pPr>
        <w:pStyle w:val="BodyText"/>
        <w:spacing w:before="201"/>
        <w:ind w:left="1516"/>
      </w:pPr>
      <w:r>
        <w:t>Xxxxxxxxxxxxxx</w:t>
      </w:r>
    </w:p>
    <w:p>
      <w:pPr>
        <w:pStyle w:val="Heading1"/>
        <w:spacing w:before="173"/>
      </w:pPr>
      <w:r>
        <w:t>三、施工安排</w:t>
      </w:r>
    </w:p>
    <w:p>
      <w:pPr>
        <w:pStyle w:val="BodyText"/>
        <w:spacing w:before="202"/>
        <w:ind w:left="1494"/>
      </w:pPr>
      <w:r>
        <w:t>1、质量目标：本外墙保温工程要求壹次验收合格。</w:t>
      </w:r>
    </w:p>
    <w:p>
      <w:pPr>
        <w:pStyle w:val="BodyText"/>
        <w:spacing w:before="265"/>
        <w:ind w:left="1494"/>
      </w:pPr>
      <w:r>
        <w:t>2、工期目标：依据合同预定工期，按时完成。</w:t>
      </w:r>
    </w:p>
    <w:p>
      <w:pPr>
        <w:pStyle w:val="BodyText"/>
        <w:spacing w:before="265" w:line="417" w:lineRule="auto"/>
        <w:ind w:right="1374" w:firstLine="537"/>
      </w:pPr>
      <w:r>
        <w:t>3</w:t>
      </w:r>
      <w:r>
        <w:rPr>
          <w:spacing w:val="-10"/>
        </w:rPr>
        <w:t xml:space="preserve">、安全目标：本工程施工期间不得发生重伤之上人身安全事故， </w:t>
      </w:r>
      <w:r>
        <w:rPr>
          <w:spacing w:val="-7"/>
        </w:rPr>
        <w:t xml:space="preserve">轻伤以下事故不得超过 </w:t>
      </w:r>
      <w:r>
        <w:t>3‰。</w:t>
      </w:r>
    </w:p>
    <w:p>
      <w:pPr>
        <w:pStyle w:val="BodyText"/>
        <w:spacing w:line="358" w:lineRule="exact"/>
        <w:ind w:left="1494"/>
      </w:pPr>
      <w:r>
        <w:t>4、组织机构和岗位责任制</w:t>
      </w:r>
    </w:p>
    <w:p>
      <w:pPr>
        <w:pStyle w:val="ListParagraph"/>
        <w:numPr>
          <w:ilvl w:val="1"/>
          <w:numId w:val="34"/>
        </w:numPr>
        <w:tabs>
          <w:tab w:val="left" w:pos="1619"/>
        </w:tabs>
        <w:spacing w:before="266" w:after="0" w:line="240" w:lineRule="auto"/>
        <w:ind w:left="1619" w:right="0" w:hanging="491"/>
        <w:jc w:val="left"/>
        <w:rPr>
          <w:sz w:val="28"/>
        </w:rPr>
      </w:pPr>
      <w:r>
        <w:rPr>
          <w:sz w:val="28"/>
        </w:rPr>
        <w:t>组织机构图</w:t>
      </w:r>
    </w:p>
    <w:p>
      <w:pPr>
        <w:pStyle w:val="BodyText"/>
        <w:spacing w:before="12"/>
        <w:ind w:left="0"/>
        <w:rPr>
          <w:sz w:val="18"/>
        </w:rPr>
      </w:pPr>
      <w:r>
        <w:pict>
          <v:group id="_x0000_s1025" style="width:6pt;height:15.6pt;margin-top:14.48pt;margin-left:302.85pt;mso-position-horizontal-relative:page;mso-wrap-distance-left:0;mso-wrap-distance-right:0;position:absolute;z-index:-251657216" coordorigin="6057,290" coordsize="120,312">
            <v:shape id="_x0000_s1026" style="width:120;height:120;left:6057;position:absolute;top:481" coordorigin="6057,482" coordsize="120,120" path="m6117,602l6057,482,6177,482,6117,602xe" filled="t" fillcolor="black" stroked="f">
              <v:fill type="solid"/>
              <v:path arrowok="t"/>
            </v:shape>
            <v:line id="_x0000_s1027" style="position:absolute" from="6117,290" to="6117,579" stroked="t" strokecolor="black" strokeweight="0.75pt">
              <v:stroke dashstyle="solid"/>
            </v:line>
            <w10:wrap type="topAndBottom"/>
          </v:group>
        </w:pict>
      </w:r>
    </w:p>
    <w:p>
      <w:pPr>
        <w:spacing w:after="0"/>
        <w:rPr>
          <w:sz w:val="18"/>
        </w:rPr>
        <w:sectPr>
          <w:type w:val="continuous"/>
          <w:pgSz w:w="11910" w:h="16840"/>
          <w:pgMar w:top="1580" w:right="280" w:bottom="280" w:left="840" w:header="708" w:footer="708"/>
          <w:pgNumType w:start="4"/>
          <w:cols w:space="708"/>
        </w:sectPr>
      </w:pPr>
    </w:p>
    <w:p>
      <w:pPr>
        <w:pStyle w:val="BodyText"/>
        <w:ind w:left="2749"/>
        <w:rPr>
          <w:sz w:val="20"/>
        </w:rPr>
      </w:pPr>
      <w:r>
        <w:rPr>
          <w:position w:val="0"/>
          <w:sz w:val="20"/>
        </w:rPr>
        <w:pict>
          <v:shapetype id="_x0000_t202" coordsize="21600,21600" o:spt="202" path="m,l,21600r21600,l21600,xe">
            <v:stroke joinstyle="miter"/>
            <v:path gradientshapeok="t" o:connecttype="rect"/>
          </v:shapetype>
          <v:shape id="_x0000_i1028" type="#_x0000_t202" style="width:243pt;height:39pt;mso-position-horizontal-relative:char;mso-position-vertical-relative:line" filled="f" stroked="t" strokecolor="black" strokeweight="0.75pt">
            <v:stroke dashstyle="solid"/>
            <v:textbox inset="0,0,0,0">
              <w:txbxContent>
                <w:p>
                  <w:pPr>
                    <w:spacing w:before="228"/>
                    <w:ind w:left="1662" w:right="1662" w:firstLine="0"/>
                    <w:jc w:val="center"/>
                    <w:rPr>
                      <w:rFonts w:ascii="等线"/>
                      <w:sz w:val="24"/>
                    </w:rPr>
                  </w:pPr>
                  <w:r>
                    <w:rPr>
                      <w:rFonts w:ascii="等线"/>
                      <w:sz w:val="24"/>
                    </w:rPr>
                    <w:t>xxxxxxxxxxxxxx</w:t>
                  </w:r>
                </w:p>
              </w:txbxContent>
            </v:textbox>
            <w10:wrap type="none"/>
            <w10:anchorlock/>
          </v:shape>
        </w:pict>
      </w:r>
    </w:p>
    <w:p>
      <w:pPr>
        <w:pStyle w:val="BodyText"/>
        <w:spacing w:before="8"/>
        <w:ind w:left="0"/>
        <w:rPr>
          <w:sz w:val="16"/>
        </w:rPr>
      </w:pPr>
      <w:r>
        <w:pict>
          <v:group id="_x0000_s1029" style="width:354pt;height:23.8pt;margin-top:12.62pt;margin-left:131.85pt;mso-position-horizontal-relative:page;mso-wrap-distance-left:0;mso-wrap-distance-right:0;position:absolute;z-index:-251656192" coordorigin="2637,252" coordsize="7080,476">
            <v:line id="_x0000_s1030" style="position:absolute" from="2697,260" to="9717,260" stroked="t" strokecolor="black" strokeweight="0.75pt">
              <v:stroke dashstyle="solid"/>
            </v:line>
            <v:shape id="_x0000_s1031" style="width:120;height:120;left:2637;position:absolute;top:608" coordorigin="2637,608" coordsize="120,120" path="m2697,728l2637,608,2757,608,2697,728xe" filled="t" fillcolor="black" stroked="f">
              <v:fill type="solid"/>
              <v:path arrowok="t"/>
            </v:shape>
            <v:line id="_x0000_s1032" style="position:absolute" from="2697,260" to="2697,705" stroked="t" strokecolor="black" strokeweight="0.75pt">
              <v:stroke dashstyle="solid"/>
            </v:line>
            <v:shape id="_x0000_s1033" style="width:120;height:120;left:7857;position:absolute;top:608" coordorigin="7857,608" coordsize="120,120" path="m7917,728l7857,608,7977,608,7917,728xe" filled="t" fillcolor="black" stroked="f">
              <v:fill type="solid"/>
              <v:path arrowok="t"/>
            </v:shape>
            <v:line id="_x0000_s1034" style="position:absolute" from="7917,260" to="7917,705" stroked="t" strokecolor="black" strokeweight="0.75pt">
              <v:stroke dashstyle="solid"/>
            </v:line>
            <w10:wrap type="topAndBottom"/>
          </v:group>
        </w:pict>
      </w:r>
      <w:r>
        <w:pict>
          <v:shape id="_x0000_s1035" type="#_x0000_t202" style="width:63pt;height:39pt;margin-top:52pt;margin-left:449.85pt;mso-position-horizontal-relative:page;mso-wrap-distance-left:0;mso-wrap-distance-right:0;position:absolute;z-index:-251655168" filled="f" stroked="t" strokecolor="black" strokeweight="0.75pt">
            <v:stroke dashstyle="solid"/>
            <v:textbox inset="0,0,0,0">
              <w:txbxContent>
                <w:p>
                  <w:pPr>
                    <w:spacing w:before="228"/>
                    <w:ind w:left="143" w:right="0" w:firstLine="0"/>
                    <w:jc w:val="left"/>
                    <w:rPr>
                      <w:rFonts w:ascii="等线" w:eastAsia="等线" w:hint="eastAsia"/>
                      <w:sz w:val="24"/>
                    </w:rPr>
                  </w:pPr>
                  <w:r>
                    <w:rPr>
                      <w:rFonts w:ascii="等线" w:eastAsia="等线" w:hint="eastAsia"/>
                      <w:sz w:val="24"/>
                    </w:rPr>
                    <w:t>材料员：</w:t>
                  </w:r>
                </w:p>
              </w:txbxContent>
            </v:textbox>
            <w10:wrap type="topAndBottom"/>
          </v:shape>
        </w:pict>
      </w:r>
      <w:r>
        <w:pict>
          <v:group id="_x0000_s1036" style="width:6pt;height:15.6pt;margin-top:106.6pt;margin-left:212.85pt;mso-position-horizontal-relative:page;mso-wrap-distance-left:0;mso-wrap-distance-right:0;position:absolute;z-index:-251654144" coordorigin="4257,2132" coordsize="120,312">
            <v:shape id="_x0000_s1037" style="width:120;height:120;left:4257;position:absolute;top:2324" coordorigin="4257,2324" coordsize="120,120" path="m4317,2444l4257,2324,4377,2324,4317,2444xe" filled="t" fillcolor="black" stroked="f">
              <v:fill type="solid"/>
              <v:path arrowok="t"/>
            </v:shape>
            <v:line id="_x0000_s1038" style="position:absolute" from="4317,2132" to="4317,2421" stroked="t" strokecolor="black" strokeweight="0.75pt">
              <v:stroke dashstyle="solid"/>
            </v:line>
            <w10:wrap type="topAndBottom"/>
          </v:group>
        </w:pict>
      </w:r>
      <w:r>
        <w:pict>
          <v:group id="_x0000_s1039" style="width:6pt;height:15.6pt;margin-top:106.6pt;margin-left:482.85pt;mso-position-horizontal-relative:page;mso-wrap-distance-left:0;mso-wrap-distance-right:0;position:absolute;z-index:-251653120" coordorigin="9657,2132" coordsize="120,312">
            <v:shape id="_x0000_s1040" style="width:120;height:120;left:9657;position:absolute;top:2324" coordorigin="9657,2324" coordsize="120,120" path="m9717,2444l9657,2324,9777,2324,9717,2444xe" filled="t" fillcolor="black" stroked="f">
              <v:fill type="solid"/>
              <v:path arrowok="t"/>
            </v:shape>
            <v:line id="_x0000_s1041" style="position:absolute" from="9717,2132" to="9717,2421" stroked="t" strokecolor="black" strokeweight="0.75pt">
              <v:stroke dashstyle="solid"/>
            </v:line>
            <w10:wrap type="topAndBottom"/>
          </v:group>
        </w:pict>
      </w:r>
      <w:r>
        <w:pict>
          <v:shape id="_x0000_s1042" style="width:351pt;height:0.1pt;margin-top:137.8pt;margin-left:134.85pt;mso-position-horizontal-relative:page;mso-wrap-distance-left:0;mso-wrap-distance-right:0;position:absolute;z-index:-251652096" coordorigin="2697,2756" coordsize="7020,0" path="m2697,2756l9717,2756e" filled="f" stroked="t" strokecolor="black" strokeweight="0.75pt">
            <v:stroke dashstyle="solid"/>
            <v:path arrowok="t"/>
            <w10:wrap type="topAndBottom"/>
          </v:shape>
        </w:pict>
      </w:r>
    </w:p>
    <w:p>
      <w:pPr>
        <w:pStyle w:val="BodyText"/>
        <w:spacing w:before="5"/>
        <w:ind w:left="0"/>
        <w:rPr>
          <w:sz w:val="18"/>
        </w:rPr>
      </w:pPr>
    </w:p>
    <w:p>
      <w:pPr>
        <w:pStyle w:val="BodyText"/>
        <w:spacing w:before="10"/>
        <w:ind w:left="0"/>
        <w:rPr>
          <w:sz w:val="17"/>
        </w:rPr>
      </w:pPr>
    </w:p>
    <w:p>
      <w:pPr>
        <w:pStyle w:val="BodyText"/>
        <w:spacing w:before="5"/>
        <w:ind w:left="0"/>
        <w:rPr>
          <w:sz w:val="18"/>
        </w:rPr>
      </w:pPr>
    </w:p>
    <w:p>
      <w:pPr>
        <w:pStyle w:val="BodyText"/>
        <w:ind w:left="0"/>
        <w:rPr>
          <w:sz w:val="20"/>
        </w:rPr>
      </w:pPr>
    </w:p>
    <w:p>
      <w:pPr>
        <w:pStyle w:val="BodyText"/>
        <w:ind w:left="0"/>
        <w:rPr>
          <w:sz w:val="20"/>
        </w:rPr>
      </w:pPr>
    </w:p>
    <w:p>
      <w:pPr>
        <w:pStyle w:val="ListParagraph"/>
        <w:numPr>
          <w:ilvl w:val="1"/>
          <w:numId w:val="35"/>
        </w:numPr>
        <w:tabs>
          <w:tab w:val="left" w:pos="1447"/>
        </w:tabs>
        <w:spacing w:before="257" w:after="0" w:line="240" w:lineRule="auto"/>
        <w:ind w:left="1447" w:right="0" w:hanging="491"/>
        <w:jc w:val="left"/>
        <w:rPr>
          <w:sz w:val="28"/>
        </w:rPr>
      </w:pPr>
      <w:r>
        <w:rPr>
          <w:sz w:val="28"/>
        </w:rPr>
        <w:t>岗位职责</w:t>
      </w:r>
    </w:p>
    <w:p>
      <w:pPr>
        <w:pStyle w:val="ListParagraph"/>
        <w:numPr>
          <w:ilvl w:val="2"/>
          <w:numId w:val="35"/>
        </w:numPr>
        <w:tabs>
          <w:tab w:val="left" w:pos="1727"/>
        </w:tabs>
        <w:spacing w:before="266" w:after="0" w:line="240" w:lineRule="auto"/>
        <w:ind w:left="1727" w:right="0" w:hanging="771"/>
        <w:jc w:val="left"/>
        <w:rPr>
          <w:sz w:val="28"/>
        </w:rPr>
      </w:pPr>
      <w:r>
        <w:rPr>
          <w:sz w:val="28"/>
        </w:rPr>
        <w:t>项目经理职责：</w:t>
      </w:r>
    </w:p>
    <w:p>
      <w:pPr>
        <w:pStyle w:val="ListParagraph"/>
        <w:numPr>
          <w:ilvl w:val="0"/>
          <w:numId w:val="33"/>
        </w:numPr>
        <w:tabs>
          <w:tab w:val="left" w:pos="1379"/>
        </w:tabs>
        <w:spacing w:before="265" w:after="0" w:line="417" w:lineRule="auto"/>
        <w:ind w:left="956" w:right="1514" w:firstLine="0"/>
        <w:jc w:val="both"/>
        <w:rPr>
          <w:sz w:val="28"/>
        </w:rPr>
      </w:pPr>
      <w:r>
        <w:rPr>
          <w:sz w:val="28"/>
        </w:rPr>
        <w:t>作为该工程的总负责人，全权管理本项目。认真组织全体施工人</w:t>
      </w:r>
      <w:r>
        <w:rPr>
          <w:spacing w:val="-8"/>
          <w:sz w:val="28"/>
        </w:rPr>
        <w:t>员履行工程施工合同，合理计划好工程承包所规定的期限。保证本工</w:t>
      </w:r>
      <w:r>
        <w:rPr>
          <w:sz w:val="28"/>
        </w:rPr>
        <w:t>程所确定的各项目标全部实现。</w:t>
      </w:r>
    </w:p>
    <w:p>
      <w:pPr>
        <w:pStyle w:val="ListParagraph"/>
        <w:numPr>
          <w:ilvl w:val="0"/>
          <w:numId w:val="33"/>
        </w:numPr>
        <w:tabs>
          <w:tab w:val="left" w:pos="1379"/>
        </w:tabs>
        <w:spacing w:before="0" w:after="0" w:line="417" w:lineRule="auto"/>
        <w:ind w:left="956" w:right="1514" w:firstLine="0"/>
        <w:jc w:val="left"/>
        <w:rPr>
          <w:sz w:val="28"/>
        </w:rPr>
      </w:pPr>
      <w:r>
        <w:rPr>
          <w:sz w:val="28"/>
        </w:rPr>
        <w:t>带头执行企业各项规章制度及有关规定，且组织贯彻实施工作， 对各职能岗位的具体工作方案进行决策，且对实施过程进行监控。3）落实项目体责任人的责任，准确处理效益、质量、工期、安全、</w:t>
      </w:r>
      <w:r>
        <w:rPr>
          <w:spacing w:val="-8"/>
          <w:sz w:val="28"/>
        </w:rPr>
        <w:t>文明施工之间的关系，全面负责，齐抓共管，全权处理项目管理过程</w:t>
      </w:r>
      <w:r>
        <w:rPr>
          <w:sz w:val="28"/>
        </w:rPr>
        <w:t>中的问题。                                               4）做好和建设单位、设计部门、监理部门的全面协调工作。</w:t>
      </w:r>
    </w:p>
    <w:p>
      <w:pPr>
        <w:pStyle w:val="ListParagraph"/>
        <w:numPr>
          <w:ilvl w:val="0"/>
          <w:numId w:val="32"/>
        </w:numPr>
        <w:tabs>
          <w:tab w:val="left" w:pos="1379"/>
        </w:tabs>
        <w:spacing w:before="0" w:after="0" w:line="417" w:lineRule="auto"/>
        <w:ind w:left="956" w:right="1514" w:firstLine="0"/>
        <w:jc w:val="both"/>
        <w:rPr>
          <w:sz w:val="28"/>
        </w:rPr>
      </w:pPr>
      <w:r>
        <w:rPr>
          <w:sz w:val="28"/>
        </w:rPr>
        <w:t>动态地控制好工程效益，强化资金管理，抓好项目体的各项基础</w:t>
      </w:r>
      <w:r>
        <w:rPr>
          <w:spacing w:val="-10"/>
          <w:sz w:val="28"/>
        </w:rPr>
        <w:t>工作，定期分析工程成果且采取相应的措施，高度配置生产要素的优</w:t>
      </w:r>
      <w:r>
        <w:rPr>
          <w:sz w:val="28"/>
        </w:rPr>
        <w:t>化运行。</w:t>
      </w:r>
    </w:p>
    <w:p>
      <w:pPr>
        <w:pStyle w:val="ListParagraph"/>
        <w:numPr>
          <w:ilvl w:val="0"/>
          <w:numId w:val="32"/>
        </w:numPr>
        <w:tabs>
          <w:tab w:val="left" w:pos="1379"/>
        </w:tabs>
        <w:spacing w:before="0" w:after="0" w:line="358" w:lineRule="exact"/>
        <w:ind w:left="1378" w:right="0" w:hanging="423"/>
        <w:jc w:val="left"/>
        <w:rPr>
          <w:sz w:val="28"/>
        </w:rPr>
      </w:pPr>
      <w:r>
        <w:rPr>
          <w:sz w:val="28"/>
        </w:rPr>
        <w:t>合理安排项目人员的岗位分工，抓好岗位责任的落实，搞好项目</w:t>
      </w:r>
    </w:p>
    <w:p>
      <w:pPr>
        <w:spacing w:after="0" w:line="358" w:lineRule="exact"/>
        <w:jc w:val="left"/>
        <w:rPr>
          <w:sz w:val="28"/>
        </w:rPr>
        <w:sectPr>
          <w:pgSz w:w="11910" w:h="16840"/>
          <w:pgMar w:top="1580" w:right="280" w:bottom="280" w:left="840" w:header="708" w:footer="708"/>
          <w:pgNumType w:start="5"/>
          <w:cols w:space="708"/>
        </w:sectPr>
      </w:pPr>
    </w:p>
    <w:p>
      <w:pPr>
        <w:pStyle w:val="BodyText"/>
        <w:spacing w:before="73"/>
      </w:pPr>
      <w:r>
        <w:t>体人员的收入分配，使分配具有壹定的合理性和鼓励性。</w:t>
      </w:r>
    </w:p>
    <w:p>
      <w:pPr>
        <w:pStyle w:val="ListParagraph"/>
        <w:numPr>
          <w:ilvl w:val="0"/>
          <w:numId w:val="32"/>
        </w:numPr>
        <w:tabs>
          <w:tab w:val="left" w:pos="1378"/>
        </w:tabs>
        <w:spacing w:before="265" w:after="0" w:line="240" w:lineRule="auto"/>
        <w:ind w:left="1378" w:right="0" w:hanging="422"/>
        <w:jc w:val="left"/>
        <w:rPr>
          <w:sz w:val="28"/>
        </w:rPr>
      </w:pPr>
      <w:r>
        <w:rPr>
          <w:sz w:val="28"/>
        </w:rPr>
        <w:t>组织项目评审评估的内部工作，领导且组织项目管理总结</w:t>
      </w:r>
    </w:p>
    <w:p>
      <w:pPr>
        <w:pStyle w:val="ListParagraph"/>
        <w:numPr>
          <w:ilvl w:val="2"/>
          <w:numId w:val="34"/>
        </w:numPr>
        <w:tabs>
          <w:tab w:val="left" w:pos="1727"/>
        </w:tabs>
        <w:spacing w:before="265" w:after="0" w:line="417" w:lineRule="auto"/>
        <w:ind w:left="956" w:right="1515" w:firstLine="0"/>
        <w:jc w:val="left"/>
        <w:rPr>
          <w:sz w:val="28"/>
        </w:rPr>
      </w:pPr>
      <w:r>
        <w:rPr>
          <w:sz w:val="28"/>
        </w:rPr>
        <w:t>质检员职责：                                       1）在项目经理的领导下，负责整个施工过程中的质量和计量工作。2）严格按照施工组织设计申规定的质量要求，且按施工规范、质量标准搞好计量控制和检测工作。</w:t>
      </w:r>
    </w:p>
    <w:p>
      <w:pPr>
        <w:pStyle w:val="ListParagraph"/>
        <w:numPr>
          <w:ilvl w:val="0"/>
          <w:numId w:val="31"/>
        </w:numPr>
        <w:tabs>
          <w:tab w:val="left" w:pos="1379"/>
        </w:tabs>
        <w:spacing w:before="0" w:after="0" w:line="417" w:lineRule="auto"/>
        <w:ind w:left="956" w:right="1515" w:firstLine="0"/>
        <w:jc w:val="left"/>
        <w:rPr>
          <w:sz w:val="28"/>
        </w:rPr>
      </w:pPr>
      <w:r>
        <w:rPr>
          <w:sz w:val="28"/>
        </w:rPr>
        <w:t>认真实施“三工序”管理，严格工序交接制度，对重点工序实施重点监督管理。</w:t>
      </w:r>
    </w:p>
    <w:p>
      <w:pPr>
        <w:pStyle w:val="ListParagraph"/>
        <w:numPr>
          <w:ilvl w:val="0"/>
          <w:numId w:val="31"/>
        </w:numPr>
        <w:tabs>
          <w:tab w:val="left" w:pos="1379"/>
        </w:tabs>
        <w:spacing w:before="0" w:after="0" w:line="417" w:lineRule="auto"/>
        <w:ind w:left="956" w:right="1428" w:firstLine="0"/>
        <w:jc w:val="left"/>
        <w:rPr>
          <w:sz w:val="28"/>
        </w:rPr>
      </w:pPr>
      <w:r>
        <w:rPr>
          <w:sz w:val="28"/>
        </w:rPr>
        <w:t>在施工过程中，依据现行建筑工程质量检验评定标准，对分部分</w:t>
      </w:r>
      <w:r>
        <w:rPr>
          <w:spacing w:val="-1"/>
          <w:sz w:val="28"/>
        </w:rPr>
        <w:t>项及单位工程进行质量验评，认真填写质量验评记录表，做好自检、</w:t>
      </w:r>
      <w:r>
        <w:rPr>
          <w:spacing w:val="-10"/>
          <w:sz w:val="28"/>
        </w:rPr>
        <w:t>互检、专检的“三检”工作，隐蔽工程验收按规定会同设计单位及建筑单位和监理单位做好验收签证工作。                        5）参和原材料、半成品、成品及各类制品的进场验收工作。</w:t>
      </w:r>
    </w:p>
    <w:p>
      <w:pPr>
        <w:pStyle w:val="ListParagraph"/>
        <w:numPr>
          <w:ilvl w:val="0"/>
          <w:numId w:val="30"/>
        </w:numPr>
        <w:tabs>
          <w:tab w:val="left" w:pos="1378"/>
        </w:tabs>
        <w:spacing w:before="0" w:after="0" w:line="358" w:lineRule="exact"/>
        <w:ind w:left="1377" w:right="0" w:hanging="422"/>
        <w:jc w:val="left"/>
        <w:rPr>
          <w:sz w:val="28"/>
        </w:rPr>
      </w:pPr>
      <w:r>
        <w:rPr>
          <w:sz w:val="28"/>
        </w:rPr>
        <w:t>监督施工班组进行质量自检，对发现的问题及时提出整政要求。</w:t>
      </w:r>
    </w:p>
    <w:p>
      <w:pPr>
        <w:pStyle w:val="ListParagraph"/>
        <w:numPr>
          <w:ilvl w:val="0"/>
          <w:numId w:val="30"/>
        </w:numPr>
        <w:tabs>
          <w:tab w:val="left" w:pos="1379"/>
        </w:tabs>
        <w:spacing w:before="264" w:after="0" w:line="417" w:lineRule="auto"/>
        <w:ind w:left="956" w:right="1515" w:firstLine="0"/>
        <w:jc w:val="left"/>
        <w:rPr>
          <w:sz w:val="28"/>
        </w:rPr>
      </w:pPr>
      <w:r>
        <w:rPr>
          <w:sz w:val="28"/>
        </w:rPr>
        <w:t>在工程施工中，对分部分项工程存在的质量问题，可行使质量否决权，实行监督整改。</w:t>
      </w:r>
    </w:p>
    <w:p>
      <w:pPr>
        <w:pStyle w:val="ListParagraph"/>
        <w:numPr>
          <w:ilvl w:val="0"/>
          <w:numId w:val="30"/>
        </w:numPr>
        <w:tabs>
          <w:tab w:val="left" w:pos="1379"/>
        </w:tabs>
        <w:spacing w:before="0" w:after="0" w:line="417" w:lineRule="auto"/>
        <w:ind w:left="956" w:right="1515" w:firstLine="0"/>
        <w:jc w:val="left"/>
        <w:rPr>
          <w:sz w:val="28"/>
        </w:rPr>
      </w:pPr>
      <w:r>
        <w:rPr>
          <w:sz w:val="28"/>
        </w:rPr>
        <w:t>负责工程全过程中施工机械、材料、设备、计量级配、耗用材料的自检或送检工作。</w:t>
      </w:r>
    </w:p>
    <w:p>
      <w:pPr>
        <w:pStyle w:val="ListParagraph"/>
        <w:numPr>
          <w:ilvl w:val="2"/>
          <w:numId w:val="34"/>
        </w:numPr>
        <w:tabs>
          <w:tab w:val="left" w:pos="1727"/>
        </w:tabs>
        <w:spacing w:before="0" w:after="0" w:line="358" w:lineRule="exact"/>
        <w:ind w:left="1727" w:right="0" w:hanging="771"/>
        <w:jc w:val="left"/>
        <w:rPr>
          <w:sz w:val="28"/>
        </w:rPr>
      </w:pPr>
      <w:r>
        <w:rPr>
          <w:sz w:val="28"/>
        </w:rPr>
        <w:t>施工员职责：</w:t>
      </w:r>
    </w:p>
    <w:p>
      <w:pPr>
        <w:pStyle w:val="ListParagraph"/>
        <w:numPr>
          <w:ilvl w:val="0"/>
          <w:numId w:val="29"/>
        </w:numPr>
        <w:tabs>
          <w:tab w:val="left" w:pos="1379"/>
        </w:tabs>
        <w:spacing w:before="265" w:after="0" w:line="417" w:lineRule="auto"/>
        <w:ind w:left="956" w:right="1514" w:firstLine="0"/>
        <w:jc w:val="both"/>
        <w:rPr>
          <w:sz w:val="28"/>
        </w:rPr>
      </w:pPr>
      <w:r>
        <w:rPr>
          <w:sz w:val="28"/>
        </w:rPr>
        <w:t>熟悉工程图纸参和图纸会审交底工作，组织有关人员对施工组织</w:t>
      </w:r>
      <w:r>
        <w:rPr>
          <w:spacing w:val="-6"/>
          <w:sz w:val="28"/>
        </w:rPr>
        <w:t>设计实施方案进行讨论且提出意见，施工组织设计经审批通过后，做</w:t>
      </w:r>
      <w:r>
        <w:rPr>
          <w:sz w:val="28"/>
        </w:rPr>
        <w:t>到严格按图纸和组织设计施工。</w:t>
      </w:r>
    </w:p>
    <w:p>
      <w:pPr>
        <w:spacing w:after="0" w:line="417" w:lineRule="auto"/>
        <w:jc w:val="both"/>
        <w:rPr>
          <w:sz w:val="28"/>
        </w:rPr>
        <w:sectPr>
          <w:pgSz w:w="11910" w:h="16840"/>
          <w:pgMar w:top="1480" w:right="280" w:bottom="280" w:left="840" w:header="708" w:footer="708"/>
          <w:pgNumType w:start="6"/>
          <w:cols w:space="708"/>
        </w:sectPr>
      </w:pPr>
    </w:p>
    <w:p>
      <w:pPr>
        <w:pStyle w:val="ListParagraph"/>
        <w:numPr>
          <w:ilvl w:val="0"/>
          <w:numId w:val="29"/>
        </w:numPr>
        <w:tabs>
          <w:tab w:val="left" w:pos="1379"/>
        </w:tabs>
        <w:spacing w:before="73" w:after="0" w:line="417" w:lineRule="auto"/>
        <w:ind w:left="956" w:right="1515" w:firstLine="0"/>
        <w:jc w:val="left"/>
        <w:rPr>
          <w:sz w:val="28"/>
        </w:rPr>
      </w:pPr>
      <w:r>
        <w:rPr>
          <w:sz w:val="28"/>
        </w:rPr>
        <w:t>负责申请和组织力量进行临设搭建，包括施工便道、水电管线、排水管沟，现场“五有”等设施的搭建工作。</w:t>
      </w:r>
    </w:p>
    <w:p>
      <w:pPr>
        <w:pStyle w:val="ListParagraph"/>
        <w:numPr>
          <w:ilvl w:val="0"/>
          <w:numId w:val="29"/>
        </w:numPr>
        <w:tabs>
          <w:tab w:val="left" w:pos="1379"/>
        </w:tabs>
        <w:spacing w:before="0" w:after="0" w:line="417" w:lineRule="auto"/>
        <w:ind w:left="956" w:right="1514" w:firstLine="0"/>
        <w:jc w:val="both"/>
        <w:rPr>
          <w:sz w:val="28"/>
        </w:rPr>
      </w:pPr>
      <w:r>
        <w:rPr>
          <w:sz w:val="28"/>
        </w:rPr>
        <w:t>在总进度计划控制下，积极参和编制工程季、月、旬计划，根据</w:t>
      </w:r>
      <w:r>
        <w:rPr>
          <w:spacing w:val="-6"/>
          <w:sz w:val="28"/>
        </w:rPr>
        <w:t>工程进度及时提出机械进出场时间要求，认真编制工程材料、周转设</w:t>
      </w:r>
      <w:r>
        <w:rPr>
          <w:sz w:val="28"/>
        </w:rPr>
        <w:t>备材料使用需求计划以及劳动力需求计划。</w:t>
      </w:r>
    </w:p>
    <w:p>
      <w:pPr>
        <w:pStyle w:val="ListParagraph"/>
        <w:numPr>
          <w:ilvl w:val="0"/>
          <w:numId w:val="29"/>
        </w:numPr>
        <w:tabs>
          <w:tab w:val="left" w:pos="1379"/>
        </w:tabs>
        <w:spacing w:before="0" w:after="0" w:line="417" w:lineRule="auto"/>
        <w:ind w:left="956" w:right="1515" w:firstLine="0"/>
        <w:jc w:val="left"/>
        <w:rPr>
          <w:sz w:val="28"/>
        </w:rPr>
      </w:pPr>
      <w:r>
        <w:rPr>
          <w:sz w:val="28"/>
        </w:rPr>
        <w:t>施工组织过程中做到安排合理、安全、文明，向施工班组做好工期、质量、安全生产、落手清等方面上岗交底工作。</w:t>
      </w:r>
    </w:p>
    <w:p>
      <w:pPr>
        <w:pStyle w:val="ListParagraph"/>
        <w:numPr>
          <w:ilvl w:val="0"/>
          <w:numId w:val="29"/>
        </w:numPr>
        <w:tabs>
          <w:tab w:val="left" w:pos="1379"/>
        </w:tabs>
        <w:spacing w:before="0" w:after="0" w:line="417" w:lineRule="auto"/>
        <w:ind w:left="956" w:right="1514" w:firstLine="0"/>
        <w:jc w:val="both"/>
        <w:rPr>
          <w:sz w:val="28"/>
        </w:rPr>
      </w:pPr>
      <w:r>
        <w:rPr>
          <w:sz w:val="28"/>
        </w:rPr>
        <w:t>以预算工程量为依据，认真签发施工作业任务单，任务单按栏目</w:t>
      </w:r>
      <w:r>
        <w:rPr>
          <w:spacing w:val="-10"/>
          <w:sz w:val="28"/>
        </w:rPr>
        <w:t>要求认真填写，在任务单施工内容完成后签署意见，会同有关部门进</w:t>
      </w:r>
      <w:r>
        <w:rPr>
          <w:sz w:val="28"/>
        </w:rPr>
        <w:t>行考核，根据预算用工量进行严格控制。</w:t>
      </w:r>
    </w:p>
    <w:p>
      <w:pPr>
        <w:pStyle w:val="ListParagraph"/>
        <w:numPr>
          <w:ilvl w:val="0"/>
          <w:numId w:val="29"/>
        </w:numPr>
        <w:tabs>
          <w:tab w:val="left" w:pos="1379"/>
        </w:tabs>
        <w:spacing w:before="0" w:after="0" w:line="417" w:lineRule="auto"/>
        <w:ind w:left="956" w:right="1515" w:firstLine="0"/>
        <w:jc w:val="left"/>
        <w:rPr>
          <w:sz w:val="28"/>
        </w:rPr>
      </w:pPr>
      <w:r>
        <w:rPr>
          <w:sz w:val="28"/>
        </w:rPr>
        <w:t>认真填写施工日记，做好各种施工资料收集保管工作，及时办理工程杂项签证手续提交有关人员。</w:t>
      </w:r>
    </w:p>
    <w:p>
      <w:pPr>
        <w:pStyle w:val="ListParagraph"/>
        <w:numPr>
          <w:ilvl w:val="0"/>
          <w:numId w:val="29"/>
        </w:numPr>
        <w:tabs>
          <w:tab w:val="left" w:pos="1379"/>
        </w:tabs>
        <w:spacing w:before="0" w:after="0" w:line="417" w:lineRule="auto"/>
        <w:ind w:left="956" w:right="1515" w:firstLine="0"/>
        <w:jc w:val="left"/>
        <w:rPr>
          <w:sz w:val="28"/>
        </w:rPr>
      </w:pPr>
      <w:r>
        <w:rPr>
          <w:sz w:val="28"/>
        </w:rPr>
        <w:t>在施工过程中。协调好各工种之间相互配合，组织合理的安排搭接，协调好各种机械的配合工作。</w:t>
      </w:r>
    </w:p>
    <w:p>
      <w:pPr>
        <w:pStyle w:val="ListParagraph"/>
        <w:numPr>
          <w:ilvl w:val="0"/>
          <w:numId w:val="29"/>
        </w:numPr>
        <w:tabs>
          <w:tab w:val="left" w:pos="1379"/>
        </w:tabs>
        <w:spacing w:before="0" w:after="0" w:line="417" w:lineRule="auto"/>
        <w:ind w:left="956" w:right="1515" w:firstLine="0"/>
        <w:jc w:val="left"/>
        <w:rPr>
          <w:sz w:val="28"/>
        </w:rPr>
      </w:pPr>
      <w:r>
        <w:rPr>
          <w:sz w:val="28"/>
        </w:rPr>
        <w:t>抓好管理区域范围内的现场标准化管理工作，及时组织材料进场和退场工作，注意材料堆放整齐。</w:t>
      </w:r>
    </w:p>
    <w:p>
      <w:pPr>
        <w:pStyle w:val="ListParagraph"/>
        <w:numPr>
          <w:ilvl w:val="2"/>
          <w:numId w:val="34"/>
        </w:numPr>
        <w:tabs>
          <w:tab w:val="left" w:pos="1727"/>
        </w:tabs>
        <w:spacing w:before="0" w:after="0" w:line="358" w:lineRule="exact"/>
        <w:ind w:left="1727" w:right="0" w:hanging="771"/>
        <w:jc w:val="left"/>
        <w:rPr>
          <w:sz w:val="28"/>
        </w:rPr>
      </w:pPr>
      <w:r>
        <w:rPr>
          <w:sz w:val="28"/>
        </w:rPr>
        <w:t>材料员职责：</w:t>
      </w:r>
    </w:p>
    <w:p>
      <w:pPr>
        <w:pStyle w:val="ListParagraph"/>
        <w:numPr>
          <w:ilvl w:val="0"/>
          <w:numId w:val="28"/>
        </w:numPr>
        <w:tabs>
          <w:tab w:val="left" w:pos="1379"/>
        </w:tabs>
        <w:spacing w:before="262" w:after="0" w:line="417" w:lineRule="auto"/>
        <w:ind w:left="956" w:right="1515" w:firstLine="0"/>
        <w:jc w:val="left"/>
        <w:rPr>
          <w:sz w:val="28"/>
        </w:rPr>
      </w:pPr>
      <w:r>
        <w:rPr>
          <w:sz w:val="28"/>
        </w:rPr>
        <w:t>做好材料计划管理工作，及时编制材料计划且提交材料申请及加工计划，经审批后送有关单位。</w:t>
      </w:r>
    </w:p>
    <w:p>
      <w:pPr>
        <w:pStyle w:val="ListParagraph"/>
        <w:numPr>
          <w:ilvl w:val="0"/>
          <w:numId w:val="28"/>
        </w:numPr>
        <w:tabs>
          <w:tab w:val="left" w:pos="1378"/>
        </w:tabs>
        <w:spacing w:before="0" w:after="0" w:line="417" w:lineRule="auto"/>
        <w:ind w:left="956" w:right="1514" w:firstLine="0"/>
        <w:jc w:val="left"/>
        <w:rPr>
          <w:sz w:val="28"/>
        </w:rPr>
      </w:pPr>
      <w:r>
        <w:rPr>
          <w:spacing w:val="-5"/>
          <w:sz w:val="28"/>
        </w:rPr>
        <w:t xml:space="preserve">按材料采购权限，做好选择采购工作;对材料价值量比较大的， </w:t>
      </w:r>
      <w:r>
        <w:rPr>
          <w:spacing w:val="-4"/>
          <w:sz w:val="28"/>
        </w:rPr>
        <w:t>应先报项目经理参考，为项目经理做好参谋。                 3）具体落实材料降本目标，且进行动态控制。</w:t>
      </w:r>
    </w:p>
    <w:p>
      <w:pPr>
        <w:spacing w:after="0" w:line="417" w:lineRule="auto"/>
        <w:jc w:val="left"/>
        <w:rPr>
          <w:sz w:val="28"/>
        </w:rPr>
        <w:sectPr>
          <w:pgSz w:w="11910" w:h="16840"/>
          <w:pgMar w:top="1480" w:right="280" w:bottom="280" w:left="840" w:header="708" w:footer="708"/>
          <w:pgNumType w:start="7"/>
          <w:cols w:space="708"/>
        </w:sectPr>
      </w:pPr>
    </w:p>
    <w:p>
      <w:pPr>
        <w:pStyle w:val="ListParagraph"/>
        <w:numPr>
          <w:ilvl w:val="0"/>
          <w:numId w:val="27"/>
        </w:numPr>
        <w:tabs>
          <w:tab w:val="left" w:pos="1378"/>
        </w:tabs>
        <w:spacing w:before="73" w:after="0" w:line="240" w:lineRule="auto"/>
        <w:ind w:left="1378" w:right="0" w:hanging="422"/>
        <w:jc w:val="left"/>
        <w:rPr>
          <w:sz w:val="28"/>
        </w:rPr>
      </w:pPr>
      <w:r>
        <w:rPr>
          <w:sz w:val="28"/>
        </w:rPr>
        <w:t>参和材料采购合同的管理。</w:t>
      </w:r>
    </w:p>
    <w:p>
      <w:pPr>
        <w:pStyle w:val="ListParagraph"/>
        <w:numPr>
          <w:ilvl w:val="0"/>
          <w:numId w:val="27"/>
        </w:numPr>
        <w:tabs>
          <w:tab w:val="left" w:pos="1379"/>
        </w:tabs>
        <w:spacing w:before="265" w:after="0" w:line="417" w:lineRule="auto"/>
        <w:ind w:left="956" w:right="1515" w:firstLine="0"/>
        <w:jc w:val="left"/>
        <w:rPr>
          <w:sz w:val="28"/>
        </w:rPr>
      </w:pPr>
      <w:r>
        <w:rPr>
          <w:sz w:val="28"/>
        </w:rPr>
        <w:t>做好材料进场、调拔、转移、竣工验收前的物资利用和余料处理工 作 。                                                 6）做好材料进场验收工作，填写收料记录，发现短缺及时索赔。</w:t>
      </w:r>
    </w:p>
    <w:p>
      <w:pPr>
        <w:pStyle w:val="ListParagraph"/>
        <w:numPr>
          <w:ilvl w:val="0"/>
          <w:numId w:val="26"/>
        </w:numPr>
        <w:tabs>
          <w:tab w:val="left" w:pos="1378"/>
        </w:tabs>
        <w:spacing w:before="0" w:after="0" w:line="358" w:lineRule="exact"/>
        <w:ind w:left="1378" w:right="0" w:hanging="422"/>
        <w:jc w:val="left"/>
        <w:rPr>
          <w:sz w:val="28"/>
        </w:rPr>
      </w:pPr>
      <w:r>
        <w:rPr>
          <w:sz w:val="28"/>
        </w:rPr>
        <w:t>参和工程设计交底会议，做好材料部门供料管理。</w:t>
      </w:r>
    </w:p>
    <w:p>
      <w:pPr>
        <w:pStyle w:val="ListParagraph"/>
        <w:numPr>
          <w:ilvl w:val="0"/>
          <w:numId w:val="26"/>
        </w:numPr>
        <w:tabs>
          <w:tab w:val="left" w:pos="1378"/>
        </w:tabs>
        <w:spacing w:before="265" w:after="0" w:line="240" w:lineRule="auto"/>
        <w:ind w:left="1378" w:right="0" w:hanging="422"/>
        <w:jc w:val="left"/>
        <w:rPr>
          <w:sz w:val="28"/>
        </w:rPr>
      </w:pPr>
      <w:r>
        <w:rPr>
          <w:sz w:val="28"/>
        </w:rPr>
        <w:t>做好和文明施工有关的材料堆放管理工作。</w:t>
      </w:r>
    </w:p>
    <w:p>
      <w:pPr>
        <w:pStyle w:val="ListParagraph"/>
        <w:numPr>
          <w:ilvl w:val="0"/>
          <w:numId w:val="26"/>
        </w:numPr>
        <w:tabs>
          <w:tab w:val="left" w:pos="1378"/>
        </w:tabs>
        <w:spacing w:before="266" w:after="0" w:line="240" w:lineRule="auto"/>
        <w:ind w:left="1378" w:right="0" w:hanging="422"/>
        <w:jc w:val="left"/>
        <w:rPr>
          <w:sz w:val="28"/>
        </w:rPr>
      </w:pPr>
      <w:r>
        <w:rPr>
          <w:sz w:val="28"/>
        </w:rPr>
        <w:t>严格执行仓库管理制度，做到帐、物、卡相符。</w:t>
      </w:r>
    </w:p>
    <w:p>
      <w:pPr>
        <w:pStyle w:val="ListParagraph"/>
        <w:numPr>
          <w:ilvl w:val="0"/>
          <w:numId w:val="26"/>
        </w:numPr>
        <w:tabs>
          <w:tab w:val="left" w:pos="1518"/>
        </w:tabs>
        <w:spacing w:before="265" w:after="0" w:line="417" w:lineRule="auto"/>
        <w:ind w:left="956" w:right="1374" w:firstLine="0"/>
        <w:jc w:val="left"/>
        <w:rPr>
          <w:sz w:val="28"/>
        </w:rPr>
      </w:pPr>
      <w:r>
        <w:rPr>
          <w:spacing w:val="-6"/>
          <w:sz w:val="28"/>
        </w:rPr>
        <w:t>做好材料核算工作，准确及时完成报表、台帐等工作，加强三材</w:t>
      </w:r>
      <w:r>
        <w:rPr>
          <w:spacing w:val="-18"/>
          <w:sz w:val="28"/>
        </w:rPr>
        <w:t>用量的核算，及时登入三材供应卡，且注意资料发票的整理积累工作。</w:t>
      </w:r>
    </w:p>
    <w:p>
      <w:pPr>
        <w:pStyle w:val="ListParagraph"/>
        <w:numPr>
          <w:ilvl w:val="2"/>
          <w:numId w:val="34"/>
        </w:numPr>
        <w:tabs>
          <w:tab w:val="left" w:pos="1727"/>
        </w:tabs>
        <w:spacing w:before="0" w:after="0" w:line="358" w:lineRule="exact"/>
        <w:ind w:left="1727" w:right="0" w:hanging="771"/>
        <w:jc w:val="left"/>
        <w:rPr>
          <w:sz w:val="28"/>
        </w:rPr>
      </w:pPr>
      <w:r>
        <w:rPr>
          <w:sz w:val="28"/>
        </w:rPr>
        <w:t>安全员职责：</w:t>
      </w:r>
    </w:p>
    <w:p>
      <w:pPr>
        <w:pStyle w:val="ListParagraph"/>
        <w:numPr>
          <w:ilvl w:val="0"/>
          <w:numId w:val="25"/>
        </w:numPr>
        <w:tabs>
          <w:tab w:val="left" w:pos="1379"/>
        </w:tabs>
        <w:spacing w:before="265" w:after="0" w:line="417" w:lineRule="auto"/>
        <w:ind w:left="956" w:right="1515" w:firstLine="0"/>
        <w:jc w:val="left"/>
        <w:rPr>
          <w:sz w:val="28"/>
        </w:rPr>
      </w:pPr>
      <w:r>
        <w:rPr>
          <w:sz w:val="28"/>
        </w:rPr>
        <w:t>认真贯彻执行国家和政府部门制定的劳动保护和安全生产政策、法令、法规及规章制度。</w:t>
      </w:r>
    </w:p>
    <w:p>
      <w:pPr>
        <w:pStyle w:val="ListParagraph"/>
        <w:numPr>
          <w:ilvl w:val="0"/>
          <w:numId w:val="25"/>
        </w:numPr>
        <w:tabs>
          <w:tab w:val="left" w:pos="1379"/>
        </w:tabs>
        <w:spacing w:before="0" w:after="0" w:line="417" w:lineRule="auto"/>
        <w:ind w:left="956" w:right="1515" w:firstLine="0"/>
        <w:jc w:val="left"/>
        <w:rPr>
          <w:sz w:val="28"/>
        </w:rPr>
      </w:pPr>
      <w:r>
        <w:rPr>
          <w:sz w:val="28"/>
        </w:rPr>
        <w:t>协助项目经理和分管领导组织安全生产检查，且具体实施落实安全生产考核制度。                                         3）督促有关部门在签订合同的同时，签订安全生产协议。</w:t>
      </w:r>
    </w:p>
    <w:p>
      <w:pPr>
        <w:pStyle w:val="BodyText"/>
        <w:spacing w:line="417" w:lineRule="auto"/>
        <w:ind w:right="1515"/>
      </w:pPr>
      <w:r>
        <w:t>4）定期组织人员进行安全生产现状分析，及时提出意见，及时解决安全生产工作中存在的问题，且做好安全资料的积累和整理工作。5）做好安全教育和安全宣传工作，教育操作人员遵章守纪，对违反安全规章的行为坚决制止。</w:t>
      </w:r>
    </w:p>
    <w:p>
      <w:pPr>
        <w:pStyle w:val="ListParagraph"/>
        <w:numPr>
          <w:ilvl w:val="0"/>
          <w:numId w:val="24"/>
        </w:numPr>
        <w:tabs>
          <w:tab w:val="left" w:pos="1379"/>
        </w:tabs>
        <w:spacing w:before="0" w:after="0" w:line="417" w:lineRule="auto"/>
        <w:ind w:left="956" w:right="1515" w:firstLine="0"/>
        <w:jc w:val="left"/>
        <w:rPr>
          <w:sz w:val="28"/>
        </w:rPr>
      </w:pPr>
      <w:r>
        <w:rPr>
          <w:sz w:val="28"/>
        </w:rPr>
        <w:t>参加对施工现场搭设的脚手架、双笼起重机等安全设施及机械设备的验收。</w:t>
      </w:r>
    </w:p>
    <w:p>
      <w:pPr>
        <w:pStyle w:val="ListParagraph"/>
        <w:numPr>
          <w:ilvl w:val="0"/>
          <w:numId w:val="24"/>
        </w:numPr>
        <w:tabs>
          <w:tab w:val="left" w:pos="1378"/>
        </w:tabs>
        <w:spacing w:before="0" w:after="0" w:line="358" w:lineRule="exact"/>
        <w:ind w:left="1378" w:right="0" w:hanging="422"/>
        <w:jc w:val="left"/>
        <w:rPr>
          <w:sz w:val="28"/>
        </w:rPr>
      </w:pPr>
      <w:r>
        <w:rPr>
          <w:sz w:val="28"/>
        </w:rPr>
        <w:t>认真做好对特殊工种持证上岗的检查工作。</w:t>
      </w:r>
    </w:p>
    <w:p>
      <w:pPr>
        <w:spacing w:after="0" w:line="358" w:lineRule="exact"/>
        <w:jc w:val="left"/>
        <w:rPr>
          <w:sz w:val="28"/>
        </w:rPr>
        <w:sectPr>
          <w:pgSz w:w="11910" w:h="16840"/>
          <w:pgMar w:top="1480" w:right="280" w:bottom="280" w:left="840" w:header="708" w:footer="708"/>
          <w:pgNumType w:start="8"/>
          <w:cols w:space="708"/>
        </w:sectPr>
      </w:pPr>
    </w:p>
    <w:p>
      <w:pPr>
        <w:pStyle w:val="ListParagraph"/>
        <w:numPr>
          <w:ilvl w:val="0"/>
          <w:numId w:val="24"/>
        </w:numPr>
        <w:tabs>
          <w:tab w:val="left" w:pos="1379"/>
        </w:tabs>
        <w:spacing w:before="73" w:after="0" w:line="417" w:lineRule="auto"/>
        <w:ind w:left="956" w:right="1515" w:firstLine="0"/>
        <w:jc w:val="left"/>
        <w:rPr>
          <w:sz w:val="28"/>
        </w:rPr>
      </w:pPr>
      <w:r>
        <w:rPr>
          <w:sz w:val="28"/>
        </w:rPr>
        <w:t>在分管领导的领导下，开展防火安全工作检查、督促落实施工生产中的防火安全措施，落实企业有关防火的各项规章制度。     9）督促施工班组建立防火安全责任制。</w:t>
      </w:r>
    </w:p>
    <w:p>
      <w:pPr>
        <w:pStyle w:val="BodyText"/>
        <w:spacing w:line="417" w:lineRule="auto"/>
        <w:ind w:right="1514"/>
      </w:pPr>
      <w:r>
        <w:rPr>
          <w:spacing w:val="-10"/>
        </w:rPr>
        <w:t>10）</w:t>
      </w:r>
      <w:r>
        <w:rPr>
          <w:spacing w:val="-5"/>
        </w:rPr>
        <w:t>经常性的进行巡回检查，对于各种违反防火安全管理的行为，必</w:t>
      </w:r>
      <w:r>
        <w:t>须予以坚决制止，且向有关领导及时反映情况，提出处理意见。11</w:t>
      </w:r>
      <w:r>
        <w:rPr>
          <w:spacing w:val="1"/>
        </w:rPr>
        <w:t>）</w:t>
      </w:r>
      <w:r>
        <w:rPr>
          <w:spacing w:val="-7"/>
        </w:rPr>
        <w:t>对于明火作业，负责申请“动火许可证”，且根据不同等级，落实具体措施。</w:t>
      </w:r>
    </w:p>
    <w:p>
      <w:pPr>
        <w:pStyle w:val="ListParagraph"/>
        <w:numPr>
          <w:ilvl w:val="0"/>
          <w:numId w:val="23"/>
        </w:numPr>
        <w:tabs>
          <w:tab w:val="left" w:pos="1518"/>
        </w:tabs>
        <w:spacing w:before="0" w:after="0" w:line="417" w:lineRule="auto"/>
        <w:ind w:left="956" w:right="1514" w:firstLine="0"/>
        <w:jc w:val="left"/>
        <w:rPr>
          <w:sz w:val="28"/>
        </w:rPr>
      </w:pPr>
      <w:r>
        <w:rPr>
          <w:spacing w:val="-9"/>
          <w:sz w:val="28"/>
        </w:rPr>
        <w:t>负责管理、准备、维修、保养消防器材，定期检查，保持消防器</w:t>
      </w:r>
      <w:r>
        <w:rPr>
          <w:sz w:val="28"/>
        </w:rPr>
        <w:t>材性能良好。</w:t>
      </w:r>
    </w:p>
    <w:p>
      <w:pPr>
        <w:pStyle w:val="ListParagraph"/>
        <w:numPr>
          <w:ilvl w:val="0"/>
          <w:numId w:val="23"/>
        </w:numPr>
        <w:tabs>
          <w:tab w:val="left" w:pos="1518"/>
        </w:tabs>
        <w:spacing w:before="0" w:after="0" w:line="417" w:lineRule="auto"/>
        <w:ind w:left="956" w:right="1514" w:firstLine="0"/>
        <w:jc w:val="left"/>
        <w:rPr>
          <w:sz w:val="28"/>
        </w:rPr>
      </w:pPr>
      <w:r>
        <w:rPr>
          <w:spacing w:val="-6"/>
          <w:sz w:val="28"/>
        </w:rPr>
        <w:t>督促防火重点部位，特殊工种及明火作业班组，做好上岗安全</w:t>
      </w:r>
      <w:r>
        <w:rPr>
          <w:spacing w:val="-4"/>
          <w:sz w:val="28"/>
        </w:rPr>
        <w:t>交底的检查。</w:t>
      </w:r>
    </w:p>
    <w:p>
      <w:pPr>
        <w:pStyle w:val="ListParagraph"/>
        <w:numPr>
          <w:ilvl w:val="0"/>
          <w:numId w:val="23"/>
        </w:numPr>
        <w:tabs>
          <w:tab w:val="left" w:pos="1518"/>
        </w:tabs>
        <w:spacing w:before="0" w:after="0" w:line="358" w:lineRule="exact"/>
        <w:ind w:left="1518" w:right="0" w:hanging="562"/>
        <w:jc w:val="left"/>
        <w:rPr>
          <w:sz w:val="28"/>
        </w:rPr>
      </w:pPr>
      <w:r>
        <w:rPr>
          <w:sz w:val="28"/>
        </w:rPr>
        <w:t>积累和整理各种有关消防、防火的原始资料。</w:t>
      </w:r>
    </w:p>
    <w:p>
      <w:pPr>
        <w:pStyle w:val="ListParagraph"/>
        <w:numPr>
          <w:ilvl w:val="2"/>
          <w:numId w:val="34"/>
        </w:numPr>
        <w:tabs>
          <w:tab w:val="left" w:pos="1727"/>
        </w:tabs>
        <w:spacing w:before="263" w:after="0" w:line="240" w:lineRule="auto"/>
        <w:ind w:left="1726" w:right="0" w:hanging="771"/>
        <w:jc w:val="left"/>
        <w:rPr>
          <w:sz w:val="28"/>
        </w:rPr>
      </w:pPr>
      <w:r>
        <w:rPr>
          <w:sz w:val="28"/>
        </w:rPr>
        <w:t>各项班组管理员职责：</w:t>
      </w:r>
    </w:p>
    <w:p>
      <w:pPr>
        <w:pStyle w:val="ListParagraph"/>
        <w:numPr>
          <w:ilvl w:val="0"/>
          <w:numId w:val="22"/>
        </w:numPr>
        <w:tabs>
          <w:tab w:val="left" w:pos="1379"/>
        </w:tabs>
        <w:spacing w:before="265" w:after="0" w:line="417" w:lineRule="auto"/>
        <w:ind w:left="956" w:right="1515" w:firstLine="0"/>
        <w:jc w:val="left"/>
        <w:rPr>
          <w:sz w:val="28"/>
        </w:rPr>
      </w:pPr>
      <w:r>
        <w:rPr>
          <w:sz w:val="28"/>
        </w:rPr>
        <w:t>在项目经理和分管经理的领导下，做好泥瓦、木工、砼、钢筋、电等相关工种的施工技术管理工作。</w:t>
      </w:r>
    </w:p>
    <w:p>
      <w:pPr>
        <w:pStyle w:val="ListParagraph"/>
        <w:numPr>
          <w:ilvl w:val="0"/>
          <w:numId w:val="22"/>
        </w:numPr>
        <w:tabs>
          <w:tab w:val="left" w:pos="1379"/>
        </w:tabs>
        <w:spacing w:before="0" w:after="0" w:line="417" w:lineRule="auto"/>
        <w:ind w:left="956" w:right="1515" w:firstLine="0"/>
        <w:jc w:val="left"/>
        <w:rPr>
          <w:sz w:val="28"/>
        </w:rPr>
      </w:pPr>
      <w:r>
        <w:rPr>
          <w:sz w:val="28"/>
        </w:rPr>
        <w:t>熟悉施工图纸且按图施工，参加图纸会审、施工方案讨论等技术环节工作。</w:t>
      </w:r>
    </w:p>
    <w:p>
      <w:pPr>
        <w:pStyle w:val="ListParagraph"/>
        <w:numPr>
          <w:ilvl w:val="0"/>
          <w:numId w:val="22"/>
        </w:numPr>
        <w:tabs>
          <w:tab w:val="left" w:pos="1379"/>
        </w:tabs>
        <w:spacing w:before="0" w:after="0" w:line="417" w:lineRule="auto"/>
        <w:ind w:left="956" w:right="1514" w:firstLine="0"/>
        <w:jc w:val="both"/>
        <w:rPr>
          <w:sz w:val="28"/>
        </w:rPr>
      </w:pPr>
      <w:r>
        <w:rPr>
          <w:sz w:val="28"/>
        </w:rPr>
        <w:t>会同技术员、测量员认真按设计规定的坐标、水平标高进行测量</w:t>
      </w:r>
      <w:r>
        <w:rPr>
          <w:spacing w:val="-11"/>
          <w:sz w:val="28"/>
        </w:rPr>
        <w:t>定位，完成弹线等工作，对几何尺寸进行复核，且提交技术员复核验</w:t>
      </w:r>
      <w:r>
        <w:rPr>
          <w:sz w:val="28"/>
        </w:rPr>
        <w:t>收。</w:t>
      </w:r>
    </w:p>
    <w:p>
      <w:pPr>
        <w:pStyle w:val="ListParagraph"/>
        <w:numPr>
          <w:ilvl w:val="0"/>
          <w:numId w:val="22"/>
        </w:numPr>
        <w:tabs>
          <w:tab w:val="left" w:pos="1379"/>
        </w:tabs>
        <w:spacing w:before="0" w:after="0" w:line="417" w:lineRule="auto"/>
        <w:ind w:left="956" w:right="1515" w:firstLine="0"/>
        <w:jc w:val="left"/>
        <w:rPr>
          <w:sz w:val="28"/>
        </w:rPr>
      </w:pPr>
      <w:r>
        <w:rPr>
          <w:sz w:val="28"/>
        </w:rPr>
        <w:t>会同测量员做好基础轴线引测工作，且具体负责工程上部结构的轴线等引测工作。</w:t>
      </w:r>
    </w:p>
    <w:p>
      <w:pPr>
        <w:spacing w:after="0" w:line="417" w:lineRule="auto"/>
        <w:jc w:val="left"/>
        <w:rPr>
          <w:sz w:val="28"/>
        </w:rPr>
        <w:sectPr>
          <w:pgSz w:w="11910" w:h="16840"/>
          <w:pgMar w:top="1480" w:right="280" w:bottom="280" w:left="840" w:header="708" w:footer="708"/>
          <w:pgNumType w:start="9"/>
          <w:cols w:space="708"/>
        </w:sectPr>
      </w:pPr>
    </w:p>
    <w:p>
      <w:pPr>
        <w:pStyle w:val="ListParagraph"/>
        <w:numPr>
          <w:ilvl w:val="0"/>
          <w:numId w:val="22"/>
        </w:numPr>
        <w:tabs>
          <w:tab w:val="left" w:pos="1379"/>
        </w:tabs>
        <w:spacing w:before="73" w:after="0" w:line="417" w:lineRule="auto"/>
        <w:ind w:left="956" w:right="1514" w:firstLine="0"/>
        <w:jc w:val="both"/>
        <w:rPr>
          <w:sz w:val="28"/>
        </w:rPr>
      </w:pPr>
      <w:r>
        <w:rPr>
          <w:sz w:val="28"/>
        </w:rPr>
        <w:t>对各分项工作及时填写关砌部分的技术复核单，对施工班组做好</w:t>
      </w:r>
      <w:r>
        <w:rPr>
          <w:spacing w:val="-9"/>
          <w:sz w:val="28"/>
        </w:rPr>
        <w:t>施工技术交底工作，督促班组做好自检、互检，会同技检人员进行质</w:t>
      </w:r>
      <w:r>
        <w:rPr>
          <w:sz w:val="28"/>
        </w:rPr>
        <w:t>量评送验收。</w:t>
      </w:r>
    </w:p>
    <w:p>
      <w:pPr>
        <w:pStyle w:val="ListParagraph"/>
        <w:numPr>
          <w:ilvl w:val="0"/>
          <w:numId w:val="22"/>
        </w:numPr>
        <w:tabs>
          <w:tab w:val="left" w:pos="1379"/>
        </w:tabs>
        <w:spacing w:before="0" w:after="0" w:line="417" w:lineRule="auto"/>
        <w:ind w:left="956" w:right="1515" w:firstLine="0"/>
        <w:jc w:val="left"/>
        <w:rPr>
          <w:sz w:val="28"/>
        </w:rPr>
      </w:pPr>
      <w:r>
        <w:rPr>
          <w:sz w:val="28"/>
        </w:rPr>
        <w:t>负责施工班组移交轴线和标高审核工作，做到及时发现问题及时解决问题，协助技术员办好签证手续。                       7）负责收集本工程的技术变更资料，且提供给有关人员。</w:t>
      </w:r>
    </w:p>
    <w:p>
      <w:pPr>
        <w:pStyle w:val="BodyText"/>
        <w:spacing w:line="417" w:lineRule="auto"/>
        <w:ind w:right="1515"/>
      </w:pPr>
      <w:r>
        <w:t>8）在分项工程实施过程中，合理安排泥工班的施工任务，把好质量和落手清关（每个项部位作业后随时清理打扫干净</w:t>
      </w:r>
      <w:r>
        <w:rPr>
          <w:spacing w:val="-140"/>
        </w:rPr>
        <w:t>）</w:t>
      </w:r>
      <w:r>
        <w:t>。</w:t>
      </w:r>
    </w:p>
    <w:p>
      <w:pPr>
        <w:pStyle w:val="ListParagraph"/>
        <w:numPr>
          <w:ilvl w:val="1"/>
          <w:numId w:val="34"/>
        </w:numPr>
        <w:tabs>
          <w:tab w:val="left" w:pos="1447"/>
        </w:tabs>
        <w:spacing w:before="0" w:after="0" w:line="358" w:lineRule="exact"/>
        <w:ind w:left="1447" w:right="0" w:hanging="491"/>
        <w:jc w:val="left"/>
        <w:rPr>
          <w:sz w:val="28"/>
        </w:rPr>
      </w:pPr>
      <w:r>
        <w:rPr>
          <w:sz w:val="28"/>
        </w:rPr>
        <w:t>质量岗位责任制度</w:t>
      </w:r>
    </w:p>
    <w:p>
      <w:pPr>
        <w:pStyle w:val="ListParagraph"/>
        <w:numPr>
          <w:ilvl w:val="2"/>
          <w:numId w:val="34"/>
        </w:numPr>
        <w:tabs>
          <w:tab w:val="left" w:pos="1727"/>
        </w:tabs>
        <w:spacing w:before="264" w:after="0" w:line="417" w:lineRule="auto"/>
        <w:ind w:left="956" w:right="1514" w:firstLine="0"/>
        <w:jc w:val="both"/>
        <w:rPr>
          <w:sz w:val="28"/>
        </w:rPr>
      </w:pPr>
      <w:r>
        <w:rPr>
          <w:spacing w:val="-7"/>
          <w:sz w:val="28"/>
        </w:rPr>
        <w:t xml:space="preserve">实行主管施工质量的 </w:t>
      </w:r>
      <w:r>
        <w:rPr>
          <w:sz w:val="28"/>
        </w:rPr>
        <w:t>X</w:t>
      </w:r>
      <w:r>
        <w:rPr>
          <w:spacing w:val="-11"/>
          <w:sz w:val="28"/>
        </w:rPr>
        <w:t xml:space="preserve"> 公司领导对工程质量具体负责，各工程</w:t>
      </w:r>
      <w:r>
        <w:rPr>
          <w:spacing w:val="5"/>
          <w:sz w:val="28"/>
        </w:rPr>
        <w:t>部项目经理技术负责人在技术上对工程质量直接负责的质量管理机制。</w:t>
      </w:r>
    </w:p>
    <w:p>
      <w:pPr>
        <w:pStyle w:val="ListParagraph"/>
        <w:numPr>
          <w:ilvl w:val="2"/>
          <w:numId w:val="34"/>
        </w:numPr>
        <w:tabs>
          <w:tab w:val="left" w:pos="1658"/>
        </w:tabs>
        <w:spacing w:before="0" w:after="0" w:line="417" w:lineRule="auto"/>
        <w:ind w:left="956" w:right="1514" w:firstLine="0"/>
        <w:jc w:val="left"/>
        <w:rPr>
          <w:sz w:val="28"/>
        </w:rPr>
      </w:pPr>
      <w:r>
        <w:rPr>
          <w:sz w:val="28"/>
        </w:rPr>
        <w:t>X</w:t>
      </w:r>
      <w:r>
        <w:rPr>
          <w:spacing w:val="-4"/>
          <w:sz w:val="28"/>
        </w:rPr>
        <w:t xml:space="preserve"> 公司设立质检部，配备专职负责人和专职质量员，各工程部设立专职质量检查员。</w:t>
      </w:r>
    </w:p>
    <w:p>
      <w:pPr>
        <w:pStyle w:val="ListParagraph"/>
        <w:numPr>
          <w:ilvl w:val="2"/>
          <w:numId w:val="34"/>
        </w:numPr>
        <w:tabs>
          <w:tab w:val="left" w:pos="1727"/>
        </w:tabs>
        <w:spacing w:before="0" w:after="0" w:line="417" w:lineRule="auto"/>
        <w:ind w:left="956" w:right="1514" w:firstLine="0"/>
        <w:jc w:val="both"/>
        <w:rPr>
          <w:sz w:val="28"/>
        </w:rPr>
      </w:pPr>
      <w:r>
        <w:rPr>
          <w:spacing w:val="-3"/>
          <w:sz w:val="28"/>
        </w:rPr>
        <w:t>施工人员应认真做好质量自检、互检及工序交接检查和专业检</w:t>
      </w:r>
      <w:r>
        <w:rPr>
          <w:spacing w:val="-10"/>
          <w:sz w:val="28"/>
        </w:rPr>
        <w:t>查，做好施工岗位责任记录和施工原始记录，记录数据要做到真实全</w:t>
      </w:r>
      <w:r>
        <w:rPr>
          <w:sz w:val="28"/>
        </w:rPr>
        <w:t>面及时。</w:t>
      </w:r>
    </w:p>
    <w:p>
      <w:pPr>
        <w:pStyle w:val="ListParagraph"/>
        <w:numPr>
          <w:ilvl w:val="2"/>
          <w:numId w:val="34"/>
        </w:numPr>
        <w:tabs>
          <w:tab w:val="left" w:pos="1727"/>
        </w:tabs>
        <w:spacing w:before="0" w:after="0" w:line="417" w:lineRule="auto"/>
        <w:ind w:left="956" w:right="1514" w:firstLine="0"/>
        <w:jc w:val="both"/>
        <w:rPr>
          <w:sz w:val="28"/>
        </w:rPr>
      </w:pPr>
      <w:r>
        <w:rPr>
          <w:spacing w:val="-2"/>
          <w:sz w:val="28"/>
        </w:rPr>
        <w:t>各级领导必须坚持参加工程质量的验收工作，在检查中发现的</w:t>
      </w:r>
      <w:r>
        <w:rPr>
          <w:spacing w:val="-11"/>
          <w:sz w:val="28"/>
        </w:rPr>
        <w:t>违反施工程序、规范、规程的现象，质量不合格的项目和事故苗头等</w:t>
      </w:r>
      <w:r>
        <w:rPr>
          <w:sz w:val="28"/>
        </w:rPr>
        <w:t>应记录，及时制定出处理措施。</w:t>
      </w:r>
    </w:p>
    <w:p>
      <w:pPr>
        <w:pStyle w:val="ListParagraph"/>
        <w:numPr>
          <w:ilvl w:val="2"/>
          <w:numId w:val="34"/>
        </w:numPr>
        <w:tabs>
          <w:tab w:val="left" w:pos="1727"/>
        </w:tabs>
        <w:spacing w:before="0" w:after="0" w:line="417" w:lineRule="auto"/>
        <w:ind w:left="956" w:right="1498" w:firstLine="0"/>
        <w:jc w:val="left"/>
        <w:rPr>
          <w:sz w:val="28"/>
        </w:rPr>
      </w:pPr>
      <w:r>
        <w:rPr>
          <w:spacing w:val="-1"/>
          <w:sz w:val="28"/>
        </w:rPr>
        <w:t xml:space="preserve">各级专(兼)职质检员协助该级领导人员进行日常的质量管理， </w:t>
      </w:r>
      <w:r>
        <w:rPr>
          <w:sz w:val="28"/>
        </w:rPr>
        <w:t>具体职责如下：</w:t>
      </w:r>
    </w:p>
    <w:p>
      <w:pPr>
        <w:spacing w:after="0" w:line="417" w:lineRule="auto"/>
        <w:jc w:val="left"/>
        <w:rPr>
          <w:sz w:val="28"/>
        </w:rPr>
        <w:sectPr>
          <w:pgSz w:w="11910" w:h="16840"/>
          <w:pgMar w:top="1480" w:right="280" w:bottom="280" w:left="840" w:header="708" w:footer="708"/>
          <w:pgNumType w:start="10"/>
          <w:cols w:space="708"/>
        </w:sectPr>
      </w:pPr>
    </w:p>
    <w:p>
      <w:pPr>
        <w:pStyle w:val="ListParagraph"/>
        <w:numPr>
          <w:ilvl w:val="0"/>
          <w:numId w:val="21"/>
        </w:numPr>
        <w:tabs>
          <w:tab w:val="left" w:pos="1378"/>
        </w:tabs>
        <w:spacing w:before="73" w:after="0" w:line="417" w:lineRule="auto"/>
        <w:ind w:left="956" w:right="1514" w:firstLine="0"/>
        <w:jc w:val="both"/>
        <w:rPr>
          <w:sz w:val="28"/>
        </w:rPr>
      </w:pPr>
      <w:r>
        <w:rPr>
          <w:sz w:val="28"/>
        </w:rPr>
        <w:t>项目经理：主持工地质量教育大会，主持质量计划实施，主持各</w:t>
      </w:r>
      <w:r>
        <w:rPr>
          <w:spacing w:val="-9"/>
          <w:sz w:val="28"/>
        </w:rPr>
        <w:t>工种隐蔽工程验收，主持工程竣工验收，定时检查工地施工质量及处</w:t>
      </w:r>
      <w:r>
        <w:rPr>
          <w:sz w:val="28"/>
        </w:rPr>
        <w:t>理质量事故。</w:t>
      </w:r>
    </w:p>
    <w:p>
      <w:pPr>
        <w:pStyle w:val="ListParagraph"/>
        <w:numPr>
          <w:ilvl w:val="0"/>
          <w:numId w:val="21"/>
        </w:numPr>
        <w:tabs>
          <w:tab w:val="left" w:pos="1378"/>
        </w:tabs>
        <w:spacing w:before="0" w:after="0" w:line="417" w:lineRule="auto"/>
        <w:ind w:left="956" w:right="1515" w:firstLine="0"/>
        <w:jc w:val="left"/>
        <w:rPr>
          <w:sz w:val="28"/>
        </w:rPr>
      </w:pPr>
      <w:r>
        <w:rPr>
          <w:sz w:val="28"/>
        </w:rPr>
        <w:t>施工员：协助质检员进行各项工程验收。主持工程预检及分项分部工程项目检查。</w:t>
      </w:r>
    </w:p>
    <w:p>
      <w:pPr>
        <w:pStyle w:val="ListParagraph"/>
        <w:numPr>
          <w:ilvl w:val="0"/>
          <w:numId w:val="21"/>
        </w:numPr>
        <w:tabs>
          <w:tab w:val="left" w:pos="1378"/>
        </w:tabs>
        <w:spacing w:before="0" w:after="0" w:line="417" w:lineRule="auto"/>
        <w:ind w:left="956" w:right="1515" w:firstLine="0"/>
        <w:jc w:val="left"/>
        <w:rPr>
          <w:sz w:val="28"/>
        </w:rPr>
      </w:pPr>
      <w:r>
        <w:rPr>
          <w:sz w:val="28"/>
        </w:rPr>
        <w:t>质检员：专职质量管理人员，负责制订质量计划。主持隐蔽工程及分项、分部工程验收，组织各项质量活动，实施质量计划。</w:t>
      </w:r>
    </w:p>
    <w:p>
      <w:pPr>
        <w:pStyle w:val="ListParagraph"/>
        <w:numPr>
          <w:ilvl w:val="0"/>
          <w:numId w:val="21"/>
        </w:numPr>
        <w:tabs>
          <w:tab w:val="left" w:pos="1378"/>
        </w:tabs>
        <w:spacing w:before="0" w:after="0" w:line="417" w:lineRule="auto"/>
        <w:ind w:left="956" w:right="1288" w:firstLine="0"/>
        <w:jc w:val="left"/>
        <w:rPr>
          <w:sz w:val="28"/>
        </w:rPr>
      </w:pPr>
      <w:r>
        <w:rPr>
          <w:sz w:val="28"/>
        </w:rPr>
        <w:t xml:space="preserve">施工队长：协助质量管理人员进行工程验收。主持工程施工工艺 </w:t>
      </w:r>
      <w:r>
        <w:rPr>
          <w:spacing w:val="-14"/>
          <w:sz w:val="28"/>
        </w:rPr>
        <w:t>技术交底，监督各施工班组按国家施工规范和工程质量有关规定作业。</w:t>
      </w:r>
      <w:r>
        <w:rPr>
          <w:sz w:val="28"/>
        </w:rPr>
        <w:t>领导主持班组操作人员进行“四检”(自检、互检、交接检、专检)。(5)</w:t>
      </w:r>
      <w:r>
        <w:rPr>
          <w:spacing w:val="-7"/>
          <w:sz w:val="28"/>
        </w:rPr>
        <w:t>施工班组长：班组工人“互检”及“交接检”。</w:t>
      </w:r>
    </w:p>
    <w:p>
      <w:pPr>
        <w:pStyle w:val="BodyText"/>
        <w:spacing w:line="417" w:lineRule="auto"/>
        <w:ind w:right="1987"/>
      </w:pPr>
      <w:r>
        <w:t>(6)</w:t>
      </w:r>
      <w:r>
        <w:rPr>
          <w:spacing w:val="-31"/>
        </w:rPr>
        <w:t>施工工人：参加所施工项目的“自检”、“互检”、“交接检”。</w:t>
      </w:r>
      <w:r>
        <w:t>5、施工组织</w:t>
      </w:r>
    </w:p>
    <w:p>
      <w:pPr>
        <w:pStyle w:val="ListParagraph"/>
        <w:numPr>
          <w:ilvl w:val="1"/>
          <w:numId w:val="20"/>
        </w:numPr>
        <w:tabs>
          <w:tab w:val="left" w:pos="1447"/>
        </w:tabs>
        <w:spacing w:before="0" w:after="0" w:line="417" w:lineRule="auto"/>
        <w:ind w:left="956" w:right="1778" w:firstLine="0"/>
        <w:jc w:val="left"/>
        <w:rPr>
          <w:sz w:val="28"/>
        </w:rPr>
      </w:pPr>
      <w:r>
        <w:rPr>
          <w:spacing w:val="-1"/>
          <w:sz w:val="28"/>
        </w:rPr>
        <w:t xml:space="preserve">匀质防火保温板外墙外保温系统工程施工前应具备下列条件： </w:t>
      </w:r>
      <w:r>
        <w:rPr>
          <w:sz w:val="28"/>
        </w:rPr>
        <w:t>1）主体结构应验收合格。</w:t>
      </w:r>
    </w:p>
    <w:p>
      <w:pPr>
        <w:pStyle w:val="ListParagraph"/>
        <w:numPr>
          <w:ilvl w:val="0"/>
          <w:numId w:val="19"/>
        </w:numPr>
        <w:tabs>
          <w:tab w:val="left" w:pos="1379"/>
        </w:tabs>
        <w:spacing w:before="0" w:after="0" w:line="417" w:lineRule="auto"/>
        <w:ind w:left="956" w:right="1514" w:firstLine="0"/>
        <w:jc w:val="both"/>
        <w:rPr>
          <w:sz w:val="28"/>
        </w:rPr>
      </w:pPr>
      <w:r>
        <w:rPr>
          <w:sz w:val="28"/>
        </w:rPr>
        <w:t>应对基层墙面进行处理，基层墙面应坚实、平整，表面清洁，无</w:t>
      </w:r>
      <w:r>
        <w:rPr>
          <w:spacing w:val="-11"/>
          <w:sz w:val="28"/>
        </w:rPr>
        <w:t>油污、浮尘等影响粘贴的附着物，且根据不同墙体采用相应的砂浆对</w:t>
      </w:r>
      <w:r>
        <w:rPr>
          <w:sz w:val="28"/>
        </w:rPr>
        <w:t>基层墙体进行找平，找平层验收合格后方可施工保温层。</w:t>
      </w:r>
    </w:p>
    <w:p>
      <w:pPr>
        <w:pStyle w:val="ListParagraph"/>
        <w:numPr>
          <w:ilvl w:val="0"/>
          <w:numId w:val="19"/>
        </w:numPr>
        <w:tabs>
          <w:tab w:val="left" w:pos="1379"/>
        </w:tabs>
        <w:spacing w:before="0" w:after="0" w:line="417" w:lineRule="auto"/>
        <w:ind w:left="956" w:right="1515" w:firstLine="0"/>
        <w:jc w:val="left"/>
        <w:rPr>
          <w:sz w:val="28"/>
        </w:rPr>
      </w:pPr>
      <w:r>
        <w:rPr>
          <w:sz w:val="28"/>
        </w:rPr>
        <w:t>外门窗洞口尺寸、位置应符合设计要求，门窗框或附框应安装完毕且验收。</w:t>
      </w:r>
    </w:p>
    <w:p>
      <w:pPr>
        <w:pStyle w:val="ListParagraph"/>
        <w:numPr>
          <w:ilvl w:val="0"/>
          <w:numId w:val="19"/>
        </w:numPr>
        <w:tabs>
          <w:tab w:val="left" w:pos="1378"/>
        </w:tabs>
        <w:spacing w:before="0" w:after="0" w:line="417" w:lineRule="auto"/>
        <w:ind w:left="956" w:right="1374" w:firstLine="0"/>
        <w:jc w:val="left"/>
        <w:rPr>
          <w:sz w:val="28"/>
        </w:rPr>
      </w:pPr>
      <w:r>
        <w:rPr>
          <w:spacing w:val="-7"/>
          <w:sz w:val="28"/>
        </w:rPr>
        <w:t>突出墙面的消防梯、管道、设备等的预埋件或连接件应安装完毕</w:t>
      </w:r>
      <w:r>
        <w:rPr>
          <w:spacing w:val="-4"/>
          <w:sz w:val="28"/>
        </w:rPr>
        <w:t>，且按外保温系统设计厚度预留出间隙。</w:t>
      </w:r>
    </w:p>
    <w:p>
      <w:pPr>
        <w:spacing w:after="0" w:line="417" w:lineRule="auto"/>
        <w:jc w:val="left"/>
        <w:rPr>
          <w:sz w:val="28"/>
        </w:rPr>
        <w:sectPr>
          <w:pgSz w:w="11910" w:h="16840"/>
          <w:pgMar w:top="1480" w:right="280" w:bottom="280" w:left="840" w:header="708" w:footer="708"/>
          <w:pgNumType w:start="11"/>
          <w:cols w:space="708"/>
        </w:sectPr>
      </w:pPr>
    </w:p>
    <w:p>
      <w:pPr>
        <w:pStyle w:val="ListParagraph"/>
        <w:numPr>
          <w:ilvl w:val="0"/>
          <w:numId w:val="19"/>
        </w:numPr>
        <w:tabs>
          <w:tab w:val="left" w:pos="1378"/>
        </w:tabs>
        <w:spacing w:before="73" w:after="0" w:line="240" w:lineRule="auto"/>
        <w:ind w:left="1378" w:right="0" w:hanging="422"/>
        <w:jc w:val="left"/>
        <w:rPr>
          <w:sz w:val="28"/>
        </w:rPr>
      </w:pPr>
      <w:r>
        <w:rPr>
          <w:sz w:val="28"/>
        </w:rPr>
        <w:t>施工机具和安全防护用品已准备齐全。</w:t>
      </w:r>
    </w:p>
    <w:p>
      <w:pPr>
        <w:pStyle w:val="ListParagraph"/>
        <w:numPr>
          <w:ilvl w:val="0"/>
          <w:numId w:val="19"/>
        </w:numPr>
        <w:tabs>
          <w:tab w:val="left" w:pos="1378"/>
        </w:tabs>
        <w:spacing w:before="265" w:after="0" w:line="240" w:lineRule="auto"/>
        <w:ind w:left="1377" w:right="0" w:hanging="422"/>
        <w:jc w:val="left"/>
        <w:rPr>
          <w:sz w:val="28"/>
        </w:rPr>
      </w:pPr>
      <w:r>
        <w:rPr>
          <w:sz w:val="28"/>
        </w:rPr>
        <w:t>施工用吊篮或专用脚手架应搭设牢固，且验收合格。</w:t>
      </w:r>
    </w:p>
    <w:p>
      <w:pPr>
        <w:pStyle w:val="ListParagraph"/>
        <w:numPr>
          <w:ilvl w:val="1"/>
          <w:numId w:val="20"/>
        </w:numPr>
        <w:tabs>
          <w:tab w:val="left" w:pos="1430"/>
        </w:tabs>
        <w:spacing w:before="265" w:after="0" w:line="417" w:lineRule="auto"/>
        <w:ind w:left="956" w:right="1514" w:firstLine="0"/>
        <w:jc w:val="both"/>
        <w:rPr>
          <w:sz w:val="28"/>
        </w:rPr>
      </w:pPr>
      <w:r>
        <w:rPr>
          <w:spacing w:val="-1"/>
          <w:sz w:val="28"/>
        </w:rPr>
        <w:t>匀质防火保温板外墙外保温系统工程的各道施工工序之间应进行</w:t>
      </w:r>
      <w:r>
        <w:rPr>
          <w:spacing w:val="-10"/>
          <w:sz w:val="28"/>
        </w:rPr>
        <w:t>交接检验，上道工序施工合格后方可进行下到工序施工，且做好隐蔽</w:t>
      </w:r>
      <w:r>
        <w:rPr>
          <w:sz w:val="28"/>
        </w:rPr>
        <w:t>工程验收记录和必要的图像资料。</w:t>
      </w:r>
    </w:p>
    <w:p>
      <w:pPr>
        <w:pStyle w:val="ListParagraph"/>
        <w:numPr>
          <w:ilvl w:val="1"/>
          <w:numId w:val="20"/>
        </w:numPr>
        <w:tabs>
          <w:tab w:val="left" w:pos="1447"/>
        </w:tabs>
        <w:spacing w:before="0" w:after="0" w:line="358" w:lineRule="exact"/>
        <w:ind w:left="1447" w:right="0" w:hanging="491"/>
        <w:jc w:val="left"/>
        <w:rPr>
          <w:sz w:val="28"/>
        </w:rPr>
      </w:pPr>
      <w:r>
        <w:rPr>
          <w:sz w:val="28"/>
        </w:rPr>
        <w:t>材料进场验收应符合下列规定：</w:t>
      </w:r>
    </w:p>
    <w:p>
      <w:pPr>
        <w:pStyle w:val="ListParagraph"/>
        <w:numPr>
          <w:ilvl w:val="0"/>
          <w:numId w:val="18"/>
        </w:numPr>
        <w:tabs>
          <w:tab w:val="left" w:pos="1379"/>
        </w:tabs>
        <w:spacing w:before="266" w:after="0" w:line="417" w:lineRule="auto"/>
        <w:ind w:left="956" w:right="1515" w:firstLine="0"/>
        <w:jc w:val="left"/>
        <w:rPr>
          <w:sz w:val="28"/>
        </w:rPr>
      </w:pPr>
      <w:r>
        <w:rPr>
          <w:sz w:val="28"/>
        </w:rPr>
        <w:t>对材料的品种、规格、包装、外观和尺寸等进行检查验收，且经监理工程师（建设单位代表）确认，形成相应的验收记录。</w:t>
      </w:r>
    </w:p>
    <w:p>
      <w:pPr>
        <w:pStyle w:val="ListParagraph"/>
        <w:numPr>
          <w:ilvl w:val="0"/>
          <w:numId w:val="18"/>
        </w:numPr>
        <w:tabs>
          <w:tab w:val="left" w:pos="1379"/>
        </w:tabs>
        <w:spacing w:before="0" w:after="0" w:line="417" w:lineRule="auto"/>
        <w:ind w:left="956" w:right="1514" w:firstLine="0"/>
        <w:jc w:val="both"/>
        <w:rPr>
          <w:sz w:val="28"/>
        </w:rPr>
      </w:pPr>
      <w:r>
        <w:rPr>
          <w:sz w:val="28"/>
        </w:rPr>
        <w:t>对材料的质量证明文件进行核查，且经监理工程师（建设单位代表</w:t>
      </w:r>
      <w:r>
        <w:rPr>
          <w:spacing w:val="-30"/>
          <w:sz w:val="28"/>
        </w:rPr>
        <w:t>）</w:t>
      </w:r>
      <w:r>
        <w:rPr>
          <w:spacing w:val="-9"/>
          <w:sz w:val="28"/>
        </w:rPr>
        <w:t>确认，纳入工程技术档案。进入施工现场用于匀质防火保温板外</w:t>
      </w:r>
      <w:r>
        <w:rPr>
          <w:spacing w:val="-6"/>
          <w:sz w:val="28"/>
        </w:rPr>
        <w:t>墙外保温系统的材料均应具有出厂合格证、中文说明书及相关型式检</w:t>
      </w:r>
      <w:r>
        <w:rPr>
          <w:sz w:val="28"/>
        </w:rPr>
        <w:t>验报告。</w:t>
      </w:r>
    </w:p>
    <w:p>
      <w:pPr>
        <w:pStyle w:val="ListParagraph"/>
        <w:numPr>
          <w:ilvl w:val="0"/>
          <w:numId w:val="18"/>
        </w:numPr>
        <w:tabs>
          <w:tab w:val="left" w:pos="1382"/>
        </w:tabs>
        <w:spacing w:before="0" w:after="0" w:line="358" w:lineRule="exact"/>
        <w:ind w:left="1381" w:right="0" w:hanging="426"/>
        <w:jc w:val="left"/>
        <w:rPr>
          <w:sz w:val="28"/>
        </w:rPr>
      </w:pPr>
      <w:r>
        <w:rPr>
          <w:spacing w:val="4"/>
          <w:sz w:val="28"/>
        </w:rPr>
        <w:t>应按本施工方案和《建筑节能工程施工质量验收规范》</w:t>
      </w:r>
      <w:r>
        <w:rPr>
          <w:sz w:val="28"/>
        </w:rPr>
        <w:t>GB50411</w:t>
      </w:r>
    </w:p>
    <w:p>
      <w:pPr>
        <w:pStyle w:val="BodyText"/>
        <w:spacing w:before="264"/>
      </w:pPr>
      <w:r>
        <w:t>的规定，在施工现场对材料进行抽样复验，复验应为见证取样送检。</w:t>
      </w:r>
    </w:p>
    <w:p>
      <w:pPr>
        <w:pStyle w:val="ListParagraph"/>
        <w:numPr>
          <w:ilvl w:val="1"/>
          <w:numId w:val="20"/>
        </w:numPr>
        <w:tabs>
          <w:tab w:val="left" w:pos="1447"/>
        </w:tabs>
        <w:spacing w:before="266" w:after="0" w:line="417" w:lineRule="auto"/>
        <w:ind w:left="956" w:right="1498" w:firstLine="0"/>
        <w:jc w:val="both"/>
        <w:rPr>
          <w:sz w:val="28"/>
        </w:rPr>
      </w:pPr>
      <w:r>
        <w:rPr>
          <w:spacing w:val="-1"/>
          <w:sz w:val="28"/>
        </w:rPr>
        <w:t xml:space="preserve">粘贴砂浆、抹面砂浆等材料质量应满足本施工方案的规定要求， </w:t>
      </w:r>
      <w:r>
        <w:rPr>
          <w:spacing w:val="-4"/>
          <w:sz w:val="28"/>
        </w:rPr>
        <w:t>且按照产品使用说明书或材料供应商提供的配比单进行配制，计量准确，配制好的材料应在规定的时间内用完。</w:t>
      </w:r>
    </w:p>
    <w:p>
      <w:pPr>
        <w:pStyle w:val="ListParagraph"/>
        <w:numPr>
          <w:ilvl w:val="1"/>
          <w:numId w:val="20"/>
        </w:numPr>
        <w:tabs>
          <w:tab w:val="left" w:pos="1447"/>
        </w:tabs>
        <w:spacing w:before="0" w:after="0" w:line="417" w:lineRule="auto"/>
        <w:ind w:left="956" w:right="1498" w:firstLine="0"/>
        <w:jc w:val="both"/>
        <w:rPr>
          <w:sz w:val="28"/>
        </w:rPr>
      </w:pPr>
      <w:r>
        <w:rPr>
          <w:spacing w:val="-3"/>
          <w:sz w:val="28"/>
        </w:rPr>
        <w:t xml:space="preserve">匀质防火保温板外墙外保温系统工程施工期间及完工后 </w:t>
      </w:r>
      <w:r>
        <w:rPr>
          <w:sz w:val="28"/>
        </w:rPr>
        <w:t>24h</w:t>
      </w:r>
      <w:r>
        <w:rPr>
          <w:spacing w:val="-30"/>
          <w:sz w:val="28"/>
        </w:rPr>
        <w:t xml:space="preserve"> 内， </w:t>
      </w:r>
      <w:r>
        <w:rPr>
          <w:spacing w:val="-5"/>
          <w:sz w:val="28"/>
        </w:rPr>
        <w:t xml:space="preserve">基层及施工环境温度应不低于 </w:t>
      </w:r>
      <w:r>
        <w:rPr>
          <w:sz w:val="28"/>
        </w:rPr>
        <w:t>5</w:t>
      </w:r>
      <w:r>
        <w:rPr>
          <w:spacing w:val="-19"/>
          <w:sz w:val="28"/>
        </w:rPr>
        <w:t xml:space="preserve"> 摄氏度，夏季应避免阳光暴晒。在 </w:t>
      </w:r>
      <w:r>
        <w:rPr>
          <w:sz w:val="28"/>
        </w:rPr>
        <w:t xml:space="preserve">5 </w:t>
      </w:r>
      <w:r>
        <w:rPr>
          <w:spacing w:val="-6"/>
          <w:sz w:val="28"/>
        </w:rPr>
        <w:t>级之上大风和雨雪天气不得施工。匀质防火保温板上墙后应及时进行</w:t>
      </w:r>
      <w:r>
        <w:rPr>
          <w:spacing w:val="-11"/>
          <w:sz w:val="28"/>
        </w:rPr>
        <w:t>抗裂防护层施工，抗裂防护层施工前，匀质防火保温板严禁受潮、雨淋。</w:t>
      </w:r>
    </w:p>
    <w:p>
      <w:pPr>
        <w:spacing w:after="0" w:line="417" w:lineRule="auto"/>
        <w:jc w:val="both"/>
        <w:rPr>
          <w:sz w:val="28"/>
        </w:rPr>
        <w:sectPr>
          <w:pgSz w:w="11910" w:h="16840"/>
          <w:pgMar w:top="1480" w:right="280" w:bottom="280" w:left="840" w:header="708" w:footer="708"/>
          <w:pgNumType w:start="12"/>
          <w:cols w:space="708"/>
        </w:sectPr>
      </w:pPr>
    </w:p>
    <w:p>
      <w:pPr>
        <w:pStyle w:val="ListParagraph"/>
        <w:numPr>
          <w:ilvl w:val="1"/>
          <w:numId w:val="20"/>
        </w:numPr>
        <w:tabs>
          <w:tab w:val="left" w:pos="1447"/>
        </w:tabs>
        <w:spacing w:before="73" w:after="0" w:line="417" w:lineRule="auto"/>
        <w:ind w:left="956" w:right="1288" w:firstLine="0"/>
        <w:jc w:val="left"/>
        <w:rPr>
          <w:sz w:val="28"/>
        </w:rPr>
      </w:pPr>
      <w:r>
        <w:rPr>
          <w:spacing w:val="-1"/>
          <w:sz w:val="28"/>
        </w:rPr>
        <w:t>匀质防火保温板外墙外保温系统工程施工前，应在现场采用相同</w:t>
      </w:r>
      <w:r>
        <w:rPr>
          <w:spacing w:val="-8"/>
          <w:sz w:val="28"/>
        </w:rPr>
        <w:t>建筑节能设计的材料、构造做法和工艺制作样板墙，经具备相应资质</w:t>
      </w:r>
      <w:r>
        <w:rPr>
          <w:spacing w:val="-16"/>
          <w:sz w:val="28"/>
        </w:rPr>
        <w:t>的检测单位检测合格，且由有关各方验收确认后方可进行大面积施工。</w:t>
      </w:r>
    </w:p>
    <w:p>
      <w:pPr>
        <w:pStyle w:val="ListParagraph"/>
        <w:numPr>
          <w:ilvl w:val="1"/>
          <w:numId w:val="20"/>
        </w:numPr>
        <w:tabs>
          <w:tab w:val="left" w:pos="1430"/>
        </w:tabs>
        <w:spacing w:before="0" w:after="0" w:line="417" w:lineRule="auto"/>
        <w:ind w:left="956" w:right="1514" w:firstLine="0"/>
        <w:jc w:val="left"/>
        <w:rPr>
          <w:sz w:val="28"/>
        </w:rPr>
      </w:pPr>
      <w:r>
        <w:rPr>
          <w:spacing w:val="-1"/>
          <w:sz w:val="28"/>
        </w:rPr>
        <w:t>匀质防火保温板外墙外保温系统工程的下列部位应做保温防水处</w:t>
      </w:r>
      <w:r>
        <w:rPr>
          <w:sz w:val="28"/>
        </w:rPr>
        <w:t>理：</w:t>
      </w:r>
    </w:p>
    <w:p>
      <w:pPr>
        <w:pStyle w:val="ListParagraph"/>
        <w:numPr>
          <w:ilvl w:val="0"/>
          <w:numId w:val="17"/>
        </w:numPr>
        <w:tabs>
          <w:tab w:val="left" w:pos="1378"/>
        </w:tabs>
        <w:spacing w:before="0" w:after="0" w:line="358" w:lineRule="exact"/>
        <w:ind w:left="1378" w:right="0" w:hanging="422"/>
        <w:jc w:val="left"/>
        <w:rPr>
          <w:sz w:val="28"/>
        </w:rPr>
      </w:pPr>
      <w:r>
        <w:rPr>
          <w:sz w:val="28"/>
        </w:rPr>
        <w:t>水平或倾斜的出挑部位。</w:t>
      </w:r>
    </w:p>
    <w:p>
      <w:pPr>
        <w:pStyle w:val="ListParagraph"/>
        <w:numPr>
          <w:ilvl w:val="0"/>
          <w:numId w:val="17"/>
        </w:numPr>
        <w:tabs>
          <w:tab w:val="left" w:pos="1378"/>
        </w:tabs>
        <w:spacing w:before="264" w:after="0" w:line="240" w:lineRule="auto"/>
        <w:ind w:left="1378" w:right="0" w:hanging="422"/>
        <w:jc w:val="left"/>
        <w:rPr>
          <w:sz w:val="28"/>
        </w:rPr>
      </w:pPr>
      <w:r>
        <w:rPr>
          <w:sz w:val="28"/>
        </w:rPr>
        <w:t>外墙上的任何附着件连接部位。</w:t>
      </w:r>
    </w:p>
    <w:p>
      <w:pPr>
        <w:pStyle w:val="ListParagraph"/>
        <w:numPr>
          <w:ilvl w:val="0"/>
          <w:numId w:val="17"/>
        </w:numPr>
        <w:tabs>
          <w:tab w:val="left" w:pos="1378"/>
        </w:tabs>
        <w:spacing w:before="266" w:after="0" w:line="240" w:lineRule="auto"/>
        <w:ind w:left="1378" w:right="0" w:hanging="422"/>
        <w:jc w:val="left"/>
        <w:rPr>
          <w:sz w:val="28"/>
        </w:rPr>
      </w:pPr>
      <w:r>
        <w:rPr>
          <w:sz w:val="28"/>
        </w:rPr>
        <w:t>墙身变形缝、系统变形缝和分隔缝等部位。</w:t>
      </w:r>
    </w:p>
    <w:p>
      <w:pPr>
        <w:pStyle w:val="ListParagraph"/>
        <w:numPr>
          <w:ilvl w:val="0"/>
          <w:numId w:val="17"/>
        </w:numPr>
        <w:tabs>
          <w:tab w:val="left" w:pos="1379"/>
        </w:tabs>
        <w:spacing w:before="265" w:after="0" w:line="417" w:lineRule="auto"/>
        <w:ind w:left="956" w:right="1515" w:firstLine="0"/>
        <w:jc w:val="left"/>
        <w:rPr>
          <w:sz w:val="28"/>
        </w:rPr>
      </w:pPr>
      <w:r>
        <w:rPr>
          <w:sz w:val="28"/>
        </w:rPr>
        <w:t>女儿墙、幕墙收头、勒脚、门窗洞口、保温层收口处、托架等部位。</w:t>
      </w:r>
    </w:p>
    <w:p>
      <w:pPr>
        <w:pStyle w:val="ListParagraph"/>
        <w:numPr>
          <w:ilvl w:val="1"/>
          <w:numId w:val="20"/>
        </w:numPr>
        <w:tabs>
          <w:tab w:val="left" w:pos="1447"/>
        </w:tabs>
        <w:spacing w:before="0" w:after="0" w:line="358" w:lineRule="exact"/>
        <w:ind w:left="1447" w:right="0" w:hanging="491"/>
        <w:jc w:val="left"/>
        <w:rPr>
          <w:sz w:val="28"/>
        </w:rPr>
      </w:pPr>
      <w:r>
        <w:rPr>
          <w:sz w:val="28"/>
        </w:rPr>
        <w:t>材料运输</w:t>
      </w:r>
    </w:p>
    <w:p>
      <w:pPr>
        <w:pStyle w:val="ListParagraph"/>
        <w:numPr>
          <w:ilvl w:val="0"/>
          <w:numId w:val="16"/>
        </w:numPr>
        <w:tabs>
          <w:tab w:val="left" w:pos="1379"/>
        </w:tabs>
        <w:spacing w:before="265" w:after="0" w:line="417" w:lineRule="auto"/>
        <w:ind w:left="956" w:right="1514" w:firstLine="0"/>
        <w:jc w:val="both"/>
        <w:rPr>
          <w:sz w:val="28"/>
        </w:rPr>
      </w:pPr>
      <w:r>
        <w:rPr>
          <w:sz w:val="28"/>
        </w:rPr>
        <w:t>匀质防火保温板应侧立搬运，水平放置；在运输过程中应贴实放</w:t>
      </w:r>
      <w:r>
        <w:rPr>
          <w:spacing w:val="-9"/>
          <w:sz w:val="28"/>
        </w:rPr>
        <w:t>置，用宽扁形包装带固定好；不得重压、扔摔或利器碰撞或穿刺，以</w:t>
      </w:r>
      <w:r>
        <w:rPr>
          <w:sz w:val="28"/>
        </w:rPr>
        <w:t>免破坏或变形。</w:t>
      </w:r>
    </w:p>
    <w:p>
      <w:pPr>
        <w:pStyle w:val="ListParagraph"/>
        <w:numPr>
          <w:ilvl w:val="0"/>
          <w:numId w:val="16"/>
        </w:numPr>
        <w:tabs>
          <w:tab w:val="left" w:pos="1379"/>
        </w:tabs>
        <w:spacing w:before="0" w:after="0" w:line="417" w:lineRule="auto"/>
        <w:ind w:left="956" w:right="1515" w:firstLine="0"/>
        <w:jc w:val="left"/>
        <w:rPr>
          <w:sz w:val="28"/>
        </w:rPr>
      </w:pPr>
      <w:r>
        <w:rPr>
          <w:sz w:val="28"/>
        </w:rPr>
        <w:t>粘贴砂浆、抹面砂浆应采用托盘放置，运输过程中应防止挤压、碰撞、雨淋、日晒等。</w:t>
      </w:r>
    </w:p>
    <w:p>
      <w:pPr>
        <w:pStyle w:val="ListParagraph"/>
        <w:numPr>
          <w:ilvl w:val="0"/>
          <w:numId w:val="16"/>
        </w:numPr>
        <w:tabs>
          <w:tab w:val="left" w:pos="1379"/>
        </w:tabs>
        <w:spacing w:before="0" w:after="0" w:line="417" w:lineRule="auto"/>
        <w:ind w:left="956" w:right="1515" w:firstLine="0"/>
        <w:jc w:val="left"/>
        <w:rPr>
          <w:sz w:val="28"/>
        </w:rPr>
      </w:pPr>
      <w:r>
        <w:rPr>
          <w:sz w:val="28"/>
        </w:rPr>
        <w:t>组成系统的其他材料在运输、装卸过程中，应整齐放置；包装和标志不得破损，不得使其受到扔摔、冲击、日晒、雨淋。</w:t>
      </w:r>
    </w:p>
    <w:p>
      <w:pPr>
        <w:pStyle w:val="ListParagraph"/>
        <w:numPr>
          <w:ilvl w:val="1"/>
          <w:numId w:val="20"/>
        </w:numPr>
        <w:tabs>
          <w:tab w:val="left" w:pos="1447"/>
        </w:tabs>
        <w:spacing w:before="0" w:after="0" w:line="358" w:lineRule="exact"/>
        <w:ind w:left="1447" w:right="0" w:hanging="491"/>
        <w:jc w:val="left"/>
        <w:rPr>
          <w:sz w:val="28"/>
        </w:rPr>
      </w:pPr>
      <w:r>
        <w:rPr>
          <w:sz w:val="28"/>
        </w:rPr>
        <w:t>材料堆放</w:t>
      </w:r>
    </w:p>
    <w:p>
      <w:pPr>
        <w:pStyle w:val="ListParagraph"/>
        <w:numPr>
          <w:ilvl w:val="0"/>
          <w:numId w:val="15"/>
        </w:numPr>
        <w:tabs>
          <w:tab w:val="left" w:pos="1379"/>
        </w:tabs>
        <w:spacing w:before="264" w:after="0" w:line="417" w:lineRule="auto"/>
        <w:ind w:left="956" w:right="1515" w:firstLine="0"/>
        <w:jc w:val="left"/>
        <w:rPr>
          <w:sz w:val="28"/>
        </w:rPr>
      </w:pPr>
      <w:r>
        <w:rPr>
          <w:sz w:val="28"/>
        </w:rPr>
        <w:t>匀质防火保温板成包平放，避免阳光直射；严禁和化学品接触， 尤其是石油烃类溶剂。</w:t>
      </w:r>
    </w:p>
    <w:p>
      <w:pPr>
        <w:pStyle w:val="ListParagraph"/>
        <w:numPr>
          <w:ilvl w:val="0"/>
          <w:numId w:val="15"/>
        </w:numPr>
        <w:tabs>
          <w:tab w:val="left" w:pos="1379"/>
        </w:tabs>
        <w:spacing w:before="0" w:after="0" w:line="358" w:lineRule="exact"/>
        <w:ind w:left="1378" w:right="0" w:hanging="423"/>
        <w:jc w:val="left"/>
        <w:rPr>
          <w:sz w:val="28"/>
        </w:rPr>
      </w:pPr>
      <w:r>
        <w:rPr>
          <w:sz w:val="28"/>
        </w:rPr>
        <w:t>所有系统组成材料应防止和腐蚀介质接触，存放场地应干燥、通</w:t>
      </w:r>
    </w:p>
    <w:p>
      <w:pPr>
        <w:spacing w:after="0" w:line="358" w:lineRule="exact"/>
        <w:jc w:val="left"/>
        <w:rPr>
          <w:sz w:val="28"/>
        </w:rPr>
        <w:sectPr>
          <w:pgSz w:w="11910" w:h="16840"/>
          <w:pgMar w:top="1480" w:right="280" w:bottom="280" w:left="840" w:header="708" w:footer="708"/>
          <w:pgNumType w:start="13"/>
          <w:cols w:space="708"/>
        </w:sectPr>
      </w:pPr>
    </w:p>
    <w:p>
      <w:pPr>
        <w:pStyle w:val="BodyText"/>
        <w:spacing w:before="73"/>
      </w:pPr>
      <w:r>
        <w:t>风、防冻，不宜露天长期暴晒</w:t>
      </w:r>
    </w:p>
    <w:p>
      <w:pPr>
        <w:pStyle w:val="ListParagraph"/>
        <w:numPr>
          <w:ilvl w:val="0"/>
          <w:numId w:val="15"/>
        </w:numPr>
        <w:tabs>
          <w:tab w:val="left" w:pos="1379"/>
        </w:tabs>
        <w:spacing w:before="265" w:after="0" w:line="417" w:lineRule="auto"/>
        <w:ind w:left="956" w:right="1514" w:firstLine="0"/>
        <w:jc w:val="both"/>
        <w:rPr>
          <w:sz w:val="28"/>
        </w:rPr>
      </w:pPr>
      <w:r>
        <w:rPr>
          <w:sz w:val="28"/>
        </w:rPr>
        <w:t>所有材料应按型号、规格分类挂牌堆放，贮存期不得超过材料保</w:t>
      </w:r>
      <w:r>
        <w:rPr>
          <w:spacing w:val="-11"/>
          <w:sz w:val="28"/>
        </w:rPr>
        <w:t xml:space="preserve">质期。其中粘贴砂浆、抹面砂浆要放在阴凉、通风、干燥处，且注意防雨防潮，在施工现场的贮存期不宜超过 </w:t>
      </w:r>
      <w:r>
        <w:rPr>
          <w:sz w:val="28"/>
        </w:rPr>
        <w:t>3</w:t>
      </w:r>
      <w:r>
        <w:rPr>
          <w:spacing w:val="-14"/>
          <w:sz w:val="28"/>
        </w:rPr>
        <w:t xml:space="preserve"> 个月，耐碱玻纤网布和机</w:t>
      </w:r>
      <w:r>
        <w:rPr>
          <w:sz w:val="28"/>
        </w:rPr>
        <w:t>械锚栓应防雨存放。</w:t>
      </w:r>
    </w:p>
    <w:p>
      <w:pPr>
        <w:pStyle w:val="ListParagraph"/>
        <w:numPr>
          <w:ilvl w:val="1"/>
          <w:numId w:val="20"/>
        </w:numPr>
        <w:tabs>
          <w:tab w:val="left" w:pos="1587"/>
        </w:tabs>
        <w:spacing w:before="0" w:after="0" w:line="358" w:lineRule="exact"/>
        <w:ind w:left="1587" w:right="0" w:hanging="631"/>
        <w:jc w:val="left"/>
        <w:rPr>
          <w:sz w:val="28"/>
        </w:rPr>
      </w:pPr>
      <w:r>
        <w:rPr>
          <w:sz w:val="28"/>
        </w:rPr>
        <w:t>施工环境条件</w:t>
      </w:r>
    </w:p>
    <w:p>
      <w:pPr>
        <w:pStyle w:val="BodyText"/>
        <w:spacing w:before="265" w:line="417" w:lineRule="auto"/>
        <w:ind w:right="1428"/>
        <w:jc w:val="both"/>
      </w:pPr>
      <w:r>
        <w:rPr>
          <w:spacing w:val="5"/>
        </w:rPr>
        <w:t>匀质防火保温板外墙外保温系统工程的施工现场环境温度和墙体表</w:t>
      </w:r>
      <w:r>
        <w:rPr>
          <w:spacing w:val="-2"/>
        </w:rPr>
        <w:t xml:space="preserve">面温度在施工及施工后 </w:t>
      </w:r>
      <w:r>
        <w:t>24h</w:t>
      </w:r>
      <w:r>
        <w:rPr>
          <w:spacing w:val="-18"/>
        </w:rPr>
        <w:t xml:space="preserve"> 内，基层及环境空气温度不应低于 </w:t>
      </w:r>
      <w:r>
        <w:t>5</w:t>
      </w:r>
      <w:r>
        <w:rPr>
          <w:spacing w:val="-24"/>
        </w:rPr>
        <w:t xml:space="preserve"> 摄氏</w:t>
      </w:r>
      <w:r>
        <w:rPr>
          <w:spacing w:val="-11"/>
        </w:rPr>
        <w:t>度。夏季应避免阳光暴晒，必要时在脚手架上搭设临时遮阳设施，遮</w:t>
      </w:r>
      <w:r>
        <w:rPr>
          <w:spacing w:val="-21"/>
        </w:rPr>
        <w:t xml:space="preserve">挡墙面。在 </w:t>
      </w:r>
      <w:r>
        <w:t>5</w:t>
      </w:r>
      <w:r>
        <w:rPr>
          <w:spacing w:val="-10"/>
        </w:rPr>
        <w:t xml:space="preserve"> 级之上大风天气和雨天不得施工，如施工中突遇降雨， </w:t>
      </w:r>
      <w:r>
        <w:t>应采取有效遮盖措施，防止雨水冲刷墙面。</w:t>
      </w:r>
    </w:p>
    <w:p>
      <w:pPr>
        <w:pStyle w:val="ListParagraph"/>
        <w:numPr>
          <w:ilvl w:val="1"/>
          <w:numId w:val="20"/>
        </w:numPr>
        <w:tabs>
          <w:tab w:val="left" w:pos="1587"/>
        </w:tabs>
        <w:spacing w:before="0" w:after="0" w:line="417" w:lineRule="auto"/>
        <w:ind w:left="956" w:right="1428" w:firstLine="0"/>
        <w:jc w:val="left"/>
        <w:rPr>
          <w:sz w:val="28"/>
        </w:rPr>
      </w:pPr>
      <w:r>
        <w:rPr>
          <w:spacing w:val="3"/>
          <w:sz w:val="28"/>
        </w:rPr>
        <w:t>匀质防火保温板外墙外保温系统工程施工中应严格执行安全文</w:t>
      </w:r>
      <w:r>
        <w:rPr>
          <w:spacing w:val="2"/>
          <w:sz w:val="28"/>
        </w:rPr>
        <w:t>明施工相关法律法规、标准、规范及相关管理规定，确保施工安全。</w:t>
      </w:r>
    </w:p>
    <w:p>
      <w:pPr>
        <w:spacing w:after="0" w:line="417" w:lineRule="auto"/>
        <w:jc w:val="left"/>
        <w:rPr>
          <w:sz w:val="28"/>
        </w:rPr>
        <w:sectPr>
          <w:pgSz w:w="11910" w:h="16840"/>
          <w:pgMar w:top="1480" w:right="280" w:bottom="280" w:left="840" w:header="708" w:footer="708"/>
          <w:pgNumType w:start="14"/>
          <w:cols w:space="708"/>
        </w:sectPr>
      </w:pPr>
    </w:p>
    <w:p>
      <w:pPr>
        <w:pStyle w:val="Heading1"/>
        <w:spacing w:before="0" w:line="496" w:lineRule="exact"/>
        <w:ind w:right="1515"/>
        <w:jc w:val="center"/>
      </w:pPr>
      <w:r>
        <w:t>第二章施工方案</w:t>
      </w:r>
    </w:p>
    <w:p>
      <w:pPr>
        <w:pStyle w:val="BodyText"/>
        <w:spacing w:before="1"/>
        <w:ind w:left="0"/>
        <w:rPr>
          <w:rFonts w:ascii="Microsoft JhengHei"/>
          <w:b/>
          <w:sz w:val="20"/>
        </w:rPr>
      </w:pPr>
    </w:p>
    <w:p>
      <w:pPr>
        <w:spacing w:before="0"/>
        <w:ind w:left="956" w:right="0" w:firstLine="0"/>
        <w:jc w:val="left"/>
        <w:rPr>
          <w:rFonts w:ascii="Microsoft JhengHei" w:eastAsia="Microsoft JhengHei" w:hint="eastAsia"/>
          <w:b/>
          <w:sz w:val="28"/>
        </w:rPr>
      </w:pPr>
      <w:r>
        <w:rPr>
          <w:rFonts w:ascii="Microsoft JhengHei" w:eastAsia="Microsoft JhengHei" w:hint="eastAsia"/>
          <w:b/>
          <w:sz w:val="28"/>
        </w:rPr>
        <w:t>壹、系统构造图</w:t>
      </w:r>
    </w:p>
    <w:p>
      <w:pPr>
        <w:pStyle w:val="BodyText"/>
        <w:spacing w:before="2"/>
        <w:ind w:left="0"/>
        <w:rPr>
          <w:rFonts w:ascii="Microsoft JhengHei"/>
          <w:b/>
          <w:sz w:val="25"/>
        </w:rPr>
      </w:pPr>
    </w:p>
    <w:p>
      <w:pPr>
        <w:pStyle w:val="BodyText"/>
      </w:pPr>
      <w:r>
        <w:t>薄抹灰外墙外保温保温系统基本构造</w:t>
      </w:r>
    </w:p>
    <w:p>
      <w:pPr>
        <w:pStyle w:val="BodyText"/>
        <w:ind w:left="0"/>
        <w:rPr>
          <w:sz w:val="20"/>
        </w:rPr>
      </w:pPr>
    </w:p>
    <w:p>
      <w:pPr>
        <w:pStyle w:val="BodyText"/>
        <w:spacing w:before="4"/>
        <w:ind w:left="0"/>
        <w:rPr>
          <w:sz w:val="23"/>
        </w:rPr>
      </w:pPr>
    </w:p>
    <w:tbl>
      <w:tblPr>
        <w:tblStyle w:val="TableNormal0"/>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5"/>
        <w:gridCol w:w="945"/>
        <w:gridCol w:w="945"/>
        <w:gridCol w:w="915"/>
        <w:gridCol w:w="698"/>
        <w:gridCol w:w="1192"/>
        <w:gridCol w:w="1350"/>
        <w:gridCol w:w="2645"/>
      </w:tblGrid>
      <w:tr>
        <w:tblPrEx>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2815" w:type="dxa"/>
            <w:gridSpan w:val="3"/>
          </w:tcPr>
          <w:p>
            <w:pPr>
              <w:pStyle w:val="TableParagraph"/>
              <w:ind w:left="1147" w:right="1138"/>
              <w:rPr>
                <w:sz w:val="24"/>
              </w:rPr>
            </w:pPr>
            <w:r>
              <w:rPr>
                <w:sz w:val="24"/>
              </w:rPr>
              <w:t>基层</w:t>
            </w:r>
          </w:p>
        </w:tc>
        <w:tc>
          <w:tcPr>
            <w:tcW w:w="4155" w:type="dxa"/>
            <w:gridSpan w:val="4"/>
          </w:tcPr>
          <w:p>
            <w:pPr>
              <w:pStyle w:val="TableParagraph"/>
              <w:ind w:left="1577" w:right="1568"/>
              <w:rPr>
                <w:sz w:val="24"/>
              </w:rPr>
            </w:pPr>
            <w:r>
              <w:rPr>
                <w:sz w:val="24"/>
              </w:rPr>
              <w:t>系统构造</w:t>
            </w:r>
          </w:p>
        </w:tc>
        <w:tc>
          <w:tcPr>
            <w:tcW w:w="2645" w:type="dxa"/>
          </w:tcPr>
          <w:p>
            <w:pPr>
              <w:pStyle w:val="TableParagraph"/>
              <w:ind w:left="722"/>
              <w:jc w:val="left"/>
              <w:rPr>
                <w:sz w:val="24"/>
              </w:rPr>
            </w:pPr>
            <w:r>
              <w:rPr>
                <w:sz w:val="24"/>
              </w:rPr>
              <w:t>构造示意图</w:t>
            </w:r>
          </w:p>
        </w:tc>
      </w:tr>
      <w:tr>
        <w:tblPrEx>
          <w:tblW w:w="0" w:type="auto"/>
          <w:jc w:val="left"/>
          <w:tblInd w:w="120" w:type="dxa"/>
          <w:tblLayout w:type="fixed"/>
          <w:tblCellMar>
            <w:top w:w="0" w:type="dxa"/>
            <w:left w:w="0" w:type="dxa"/>
            <w:bottom w:w="0" w:type="dxa"/>
            <w:right w:w="0" w:type="dxa"/>
          </w:tblCellMar>
          <w:tblLook w:val="01E0"/>
        </w:tblPrEx>
        <w:trPr>
          <w:trHeight w:val="1319"/>
          <w:jc w:val="left"/>
        </w:trPr>
        <w:tc>
          <w:tcPr>
            <w:tcW w:w="925" w:type="dxa"/>
            <w:tcBorders>
              <w:bottom w:val="nil"/>
            </w:tcBorders>
          </w:tcPr>
          <w:p>
            <w:pPr>
              <w:pStyle w:val="TableParagraph"/>
              <w:ind w:left="202" w:right="192"/>
              <w:rPr>
                <w:sz w:val="24"/>
              </w:rPr>
            </w:pPr>
            <w:r>
              <w:rPr>
                <w:sz w:val="24"/>
              </w:rPr>
              <w:t>基墙</w:t>
            </w:r>
          </w:p>
          <w:p>
            <w:pPr>
              <w:pStyle w:val="TableParagraph"/>
              <w:spacing w:before="12"/>
              <w:jc w:val="left"/>
              <w:rPr>
                <w:sz w:val="31"/>
              </w:rPr>
            </w:pPr>
          </w:p>
          <w:p>
            <w:pPr>
              <w:pStyle w:val="TableParagraph"/>
              <w:spacing w:before="0"/>
              <w:ind w:left="143" w:right="192"/>
              <w:rPr>
                <w:sz w:val="24"/>
              </w:rPr>
            </w:pPr>
            <w:r>
              <w:rPr>
                <w:spacing w:val="-180"/>
                <w:sz w:val="24"/>
              </w:rPr>
              <w:t>○</w:t>
            </w:r>
            <w:r>
              <w:rPr>
                <w:sz w:val="24"/>
              </w:rPr>
              <w:t>1</w:t>
            </w:r>
          </w:p>
        </w:tc>
        <w:tc>
          <w:tcPr>
            <w:tcW w:w="945" w:type="dxa"/>
            <w:tcBorders>
              <w:bottom w:val="nil"/>
            </w:tcBorders>
          </w:tcPr>
          <w:p>
            <w:pPr>
              <w:pStyle w:val="TableParagraph"/>
              <w:ind w:left="92" w:right="82"/>
              <w:rPr>
                <w:sz w:val="24"/>
              </w:rPr>
            </w:pPr>
            <w:r>
              <w:rPr>
                <w:sz w:val="24"/>
              </w:rPr>
              <w:t>界面层</w:t>
            </w:r>
          </w:p>
          <w:p>
            <w:pPr>
              <w:pStyle w:val="TableParagraph"/>
              <w:spacing w:before="12"/>
              <w:jc w:val="left"/>
              <w:rPr>
                <w:sz w:val="31"/>
              </w:rPr>
            </w:pPr>
          </w:p>
          <w:p>
            <w:pPr>
              <w:pStyle w:val="TableParagraph"/>
              <w:spacing w:before="0"/>
              <w:ind w:left="33" w:right="82"/>
              <w:rPr>
                <w:sz w:val="24"/>
              </w:rPr>
            </w:pPr>
            <w:r>
              <w:rPr>
                <w:spacing w:val="-180"/>
                <w:sz w:val="24"/>
              </w:rPr>
              <w:t>○</w:t>
            </w:r>
            <w:r>
              <w:rPr>
                <w:sz w:val="24"/>
              </w:rPr>
              <w:t>2</w:t>
            </w:r>
          </w:p>
        </w:tc>
        <w:tc>
          <w:tcPr>
            <w:tcW w:w="945" w:type="dxa"/>
            <w:tcBorders>
              <w:bottom w:val="nil"/>
            </w:tcBorders>
          </w:tcPr>
          <w:p>
            <w:pPr>
              <w:pStyle w:val="TableParagraph"/>
              <w:ind w:left="92" w:right="82"/>
              <w:rPr>
                <w:sz w:val="24"/>
              </w:rPr>
            </w:pPr>
            <w:r>
              <w:rPr>
                <w:sz w:val="24"/>
              </w:rPr>
              <w:t>找平层</w:t>
            </w:r>
          </w:p>
          <w:p>
            <w:pPr>
              <w:pStyle w:val="TableParagraph"/>
              <w:spacing w:before="12"/>
              <w:jc w:val="left"/>
              <w:rPr>
                <w:sz w:val="31"/>
              </w:rPr>
            </w:pPr>
          </w:p>
          <w:p>
            <w:pPr>
              <w:pStyle w:val="TableParagraph"/>
              <w:spacing w:before="0"/>
              <w:ind w:left="33" w:right="82"/>
              <w:rPr>
                <w:sz w:val="24"/>
              </w:rPr>
            </w:pPr>
            <w:r>
              <w:rPr>
                <w:spacing w:val="-180"/>
                <w:sz w:val="24"/>
              </w:rPr>
              <w:t>○</w:t>
            </w:r>
            <w:r>
              <w:rPr>
                <w:sz w:val="24"/>
              </w:rPr>
              <w:t>3</w:t>
            </w:r>
          </w:p>
        </w:tc>
        <w:tc>
          <w:tcPr>
            <w:tcW w:w="915" w:type="dxa"/>
            <w:tcBorders>
              <w:bottom w:val="nil"/>
            </w:tcBorders>
          </w:tcPr>
          <w:p>
            <w:pPr>
              <w:pStyle w:val="TableParagraph"/>
              <w:ind w:left="197" w:right="187"/>
              <w:rPr>
                <w:sz w:val="24"/>
              </w:rPr>
            </w:pPr>
            <w:r>
              <w:rPr>
                <w:sz w:val="24"/>
              </w:rPr>
              <w:t>粘结</w:t>
            </w:r>
          </w:p>
          <w:p>
            <w:pPr>
              <w:pStyle w:val="TableParagraph"/>
              <w:spacing w:before="8"/>
              <w:jc w:val="left"/>
              <w:rPr>
                <w:sz w:val="24"/>
              </w:rPr>
            </w:pPr>
          </w:p>
          <w:p>
            <w:pPr>
              <w:pStyle w:val="TableParagraph"/>
              <w:spacing w:before="1"/>
              <w:ind w:left="10"/>
              <w:rPr>
                <w:sz w:val="24"/>
              </w:rPr>
            </w:pPr>
            <w:r>
              <w:rPr>
                <w:sz w:val="24"/>
              </w:rPr>
              <w:t>层</w:t>
            </w:r>
          </w:p>
        </w:tc>
        <w:tc>
          <w:tcPr>
            <w:tcW w:w="698" w:type="dxa"/>
            <w:tcBorders>
              <w:bottom w:val="nil"/>
            </w:tcBorders>
          </w:tcPr>
          <w:p>
            <w:pPr>
              <w:pStyle w:val="TableParagraph"/>
              <w:ind w:left="109"/>
              <w:jc w:val="left"/>
              <w:rPr>
                <w:sz w:val="24"/>
              </w:rPr>
            </w:pPr>
            <w:r>
              <w:rPr>
                <w:sz w:val="24"/>
              </w:rPr>
              <w:t>保温</w:t>
            </w:r>
          </w:p>
          <w:p>
            <w:pPr>
              <w:pStyle w:val="TableParagraph"/>
              <w:spacing w:before="8"/>
              <w:jc w:val="left"/>
              <w:rPr>
                <w:sz w:val="24"/>
              </w:rPr>
            </w:pPr>
          </w:p>
          <w:p>
            <w:pPr>
              <w:pStyle w:val="TableParagraph"/>
              <w:spacing w:before="1"/>
              <w:ind w:left="229"/>
              <w:jc w:val="left"/>
              <w:rPr>
                <w:sz w:val="24"/>
              </w:rPr>
            </w:pPr>
            <w:r>
              <w:rPr>
                <w:sz w:val="24"/>
              </w:rPr>
              <w:t>层</w:t>
            </w:r>
          </w:p>
        </w:tc>
        <w:tc>
          <w:tcPr>
            <w:tcW w:w="1192" w:type="dxa"/>
            <w:tcBorders>
              <w:bottom w:val="nil"/>
            </w:tcBorders>
          </w:tcPr>
          <w:p>
            <w:pPr>
              <w:pStyle w:val="TableParagraph"/>
              <w:ind w:left="113" w:right="104"/>
              <w:rPr>
                <w:sz w:val="24"/>
              </w:rPr>
            </w:pPr>
            <w:r>
              <w:rPr>
                <w:sz w:val="24"/>
              </w:rPr>
              <w:t>抹面层</w:t>
            </w:r>
          </w:p>
          <w:p>
            <w:pPr>
              <w:pStyle w:val="TableParagraph"/>
              <w:spacing w:before="12"/>
              <w:jc w:val="left"/>
              <w:rPr>
                <w:sz w:val="31"/>
              </w:rPr>
            </w:pPr>
          </w:p>
          <w:p>
            <w:pPr>
              <w:pStyle w:val="TableParagraph"/>
              <w:spacing w:before="0"/>
              <w:ind w:left="56" w:right="104"/>
              <w:rPr>
                <w:sz w:val="24"/>
              </w:rPr>
            </w:pPr>
            <w:r>
              <w:rPr>
                <w:spacing w:val="-180"/>
                <w:sz w:val="24"/>
              </w:rPr>
              <w:t>○</w:t>
            </w:r>
            <w:r>
              <w:rPr>
                <w:w w:val="99"/>
                <w:sz w:val="24"/>
              </w:rPr>
              <w:t>6</w:t>
            </w:r>
          </w:p>
        </w:tc>
        <w:tc>
          <w:tcPr>
            <w:tcW w:w="1350" w:type="dxa"/>
            <w:tcBorders>
              <w:bottom w:val="nil"/>
            </w:tcBorders>
          </w:tcPr>
          <w:p>
            <w:pPr>
              <w:pStyle w:val="TableParagraph"/>
              <w:ind w:left="175" w:right="165"/>
              <w:rPr>
                <w:sz w:val="24"/>
              </w:rPr>
            </w:pPr>
            <w:r>
              <w:rPr>
                <w:sz w:val="24"/>
              </w:rPr>
              <w:t>涂料饰面</w:t>
            </w:r>
          </w:p>
          <w:p>
            <w:pPr>
              <w:pStyle w:val="TableParagraph"/>
              <w:spacing w:before="8"/>
              <w:jc w:val="left"/>
              <w:rPr>
                <w:sz w:val="24"/>
              </w:rPr>
            </w:pPr>
          </w:p>
          <w:p>
            <w:pPr>
              <w:pStyle w:val="TableParagraph"/>
              <w:spacing w:before="1"/>
              <w:ind w:left="10"/>
              <w:rPr>
                <w:sz w:val="24"/>
              </w:rPr>
            </w:pPr>
            <w:r>
              <w:rPr>
                <w:sz w:val="24"/>
              </w:rPr>
              <w:t>层</w:t>
            </w:r>
          </w:p>
        </w:tc>
        <w:tc>
          <w:tcPr>
            <w:tcW w:w="2645" w:type="dxa"/>
            <w:vMerge w:val="restart"/>
          </w:tcPr>
          <w:p>
            <w:pPr>
              <w:pStyle w:val="TableParagraph"/>
              <w:spacing w:before="0"/>
              <w:jc w:val="left"/>
              <w:rPr>
                <w:sz w:val="20"/>
              </w:rPr>
            </w:pPr>
          </w:p>
          <w:p>
            <w:pPr>
              <w:pStyle w:val="TableParagraph"/>
              <w:spacing w:before="0"/>
              <w:jc w:val="left"/>
              <w:rPr>
                <w:sz w:val="20"/>
              </w:rPr>
            </w:pPr>
          </w:p>
          <w:p>
            <w:pPr>
              <w:pStyle w:val="TableParagraph"/>
              <w:spacing w:before="0"/>
              <w:jc w:val="left"/>
              <w:rPr>
                <w:sz w:val="20"/>
              </w:rPr>
            </w:pPr>
          </w:p>
          <w:p>
            <w:pPr>
              <w:pStyle w:val="TableParagraph"/>
              <w:spacing w:before="0"/>
              <w:jc w:val="left"/>
              <w:rPr>
                <w:sz w:val="20"/>
              </w:rPr>
            </w:pPr>
          </w:p>
          <w:p>
            <w:pPr>
              <w:pStyle w:val="TableParagraph"/>
              <w:spacing w:before="7"/>
              <w:jc w:val="left"/>
              <w:rPr>
                <w:sz w:val="14"/>
              </w:rPr>
            </w:pPr>
          </w:p>
          <w:p>
            <w:pPr>
              <w:pStyle w:val="TableParagraph"/>
              <w:spacing w:before="0"/>
              <w:ind w:left="205"/>
              <w:jc w:val="left"/>
              <w:rPr>
                <w:sz w:val="20"/>
              </w:rPr>
            </w:pPr>
            <w:r>
              <w:rPr>
                <w:sz w:val="20"/>
              </w:rPr>
              <w:drawing>
                <wp:inline distT="0" distB="0" distL="0" distR="0">
                  <wp:extent cx="1177286" cy="205358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1177286" cy="2053589"/>
                          </a:xfrm>
                          <a:prstGeom prst="rect">
                            <a:avLst/>
                          </a:prstGeom>
                        </pic:spPr>
                      </pic:pic>
                    </a:graphicData>
                  </a:graphic>
                </wp:inline>
              </w:drawing>
            </w:r>
          </w:p>
        </w:tc>
      </w:tr>
      <w:tr>
        <w:tblPrEx>
          <w:tblW w:w="0" w:type="auto"/>
          <w:jc w:val="left"/>
          <w:tblInd w:w="120" w:type="dxa"/>
          <w:tblLayout w:type="fixed"/>
          <w:tblCellMar>
            <w:top w:w="0" w:type="dxa"/>
            <w:left w:w="0" w:type="dxa"/>
            <w:bottom w:w="0" w:type="dxa"/>
            <w:right w:w="0" w:type="dxa"/>
          </w:tblCellMar>
          <w:tblLook w:val="01E0"/>
        </w:tblPrEx>
        <w:trPr>
          <w:trHeight w:val="542"/>
          <w:jc w:val="left"/>
        </w:trPr>
        <w:tc>
          <w:tcPr>
            <w:tcW w:w="925" w:type="dxa"/>
            <w:tcBorders>
              <w:top w:val="nil"/>
            </w:tcBorders>
          </w:tcPr>
          <w:p>
            <w:pPr>
              <w:pStyle w:val="TableParagraph"/>
              <w:spacing w:before="0"/>
              <w:jc w:val="left"/>
              <w:rPr>
                <w:rFonts w:ascii="Times New Roman"/>
                <w:sz w:val="24"/>
              </w:rPr>
            </w:pPr>
          </w:p>
        </w:tc>
        <w:tc>
          <w:tcPr>
            <w:tcW w:w="945" w:type="dxa"/>
            <w:tcBorders>
              <w:top w:val="nil"/>
            </w:tcBorders>
          </w:tcPr>
          <w:p>
            <w:pPr>
              <w:pStyle w:val="TableParagraph"/>
              <w:spacing w:before="0"/>
              <w:jc w:val="left"/>
              <w:rPr>
                <w:rFonts w:ascii="Times New Roman"/>
                <w:sz w:val="24"/>
              </w:rPr>
            </w:pPr>
          </w:p>
        </w:tc>
        <w:tc>
          <w:tcPr>
            <w:tcW w:w="945" w:type="dxa"/>
            <w:tcBorders>
              <w:top w:val="nil"/>
            </w:tcBorders>
          </w:tcPr>
          <w:p>
            <w:pPr>
              <w:pStyle w:val="TableParagraph"/>
              <w:spacing w:before="0"/>
              <w:jc w:val="left"/>
              <w:rPr>
                <w:rFonts w:ascii="Times New Roman"/>
                <w:sz w:val="24"/>
              </w:rPr>
            </w:pPr>
          </w:p>
        </w:tc>
        <w:tc>
          <w:tcPr>
            <w:tcW w:w="915" w:type="dxa"/>
            <w:tcBorders>
              <w:top w:val="nil"/>
            </w:tcBorders>
          </w:tcPr>
          <w:p>
            <w:pPr>
              <w:pStyle w:val="TableParagraph"/>
              <w:spacing w:before="168"/>
              <w:ind w:left="138" w:right="187"/>
              <w:rPr>
                <w:sz w:val="24"/>
              </w:rPr>
            </w:pPr>
            <w:r>
              <w:rPr>
                <w:spacing w:val="-180"/>
                <w:sz w:val="24"/>
              </w:rPr>
              <w:t>○</w:t>
            </w:r>
            <w:r>
              <w:rPr>
                <w:sz w:val="24"/>
              </w:rPr>
              <w:t>4</w:t>
            </w:r>
          </w:p>
        </w:tc>
        <w:tc>
          <w:tcPr>
            <w:tcW w:w="698" w:type="dxa"/>
            <w:tcBorders>
              <w:top w:val="nil"/>
            </w:tcBorders>
          </w:tcPr>
          <w:p>
            <w:pPr>
              <w:pStyle w:val="TableParagraph"/>
              <w:spacing w:before="168"/>
              <w:ind w:left="229"/>
              <w:jc w:val="left"/>
              <w:rPr>
                <w:sz w:val="24"/>
              </w:rPr>
            </w:pPr>
            <w:r>
              <w:rPr>
                <w:spacing w:val="-180"/>
                <w:sz w:val="24"/>
              </w:rPr>
              <w:t>○</w:t>
            </w:r>
            <w:r>
              <w:rPr>
                <w:sz w:val="24"/>
              </w:rPr>
              <w:t>5</w:t>
            </w:r>
          </w:p>
        </w:tc>
        <w:tc>
          <w:tcPr>
            <w:tcW w:w="1192" w:type="dxa"/>
            <w:tcBorders>
              <w:top w:val="nil"/>
            </w:tcBorders>
          </w:tcPr>
          <w:p>
            <w:pPr>
              <w:pStyle w:val="TableParagraph"/>
              <w:spacing w:before="0"/>
              <w:jc w:val="left"/>
              <w:rPr>
                <w:rFonts w:ascii="Times New Roman"/>
                <w:sz w:val="24"/>
              </w:rPr>
            </w:pPr>
          </w:p>
        </w:tc>
        <w:tc>
          <w:tcPr>
            <w:tcW w:w="1350" w:type="dxa"/>
            <w:tcBorders>
              <w:top w:val="nil"/>
            </w:tcBorders>
          </w:tcPr>
          <w:p>
            <w:pPr>
              <w:pStyle w:val="TableParagraph"/>
              <w:spacing w:before="168"/>
              <w:ind w:left="116" w:right="165"/>
              <w:rPr>
                <w:sz w:val="24"/>
              </w:rPr>
            </w:pPr>
            <w:r>
              <w:rPr>
                <w:spacing w:val="-180"/>
                <w:sz w:val="24"/>
              </w:rPr>
              <w:t>○</w:t>
            </w:r>
            <w:r>
              <w:rPr>
                <w:sz w:val="24"/>
              </w:rPr>
              <w:t>7</w:t>
            </w:r>
          </w:p>
        </w:tc>
        <w:tc>
          <w:tcPr>
            <w:tcW w:w="2645" w:type="dxa"/>
            <w:vMerge/>
            <w:tcBorders>
              <w:top w:val="nil"/>
            </w:tcBorders>
          </w:tcPr>
          <w:p>
            <w:pPr>
              <w:rPr>
                <w:sz w:val="2"/>
                <w:szCs w:val="2"/>
              </w:rPr>
            </w:pPr>
          </w:p>
        </w:tc>
      </w:tr>
      <w:tr>
        <w:tblPrEx>
          <w:tblW w:w="0" w:type="auto"/>
          <w:jc w:val="left"/>
          <w:tblInd w:w="120" w:type="dxa"/>
          <w:tblLayout w:type="fixed"/>
          <w:tblCellMar>
            <w:top w:w="0" w:type="dxa"/>
            <w:left w:w="0" w:type="dxa"/>
            <w:bottom w:w="0" w:type="dxa"/>
            <w:right w:w="0" w:type="dxa"/>
          </w:tblCellMar>
          <w:tblLook w:val="01E0"/>
        </w:tblPrEx>
        <w:trPr>
          <w:trHeight w:val="4368"/>
          <w:jc w:val="left"/>
        </w:trPr>
        <w:tc>
          <w:tcPr>
            <w:tcW w:w="925" w:type="dxa"/>
          </w:tcPr>
          <w:p>
            <w:pPr>
              <w:pStyle w:val="TableParagraph"/>
              <w:spacing w:before="0"/>
              <w:jc w:val="left"/>
              <w:rPr>
                <w:sz w:val="26"/>
              </w:rPr>
            </w:pPr>
          </w:p>
          <w:p>
            <w:pPr>
              <w:pStyle w:val="TableParagraph"/>
              <w:spacing w:before="12"/>
              <w:jc w:val="left"/>
              <w:rPr>
                <w:sz w:val="34"/>
              </w:rPr>
            </w:pPr>
          </w:p>
          <w:p>
            <w:pPr>
              <w:pStyle w:val="TableParagraph"/>
              <w:spacing w:before="0" w:line="487" w:lineRule="auto"/>
              <w:ind w:left="108" w:right="86" w:hanging="11"/>
              <w:rPr>
                <w:sz w:val="24"/>
              </w:rPr>
            </w:pPr>
            <w:r>
              <w:rPr>
                <w:sz w:val="24"/>
              </w:rPr>
              <w:t>混 凝 土墙、空 心 砖 砌 体墙</w:t>
            </w:r>
          </w:p>
        </w:tc>
        <w:tc>
          <w:tcPr>
            <w:tcW w:w="945" w:type="dxa"/>
          </w:tcPr>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30"/>
              </w:rPr>
            </w:pPr>
          </w:p>
          <w:p>
            <w:pPr>
              <w:pStyle w:val="TableParagraph"/>
              <w:spacing w:before="0" w:line="487" w:lineRule="auto"/>
              <w:ind w:left="352" w:right="100" w:hanging="240"/>
              <w:jc w:val="left"/>
              <w:rPr>
                <w:sz w:val="24"/>
              </w:rPr>
            </w:pPr>
            <w:r>
              <w:rPr>
                <w:sz w:val="24"/>
              </w:rPr>
              <w:t>界面砂浆</w:t>
            </w:r>
          </w:p>
        </w:tc>
        <w:tc>
          <w:tcPr>
            <w:tcW w:w="945" w:type="dxa"/>
          </w:tcPr>
          <w:p>
            <w:pPr>
              <w:pStyle w:val="TableParagraph"/>
              <w:spacing w:before="0"/>
              <w:jc w:val="left"/>
              <w:rPr>
                <w:sz w:val="26"/>
              </w:rPr>
            </w:pPr>
          </w:p>
          <w:p>
            <w:pPr>
              <w:pStyle w:val="TableParagraph"/>
              <w:spacing w:before="0"/>
              <w:jc w:val="left"/>
              <w:rPr>
                <w:sz w:val="26"/>
              </w:rPr>
            </w:pPr>
          </w:p>
          <w:p>
            <w:pPr>
              <w:pStyle w:val="TableParagraph"/>
              <w:spacing w:before="3"/>
              <w:jc w:val="left"/>
              <w:rPr>
                <w:sz w:val="33"/>
              </w:rPr>
            </w:pPr>
          </w:p>
          <w:p>
            <w:pPr>
              <w:pStyle w:val="TableParagraph"/>
              <w:spacing w:before="1" w:line="487" w:lineRule="auto"/>
              <w:ind w:left="112" w:right="100"/>
              <w:rPr>
                <w:sz w:val="24"/>
              </w:rPr>
            </w:pPr>
            <w:r>
              <w:rPr>
                <w:spacing w:val="-6"/>
                <w:sz w:val="24"/>
              </w:rPr>
              <w:t>砂浆找</w:t>
            </w:r>
            <w:r>
              <w:rPr>
                <w:sz w:val="24"/>
              </w:rPr>
              <w:t>平+防水</w:t>
            </w:r>
          </w:p>
          <w:p>
            <w:pPr>
              <w:pStyle w:val="TableParagraph"/>
              <w:spacing w:before="0" w:line="307" w:lineRule="exact"/>
              <w:ind w:left="92" w:right="82"/>
              <w:rPr>
                <w:sz w:val="24"/>
              </w:rPr>
            </w:pPr>
            <w:r>
              <w:rPr>
                <w:sz w:val="24"/>
              </w:rPr>
              <w:t>20㎜</w:t>
            </w:r>
          </w:p>
        </w:tc>
        <w:tc>
          <w:tcPr>
            <w:tcW w:w="915" w:type="dxa"/>
          </w:tcPr>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0"/>
              <w:jc w:val="left"/>
              <w:rPr>
                <w:sz w:val="30"/>
              </w:rPr>
            </w:pPr>
          </w:p>
          <w:p>
            <w:pPr>
              <w:pStyle w:val="TableParagraph"/>
              <w:spacing w:before="0" w:line="487" w:lineRule="auto"/>
              <w:ind w:left="337" w:right="205" w:hanging="120"/>
              <w:jc w:val="left"/>
              <w:rPr>
                <w:sz w:val="24"/>
              </w:rPr>
            </w:pPr>
            <w:r>
              <w:rPr>
                <w:sz w:val="24"/>
              </w:rPr>
              <w:t>胶粘剂</w:t>
            </w:r>
          </w:p>
        </w:tc>
        <w:tc>
          <w:tcPr>
            <w:tcW w:w="698" w:type="dxa"/>
          </w:tcPr>
          <w:p>
            <w:pPr>
              <w:pStyle w:val="TableParagraph"/>
              <w:spacing w:before="7"/>
              <w:jc w:val="left"/>
              <w:rPr>
                <w:sz w:val="36"/>
              </w:rPr>
            </w:pPr>
          </w:p>
          <w:p>
            <w:pPr>
              <w:pStyle w:val="TableParagraph"/>
              <w:spacing w:before="0" w:line="487" w:lineRule="auto"/>
              <w:ind w:left="109" w:right="98"/>
              <w:jc w:val="both"/>
              <w:rPr>
                <w:sz w:val="24"/>
              </w:rPr>
            </w:pPr>
            <w:r>
              <w:rPr>
                <w:sz w:val="24"/>
              </w:rPr>
              <w:t>50㎜匀质改性防火保温板</w:t>
            </w:r>
          </w:p>
        </w:tc>
        <w:tc>
          <w:tcPr>
            <w:tcW w:w="1192" w:type="dxa"/>
          </w:tcPr>
          <w:p>
            <w:pPr>
              <w:pStyle w:val="TableParagraph"/>
              <w:spacing w:line="487" w:lineRule="auto"/>
              <w:ind w:left="115" w:right="104"/>
              <w:rPr>
                <w:sz w:val="24"/>
              </w:rPr>
            </w:pPr>
            <w:r>
              <w:rPr>
                <w:sz w:val="24"/>
              </w:rPr>
              <w:t>160g/㎡锚 栓 8*80 ㎜ 抹面胶浆复合耐碱网格布+</w:t>
            </w:r>
          </w:p>
          <w:p>
            <w:pPr>
              <w:pStyle w:val="TableParagraph"/>
              <w:spacing w:before="0" w:line="306" w:lineRule="exact"/>
              <w:ind w:left="113" w:right="104"/>
              <w:rPr>
                <w:sz w:val="24"/>
              </w:rPr>
            </w:pPr>
            <w:r>
              <w:rPr>
                <w:sz w:val="24"/>
              </w:rPr>
              <w:t>锚栓</w:t>
            </w:r>
          </w:p>
        </w:tc>
        <w:tc>
          <w:tcPr>
            <w:tcW w:w="1350" w:type="dxa"/>
          </w:tcPr>
          <w:p>
            <w:pPr>
              <w:pStyle w:val="TableParagraph"/>
              <w:spacing w:before="0"/>
              <w:jc w:val="left"/>
              <w:rPr>
                <w:sz w:val="26"/>
              </w:rPr>
            </w:pPr>
          </w:p>
          <w:p>
            <w:pPr>
              <w:pStyle w:val="TableParagraph"/>
              <w:spacing w:before="0"/>
              <w:jc w:val="left"/>
              <w:rPr>
                <w:sz w:val="26"/>
              </w:rPr>
            </w:pPr>
          </w:p>
          <w:p>
            <w:pPr>
              <w:pStyle w:val="TableParagraph"/>
              <w:spacing w:before="0"/>
              <w:jc w:val="left"/>
              <w:rPr>
                <w:sz w:val="26"/>
              </w:rPr>
            </w:pPr>
          </w:p>
          <w:p>
            <w:pPr>
              <w:pStyle w:val="TableParagraph"/>
              <w:spacing w:before="8"/>
              <w:jc w:val="left"/>
              <w:rPr>
                <w:sz w:val="31"/>
              </w:rPr>
            </w:pPr>
          </w:p>
          <w:p>
            <w:pPr>
              <w:pStyle w:val="TableParagraph"/>
              <w:spacing w:before="0" w:line="487" w:lineRule="auto"/>
              <w:ind w:left="194" w:right="184"/>
              <w:rPr>
                <w:sz w:val="24"/>
              </w:rPr>
            </w:pPr>
            <w:r>
              <w:rPr>
                <w:sz w:val="24"/>
              </w:rPr>
              <w:t>涂料面层和面砖面层</w:t>
            </w:r>
          </w:p>
        </w:tc>
        <w:tc>
          <w:tcPr>
            <w:tcW w:w="2645" w:type="dxa"/>
            <w:vMerge/>
            <w:tcBorders>
              <w:top w:val="nil"/>
            </w:tcBorders>
          </w:tcPr>
          <w:p>
            <w:pPr>
              <w:rPr>
                <w:sz w:val="2"/>
                <w:szCs w:val="2"/>
              </w:rPr>
            </w:pPr>
          </w:p>
        </w:tc>
      </w:tr>
    </w:tbl>
    <w:p>
      <w:pPr>
        <w:pStyle w:val="BodyText"/>
        <w:spacing w:before="4"/>
        <w:ind w:left="0"/>
        <w:rPr>
          <w:sz w:val="23"/>
        </w:rPr>
      </w:pPr>
    </w:p>
    <w:p>
      <w:pPr>
        <w:pStyle w:val="Heading1"/>
        <w:spacing w:before="0"/>
      </w:pPr>
      <w:r>
        <w:t>二、系统及组成材料性能</w:t>
      </w:r>
    </w:p>
    <w:p>
      <w:pPr>
        <w:pStyle w:val="BodyText"/>
        <w:spacing w:before="1"/>
        <w:ind w:left="0"/>
        <w:rPr>
          <w:rFonts w:ascii="Microsoft JhengHei"/>
          <w:b/>
          <w:sz w:val="25"/>
        </w:rPr>
      </w:pPr>
    </w:p>
    <w:p>
      <w:pPr>
        <w:pStyle w:val="BodyText"/>
        <w:spacing w:before="1"/>
      </w:pPr>
      <w:r>
        <w:t>1、匀质防火保温板外墙外保温系统的性能指标</w:t>
      </w:r>
    </w:p>
    <w:p>
      <w:pPr>
        <w:pStyle w:val="BodyText"/>
        <w:ind w:left="0"/>
        <w:rPr>
          <w:sz w:val="20"/>
        </w:rPr>
      </w:pPr>
    </w:p>
    <w:p>
      <w:pPr>
        <w:pStyle w:val="BodyText"/>
        <w:ind w:left="0"/>
        <w:rPr>
          <w:sz w:val="20"/>
        </w:rPr>
      </w:pPr>
    </w:p>
    <w:p>
      <w:pPr>
        <w:pStyle w:val="BodyText"/>
        <w:spacing w:before="4"/>
        <w:ind w:left="0"/>
        <w:rPr>
          <w:sz w:val="23"/>
        </w:rPr>
      </w:pPr>
    </w:p>
    <w:tbl>
      <w:tblPr>
        <w:tblStyle w:val="TableNormal0"/>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2740"/>
        <w:gridCol w:w="6290"/>
      </w:tblGrid>
      <w:tr>
        <w:tblPrEx>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248"/>
          <w:jc w:val="left"/>
        </w:trPr>
        <w:tc>
          <w:tcPr>
            <w:tcW w:w="675" w:type="dxa"/>
          </w:tcPr>
          <w:p>
            <w:pPr>
              <w:pStyle w:val="TableParagraph"/>
              <w:ind w:left="217"/>
              <w:jc w:val="left"/>
              <w:rPr>
                <w:sz w:val="24"/>
              </w:rPr>
            </w:pPr>
            <w:r>
              <w:rPr>
                <w:sz w:val="24"/>
              </w:rPr>
              <w:t>序</w:t>
            </w:r>
          </w:p>
          <w:p>
            <w:pPr>
              <w:pStyle w:val="TableParagraph"/>
              <w:spacing w:before="8"/>
              <w:jc w:val="left"/>
              <w:rPr>
                <w:sz w:val="24"/>
              </w:rPr>
            </w:pPr>
          </w:p>
          <w:p>
            <w:pPr>
              <w:pStyle w:val="TableParagraph"/>
              <w:spacing w:before="1"/>
              <w:ind w:left="217"/>
              <w:jc w:val="left"/>
              <w:rPr>
                <w:sz w:val="24"/>
              </w:rPr>
            </w:pPr>
            <w:r>
              <w:rPr>
                <w:sz w:val="24"/>
              </w:rPr>
              <w:t>号</w:t>
            </w:r>
          </w:p>
        </w:tc>
        <w:tc>
          <w:tcPr>
            <w:tcW w:w="2740" w:type="dxa"/>
          </w:tcPr>
          <w:p>
            <w:pPr>
              <w:pStyle w:val="TableParagraph"/>
              <w:spacing w:before="7"/>
              <w:jc w:val="left"/>
              <w:rPr>
                <w:sz w:val="36"/>
              </w:rPr>
            </w:pPr>
          </w:p>
          <w:p>
            <w:pPr>
              <w:pStyle w:val="TableParagraph"/>
              <w:spacing w:before="0"/>
              <w:ind w:left="229" w:right="220"/>
              <w:rPr>
                <w:sz w:val="24"/>
              </w:rPr>
            </w:pPr>
            <w:r>
              <w:rPr>
                <w:sz w:val="24"/>
              </w:rPr>
              <w:t>项目</w:t>
            </w:r>
          </w:p>
        </w:tc>
        <w:tc>
          <w:tcPr>
            <w:tcW w:w="6290" w:type="dxa"/>
          </w:tcPr>
          <w:p>
            <w:pPr>
              <w:pStyle w:val="TableParagraph"/>
              <w:spacing w:before="7"/>
              <w:jc w:val="left"/>
              <w:rPr>
                <w:sz w:val="36"/>
              </w:rPr>
            </w:pPr>
          </w:p>
          <w:p>
            <w:pPr>
              <w:pStyle w:val="TableParagraph"/>
              <w:spacing w:before="0"/>
              <w:ind w:left="105" w:right="96"/>
              <w:rPr>
                <w:sz w:val="24"/>
              </w:rPr>
            </w:pPr>
            <w:r>
              <w:rPr>
                <w:sz w:val="24"/>
              </w:rPr>
              <w:t>性能指标</w:t>
            </w:r>
          </w:p>
        </w:tc>
      </w:tr>
    </w:tbl>
    <w:p>
      <w:pPr>
        <w:spacing w:after="0"/>
        <w:rPr>
          <w:sz w:val="24"/>
        </w:rPr>
        <w:sectPr>
          <w:pgSz w:w="11910" w:h="16840"/>
          <w:pgMar w:top="1480" w:right="280" w:bottom="280" w:left="840" w:header="708" w:footer="708"/>
          <w:pgNumType w:start="15"/>
          <w:cols w:space="708"/>
        </w:sectPr>
      </w:pPr>
    </w:p>
    <w:tbl>
      <w:tblPr>
        <w:tblStyle w:val="TableNormal1"/>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
        <w:gridCol w:w="2740"/>
        <w:gridCol w:w="6290"/>
      </w:tblGrid>
      <w:tr>
        <w:tblPrEx>
          <w:tblW w:w="0" w:type="auto"/>
          <w:jc w:val="left"/>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1871"/>
          <w:jc w:val="left"/>
        </w:trPr>
        <w:tc>
          <w:tcPr>
            <w:tcW w:w="675" w:type="dxa"/>
          </w:tcPr>
          <w:p>
            <w:pPr>
              <w:pStyle w:val="TableParagraph"/>
              <w:spacing w:before="0"/>
              <w:jc w:val="left"/>
              <w:rPr>
                <w:sz w:val="26"/>
              </w:rPr>
            </w:pPr>
          </w:p>
          <w:p>
            <w:pPr>
              <w:pStyle w:val="TableParagraph"/>
              <w:spacing w:before="12"/>
              <w:jc w:val="left"/>
              <w:rPr>
                <w:sz w:val="34"/>
              </w:rPr>
            </w:pPr>
          </w:p>
          <w:p>
            <w:pPr>
              <w:pStyle w:val="TableParagraph"/>
              <w:spacing w:before="0"/>
              <w:ind w:left="10"/>
              <w:rPr>
                <w:sz w:val="24"/>
              </w:rPr>
            </w:pPr>
            <w:r>
              <w:rPr>
                <w:sz w:val="24"/>
              </w:rPr>
              <w:t>1</w:t>
            </w:r>
          </w:p>
        </w:tc>
        <w:tc>
          <w:tcPr>
            <w:tcW w:w="2740" w:type="dxa"/>
          </w:tcPr>
          <w:p>
            <w:pPr>
              <w:pStyle w:val="TableParagraph"/>
              <w:spacing w:before="0"/>
              <w:jc w:val="left"/>
              <w:rPr>
                <w:sz w:val="26"/>
              </w:rPr>
            </w:pPr>
          </w:p>
          <w:p>
            <w:pPr>
              <w:pStyle w:val="TableParagraph"/>
              <w:spacing w:before="12"/>
              <w:jc w:val="left"/>
              <w:rPr>
                <w:sz w:val="34"/>
              </w:rPr>
            </w:pPr>
          </w:p>
          <w:p>
            <w:pPr>
              <w:pStyle w:val="TableParagraph"/>
              <w:spacing w:before="0"/>
              <w:ind w:left="229" w:right="220"/>
              <w:rPr>
                <w:sz w:val="24"/>
              </w:rPr>
            </w:pPr>
            <w:r>
              <w:rPr>
                <w:sz w:val="24"/>
              </w:rPr>
              <w:t>耐候性</w:t>
            </w:r>
          </w:p>
        </w:tc>
        <w:tc>
          <w:tcPr>
            <w:tcW w:w="6290" w:type="dxa"/>
          </w:tcPr>
          <w:p>
            <w:pPr>
              <w:pStyle w:val="TableParagraph"/>
              <w:spacing w:line="487" w:lineRule="auto"/>
              <w:ind w:left="108" w:right="96"/>
              <w:rPr>
                <w:sz w:val="24"/>
              </w:rPr>
            </w:pPr>
            <w:r>
              <w:rPr>
                <w:sz w:val="24"/>
              </w:rPr>
              <w:t>试验后系统不得出现开裂、空鼓或脱落现象，防护层和保</w:t>
            </w:r>
            <w:r>
              <w:rPr>
                <w:spacing w:val="-5"/>
                <w:sz w:val="24"/>
              </w:rPr>
              <w:t xml:space="preserve">温层的拉伸粘结强度不应小于 </w:t>
            </w:r>
            <w:r>
              <w:rPr>
                <w:w w:val="100"/>
                <w:sz w:val="24"/>
              </w:rPr>
              <w:t>0.12MPa</w:t>
            </w:r>
            <w:r>
              <w:rPr>
                <w:spacing w:val="-16"/>
                <w:sz w:val="24"/>
              </w:rPr>
              <w:t>，且破坏界面应位于</w:t>
            </w:r>
          </w:p>
          <w:p>
            <w:pPr>
              <w:pStyle w:val="TableParagraph"/>
              <w:spacing w:before="0" w:line="307" w:lineRule="exact"/>
              <w:ind w:left="105" w:right="96"/>
              <w:rPr>
                <w:sz w:val="24"/>
              </w:rPr>
            </w:pPr>
            <w:r>
              <w:rPr>
                <w:sz w:val="24"/>
              </w:rPr>
              <w:t>保温层内.</w:t>
            </w:r>
          </w:p>
        </w:tc>
      </w:tr>
      <w:tr>
        <w:tblPrEx>
          <w:tblW w:w="0" w:type="auto"/>
          <w:jc w:val="left"/>
          <w:tblInd w:w="225" w:type="dxa"/>
          <w:tblLayout w:type="fixed"/>
          <w:tblCellMar>
            <w:top w:w="0" w:type="dxa"/>
            <w:left w:w="0" w:type="dxa"/>
            <w:bottom w:w="0" w:type="dxa"/>
            <w:right w:w="0" w:type="dxa"/>
          </w:tblCellMar>
          <w:tblLook w:val="01E0"/>
        </w:tblPrEx>
        <w:trPr>
          <w:trHeight w:val="624"/>
          <w:jc w:val="left"/>
        </w:trPr>
        <w:tc>
          <w:tcPr>
            <w:tcW w:w="675" w:type="dxa"/>
          </w:tcPr>
          <w:p>
            <w:pPr>
              <w:pStyle w:val="TableParagraph"/>
              <w:ind w:left="10"/>
              <w:rPr>
                <w:sz w:val="24"/>
              </w:rPr>
            </w:pPr>
            <w:r>
              <w:rPr>
                <w:sz w:val="24"/>
              </w:rPr>
              <w:t>2</w:t>
            </w:r>
          </w:p>
        </w:tc>
        <w:tc>
          <w:tcPr>
            <w:tcW w:w="2740" w:type="dxa"/>
          </w:tcPr>
          <w:p>
            <w:pPr>
              <w:pStyle w:val="TableParagraph"/>
              <w:ind w:left="108" w:right="-29"/>
              <w:jc w:val="left"/>
              <w:rPr>
                <w:sz w:val="24"/>
              </w:rPr>
            </w:pPr>
            <w:r>
              <w:rPr>
                <w:spacing w:val="-18"/>
                <w:sz w:val="24"/>
              </w:rPr>
              <w:t xml:space="preserve">吸水量，浸水 </w:t>
            </w:r>
            <w:r>
              <w:rPr>
                <w:sz w:val="24"/>
              </w:rPr>
              <w:t>1h（g/㎡</w:t>
            </w:r>
            <w:r>
              <w:rPr>
                <w:spacing w:val="-13"/>
                <w:sz w:val="24"/>
              </w:rPr>
              <w:t>）</w:t>
            </w:r>
          </w:p>
        </w:tc>
        <w:tc>
          <w:tcPr>
            <w:tcW w:w="6290" w:type="dxa"/>
          </w:tcPr>
          <w:p>
            <w:pPr>
              <w:pStyle w:val="TableParagraph"/>
              <w:ind w:left="106" w:right="96"/>
              <w:rPr>
                <w:sz w:val="24"/>
              </w:rPr>
            </w:pPr>
            <w:r>
              <w:rPr>
                <w:sz w:val="24"/>
              </w:rPr>
              <w:t>≤800</w:t>
            </w:r>
          </w:p>
        </w:tc>
      </w:tr>
      <w:tr>
        <w:tblPrEx>
          <w:tblW w:w="0" w:type="auto"/>
          <w:jc w:val="left"/>
          <w:tblInd w:w="225" w:type="dxa"/>
          <w:tblLayout w:type="fixed"/>
          <w:tblCellMar>
            <w:top w:w="0" w:type="dxa"/>
            <w:left w:w="0" w:type="dxa"/>
            <w:bottom w:w="0" w:type="dxa"/>
            <w:right w:w="0" w:type="dxa"/>
          </w:tblCellMar>
          <w:tblLook w:val="01E0"/>
        </w:tblPrEx>
        <w:trPr>
          <w:trHeight w:val="623"/>
          <w:jc w:val="left"/>
        </w:trPr>
        <w:tc>
          <w:tcPr>
            <w:tcW w:w="675" w:type="dxa"/>
            <w:vMerge w:val="restart"/>
          </w:tcPr>
          <w:p>
            <w:pPr>
              <w:pStyle w:val="TableParagraph"/>
              <w:spacing w:before="12"/>
              <w:jc w:val="left"/>
              <w:rPr>
                <w:sz w:val="36"/>
              </w:rPr>
            </w:pPr>
          </w:p>
          <w:p>
            <w:pPr>
              <w:pStyle w:val="TableParagraph"/>
              <w:spacing w:before="0"/>
              <w:ind w:left="10"/>
              <w:rPr>
                <w:sz w:val="24"/>
              </w:rPr>
            </w:pPr>
            <w:r>
              <w:rPr>
                <w:sz w:val="24"/>
              </w:rPr>
              <w:t>3</w:t>
            </w:r>
          </w:p>
        </w:tc>
        <w:tc>
          <w:tcPr>
            <w:tcW w:w="2740" w:type="dxa"/>
            <w:vMerge w:val="restart"/>
          </w:tcPr>
          <w:p>
            <w:pPr>
              <w:pStyle w:val="TableParagraph"/>
              <w:spacing w:before="12"/>
              <w:jc w:val="left"/>
              <w:rPr>
                <w:sz w:val="36"/>
              </w:rPr>
            </w:pPr>
          </w:p>
          <w:p>
            <w:pPr>
              <w:pStyle w:val="TableParagraph"/>
              <w:spacing w:before="0"/>
              <w:ind w:left="470"/>
              <w:jc w:val="left"/>
              <w:rPr>
                <w:sz w:val="24"/>
              </w:rPr>
            </w:pPr>
            <w:r>
              <w:rPr>
                <w:sz w:val="24"/>
              </w:rPr>
              <w:t>抗冲击强度（J）</w:t>
            </w:r>
          </w:p>
        </w:tc>
        <w:tc>
          <w:tcPr>
            <w:tcW w:w="6290" w:type="dxa"/>
          </w:tcPr>
          <w:p>
            <w:pPr>
              <w:pStyle w:val="TableParagraph"/>
              <w:ind w:left="106" w:right="96"/>
              <w:rPr>
                <w:sz w:val="24"/>
              </w:rPr>
            </w:pPr>
            <w:r>
              <w:rPr>
                <w:sz w:val="24"/>
              </w:rPr>
              <w:t>二层之上：3.0J 级</w:t>
            </w:r>
          </w:p>
        </w:tc>
      </w:tr>
      <w:tr>
        <w:tblPrEx>
          <w:tblW w:w="0" w:type="auto"/>
          <w:jc w:val="left"/>
          <w:tblInd w:w="225" w:type="dxa"/>
          <w:tblLayout w:type="fixed"/>
          <w:tblCellMar>
            <w:top w:w="0" w:type="dxa"/>
            <w:left w:w="0" w:type="dxa"/>
            <w:bottom w:w="0" w:type="dxa"/>
            <w:right w:w="0" w:type="dxa"/>
          </w:tblCellMar>
          <w:tblLook w:val="01E0"/>
        </w:tblPrEx>
        <w:trPr>
          <w:trHeight w:val="623"/>
          <w:jc w:val="left"/>
        </w:trPr>
        <w:tc>
          <w:tcPr>
            <w:tcW w:w="675" w:type="dxa"/>
            <w:vMerge/>
            <w:tcBorders>
              <w:top w:val="nil"/>
            </w:tcBorders>
          </w:tcPr>
          <w:p>
            <w:pPr>
              <w:rPr>
                <w:sz w:val="2"/>
                <w:szCs w:val="2"/>
              </w:rPr>
            </w:pPr>
          </w:p>
        </w:tc>
        <w:tc>
          <w:tcPr>
            <w:tcW w:w="2740" w:type="dxa"/>
            <w:vMerge/>
            <w:tcBorders>
              <w:top w:val="nil"/>
            </w:tcBorders>
          </w:tcPr>
          <w:p>
            <w:pPr>
              <w:rPr>
                <w:sz w:val="2"/>
                <w:szCs w:val="2"/>
              </w:rPr>
            </w:pPr>
          </w:p>
        </w:tc>
        <w:tc>
          <w:tcPr>
            <w:tcW w:w="6290" w:type="dxa"/>
          </w:tcPr>
          <w:p>
            <w:pPr>
              <w:pStyle w:val="TableParagraph"/>
              <w:ind w:left="106" w:right="96"/>
              <w:rPr>
                <w:sz w:val="24"/>
              </w:rPr>
            </w:pPr>
            <w:r>
              <w:rPr>
                <w:sz w:val="24"/>
              </w:rPr>
              <w:t>首层：10.0J 级</w:t>
            </w:r>
          </w:p>
        </w:tc>
      </w:tr>
      <w:tr>
        <w:tblPrEx>
          <w:tblW w:w="0" w:type="auto"/>
          <w:jc w:val="left"/>
          <w:tblInd w:w="225" w:type="dxa"/>
          <w:tblLayout w:type="fixed"/>
          <w:tblCellMar>
            <w:top w:w="0" w:type="dxa"/>
            <w:left w:w="0" w:type="dxa"/>
            <w:bottom w:w="0" w:type="dxa"/>
            <w:right w:w="0" w:type="dxa"/>
          </w:tblCellMar>
          <w:tblLook w:val="01E0"/>
        </w:tblPrEx>
        <w:trPr>
          <w:trHeight w:val="623"/>
          <w:jc w:val="left"/>
        </w:trPr>
        <w:tc>
          <w:tcPr>
            <w:tcW w:w="675" w:type="dxa"/>
          </w:tcPr>
          <w:p>
            <w:pPr>
              <w:pStyle w:val="TableParagraph"/>
              <w:ind w:left="10"/>
              <w:rPr>
                <w:sz w:val="24"/>
              </w:rPr>
            </w:pPr>
            <w:r>
              <w:rPr>
                <w:sz w:val="24"/>
              </w:rPr>
              <w:t>4</w:t>
            </w:r>
          </w:p>
        </w:tc>
        <w:tc>
          <w:tcPr>
            <w:tcW w:w="2740" w:type="dxa"/>
          </w:tcPr>
          <w:p>
            <w:pPr>
              <w:pStyle w:val="TableParagraph"/>
              <w:ind w:left="889"/>
              <w:jc w:val="left"/>
              <w:rPr>
                <w:sz w:val="24"/>
              </w:rPr>
            </w:pPr>
            <w:r>
              <w:rPr>
                <w:sz w:val="24"/>
              </w:rPr>
              <w:t>抗风压值</w:t>
            </w:r>
          </w:p>
        </w:tc>
        <w:tc>
          <w:tcPr>
            <w:tcW w:w="6290" w:type="dxa"/>
          </w:tcPr>
          <w:p>
            <w:pPr>
              <w:pStyle w:val="TableParagraph"/>
              <w:ind w:left="106" w:right="96"/>
              <w:rPr>
                <w:sz w:val="24"/>
              </w:rPr>
            </w:pPr>
            <w:r>
              <w:rPr>
                <w:sz w:val="24"/>
              </w:rPr>
              <w:t>不小于工程项目的风荷载设计值</w:t>
            </w:r>
          </w:p>
        </w:tc>
      </w:tr>
      <w:tr>
        <w:tblPrEx>
          <w:tblW w:w="0" w:type="auto"/>
          <w:jc w:val="left"/>
          <w:tblInd w:w="225" w:type="dxa"/>
          <w:tblLayout w:type="fixed"/>
          <w:tblCellMar>
            <w:top w:w="0" w:type="dxa"/>
            <w:left w:w="0" w:type="dxa"/>
            <w:bottom w:w="0" w:type="dxa"/>
            <w:right w:w="0" w:type="dxa"/>
          </w:tblCellMar>
          <w:tblLook w:val="01E0"/>
        </w:tblPrEx>
        <w:trPr>
          <w:trHeight w:val="623"/>
          <w:jc w:val="left"/>
        </w:trPr>
        <w:tc>
          <w:tcPr>
            <w:tcW w:w="675" w:type="dxa"/>
          </w:tcPr>
          <w:p>
            <w:pPr>
              <w:pStyle w:val="TableParagraph"/>
              <w:ind w:left="10"/>
              <w:rPr>
                <w:sz w:val="24"/>
              </w:rPr>
            </w:pPr>
            <w:r>
              <w:rPr>
                <w:sz w:val="24"/>
              </w:rPr>
              <w:t>5</w:t>
            </w:r>
          </w:p>
        </w:tc>
        <w:tc>
          <w:tcPr>
            <w:tcW w:w="2740" w:type="dxa"/>
          </w:tcPr>
          <w:p>
            <w:pPr>
              <w:pStyle w:val="TableParagraph"/>
              <w:ind w:left="229" w:right="220"/>
              <w:rPr>
                <w:sz w:val="24"/>
              </w:rPr>
            </w:pPr>
            <w:r>
              <w:rPr>
                <w:sz w:val="24"/>
              </w:rPr>
              <w:t>耐冻融</w:t>
            </w:r>
          </w:p>
        </w:tc>
        <w:tc>
          <w:tcPr>
            <w:tcW w:w="6290" w:type="dxa"/>
          </w:tcPr>
          <w:p>
            <w:pPr>
              <w:pStyle w:val="TableParagraph"/>
              <w:ind w:left="65" w:right="55"/>
              <w:rPr>
                <w:sz w:val="24"/>
              </w:rPr>
            </w:pPr>
            <w:r>
              <w:rPr>
                <w:sz w:val="24"/>
              </w:rPr>
              <w:t>10 次冻融循环后，表面无裂纹、空鼓、起泡、剥离现象。</w:t>
            </w:r>
          </w:p>
        </w:tc>
      </w:tr>
      <w:tr>
        <w:tblPrEx>
          <w:tblW w:w="0" w:type="auto"/>
          <w:jc w:val="left"/>
          <w:tblInd w:w="225" w:type="dxa"/>
          <w:tblLayout w:type="fixed"/>
          <w:tblCellMar>
            <w:top w:w="0" w:type="dxa"/>
            <w:left w:w="0" w:type="dxa"/>
            <w:bottom w:w="0" w:type="dxa"/>
            <w:right w:w="0" w:type="dxa"/>
          </w:tblCellMar>
          <w:tblLook w:val="01E0"/>
        </w:tblPrEx>
        <w:trPr>
          <w:trHeight w:val="1248"/>
          <w:jc w:val="left"/>
        </w:trPr>
        <w:tc>
          <w:tcPr>
            <w:tcW w:w="675" w:type="dxa"/>
          </w:tcPr>
          <w:p>
            <w:pPr>
              <w:pStyle w:val="TableParagraph"/>
              <w:spacing w:before="7"/>
              <w:jc w:val="left"/>
              <w:rPr>
                <w:sz w:val="34"/>
              </w:rPr>
            </w:pPr>
          </w:p>
          <w:p>
            <w:pPr>
              <w:pStyle w:val="TableParagraph"/>
              <w:spacing w:before="0"/>
              <w:ind w:left="10"/>
              <w:rPr>
                <w:sz w:val="28"/>
              </w:rPr>
            </w:pPr>
            <w:r>
              <w:rPr>
                <w:w w:val="99"/>
                <w:sz w:val="28"/>
              </w:rPr>
              <w:t>6</w:t>
            </w:r>
          </w:p>
        </w:tc>
        <w:tc>
          <w:tcPr>
            <w:tcW w:w="2740" w:type="dxa"/>
          </w:tcPr>
          <w:p>
            <w:pPr>
              <w:pStyle w:val="TableParagraph"/>
              <w:spacing w:before="131"/>
              <w:ind w:left="230" w:right="220"/>
              <w:rPr>
                <w:sz w:val="28"/>
              </w:rPr>
            </w:pPr>
            <w:r>
              <w:rPr>
                <w:sz w:val="28"/>
              </w:rPr>
              <w:t>水蒸气湿流密度，</w:t>
            </w:r>
          </w:p>
          <w:p>
            <w:pPr>
              <w:pStyle w:val="TableParagraph"/>
              <w:spacing w:before="265"/>
              <w:ind w:left="229" w:right="220"/>
              <w:rPr>
                <w:sz w:val="28"/>
              </w:rPr>
            </w:pPr>
            <w:r>
              <w:rPr>
                <w:sz w:val="28"/>
              </w:rPr>
              <w:t>g/(㎡·h)</w:t>
            </w:r>
          </w:p>
        </w:tc>
        <w:tc>
          <w:tcPr>
            <w:tcW w:w="6290" w:type="dxa"/>
          </w:tcPr>
          <w:p>
            <w:pPr>
              <w:pStyle w:val="TableParagraph"/>
              <w:spacing w:before="7"/>
              <w:jc w:val="left"/>
              <w:rPr>
                <w:sz w:val="34"/>
              </w:rPr>
            </w:pPr>
          </w:p>
          <w:p>
            <w:pPr>
              <w:pStyle w:val="TableParagraph"/>
              <w:spacing w:before="0"/>
              <w:ind w:left="106" w:right="96"/>
              <w:rPr>
                <w:sz w:val="28"/>
              </w:rPr>
            </w:pPr>
            <w:r>
              <w:rPr>
                <w:sz w:val="28"/>
              </w:rPr>
              <w:t>≥0.85</w:t>
            </w:r>
          </w:p>
        </w:tc>
      </w:tr>
      <w:tr>
        <w:tblPrEx>
          <w:tblW w:w="0" w:type="auto"/>
          <w:jc w:val="left"/>
          <w:tblInd w:w="225" w:type="dxa"/>
          <w:tblLayout w:type="fixed"/>
          <w:tblCellMar>
            <w:top w:w="0" w:type="dxa"/>
            <w:left w:w="0" w:type="dxa"/>
            <w:bottom w:w="0" w:type="dxa"/>
            <w:right w:w="0" w:type="dxa"/>
          </w:tblCellMar>
          <w:tblLook w:val="01E0"/>
        </w:tblPrEx>
        <w:trPr>
          <w:trHeight w:val="624"/>
          <w:jc w:val="left"/>
        </w:trPr>
        <w:tc>
          <w:tcPr>
            <w:tcW w:w="675" w:type="dxa"/>
          </w:tcPr>
          <w:p>
            <w:pPr>
              <w:pStyle w:val="TableParagraph"/>
              <w:ind w:left="10"/>
              <w:rPr>
                <w:sz w:val="24"/>
              </w:rPr>
            </w:pPr>
            <w:r>
              <w:rPr>
                <w:sz w:val="24"/>
              </w:rPr>
              <w:t>7</w:t>
            </w:r>
          </w:p>
        </w:tc>
        <w:tc>
          <w:tcPr>
            <w:tcW w:w="2740" w:type="dxa"/>
          </w:tcPr>
          <w:p>
            <w:pPr>
              <w:pStyle w:val="TableParagraph"/>
              <w:ind w:left="889"/>
              <w:jc w:val="left"/>
              <w:rPr>
                <w:sz w:val="24"/>
              </w:rPr>
            </w:pPr>
            <w:r>
              <w:rPr>
                <w:sz w:val="24"/>
              </w:rPr>
              <w:t>不透水性</w:t>
            </w:r>
          </w:p>
        </w:tc>
        <w:tc>
          <w:tcPr>
            <w:tcW w:w="6290" w:type="dxa"/>
          </w:tcPr>
          <w:p>
            <w:pPr>
              <w:pStyle w:val="TableParagraph"/>
              <w:ind w:left="106" w:right="96"/>
              <w:rPr>
                <w:sz w:val="24"/>
              </w:rPr>
            </w:pPr>
            <w:r>
              <w:rPr>
                <w:sz w:val="24"/>
              </w:rPr>
              <w:t>2h，试样防护层内侧无水渗透</w:t>
            </w:r>
          </w:p>
        </w:tc>
      </w:tr>
      <w:tr>
        <w:tblPrEx>
          <w:tblW w:w="0" w:type="auto"/>
          <w:jc w:val="left"/>
          <w:tblInd w:w="225" w:type="dxa"/>
          <w:tblLayout w:type="fixed"/>
          <w:tblCellMar>
            <w:top w:w="0" w:type="dxa"/>
            <w:left w:w="0" w:type="dxa"/>
            <w:bottom w:w="0" w:type="dxa"/>
            <w:right w:w="0" w:type="dxa"/>
          </w:tblCellMar>
          <w:tblLook w:val="01E0"/>
        </w:tblPrEx>
        <w:trPr>
          <w:trHeight w:val="624"/>
          <w:jc w:val="left"/>
        </w:trPr>
        <w:tc>
          <w:tcPr>
            <w:tcW w:w="675" w:type="dxa"/>
          </w:tcPr>
          <w:p>
            <w:pPr>
              <w:pStyle w:val="TableParagraph"/>
              <w:ind w:left="10"/>
              <w:rPr>
                <w:sz w:val="24"/>
              </w:rPr>
            </w:pPr>
            <w:r>
              <w:rPr>
                <w:sz w:val="24"/>
              </w:rPr>
              <w:t>8</w:t>
            </w:r>
          </w:p>
        </w:tc>
        <w:tc>
          <w:tcPr>
            <w:tcW w:w="2740" w:type="dxa"/>
          </w:tcPr>
          <w:p>
            <w:pPr>
              <w:pStyle w:val="TableParagraph"/>
              <w:ind w:left="650"/>
              <w:jc w:val="left"/>
              <w:rPr>
                <w:sz w:val="24"/>
              </w:rPr>
            </w:pPr>
            <w:r>
              <w:rPr>
                <w:sz w:val="24"/>
              </w:rPr>
              <w:t>系统抗拉强度</w:t>
            </w:r>
          </w:p>
        </w:tc>
        <w:tc>
          <w:tcPr>
            <w:tcW w:w="6290" w:type="dxa"/>
          </w:tcPr>
          <w:p>
            <w:pPr>
              <w:pStyle w:val="TableParagraph"/>
              <w:ind w:left="105" w:right="96"/>
              <w:rPr>
                <w:sz w:val="24"/>
              </w:rPr>
            </w:pPr>
            <w:r>
              <w:rPr>
                <w:sz w:val="24"/>
              </w:rPr>
              <w:t>≥0.12MPa，且且破坏部位不得位于各层界面</w:t>
            </w:r>
          </w:p>
        </w:tc>
      </w:tr>
      <w:tr>
        <w:tblPrEx>
          <w:tblW w:w="0" w:type="auto"/>
          <w:jc w:val="left"/>
          <w:tblInd w:w="225" w:type="dxa"/>
          <w:tblLayout w:type="fixed"/>
          <w:tblCellMar>
            <w:top w:w="0" w:type="dxa"/>
            <w:left w:w="0" w:type="dxa"/>
            <w:bottom w:w="0" w:type="dxa"/>
            <w:right w:w="0" w:type="dxa"/>
          </w:tblCellMar>
          <w:tblLook w:val="01E0"/>
        </w:tblPrEx>
        <w:trPr>
          <w:trHeight w:val="1247"/>
          <w:jc w:val="left"/>
        </w:trPr>
        <w:tc>
          <w:tcPr>
            <w:tcW w:w="675" w:type="dxa"/>
          </w:tcPr>
          <w:p>
            <w:pPr>
              <w:pStyle w:val="TableParagraph"/>
              <w:spacing w:before="7"/>
              <w:jc w:val="left"/>
              <w:rPr>
                <w:sz w:val="36"/>
              </w:rPr>
            </w:pPr>
          </w:p>
          <w:p>
            <w:pPr>
              <w:pStyle w:val="TableParagraph"/>
              <w:spacing w:before="0"/>
              <w:ind w:left="10"/>
              <w:rPr>
                <w:sz w:val="24"/>
              </w:rPr>
            </w:pPr>
            <w:r>
              <w:rPr>
                <w:sz w:val="24"/>
              </w:rPr>
              <w:t>9</w:t>
            </w:r>
          </w:p>
        </w:tc>
        <w:tc>
          <w:tcPr>
            <w:tcW w:w="2740" w:type="dxa"/>
          </w:tcPr>
          <w:p>
            <w:pPr>
              <w:pStyle w:val="TableParagraph"/>
              <w:spacing w:before="7"/>
              <w:jc w:val="left"/>
              <w:rPr>
                <w:sz w:val="36"/>
              </w:rPr>
            </w:pPr>
          </w:p>
          <w:p>
            <w:pPr>
              <w:pStyle w:val="TableParagraph"/>
              <w:spacing w:before="0"/>
              <w:ind w:left="889"/>
              <w:jc w:val="left"/>
              <w:rPr>
                <w:sz w:val="24"/>
              </w:rPr>
            </w:pPr>
            <w:r>
              <w:rPr>
                <w:sz w:val="24"/>
              </w:rPr>
              <w:t>火反应性</w:t>
            </w:r>
          </w:p>
        </w:tc>
        <w:tc>
          <w:tcPr>
            <w:tcW w:w="6290" w:type="dxa"/>
          </w:tcPr>
          <w:p>
            <w:pPr>
              <w:pStyle w:val="TableParagraph"/>
              <w:ind w:left="108" w:right="-101"/>
              <w:jc w:val="left"/>
              <w:rPr>
                <w:sz w:val="24"/>
              </w:rPr>
            </w:pPr>
            <w:r>
              <w:rPr>
                <w:spacing w:val="-10"/>
                <w:sz w:val="24"/>
              </w:rPr>
              <w:t>火反应性不应被点燃，试验结束后试件厚度变化不超过</w:t>
            </w:r>
            <w:r>
              <w:rPr>
                <w:spacing w:val="-5"/>
                <w:sz w:val="24"/>
              </w:rPr>
              <w:t>10%，</w:t>
            </w:r>
          </w:p>
          <w:p>
            <w:pPr>
              <w:pStyle w:val="TableParagraph"/>
              <w:spacing w:before="8"/>
              <w:jc w:val="left"/>
              <w:rPr>
                <w:sz w:val="24"/>
              </w:rPr>
            </w:pPr>
          </w:p>
          <w:p>
            <w:pPr>
              <w:pStyle w:val="TableParagraph"/>
              <w:spacing w:before="1"/>
              <w:ind w:left="1704"/>
              <w:jc w:val="left"/>
              <w:rPr>
                <w:sz w:val="24"/>
              </w:rPr>
            </w:pPr>
            <w:r>
              <w:rPr>
                <w:sz w:val="24"/>
              </w:rPr>
              <w:t>或大型火灾试验符合要求。</w:t>
            </w:r>
          </w:p>
        </w:tc>
      </w:tr>
    </w:tbl>
    <w:p>
      <w:pPr>
        <w:pStyle w:val="BodyText"/>
        <w:spacing w:before="131"/>
      </w:pPr>
      <w:r>
        <w:t>2、匀质板性能指标</w:t>
      </w:r>
    </w:p>
    <w:p>
      <w:pPr>
        <w:pStyle w:val="BodyText"/>
        <w:spacing w:before="6"/>
        <w:ind w:left="0"/>
        <w:rPr>
          <w:sz w:val="10"/>
        </w:rPr>
      </w:pPr>
    </w:p>
    <w:tbl>
      <w:tblPr>
        <w:tblStyle w:val="TableNormal1"/>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24"/>
        <w:gridCol w:w="5886"/>
      </w:tblGrid>
      <w:tr>
        <w:tblPrEx>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3924" w:type="dxa"/>
          </w:tcPr>
          <w:p>
            <w:pPr>
              <w:pStyle w:val="TableParagraph"/>
              <w:ind w:left="321" w:right="312"/>
              <w:rPr>
                <w:sz w:val="24"/>
              </w:rPr>
            </w:pPr>
            <w:r>
              <w:rPr>
                <w:sz w:val="24"/>
              </w:rPr>
              <w:t>项目</w:t>
            </w:r>
          </w:p>
        </w:tc>
        <w:tc>
          <w:tcPr>
            <w:tcW w:w="5886" w:type="dxa"/>
          </w:tcPr>
          <w:p>
            <w:pPr>
              <w:pStyle w:val="TableParagraph"/>
              <w:ind w:right="2451"/>
              <w:jc w:val="right"/>
              <w:rPr>
                <w:sz w:val="24"/>
              </w:rPr>
            </w:pPr>
            <w:r>
              <w:rPr>
                <w:sz w:val="24"/>
              </w:rPr>
              <w:t>性能指标</w:t>
            </w:r>
          </w:p>
        </w:tc>
      </w:tr>
      <w:tr>
        <w:tblPrEx>
          <w:tblW w:w="0" w:type="auto"/>
          <w:jc w:val="left"/>
          <w:tblInd w:w="853" w:type="dxa"/>
          <w:tblLayout w:type="fixed"/>
          <w:tblCellMar>
            <w:top w:w="0" w:type="dxa"/>
            <w:left w:w="0" w:type="dxa"/>
            <w:bottom w:w="0" w:type="dxa"/>
            <w:right w:w="0" w:type="dxa"/>
          </w:tblCellMar>
          <w:tblLook w:val="01E0"/>
        </w:tblPrEx>
        <w:trPr>
          <w:trHeight w:val="624"/>
          <w:jc w:val="left"/>
        </w:trPr>
        <w:tc>
          <w:tcPr>
            <w:tcW w:w="3924" w:type="dxa"/>
          </w:tcPr>
          <w:p>
            <w:pPr>
              <w:pStyle w:val="TableParagraph"/>
              <w:ind w:left="321" w:right="311"/>
              <w:rPr>
                <w:sz w:val="24"/>
              </w:rPr>
            </w:pPr>
            <w:r>
              <w:rPr>
                <w:sz w:val="24"/>
              </w:rPr>
              <w:t>干表观密度，kg/m³</w:t>
            </w:r>
          </w:p>
        </w:tc>
        <w:tc>
          <w:tcPr>
            <w:tcW w:w="5886" w:type="dxa"/>
          </w:tcPr>
          <w:p>
            <w:pPr>
              <w:pStyle w:val="TableParagraph"/>
              <w:ind w:left="102" w:right="93"/>
              <w:rPr>
                <w:sz w:val="24"/>
              </w:rPr>
            </w:pPr>
            <w:r>
              <w:rPr>
                <w:sz w:val="24"/>
              </w:rPr>
              <w:t>≤170</w:t>
            </w:r>
          </w:p>
        </w:tc>
      </w:tr>
      <w:tr>
        <w:tblPrEx>
          <w:tblW w:w="0" w:type="auto"/>
          <w:jc w:val="left"/>
          <w:tblInd w:w="853" w:type="dxa"/>
          <w:tblLayout w:type="fixed"/>
          <w:tblCellMar>
            <w:top w:w="0" w:type="dxa"/>
            <w:left w:w="0" w:type="dxa"/>
            <w:bottom w:w="0" w:type="dxa"/>
            <w:right w:w="0" w:type="dxa"/>
          </w:tblCellMar>
          <w:tblLook w:val="01E0"/>
        </w:tblPrEx>
        <w:trPr>
          <w:trHeight w:val="624"/>
          <w:jc w:val="left"/>
        </w:trPr>
        <w:tc>
          <w:tcPr>
            <w:tcW w:w="3924" w:type="dxa"/>
          </w:tcPr>
          <w:p>
            <w:pPr>
              <w:pStyle w:val="TableParagraph"/>
              <w:ind w:left="321" w:right="312"/>
              <w:rPr>
                <w:sz w:val="24"/>
              </w:rPr>
            </w:pPr>
            <w:r>
              <w:rPr>
                <w:sz w:val="24"/>
              </w:rPr>
              <w:t>抗压强度，MPa</w:t>
            </w:r>
          </w:p>
        </w:tc>
        <w:tc>
          <w:tcPr>
            <w:tcW w:w="5886" w:type="dxa"/>
          </w:tcPr>
          <w:p>
            <w:pPr>
              <w:pStyle w:val="TableParagraph"/>
              <w:ind w:left="102" w:right="93"/>
              <w:rPr>
                <w:sz w:val="24"/>
              </w:rPr>
            </w:pPr>
            <w:r>
              <w:rPr>
                <w:sz w:val="24"/>
              </w:rPr>
              <w:t>≥0.30</w:t>
            </w:r>
          </w:p>
        </w:tc>
      </w:tr>
      <w:tr>
        <w:tblPrEx>
          <w:tblW w:w="0" w:type="auto"/>
          <w:jc w:val="left"/>
          <w:tblInd w:w="853" w:type="dxa"/>
          <w:tblLayout w:type="fixed"/>
          <w:tblCellMar>
            <w:top w:w="0" w:type="dxa"/>
            <w:left w:w="0" w:type="dxa"/>
            <w:bottom w:w="0" w:type="dxa"/>
            <w:right w:w="0" w:type="dxa"/>
          </w:tblCellMar>
          <w:tblLook w:val="01E0"/>
        </w:tblPrEx>
        <w:trPr>
          <w:trHeight w:val="623"/>
          <w:jc w:val="left"/>
        </w:trPr>
        <w:tc>
          <w:tcPr>
            <w:tcW w:w="3924" w:type="dxa"/>
          </w:tcPr>
          <w:p>
            <w:pPr>
              <w:pStyle w:val="TableParagraph"/>
              <w:ind w:left="321" w:right="312"/>
              <w:rPr>
                <w:sz w:val="24"/>
              </w:rPr>
            </w:pPr>
            <w:r>
              <w:rPr>
                <w:sz w:val="24"/>
              </w:rPr>
              <w:t>抗折强度，MPa</w:t>
            </w:r>
          </w:p>
        </w:tc>
        <w:tc>
          <w:tcPr>
            <w:tcW w:w="5886" w:type="dxa"/>
          </w:tcPr>
          <w:p>
            <w:pPr>
              <w:pStyle w:val="TableParagraph"/>
              <w:ind w:left="102" w:right="93"/>
              <w:rPr>
                <w:sz w:val="24"/>
              </w:rPr>
            </w:pPr>
            <w:r>
              <w:rPr>
                <w:sz w:val="24"/>
              </w:rPr>
              <w:t>≥0.15</w:t>
            </w:r>
          </w:p>
        </w:tc>
      </w:tr>
      <w:tr>
        <w:tblPrEx>
          <w:tblW w:w="0" w:type="auto"/>
          <w:jc w:val="left"/>
          <w:tblInd w:w="853" w:type="dxa"/>
          <w:tblLayout w:type="fixed"/>
          <w:tblCellMar>
            <w:top w:w="0" w:type="dxa"/>
            <w:left w:w="0" w:type="dxa"/>
            <w:bottom w:w="0" w:type="dxa"/>
            <w:right w:w="0" w:type="dxa"/>
          </w:tblCellMar>
          <w:tblLook w:val="01E0"/>
        </w:tblPrEx>
        <w:trPr>
          <w:trHeight w:val="623"/>
          <w:jc w:val="left"/>
        </w:trPr>
        <w:tc>
          <w:tcPr>
            <w:tcW w:w="3924" w:type="dxa"/>
          </w:tcPr>
          <w:p>
            <w:pPr>
              <w:pStyle w:val="TableParagraph"/>
              <w:ind w:left="321" w:right="312"/>
              <w:rPr>
                <w:sz w:val="24"/>
              </w:rPr>
            </w:pPr>
            <w:r>
              <w:rPr>
                <w:sz w:val="24"/>
              </w:rPr>
              <w:t>垂直于板面方向抗拉强度，MPa</w:t>
            </w:r>
          </w:p>
        </w:tc>
        <w:tc>
          <w:tcPr>
            <w:tcW w:w="5886" w:type="dxa"/>
          </w:tcPr>
          <w:p>
            <w:pPr>
              <w:pStyle w:val="TableParagraph"/>
              <w:ind w:left="102" w:right="93"/>
              <w:rPr>
                <w:sz w:val="24"/>
              </w:rPr>
            </w:pPr>
            <w:r>
              <w:rPr>
                <w:sz w:val="24"/>
              </w:rPr>
              <w:t>≥0.12</w:t>
            </w:r>
          </w:p>
        </w:tc>
      </w:tr>
      <w:tr>
        <w:tblPrEx>
          <w:tblW w:w="0" w:type="auto"/>
          <w:jc w:val="left"/>
          <w:tblInd w:w="853" w:type="dxa"/>
          <w:tblLayout w:type="fixed"/>
          <w:tblCellMar>
            <w:top w:w="0" w:type="dxa"/>
            <w:left w:w="0" w:type="dxa"/>
            <w:bottom w:w="0" w:type="dxa"/>
            <w:right w:w="0" w:type="dxa"/>
          </w:tblCellMar>
          <w:tblLook w:val="01E0"/>
        </w:tblPrEx>
        <w:trPr>
          <w:trHeight w:val="623"/>
          <w:jc w:val="left"/>
        </w:trPr>
        <w:tc>
          <w:tcPr>
            <w:tcW w:w="3924" w:type="dxa"/>
          </w:tcPr>
          <w:p>
            <w:pPr>
              <w:pStyle w:val="TableParagraph"/>
              <w:ind w:left="321" w:right="311"/>
              <w:rPr>
                <w:sz w:val="24"/>
              </w:rPr>
            </w:pPr>
            <w:r>
              <w:rPr>
                <w:sz w:val="24"/>
              </w:rPr>
              <w:t>体积吸水率%</w:t>
            </w:r>
          </w:p>
        </w:tc>
        <w:tc>
          <w:tcPr>
            <w:tcW w:w="5886" w:type="dxa"/>
          </w:tcPr>
          <w:p>
            <w:pPr>
              <w:pStyle w:val="TableParagraph"/>
              <w:ind w:left="102" w:right="93"/>
              <w:rPr>
                <w:sz w:val="24"/>
              </w:rPr>
            </w:pPr>
            <w:r>
              <w:rPr>
                <w:sz w:val="24"/>
              </w:rPr>
              <w:t>≤8</w:t>
            </w:r>
          </w:p>
        </w:tc>
      </w:tr>
      <w:tr>
        <w:tblPrEx>
          <w:tblW w:w="0" w:type="auto"/>
          <w:jc w:val="left"/>
          <w:tblInd w:w="853" w:type="dxa"/>
          <w:tblLayout w:type="fixed"/>
          <w:tblCellMar>
            <w:top w:w="0" w:type="dxa"/>
            <w:left w:w="0" w:type="dxa"/>
            <w:bottom w:w="0" w:type="dxa"/>
            <w:right w:w="0" w:type="dxa"/>
          </w:tblCellMar>
          <w:tblLook w:val="01E0"/>
        </w:tblPrEx>
        <w:trPr>
          <w:trHeight w:val="623"/>
          <w:jc w:val="left"/>
        </w:trPr>
        <w:tc>
          <w:tcPr>
            <w:tcW w:w="3924" w:type="dxa"/>
          </w:tcPr>
          <w:p>
            <w:pPr>
              <w:pStyle w:val="TableParagraph"/>
              <w:ind w:left="321" w:right="311"/>
              <w:rPr>
                <w:sz w:val="24"/>
              </w:rPr>
            </w:pPr>
            <w:r>
              <w:rPr>
                <w:sz w:val="24"/>
              </w:rPr>
              <w:t>导热系数，W/（m·K）</w:t>
            </w:r>
          </w:p>
        </w:tc>
        <w:tc>
          <w:tcPr>
            <w:tcW w:w="5886" w:type="dxa"/>
          </w:tcPr>
          <w:p>
            <w:pPr>
              <w:pStyle w:val="TableParagraph"/>
              <w:ind w:right="2511"/>
              <w:jc w:val="right"/>
              <w:rPr>
                <w:sz w:val="24"/>
              </w:rPr>
            </w:pPr>
            <w:r>
              <w:rPr>
                <w:sz w:val="24"/>
              </w:rPr>
              <w:t>≤0.055</w:t>
            </w:r>
          </w:p>
        </w:tc>
      </w:tr>
    </w:tbl>
    <w:p>
      <w:pPr>
        <w:spacing w:after="0"/>
        <w:jc w:val="right"/>
        <w:rPr>
          <w:sz w:val="24"/>
        </w:rPr>
        <w:sectPr>
          <w:pgSz w:w="11910" w:h="16840"/>
          <w:pgMar w:top="1420" w:right="280" w:bottom="280" w:left="840" w:header="708" w:footer="708"/>
          <w:pgNumType w:start="16"/>
          <w:cols w:space="708"/>
        </w:sectPr>
      </w:pPr>
    </w:p>
    <w:tbl>
      <w:tblPr>
        <w:tblStyle w:val="TableNormal2"/>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24"/>
        <w:gridCol w:w="5886"/>
      </w:tblGrid>
      <w:tr>
        <w:tblPrEx>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3924" w:type="dxa"/>
          </w:tcPr>
          <w:p>
            <w:pPr>
              <w:pStyle w:val="TableParagraph"/>
              <w:ind w:left="321" w:right="311"/>
              <w:rPr>
                <w:sz w:val="24"/>
              </w:rPr>
            </w:pPr>
            <w:r>
              <w:rPr>
                <w:sz w:val="24"/>
              </w:rPr>
              <w:t>尺寸稳定性，%</w:t>
            </w:r>
          </w:p>
        </w:tc>
        <w:tc>
          <w:tcPr>
            <w:tcW w:w="5886" w:type="dxa"/>
          </w:tcPr>
          <w:p>
            <w:pPr>
              <w:pStyle w:val="TableParagraph"/>
              <w:ind w:right="2631"/>
              <w:jc w:val="right"/>
              <w:rPr>
                <w:sz w:val="24"/>
              </w:rPr>
            </w:pPr>
            <w:r>
              <w:rPr>
                <w:sz w:val="24"/>
              </w:rPr>
              <w:t>≤0.3</w:t>
            </w:r>
          </w:p>
        </w:tc>
      </w:tr>
      <w:tr>
        <w:tblPrEx>
          <w:tblW w:w="0" w:type="auto"/>
          <w:jc w:val="left"/>
          <w:tblInd w:w="853" w:type="dxa"/>
          <w:tblLayout w:type="fixed"/>
          <w:tblCellMar>
            <w:top w:w="0" w:type="dxa"/>
            <w:left w:w="0" w:type="dxa"/>
            <w:bottom w:w="0" w:type="dxa"/>
            <w:right w:w="0" w:type="dxa"/>
          </w:tblCellMar>
          <w:tblLook w:val="01E0"/>
        </w:tblPrEx>
        <w:trPr>
          <w:trHeight w:val="624"/>
          <w:jc w:val="left"/>
        </w:trPr>
        <w:tc>
          <w:tcPr>
            <w:tcW w:w="3924" w:type="dxa"/>
          </w:tcPr>
          <w:p>
            <w:pPr>
              <w:pStyle w:val="TableParagraph"/>
              <w:ind w:left="321" w:right="312"/>
              <w:rPr>
                <w:sz w:val="24"/>
              </w:rPr>
            </w:pPr>
            <w:r>
              <w:rPr>
                <w:sz w:val="24"/>
              </w:rPr>
              <w:t>蓄热系数</w:t>
            </w:r>
          </w:p>
        </w:tc>
        <w:tc>
          <w:tcPr>
            <w:tcW w:w="5886" w:type="dxa"/>
          </w:tcPr>
          <w:p>
            <w:pPr>
              <w:pStyle w:val="TableParagraph"/>
              <w:ind w:right="2571"/>
              <w:jc w:val="right"/>
              <w:rPr>
                <w:sz w:val="24"/>
              </w:rPr>
            </w:pPr>
            <w:r>
              <w:rPr>
                <w:sz w:val="24"/>
              </w:rPr>
              <w:t>≥1.20</w:t>
            </w:r>
          </w:p>
        </w:tc>
      </w:tr>
      <w:tr>
        <w:tblPrEx>
          <w:tblW w:w="0" w:type="auto"/>
          <w:jc w:val="left"/>
          <w:tblInd w:w="853" w:type="dxa"/>
          <w:tblLayout w:type="fixed"/>
          <w:tblCellMar>
            <w:top w:w="0" w:type="dxa"/>
            <w:left w:w="0" w:type="dxa"/>
            <w:bottom w:w="0" w:type="dxa"/>
            <w:right w:w="0" w:type="dxa"/>
          </w:tblCellMar>
          <w:tblLook w:val="01E0"/>
        </w:tblPrEx>
        <w:trPr>
          <w:trHeight w:val="1248"/>
          <w:jc w:val="left"/>
        </w:trPr>
        <w:tc>
          <w:tcPr>
            <w:tcW w:w="3924" w:type="dxa"/>
          </w:tcPr>
          <w:p>
            <w:pPr>
              <w:pStyle w:val="TableParagraph"/>
              <w:spacing w:before="7"/>
              <w:jc w:val="left"/>
              <w:rPr>
                <w:sz w:val="36"/>
              </w:rPr>
            </w:pPr>
          </w:p>
          <w:p>
            <w:pPr>
              <w:pStyle w:val="TableParagraph"/>
              <w:spacing w:before="0"/>
              <w:ind w:left="321" w:right="312"/>
              <w:rPr>
                <w:sz w:val="24"/>
              </w:rPr>
            </w:pPr>
            <w:r>
              <w:rPr>
                <w:sz w:val="24"/>
              </w:rPr>
              <w:t>抗冻性</w:t>
            </w:r>
          </w:p>
        </w:tc>
        <w:tc>
          <w:tcPr>
            <w:tcW w:w="5886" w:type="dxa"/>
          </w:tcPr>
          <w:p>
            <w:pPr>
              <w:pStyle w:val="TableParagraph"/>
              <w:ind w:left="102" w:right="92"/>
              <w:rPr>
                <w:sz w:val="24"/>
              </w:rPr>
            </w:pPr>
            <w:r>
              <w:rPr>
                <w:sz w:val="24"/>
              </w:rPr>
              <w:t>15 次冻融循环后质量损失率应不大于 5%，</w:t>
            </w:r>
          </w:p>
          <w:p>
            <w:pPr>
              <w:pStyle w:val="TableParagraph"/>
              <w:spacing w:before="8"/>
              <w:jc w:val="left"/>
              <w:rPr>
                <w:sz w:val="24"/>
              </w:rPr>
            </w:pPr>
          </w:p>
          <w:p>
            <w:pPr>
              <w:pStyle w:val="TableParagraph"/>
              <w:spacing w:before="1"/>
              <w:ind w:left="102" w:right="92"/>
              <w:rPr>
                <w:sz w:val="24"/>
              </w:rPr>
            </w:pPr>
            <w:r>
              <w:rPr>
                <w:sz w:val="24"/>
              </w:rPr>
              <w:t>抗压强度损失率应不大于 25%</w:t>
            </w:r>
          </w:p>
        </w:tc>
      </w:tr>
      <w:tr>
        <w:tblPrEx>
          <w:tblW w:w="0" w:type="auto"/>
          <w:jc w:val="left"/>
          <w:tblInd w:w="853" w:type="dxa"/>
          <w:tblLayout w:type="fixed"/>
          <w:tblCellMar>
            <w:top w:w="0" w:type="dxa"/>
            <w:left w:w="0" w:type="dxa"/>
            <w:bottom w:w="0" w:type="dxa"/>
            <w:right w:w="0" w:type="dxa"/>
          </w:tblCellMar>
          <w:tblLook w:val="01E0"/>
        </w:tblPrEx>
        <w:trPr>
          <w:trHeight w:val="623"/>
          <w:jc w:val="left"/>
        </w:trPr>
        <w:tc>
          <w:tcPr>
            <w:tcW w:w="3924" w:type="dxa"/>
          </w:tcPr>
          <w:p>
            <w:pPr>
              <w:pStyle w:val="TableParagraph"/>
              <w:ind w:left="321" w:right="312"/>
              <w:rPr>
                <w:sz w:val="24"/>
              </w:rPr>
            </w:pPr>
            <w:r>
              <w:rPr>
                <w:sz w:val="24"/>
              </w:rPr>
              <w:t>干湿循环</w:t>
            </w:r>
          </w:p>
        </w:tc>
        <w:tc>
          <w:tcPr>
            <w:tcW w:w="5886" w:type="dxa"/>
          </w:tcPr>
          <w:p>
            <w:pPr>
              <w:pStyle w:val="TableParagraph"/>
              <w:ind w:right="2571"/>
              <w:jc w:val="right"/>
              <w:rPr>
                <w:sz w:val="24"/>
              </w:rPr>
            </w:pPr>
            <w:r>
              <w:rPr>
                <w:sz w:val="24"/>
              </w:rPr>
              <w:t>≥0.80</w:t>
            </w:r>
          </w:p>
        </w:tc>
      </w:tr>
      <w:tr>
        <w:tblPrEx>
          <w:tblW w:w="0" w:type="auto"/>
          <w:jc w:val="left"/>
          <w:tblInd w:w="853" w:type="dxa"/>
          <w:tblLayout w:type="fixed"/>
          <w:tblCellMar>
            <w:top w:w="0" w:type="dxa"/>
            <w:left w:w="0" w:type="dxa"/>
            <w:bottom w:w="0" w:type="dxa"/>
            <w:right w:w="0" w:type="dxa"/>
          </w:tblCellMar>
          <w:tblLook w:val="01E0"/>
        </w:tblPrEx>
        <w:trPr>
          <w:trHeight w:val="623"/>
          <w:jc w:val="left"/>
        </w:trPr>
        <w:tc>
          <w:tcPr>
            <w:tcW w:w="3924" w:type="dxa"/>
          </w:tcPr>
          <w:p>
            <w:pPr>
              <w:pStyle w:val="TableParagraph"/>
              <w:ind w:left="321" w:right="311"/>
              <w:rPr>
                <w:sz w:val="24"/>
              </w:rPr>
            </w:pPr>
            <w:r>
              <w:rPr>
                <w:sz w:val="24"/>
              </w:rPr>
              <w:t>燃烧性能等级</w:t>
            </w:r>
          </w:p>
        </w:tc>
        <w:tc>
          <w:tcPr>
            <w:tcW w:w="5886" w:type="dxa"/>
          </w:tcPr>
          <w:p>
            <w:pPr>
              <w:pStyle w:val="TableParagraph"/>
              <w:ind w:left="102" w:right="93"/>
              <w:rPr>
                <w:sz w:val="24"/>
              </w:rPr>
            </w:pPr>
            <w:r>
              <w:rPr>
                <w:sz w:val="24"/>
              </w:rPr>
              <w:t>A 级</w:t>
            </w:r>
          </w:p>
        </w:tc>
      </w:tr>
      <w:tr>
        <w:tblPrEx>
          <w:tblW w:w="0" w:type="auto"/>
          <w:jc w:val="left"/>
          <w:tblInd w:w="853" w:type="dxa"/>
          <w:tblLayout w:type="fixed"/>
          <w:tblCellMar>
            <w:top w:w="0" w:type="dxa"/>
            <w:left w:w="0" w:type="dxa"/>
            <w:bottom w:w="0" w:type="dxa"/>
            <w:right w:w="0" w:type="dxa"/>
          </w:tblCellMar>
          <w:tblLook w:val="01E0"/>
        </w:tblPrEx>
        <w:trPr>
          <w:trHeight w:val="1248"/>
          <w:jc w:val="left"/>
        </w:trPr>
        <w:tc>
          <w:tcPr>
            <w:tcW w:w="3924" w:type="dxa"/>
          </w:tcPr>
          <w:p>
            <w:pPr>
              <w:pStyle w:val="TableParagraph"/>
              <w:spacing w:before="7"/>
              <w:jc w:val="left"/>
              <w:rPr>
                <w:sz w:val="36"/>
              </w:rPr>
            </w:pPr>
          </w:p>
          <w:p>
            <w:pPr>
              <w:pStyle w:val="TableParagraph"/>
              <w:spacing w:before="0"/>
              <w:ind w:left="321" w:right="312"/>
              <w:rPr>
                <w:sz w:val="24"/>
              </w:rPr>
            </w:pPr>
            <w:r>
              <w:rPr>
                <w:sz w:val="24"/>
              </w:rPr>
              <w:t>放射性</w:t>
            </w:r>
          </w:p>
        </w:tc>
        <w:tc>
          <w:tcPr>
            <w:tcW w:w="5886" w:type="dxa"/>
          </w:tcPr>
          <w:p>
            <w:pPr>
              <w:pStyle w:val="TableParagraph"/>
              <w:ind w:left="102" w:right="93"/>
              <w:rPr>
                <w:sz w:val="24"/>
              </w:rPr>
            </w:pPr>
            <w:r>
              <w:rPr>
                <w:sz w:val="24"/>
              </w:rPr>
              <w:t>天然放射性核素镭﹣266，钍﹣232，钾﹣40 的放射性</w:t>
            </w:r>
          </w:p>
          <w:p>
            <w:pPr>
              <w:pStyle w:val="TableParagraph"/>
              <w:spacing w:before="8"/>
              <w:jc w:val="left"/>
              <w:rPr>
                <w:sz w:val="24"/>
              </w:rPr>
            </w:pPr>
          </w:p>
          <w:p>
            <w:pPr>
              <w:pStyle w:val="TableParagraph"/>
              <w:spacing w:before="1"/>
              <w:ind w:left="102" w:right="92"/>
              <w:rPr>
                <w:sz w:val="24"/>
              </w:rPr>
            </w:pPr>
            <w:r>
              <w:rPr>
                <w:sz w:val="24"/>
              </w:rPr>
              <w:t>比活度应同时满足 IRa≤1.0，Ir≤1.0</w:t>
            </w:r>
          </w:p>
        </w:tc>
      </w:tr>
    </w:tbl>
    <w:p>
      <w:pPr>
        <w:spacing w:after="0"/>
        <w:rPr>
          <w:sz w:val="24"/>
        </w:rPr>
        <w:sectPr>
          <w:pgSz w:w="11910" w:h="16840"/>
          <w:pgMar w:top="1420" w:right="280" w:bottom="280" w:left="840" w:header="708" w:footer="708"/>
          <w:pgNumType w:start="17"/>
          <w:cols w:space="708"/>
        </w:sectPr>
      </w:pPr>
    </w:p>
    <w:p>
      <w:pPr>
        <w:pStyle w:val="BodyText"/>
        <w:spacing w:before="82"/>
      </w:pPr>
      <w:r>
        <w:t>3、胶粘剂性能指标</w:t>
      </w:r>
    </w:p>
    <w:p>
      <w:pPr>
        <w:pStyle w:val="BodyText"/>
        <w:spacing w:before="1" w:after="1"/>
        <w:ind w:left="0"/>
        <w:rPr>
          <w:sz w:val="26"/>
        </w:rPr>
      </w:pPr>
    </w:p>
    <w:tbl>
      <w:tblPr>
        <w:tblStyle w:val="TableNormal3"/>
        <w:tblW w:w="0" w:type="auto"/>
        <w:jc w:val="left"/>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52"/>
        <w:gridCol w:w="1500"/>
        <w:gridCol w:w="4460"/>
      </w:tblGrid>
      <w:tr>
        <w:tblPrEx>
          <w:tblW w:w="0" w:type="auto"/>
          <w:jc w:val="left"/>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4852" w:type="dxa"/>
            <w:gridSpan w:val="2"/>
          </w:tcPr>
          <w:p>
            <w:pPr>
              <w:pStyle w:val="TableParagraph"/>
              <w:ind w:left="1926" w:right="1916"/>
              <w:rPr>
                <w:sz w:val="24"/>
              </w:rPr>
            </w:pPr>
            <w:r>
              <w:rPr>
                <w:sz w:val="24"/>
              </w:rPr>
              <w:t>试验项目</w:t>
            </w:r>
          </w:p>
        </w:tc>
        <w:tc>
          <w:tcPr>
            <w:tcW w:w="4460" w:type="dxa"/>
          </w:tcPr>
          <w:p>
            <w:pPr>
              <w:pStyle w:val="TableParagraph"/>
              <w:ind w:left="410" w:right="400"/>
              <w:rPr>
                <w:sz w:val="24"/>
              </w:rPr>
            </w:pPr>
            <w:r>
              <w:rPr>
                <w:sz w:val="24"/>
              </w:rPr>
              <w:t>性能指标</w:t>
            </w:r>
          </w:p>
        </w:tc>
      </w:tr>
      <w:tr>
        <w:tblPrEx>
          <w:tblW w:w="0" w:type="auto"/>
          <w:jc w:val="left"/>
          <w:tblInd w:w="618" w:type="dxa"/>
          <w:tblLayout w:type="fixed"/>
          <w:tblCellMar>
            <w:top w:w="0" w:type="dxa"/>
            <w:left w:w="0" w:type="dxa"/>
            <w:bottom w:w="0" w:type="dxa"/>
            <w:right w:w="0" w:type="dxa"/>
          </w:tblCellMar>
          <w:tblLook w:val="01E0"/>
        </w:tblPrEx>
        <w:trPr>
          <w:trHeight w:val="624"/>
          <w:jc w:val="left"/>
        </w:trPr>
        <w:tc>
          <w:tcPr>
            <w:tcW w:w="3352" w:type="dxa"/>
            <w:vMerge w:val="restart"/>
          </w:tcPr>
          <w:p>
            <w:pPr>
              <w:pStyle w:val="TableParagraph"/>
              <w:spacing w:before="162"/>
              <w:ind w:left="94" w:right="85"/>
              <w:rPr>
                <w:sz w:val="24"/>
              </w:rPr>
            </w:pPr>
            <w:r>
              <w:rPr>
                <w:sz w:val="24"/>
              </w:rPr>
              <w:t>拉伸粘接强度（</w:t>
            </w:r>
            <w:r>
              <w:rPr>
                <w:w w:val="100"/>
                <w:sz w:val="24"/>
              </w:rPr>
              <w:t>MPa</w:t>
            </w:r>
            <w:r>
              <w:rPr>
                <w:spacing w:val="-120"/>
                <w:sz w:val="24"/>
              </w:rPr>
              <w:t>）</w:t>
            </w:r>
            <w:r>
              <w:rPr>
                <w:sz w:val="24"/>
              </w:rPr>
              <w:t>（和水泥</w:t>
            </w:r>
          </w:p>
          <w:p>
            <w:pPr>
              <w:pStyle w:val="TableParagraph"/>
              <w:spacing w:before="8"/>
              <w:jc w:val="left"/>
              <w:rPr>
                <w:sz w:val="24"/>
              </w:rPr>
            </w:pPr>
          </w:p>
          <w:p>
            <w:pPr>
              <w:pStyle w:val="TableParagraph"/>
              <w:spacing w:before="1"/>
              <w:ind w:left="94" w:right="84"/>
              <w:rPr>
                <w:sz w:val="24"/>
              </w:rPr>
            </w:pPr>
            <w:r>
              <w:rPr>
                <w:sz w:val="24"/>
              </w:rPr>
              <w:t>砂浆）</w:t>
            </w:r>
          </w:p>
        </w:tc>
        <w:tc>
          <w:tcPr>
            <w:tcW w:w="1500" w:type="dxa"/>
          </w:tcPr>
          <w:p>
            <w:pPr>
              <w:pStyle w:val="TableParagraph"/>
              <w:ind w:left="370" w:right="360"/>
              <w:rPr>
                <w:sz w:val="24"/>
              </w:rPr>
            </w:pPr>
            <w:r>
              <w:rPr>
                <w:sz w:val="24"/>
              </w:rPr>
              <w:t>原强度</w:t>
            </w:r>
          </w:p>
        </w:tc>
        <w:tc>
          <w:tcPr>
            <w:tcW w:w="4460" w:type="dxa"/>
          </w:tcPr>
          <w:p>
            <w:pPr>
              <w:pStyle w:val="TableParagraph"/>
              <w:ind w:left="410" w:right="400"/>
              <w:rPr>
                <w:sz w:val="24"/>
              </w:rPr>
            </w:pPr>
            <w:r>
              <w:rPr>
                <w:sz w:val="24"/>
              </w:rPr>
              <w:t>≥0.60</w:t>
            </w:r>
          </w:p>
        </w:tc>
      </w:tr>
      <w:tr>
        <w:tblPrEx>
          <w:tblW w:w="0" w:type="auto"/>
          <w:jc w:val="left"/>
          <w:tblInd w:w="618" w:type="dxa"/>
          <w:tblLayout w:type="fixed"/>
          <w:tblCellMar>
            <w:top w:w="0" w:type="dxa"/>
            <w:left w:w="0" w:type="dxa"/>
            <w:bottom w:w="0" w:type="dxa"/>
            <w:right w:w="0" w:type="dxa"/>
          </w:tblCellMar>
          <w:tblLook w:val="01E0"/>
        </w:tblPrEx>
        <w:trPr>
          <w:trHeight w:val="624"/>
          <w:jc w:val="left"/>
        </w:trPr>
        <w:tc>
          <w:tcPr>
            <w:tcW w:w="3352" w:type="dxa"/>
            <w:vMerge/>
            <w:tcBorders>
              <w:top w:val="nil"/>
            </w:tcBorders>
          </w:tcPr>
          <w:p>
            <w:pPr>
              <w:rPr>
                <w:sz w:val="2"/>
                <w:szCs w:val="2"/>
              </w:rPr>
            </w:pPr>
          </w:p>
        </w:tc>
        <w:tc>
          <w:tcPr>
            <w:tcW w:w="1500" w:type="dxa"/>
          </w:tcPr>
          <w:p>
            <w:pPr>
              <w:pStyle w:val="TableParagraph"/>
              <w:ind w:left="370" w:right="360"/>
              <w:rPr>
                <w:sz w:val="24"/>
              </w:rPr>
            </w:pPr>
            <w:r>
              <w:rPr>
                <w:sz w:val="24"/>
              </w:rPr>
              <w:t>耐水</w:t>
            </w:r>
          </w:p>
        </w:tc>
        <w:tc>
          <w:tcPr>
            <w:tcW w:w="4460" w:type="dxa"/>
          </w:tcPr>
          <w:p>
            <w:pPr>
              <w:pStyle w:val="TableParagraph"/>
              <w:ind w:left="410" w:right="400"/>
              <w:rPr>
                <w:sz w:val="24"/>
              </w:rPr>
            </w:pPr>
            <w:r>
              <w:rPr>
                <w:sz w:val="24"/>
              </w:rPr>
              <w:t>≥0.40</w:t>
            </w:r>
          </w:p>
        </w:tc>
      </w:tr>
      <w:tr>
        <w:tblPrEx>
          <w:tblW w:w="0" w:type="auto"/>
          <w:jc w:val="left"/>
          <w:tblInd w:w="618" w:type="dxa"/>
          <w:tblLayout w:type="fixed"/>
          <w:tblCellMar>
            <w:top w:w="0" w:type="dxa"/>
            <w:left w:w="0" w:type="dxa"/>
            <w:bottom w:w="0" w:type="dxa"/>
            <w:right w:w="0" w:type="dxa"/>
          </w:tblCellMar>
          <w:tblLook w:val="01E0"/>
        </w:tblPrEx>
        <w:trPr>
          <w:trHeight w:val="623"/>
          <w:jc w:val="left"/>
        </w:trPr>
        <w:tc>
          <w:tcPr>
            <w:tcW w:w="3352" w:type="dxa"/>
            <w:vMerge w:val="restart"/>
          </w:tcPr>
          <w:p>
            <w:pPr>
              <w:pStyle w:val="TableParagraph"/>
              <w:spacing w:before="162"/>
              <w:ind w:left="94" w:right="85"/>
              <w:rPr>
                <w:sz w:val="24"/>
              </w:rPr>
            </w:pPr>
            <w:r>
              <w:rPr>
                <w:sz w:val="24"/>
              </w:rPr>
              <w:t>拉伸粘接强度（</w:t>
            </w:r>
            <w:r>
              <w:rPr>
                <w:w w:val="100"/>
                <w:sz w:val="24"/>
              </w:rPr>
              <w:t>MPa</w:t>
            </w:r>
            <w:r>
              <w:rPr>
                <w:spacing w:val="-120"/>
                <w:sz w:val="24"/>
              </w:rPr>
              <w:t>）</w:t>
            </w:r>
            <w:r>
              <w:rPr>
                <w:sz w:val="24"/>
              </w:rPr>
              <w:t>（和匀质</w:t>
            </w:r>
          </w:p>
          <w:p>
            <w:pPr>
              <w:pStyle w:val="TableParagraph"/>
              <w:spacing w:before="8"/>
              <w:jc w:val="left"/>
              <w:rPr>
                <w:sz w:val="24"/>
              </w:rPr>
            </w:pPr>
          </w:p>
          <w:p>
            <w:pPr>
              <w:pStyle w:val="TableParagraph"/>
              <w:spacing w:before="1"/>
              <w:ind w:left="94" w:right="84"/>
              <w:rPr>
                <w:sz w:val="24"/>
              </w:rPr>
            </w:pPr>
            <w:r>
              <w:rPr>
                <w:sz w:val="24"/>
              </w:rPr>
              <w:t>改性防火保温板）</w:t>
            </w:r>
          </w:p>
        </w:tc>
        <w:tc>
          <w:tcPr>
            <w:tcW w:w="1500" w:type="dxa"/>
          </w:tcPr>
          <w:p>
            <w:pPr>
              <w:pStyle w:val="TableParagraph"/>
              <w:ind w:left="370" w:right="360"/>
              <w:rPr>
                <w:sz w:val="24"/>
              </w:rPr>
            </w:pPr>
            <w:r>
              <w:rPr>
                <w:sz w:val="24"/>
              </w:rPr>
              <w:t>原强度</w:t>
            </w:r>
          </w:p>
        </w:tc>
        <w:tc>
          <w:tcPr>
            <w:tcW w:w="4460" w:type="dxa"/>
          </w:tcPr>
          <w:p>
            <w:pPr>
              <w:pStyle w:val="TableParagraph"/>
              <w:ind w:left="410" w:right="400"/>
              <w:rPr>
                <w:sz w:val="24"/>
              </w:rPr>
            </w:pPr>
            <w:r>
              <w:rPr>
                <w:sz w:val="24"/>
              </w:rPr>
              <w:t>≥0.10，且破坏部位应在保温层内</w:t>
            </w:r>
          </w:p>
        </w:tc>
      </w:tr>
      <w:tr>
        <w:tblPrEx>
          <w:tblW w:w="0" w:type="auto"/>
          <w:jc w:val="left"/>
          <w:tblInd w:w="618" w:type="dxa"/>
          <w:tblLayout w:type="fixed"/>
          <w:tblCellMar>
            <w:top w:w="0" w:type="dxa"/>
            <w:left w:w="0" w:type="dxa"/>
            <w:bottom w:w="0" w:type="dxa"/>
            <w:right w:w="0" w:type="dxa"/>
          </w:tblCellMar>
          <w:tblLook w:val="01E0"/>
        </w:tblPrEx>
        <w:trPr>
          <w:trHeight w:val="623"/>
          <w:jc w:val="left"/>
        </w:trPr>
        <w:tc>
          <w:tcPr>
            <w:tcW w:w="3352" w:type="dxa"/>
            <w:vMerge/>
            <w:tcBorders>
              <w:top w:val="nil"/>
            </w:tcBorders>
          </w:tcPr>
          <w:p>
            <w:pPr>
              <w:rPr>
                <w:sz w:val="2"/>
                <w:szCs w:val="2"/>
              </w:rPr>
            </w:pPr>
          </w:p>
        </w:tc>
        <w:tc>
          <w:tcPr>
            <w:tcW w:w="1500" w:type="dxa"/>
          </w:tcPr>
          <w:p>
            <w:pPr>
              <w:pStyle w:val="TableParagraph"/>
              <w:ind w:left="370" w:right="360"/>
              <w:rPr>
                <w:sz w:val="24"/>
              </w:rPr>
            </w:pPr>
            <w:r>
              <w:rPr>
                <w:sz w:val="24"/>
              </w:rPr>
              <w:t>耐水</w:t>
            </w:r>
          </w:p>
        </w:tc>
        <w:tc>
          <w:tcPr>
            <w:tcW w:w="4460" w:type="dxa"/>
          </w:tcPr>
          <w:p>
            <w:pPr>
              <w:pStyle w:val="TableParagraph"/>
              <w:ind w:left="410" w:right="400"/>
              <w:rPr>
                <w:sz w:val="24"/>
              </w:rPr>
            </w:pPr>
            <w:r>
              <w:rPr>
                <w:sz w:val="24"/>
              </w:rPr>
              <w:t>≥0.10，且破坏部位应在保温层内</w:t>
            </w:r>
          </w:p>
        </w:tc>
      </w:tr>
      <w:tr>
        <w:tblPrEx>
          <w:tblW w:w="0" w:type="auto"/>
          <w:jc w:val="left"/>
          <w:tblInd w:w="618" w:type="dxa"/>
          <w:tblLayout w:type="fixed"/>
          <w:tblCellMar>
            <w:top w:w="0" w:type="dxa"/>
            <w:left w:w="0" w:type="dxa"/>
            <w:bottom w:w="0" w:type="dxa"/>
            <w:right w:w="0" w:type="dxa"/>
          </w:tblCellMar>
          <w:tblLook w:val="01E0"/>
        </w:tblPrEx>
        <w:trPr>
          <w:trHeight w:val="623"/>
          <w:jc w:val="left"/>
        </w:trPr>
        <w:tc>
          <w:tcPr>
            <w:tcW w:w="4852" w:type="dxa"/>
            <w:gridSpan w:val="2"/>
          </w:tcPr>
          <w:p>
            <w:pPr>
              <w:pStyle w:val="TableParagraph"/>
              <w:ind w:left="1526"/>
              <w:jc w:val="left"/>
              <w:rPr>
                <w:sz w:val="24"/>
              </w:rPr>
            </w:pPr>
            <w:r>
              <w:rPr>
                <w:sz w:val="24"/>
              </w:rPr>
              <w:t>可操作时间（h）</w:t>
            </w:r>
          </w:p>
        </w:tc>
        <w:tc>
          <w:tcPr>
            <w:tcW w:w="4460" w:type="dxa"/>
          </w:tcPr>
          <w:p>
            <w:pPr>
              <w:pStyle w:val="TableParagraph"/>
              <w:ind w:left="410" w:right="400"/>
              <w:rPr>
                <w:sz w:val="24"/>
              </w:rPr>
            </w:pPr>
            <w:r>
              <w:rPr>
                <w:sz w:val="24"/>
              </w:rPr>
              <w:t>1.5~4.0</w:t>
            </w:r>
          </w:p>
        </w:tc>
      </w:tr>
    </w:tbl>
    <w:p>
      <w:pPr>
        <w:pStyle w:val="BodyText"/>
        <w:spacing w:before="20"/>
      </w:pPr>
      <w:r>
        <w:t>4、抹面胶浆性能指标</w:t>
      </w:r>
    </w:p>
    <w:p>
      <w:pPr>
        <w:pStyle w:val="BodyText"/>
        <w:spacing w:before="11" w:after="1"/>
        <w:ind w:left="0"/>
        <w:rPr>
          <w:sz w:val="26"/>
        </w:rPr>
      </w:pPr>
    </w:p>
    <w:tbl>
      <w:tblPr>
        <w:tblStyle w:val="TableNormal3"/>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83"/>
        <w:gridCol w:w="1110"/>
        <w:gridCol w:w="4381"/>
      </w:tblGrid>
      <w:tr>
        <w:tblPrEx>
          <w:tblW w:w="0" w:type="auto"/>
          <w:jc w:val="left"/>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4993" w:type="dxa"/>
            <w:gridSpan w:val="2"/>
          </w:tcPr>
          <w:p>
            <w:pPr>
              <w:pStyle w:val="TableParagraph"/>
              <w:ind w:left="2116" w:right="2106"/>
              <w:rPr>
                <w:sz w:val="24"/>
              </w:rPr>
            </w:pPr>
            <w:r>
              <w:rPr>
                <w:sz w:val="24"/>
              </w:rPr>
              <w:t>项目</w:t>
            </w:r>
          </w:p>
        </w:tc>
        <w:tc>
          <w:tcPr>
            <w:tcW w:w="4381" w:type="dxa"/>
          </w:tcPr>
          <w:p>
            <w:pPr>
              <w:pStyle w:val="TableParagraph"/>
              <w:ind w:left="370" w:right="361"/>
              <w:rPr>
                <w:sz w:val="24"/>
              </w:rPr>
            </w:pPr>
            <w:r>
              <w:rPr>
                <w:sz w:val="24"/>
              </w:rPr>
              <w:t>性能指标</w:t>
            </w:r>
          </w:p>
        </w:tc>
      </w:tr>
      <w:tr>
        <w:tblPrEx>
          <w:tblW w:w="0" w:type="auto"/>
          <w:jc w:val="left"/>
          <w:tblInd w:w="430" w:type="dxa"/>
          <w:tblLayout w:type="fixed"/>
          <w:tblCellMar>
            <w:top w:w="0" w:type="dxa"/>
            <w:left w:w="0" w:type="dxa"/>
            <w:bottom w:w="0" w:type="dxa"/>
            <w:right w:w="0" w:type="dxa"/>
          </w:tblCellMar>
          <w:tblLook w:val="01E0"/>
        </w:tblPrEx>
        <w:trPr>
          <w:trHeight w:val="624"/>
          <w:jc w:val="left"/>
        </w:trPr>
        <w:tc>
          <w:tcPr>
            <w:tcW w:w="3883" w:type="dxa"/>
            <w:vMerge w:val="restart"/>
          </w:tcPr>
          <w:p>
            <w:pPr>
              <w:pStyle w:val="TableParagraph"/>
              <w:spacing w:before="162"/>
              <w:ind w:left="480" w:right="471"/>
              <w:rPr>
                <w:sz w:val="24"/>
              </w:rPr>
            </w:pPr>
            <w:r>
              <w:rPr>
                <w:sz w:val="24"/>
              </w:rPr>
              <w:t>拉伸粘结强度（MPa）</w:t>
            </w:r>
          </w:p>
          <w:p>
            <w:pPr>
              <w:pStyle w:val="TableParagraph"/>
              <w:spacing w:before="8"/>
              <w:jc w:val="left"/>
              <w:rPr>
                <w:sz w:val="24"/>
              </w:rPr>
            </w:pPr>
          </w:p>
          <w:p>
            <w:pPr>
              <w:pStyle w:val="TableParagraph"/>
              <w:spacing w:before="1"/>
              <w:ind w:left="481" w:right="471"/>
              <w:rPr>
                <w:sz w:val="24"/>
              </w:rPr>
            </w:pPr>
            <w:r>
              <w:rPr>
                <w:sz w:val="24"/>
              </w:rPr>
              <w:t>（和水泥砂浆）</w:t>
            </w:r>
          </w:p>
        </w:tc>
        <w:tc>
          <w:tcPr>
            <w:tcW w:w="1110" w:type="dxa"/>
          </w:tcPr>
          <w:p>
            <w:pPr>
              <w:pStyle w:val="TableParagraph"/>
              <w:ind w:left="174" w:right="165"/>
              <w:rPr>
                <w:sz w:val="24"/>
              </w:rPr>
            </w:pPr>
            <w:r>
              <w:rPr>
                <w:sz w:val="24"/>
              </w:rPr>
              <w:t>原强度</w:t>
            </w:r>
          </w:p>
        </w:tc>
        <w:tc>
          <w:tcPr>
            <w:tcW w:w="4381" w:type="dxa"/>
          </w:tcPr>
          <w:p>
            <w:pPr>
              <w:pStyle w:val="TableParagraph"/>
              <w:ind w:left="370" w:right="361"/>
              <w:rPr>
                <w:sz w:val="24"/>
              </w:rPr>
            </w:pPr>
            <w:r>
              <w:rPr>
                <w:sz w:val="24"/>
              </w:rPr>
              <w:t>≥0.7</w:t>
            </w:r>
          </w:p>
        </w:tc>
      </w:tr>
      <w:tr>
        <w:tblPrEx>
          <w:tblW w:w="0" w:type="auto"/>
          <w:jc w:val="left"/>
          <w:tblInd w:w="430" w:type="dxa"/>
          <w:tblLayout w:type="fixed"/>
          <w:tblCellMar>
            <w:top w:w="0" w:type="dxa"/>
            <w:left w:w="0" w:type="dxa"/>
            <w:bottom w:w="0" w:type="dxa"/>
            <w:right w:w="0" w:type="dxa"/>
          </w:tblCellMar>
          <w:tblLook w:val="01E0"/>
        </w:tblPrEx>
        <w:trPr>
          <w:trHeight w:val="624"/>
          <w:jc w:val="left"/>
        </w:trPr>
        <w:tc>
          <w:tcPr>
            <w:tcW w:w="3883" w:type="dxa"/>
            <w:vMerge/>
            <w:tcBorders>
              <w:top w:val="nil"/>
            </w:tcBorders>
          </w:tcPr>
          <w:p>
            <w:pPr>
              <w:rPr>
                <w:sz w:val="2"/>
                <w:szCs w:val="2"/>
              </w:rPr>
            </w:pPr>
          </w:p>
        </w:tc>
        <w:tc>
          <w:tcPr>
            <w:tcW w:w="1110" w:type="dxa"/>
          </w:tcPr>
          <w:p>
            <w:pPr>
              <w:pStyle w:val="TableParagraph"/>
              <w:ind w:left="174" w:right="165"/>
              <w:rPr>
                <w:sz w:val="24"/>
              </w:rPr>
            </w:pPr>
            <w:r>
              <w:rPr>
                <w:sz w:val="24"/>
              </w:rPr>
              <w:t>耐水</w:t>
            </w:r>
          </w:p>
        </w:tc>
        <w:tc>
          <w:tcPr>
            <w:tcW w:w="4381" w:type="dxa"/>
          </w:tcPr>
          <w:p>
            <w:pPr>
              <w:pStyle w:val="TableParagraph"/>
              <w:ind w:left="370" w:right="361"/>
              <w:rPr>
                <w:sz w:val="24"/>
              </w:rPr>
            </w:pPr>
            <w:r>
              <w:rPr>
                <w:sz w:val="24"/>
              </w:rPr>
              <w:t>≥0.5</w:t>
            </w:r>
          </w:p>
        </w:tc>
      </w:tr>
      <w:tr>
        <w:tblPrEx>
          <w:tblW w:w="0" w:type="auto"/>
          <w:jc w:val="left"/>
          <w:tblInd w:w="430" w:type="dxa"/>
          <w:tblLayout w:type="fixed"/>
          <w:tblCellMar>
            <w:top w:w="0" w:type="dxa"/>
            <w:left w:w="0" w:type="dxa"/>
            <w:bottom w:w="0" w:type="dxa"/>
            <w:right w:w="0" w:type="dxa"/>
          </w:tblCellMar>
          <w:tblLook w:val="01E0"/>
        </w:tblPrEx>
        <w:trPr>
          <w:trHeight w:val="623"/>
          <w:jc w:val="left"/>
        </w:trPr>
        <w:tc>
          <w:tcPr>
            <w:tcW w:w="3883" w:type="dxa"/>
            <w:vMerge w:val="restart"/>
          </w:tcPr>
          <w:p>
            <w:pPr>
              <w:pStyle w:val="TableParagraph"/>
              <w:spacing w:before="162"/>
              <w:ind w:left="480" w:right="471"/>
              <w:rPr>
                <w:sz w:val="24"/>
              </w:rPr>
            </w:pPr>
            <w:r>
              <w:rPr>
                <w:sz w:val="24"/>
              </w:rPr>
              <w:t>拉伸粘结强度（MPa）</w:t>
            </w:r>
          </w:p>
          <w:p>
            <w:pPr>
              <w:pStyle w:val="TableParagraph"/>
              <w:spacing w:before="8"/>
              <w:jc w:val="left"/>
              <w:rPr>
                <w:sz w:val="24"/>
              </w:rPr>
            </w:pPr>
          </w:p>
          <w:p>
            <w:pPr>
              <w:pStyle w:val="TableParagraph"/>
              <w:spacing w:before="1"/>
              <w:ind w:left="481" w:right="471"/>
              <w:rPr>
                <w:sz w:val="24"/>
              </w:rPr>
            </w:pPr>
            <w:r>
              <w:rPr>
                <w:sz w:val="24"/>
              </w:rPr>
              <w:t>（和匀质改性防火保温板）</w:t>
            </w:r>
          </w:p>
        </w:tc>
        <w:tc>
          <w:tcPr>
            <w:tcW w:w="1110" w:type="dxa"/>
          </w:tcPr>
          <w:p>
            <w:pPr>
              <w:pStyle w:val="TableParagraph"/>
              <w:ind w:left="174" w:right="165"/>
              <w:rPr>
                <w:sz w:val="24"/>
              </w:rPr>
            </w:pPr>
            <w:r>
              <w:rPr>
                <w:sz w:val="24"/>
              </w:rPr>
              <w:t>原强度</w:t>
            </w:r>
          </w:p>
        </w:tc>
        <w:tc>
          <w:tcPr>
            <w:tcW w:w="4381" w:type="dxa"/>
          </w:tcPr>
          <w:p>
            <w:pPr>
              <w:pStyle w:val="TableParagraph"/>
              <w:ind w:left="370" w:right="361"/>
              <w:rPr>
                <w:sz w:val="24"/>
              </w:rPr>
            </w:pPr>
            <w:r>
              <w:rPr>
                <w:sz w:val="24"/>
              </w:rPr>
              <w:t>≥0.10，且破坏部位应在保温层内</w:t>
            </w:r>
          </w:p>
        </w:tc>
      </w:tr>
      <w:tr>
        <w:tblPrEx>
          <w:tblW w:w="0" w:type="auto"/>
          <w:jc w:val="left"/>
          <w:tblInd w:w="430" w:type="dxa"/>
          <w:tblLayout w:type="fixed"/>
          <w:tblCellMar>
            <w:top w:w="0" w:type="dxa"/>
            <w:left w:w="0" w:type="dxa"/>
            <w:bottom w:w="0" w:type="dxa"/>
            <w:right w:w="0" w:type="dxa"/>
          </w:tblCellMar>
          <w:tblLook w:val="01E0"/>
        </w:tblPrEx>
        <w:trPr>
          <w:trHeight w:val="623"/>
          <w:jc w:val="left"/>
        </w:trPr>
        <w:tc>
          <w:tcPr>
            <w:tcW w:w="3883" w:type="dxa"/>
            <w:vMerge/>
            <w:tcBorders>
              <w:top w:val="nil"/>
            </w:tcBorders>
          </w:tcPr>
          <w:p>
            <w:pPr>
              <w:rPr>
                <w:sz w:val="2"/>
                <w:szCs w:val="2"/>
              </w:rPr>
            </w:pPr>
          </w:p>
        </w:tc>
        <w:tc>
          <w:tcPr>
            <w:tcW w:w="1110" w:type="dxa"/>
          </w:tcPr>
          <w:p>
            <w:pPr>
              <w:pStyle w:val="TableParagraph"/>
              <w:ind w:left="174" w:right="165"/>
              <w:rPr>
                <w:sz w:val="24"/>
              </w:rPr>
            </w:pPr>
            <w:r>
              <w:rPr>
                <w:sz w:val="24"/>
              </w:rPr>
              <w:t>耐水</w:t>
            </w:r>
          </w:p>
        </w:tc>
        <w:tc>
          <w:tcPr>
            <w:tcW w:w="4381" w:type="dxa"/>
          </w:tcPr>
          <w:p>
            <w:pPr>
              <w:pStyle w:val="TableParagraph"/>
              <w:ind w:left="370" w:right="361"/>
              <w:rPr>
                <w:sz w:val="24"/>
              </w:rPr>
            </w:pPr>
            <w:r>
              <w:rPr>
                <w:sz w:val="24"/>
              </w:rPr>
              <w:t>≥0.10，且破坏部位应在保温层内</w:t>
            </w:r>
          </w:p>
        </w:tc>
      </w:tr>
      <w:tr>
        <w:tblPrEx>
          <w:tblW w:w="0" w:type="auto"/>
          <w:jc w:val="left"/>
          <w:tblInd w:w="430" w:type="dxa"/>
          <w:tblLayout w:type="fixed"/>
          <w:tblCellMar>
            <w:top w:w="0" w:type="dxa"/>
            <w:left w:w="0" w:type="dxa"/>
            <w:bottom w:w="0" w:type="dxa"/>
            <w:right w:w="0" w:type="dxa"/>
          </w:tblCellMar>
          <w:tblLook w:val="01E0"/>
        </w:tblPrEx>
        <w:trPr>
          <w:trHeight w:val="623"/>
          <w:jc w:val="left"/>
        </w:trPr>
        <w:tc>
          <w:tcPr>
            <w:tcW w:w="4993" w:type="dxa"/>
            <w:gridSpan w:val="2"/>
          </w:tcPr>
          <w:p>
            <w:pPr>
              <w:pStyle w:val="TableParagraph"/>
              <w:ind w:left="2116" w:right="2106"/>
              <w:rPr>
                <w:sz w:val="24"/>
              </w:rPr>
            </w:pPr>
            <w:r>
              <w:rPr>
                <w:sz w:val="24"/>
              </w:rPr>
              <w:t>压折比</w:t>
            </w:r>
          </w:p>
        </w:tc>
        <w:tc>
          <w:tcPr>
            <w:tcW w:w="4381" w:type="dxa"/>
          </w:tcPr>
          <w:p>
            <w:pPr>
              <w:pStyle w:val="TableParagraph"/>
              <w:ind w:left="370" w:right="361"/>
              <w:rPr>
                <w:sz w:val="24"/>
              </w:rPr>
            </w:pPr>
            <w:r>
              <w:rPr>
                <w:sz w:val="24"/>
              </w:rPr>
              <w:t>≤3.0</w:t>
            </w:r>
          </w:p>
        </w:tc>
      </w:tr>
      <w:tr>
        <w:tblPrEx>
          <w:tblW w:w="0" w:type="auto"/>
          <w:jc w:val="left"/>
          <w:tblInd w:w="430" w:type="dxa"/>
          <w:tblLayout w:type="fixed"/>
          <w:tblCellMar>
            <w:top w:w="0" w:type="dxa"/>
            <w:left w:w="0" w:type="dxa"/>
            <w:bottom w:w="0" w:type="dxa"/>
            <w:right w:w="0" w:type="dxa"/>
          </w:tblCellMar>
          <w:tblLook w:val="01E0"/>
        </w:tblPrEx>
        <w:trPr>
          <w:trHeight w:val="623"/>
          <w:jc w:val="left"/>
        </w:trPr>
        <w:tc>
          <w:tcPr>
            <w:tcW w:w="4993" w:type="dxa"/>
            <w:gridSpan w:val="2"/>
          </w:tcPr>
          <w:p>
            <w:pPr>
              <w:pStyle w:val="TableParagraph"/>
              <w:ind w:left="1596"/>
              <w:jc w:val="left"/>
              <w:rPr>
                <w:sz w:val="24"/>
              </w:rPr>
            </w:pPr>
            <w:r>
              <w:rPr>
                <w:sz w:val="24"/>
              </w:rPr>
              <w:t>可操作时间（h）</w:t>
            </w:r>
          </w:p>
        </w:tc>
        <w:tc>
          <w:tcPr>
            <w:tcW w:w="4381" w:type="dxa"/>
          </w:tcPr>
          <w:p>
            <w:pPr>
              <w:pStyle w:val="TableParagraph"/>
              <w:ind w:left="370" w:right="361"/>
              <w:rPr>
                <w:sz w:val="24"/>
              </w:rPr>
            </w:pPr>
            <w:r>
              <w:rPr>
                <w:sz w:val="24"/>
              </w:rPr>
              <w:t>1.5~4.0</w:t>
            </w:r>
          </w:p>
        </w:tc>
      </w:tr>
    </w:tbl>
    <w:p>
      <w:pPr>
        <w:pStyle w:val="BodyText"/>
        <w:spacing w:before="131"/>
      </w:pPr>
      <w:r>
        <w:t>5、耐碱涂覆网布性能指标</w:t>
      </w:r>
    </w:p>
    <w:p>
      <w:pPr>
        <w:pStyle w:val="BodyText"/>
        <w:ind w:left="0"/>
        <w:rPr>
          <w:sz w:val="20"/>
        </w:rPr>
      </w:pPr>
    </w:p>
    <w:p>
      <w:pPr>
        <w:pStyle w:val="BodyText"/>
        <w:spacing w:before="8"/>
        <w:ind w:left="0"/>
        <w:rPr>
          <w:sz w:val="16"/>
        </w:rPr>
      </w:pPr>
    </w:p>
    <w:tbl>
      <w:tblPr>
        <w:tblStyle w:val="TableNormal3"/>
        <w:tblW w:w="0" w:type="auto"/>
        <w:jc w:val="left"/>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45"/>
        <w:gridCol w:w="1883"/>
        <w:gridCol w:w="3932"/>
      </w:tblGrid>
      <w:tr>
        <w:tblPrEx>
          <w:tblW w:w="0" w:type="auto"/>
          <w:jc w:val="left"/>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5128" w:type="dxa"/>
            <w:gridSpan w:val="2"/>
          </w:tcPr>
          <w:p>
            <w:pPr>
              <w:pStyle w:val="TableParagraph"/>
              <w:ind w:left="864" w:right="854"/>
              <w:rPr>
                <w:sz w:val="24"/>
              </w:rPr>
            </w:pPr>
            <w:r>
              <w:rPr>
                <w:sz w:val="24"/>
              </w:rPr>
              <w:t>项目</w:t>
            </w:r>
          </w:p>
        </w:tc>
        <w:tc>
          <w:tcPr>
            <w:tcW w:w="3932" w:type="dxa"/>
          </w:tcPr>
          <w:p>
            <w:pPr>
              <w:pStyle w:val="TableParagraph"/>
              <w:ind w:left="66" w:right="57"/>
              <w:rPr>
                <w:sz w:val="24"/>
              </w:rPr>
            </w:pPr>
            <w:r>
              <w:rPr>
                <w:sz w:val="24"/>
              </w:rPr>
              <w:t>性能指标</w:t>
            </w:r>
          </w:p>
        </w:tc>
      </w:tr>
      <w:tr>
        <w:tblPrEx>
          <w:tblW w:w="0" w:type="auto"/>
          <w:jc w:val="left"/>
          <w:tblInd w:w="616" w:type="dxa"/>
          <w:tblLayout w:type="fixed"/>
          <w:tblCellMar>
            <w:top w:w="0" w:type="dxa"/>
            <w:left w:w="0" w:type="dxa"/>
            <w:bottom w:w="0" w:type="dxa"/>
            <w:right w:w="0" w:type="dxa"/>
          </w:tblCellMar>
          <w:tblLook w:val="01E0"/>
        </w:tblPrEx>
        <w:trPr>
          <w:trHeight w:val="624"/>
          <w:jc w:val="left"/>
        </w:trPr>
        <w:tc>
          <w:tcPr>
            <w:tcW w:w="3245" w:type="dxa"/>
            <w:vMerge w:val="restart"/>
          </w:tcPr>
          <w:p>
            <w:pPr>
              <w:pStyle w:val="TableParagraph"/>
              <w:spacing w:before="12"/>
              <w:jc w:val="left"/>
              <w:rPr>
                <w:sz w:val="36"/>
              </w:rPr>
            </w:pPr>
          </w:p>
          <w:p>
            <w:pPr>
              <w:pStyle w:val="TableParagraph"/>
              <w:spacing w:before="0"/>
              <w:ind w:left="422"/>
              <w:jc w:val="left"/>
              <w:rPr>
                <w:sz w:val="24"/>
              </w:rPr>
            </w:pPr>
            <w:r>
              <w:rPr>
                <w:sz w:val="24"/>
              </w:rPr>
              <w:t>单位面积重量（g/㎡）</w:t>
            </w:r>
          </w:p>
        </w:tc>
        <w:tc>
          <w:tcPr>
            <w:tcW w:w="1883" w:type="dxa"/>
          </w:tcPr>
          <w:p>
            <w:pPr>
              <w:pStyle w:val="TableParagraph"/>
              <w:ind w:left="108"/>
              <w:jc w:val="left"/>
              <w:rPr>
                <w:sz w:val="24"/>
              </w:rPr>
            </w:pPr>
            <w:r>
              <w:rPr>
                <w:sz w:val="24"/>
              </w:rPr>
              <w:t>标准型</w:t>
            </w:r>
          </w:p>
        </w:tc>
        <w:tc>
          <w:tcPr>
            <w:tcW w:w="3932" w:type="dxa"/>
          </w:tcPr>
          <w:p>
            <w:pPr>
              <w:pStyle w:val="TableParagraph"/>
              <w:ind w:left="107"/>
              <w:jc w:val="left"/>
              <w:rPr>
                <w:sz w:val="24"/>
              </w:rPr>
            </w:pPr>
            <w:r>
              <w:rPr>
                <w:sz w:val="24"/>
              </w:rPr>
              <w:t>≥160</w:t>
            </w:r>
          </w:p>
        </w:tc>
      </w:tr>
      <w:tr>
        <w:tblPrEx>
          <w:tblW w:w="0" w:type="auto"/>
          <w:jc w:val="left"/>
          <w:tblInd w:w="616" w:type="dxa"/>
          <w:tblLayout w:type="fixed"/>
          <w:tblCellMar>
            <w:top w:w="0" w:type="dxa"/>
            <w:left w:w="0" w:type="dxa"/>
            <w:bottom w:w="0" w:type="dxa"/>
            <w:right w:w="0" w:type="dxa"/>
          </w:tblCellMar>
          <w:tblLook w:val="01E0"/>
        </w:tblPrEx>
        <w:trPr>
          <w:trHeight w:val="624"/>
          <w:jc w:val="left"/>
        </w:trPr>
        <w:tc>
          <w:tcPr>
            <w:tcW w:w="3245" w:type="dxa"/>
            <w:vMerge/>
            <w:tcBorders>
              <w:top w:val="nil"/>
            </w:tcBorders>
          </w:tcPr>
          <w:p>
            <w:pPr>
              <w:rPr>
                <w:sz w:val="2"/>
                <w:szCs w:val="2"/>
              </w:rPr>
            </w:pPr>
          </w:p>
        </w:tc>
        <w:tc>
          <w:tcPr>
            <w:tcW w:w="1883" w:type="dxa"/>
          </w:tcPr>
          <w:p>
            <w:pPr>
              <w:pStyle w:val="TableParagraph"/>
              <w:ind w:left="108"/>
              <w:jc w:val="left"/>
              <w:rPr>
                <w:sz w:val="24"/>
              </w:rPr>
            </w:pPr>
            <w:r>
              <w:rPr>
                <w:sz w:val="24"/>
              </w:rPr>
              <w:t>加强型</w:t>
            </w:r>
          </w:p>
        </w:tc>
        <w:tc>
          <w:tcPr>
            <w:tcW w:w="3932" w:type="dxa"/>
          </w:tcPr>
          <w:p>
            <w:pPr>
              <w:pStyle w:val="TableParagraph"/>
              <w:ind w:left="107"/>
              <w:jc w:val="left"/>
              <w:rPr>
                <w:sz w:val="24"/>
              </w:rPr>
            </w:pPr>
            <w:r>
              <w:rPr>
                <w:sz w:val="24"/>
              </w:rPr>
              <w:t>≥300</w:t>
            </w:r>
          </w:p>
        </w:tc>
      </w:tr>
      <w:tr>
        <w:tblPrEx>
          <w:tblW w:w="0" w:type="auto"/>
          <w:jc w:val="left"/>
          <w:tblInd w:w="616" w:type="dxa"/>
          <w:tblLayout w:type="fixed"/>
          <w:tblCellMar>
            <w:top w:w="0" w:type="dxa"/>
            <w:left w:w="0" w:type="dxa"/>
            <w:bottom w:w="0" w:type="dxa"/>
            <w:right w:w="0" w:type="dxa"/>
          </w:tblCellMar>
          <w:tblLook w:val="01E0"/>
        </w:tblPrEx>
        <w:trPr>
          <w:trHeight w:val="623"/>
          <w:jc w:val="left"/>
        </w:trPr>
        <w:tc>
          <w:tcPr>
            <w:tcW w:w="3245" w:type="dxa"/>
            <w:vMerge w:val="restart"/>
          </w:tcPr>
          <w:p>
            <w:pPr>
              <w:pStyle w:val="TableParagraph"/>
              <w:spacing w:before="12"/>
              <w:jc w:val="left"/>
              <w:rPr>
                <w:sz w:val="36"/>
              </w:rPr>
            </w:pPr>
          </w:p>
          <w:p>
            <w:pPr>
              <w:pStyle w:val="TableParagraph"/>
              <w:spacing w:before="0"/>
              <w:ind w:left="182"/>
              <w:jc w:val="left"/>
              <w:rPr>
                <w:sz w:val="24"/>
              </w:rPr>
            </w:pPr>
            <w:r>
              <w:rPr>
                <w:sz w:val="24"/>
              </w:rPr>
              <w:t>耐碱断裂强度（经、纬向）</w:t>
            </w:r>
          </w:p>
        </w:tc>
        <w:tc>
          <w:tcPr>
            <w:tcW w:w="1883" w:type="dxa"/>
          </w:tcPr>
          <w:p>
            <w:pPr>
              <w:pStyle w:val="TableParagraph"/>
              <w:ind w:left="108"/>
              <w:jc w:val="left"/>
              <w:rPr>
                <w:sz w:val="24"/>
              </w:rPr>
            </w:pPr>
            <w:r>
              <w:rPr>
                <w:sz w:val="24"/>
              </w:rPr>
              <w:t>标准型</w:t>
            </w:r>
          </w:p>
        </w:tc>
        <w:tc>
          <w:tcPr>
            <w:tcW w:w="3932" w:type="dxa"/>
          </w:tcPr>
          <w:p>
            <w:pPr>
              <w:pStyle w:val="TableParagraph"/>
              <w:ind w:left="107"/>
              <w:jc w:val="left"/>
              <w:rPr>
                <w:sz w:val="24"/>
              </w:rPr>
            </w:pPr>
            <w:r>
              <w:rPr>
                <w:sz w:val="24"/>
              </w:rPr>
              <w:t>≥1250</w:t>
            </w:r>
          </w:p>
        </w:tc>
      </w:tr>
      <w:tr>
        <w:tblPrEx>
          <w:tblW w:w="0" w:type="auto"/>
          <w:jc w:val="left"/>
          <w:tblInd w:w="616" w:type="dxa"/>
          <w:tblLayout w:type="fixed"/>
          <w:tblCellMar>
            <w:top w:w="0" w:type="dxa"/>
            <w:left w:w="0" w:type="dxa"/>
            <w:bottom w:w="0" w:type="dxa"/>
            <w:right w:w="0" w:type="dxa"/>
          </w:tblCellMar>
          <w:tblLook w:val="01E0"/>
        </w:tblPrEx>
        <w:trPr>
          <w:trHeight w:val="623"/>
          <w:jc w:val="left"/>
        </w:trPr>
        <w:tc>
          <w:tcPr>
            <w:tcW w:w="3245" w:type="dxa"/>
            <w:vMerge/>
            <w:tcBorders>
              <w:top w:val="nil"/>
            </w:tcBorders>
          </w:tcPr>
          <w:p>
            <w:pPr>
              <w:rPr>
                <w:sz w:val="2"/>
                <w:szCs w:val="2"/>
              </w:rPr>
            </w:pPr>
          </w:p>
        </w:tc>
        <w:tc>
          <w:tcPr>
            <w:tcW w:w="1883" w:type="dxa"/>
          </w:tcPr>
          <w:p>
            <w:pPr>
              <w:pStyle w:val="TableParagraph"/>
              <w:ind w:left="581"/>
              <w:jc w:val="left"/>
              <w:rPr>
                <w:sz w:val="24"/>
              </w:rPr>
            </w:pPr>
            <w:r>
              <w:rPr>
                <w:sz w:val="24"/>
              </w:rPr>
              <w:t>加强型</w:t>
            </w:r>
          </w:p>
        </w:tc>
        <w:tc>
          <w:tcPr>
            <w:tcW w:w="3932" w:type="dxa"/>
          </w:tcPr>
          <w:p>
            <w:pPr>
              <w:pStyle w:val="TableParagraph"/>
              <w:ind w:left="66" w:right="57"/>
              <w:rPr>
                <w:sz w:val="24"/>
              </w:rPr>
            </w:pPr>
            <w:r>
              <w:rPr>
                <w:sz w:val="24"/>
              </w:rPr>
              <w:t>≥2000</w:t>
            </w:r>
          </w:p>
        </w:tc>
      </w:tr>
    </w:tbl>
    <w:p>
      <w:pPr>
        <w:spacing w:after="0"/>
        <w:rPr>
          <w:sz w:val="24"/>
        </w:rPr>
        <w:sectPr>
          <w:pgSz w:w="11910" w:h="16840"/>
          <w:pgMar w:top="1360" w:right="280" w:bottom="280" w:left="840" w:header="708" w:footer="708"/>
          <w:pgNumType w:start="18"/>
          <w:cols w:space="708"/>
        </w:sectPr>
      </w:pPr>
    </w:p>
    <w:tbl>
      <w:tblPr>
        <w:tblStyle w:val="TableNormal4"/>
        <w:tblW w:w="0" w:type="auto"/>
        <w:jc w:val="left"/>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28"/>
        <w:gridCol w:w="3932"/>
      </w:tblGrid>
      <w:tr>
        <w:tblPrEx>
          <w:tblW w:w="0" w:type="auto"/>
          <w:jc w:val="left"/>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5128" w:type="dxa"/>
          </w:tcPr>
          <w:p>
            <w:pPr>
              <w:pStyle w:val="TableParagraph"/>
              <w:ind w:left="864" w:right="854"/>
              <w:rPr>
                <w:sz w:val="24"/>
              </w:rPr>
            </w:pPr>
            <w:r>
              <w:rPr>
                <w:sz w:val="24"/>
              </w:rPr>
              <w:t>耐碱强力保留率（经、纬向</w:t>
            </w:r>
            <w:r>
              <w:rPr>
                <w:spacing w:val="-120"/>
                <w:sz w:val="24"/>
              </w:rPr>
              <w:t>）</w:t>
            </w:r>
            <w:r>
              <w:rPr>
                <w:sz w:val="24"/>
              </w:rPr>
              <w:t>，%</w:t>
            </w:r>
          </w:p>
        </w:tc>
        <w:tc>
          <w:tcPr>
            <w:tcW w:w="3932" w:type="dxa"/>
          </w:tcPr>
          <w:p>
            <w:pPr>
              <w:pStyle w:val="TableParagraph"/>
              <w:ind w:left="1725"/>
              <w:jc w:val="left"/>
              <w:rPr>
                <w:sz w:val="24"/>
              </w:rPr>
            </w:pPr>
            <w:r>
              <w:rPr>
                <w:sz w:val="24"/>
              </w:rPr>
              <w:t>≥90</w:t>
            </w:r>
          </w:p>
        </w:tc>
      </w:tr>
      <w:tr>
        <w:tblPrEx>
          <w:tblW w:w="0" w:type="auto"/>
          <w:jc w:val="left"/>
          <w:tblInd w:w="616" w:type="dxa"/>
          <w:tblLayout w:type="fixed"/>
          <w:tblCellMar>
            <w:top w:w="0" w:type="dxa"/>
            <w:left w:w="0" w:type="dxa"/>
            <w:bottom w:w="0" w:type="dxa"/>
            <w:right w:w="0" w:type="dxa"/>
          </w:tblCellMar>
          <w:tblLook w:val="01E0"/>
        </w:tblPrEx>
        <w:trPr>
          <w:trHeight w:val="624"/>
          <w:jc w:val="left"/>
        </w:trPr>
        <w:tc>
          <w:tcPr>
            <w:tcW w:w="5128" w:type="dxa"/>
          </w:tcPr>
          <w:p>
            <w:pPr>
              <w:pStyle w:val="TableParagraph"/>
              <w:ind w:left="864" w:right="854"/>
              <w:rPr>
                <w:sz w:val="24"/>
              </w:rPr>
            </w:pPr>
            <w:r>
              <w:rPr>
                <w:sz w:val="24"/>
              </w:rPr>
              <w:t>断裂伸长率（经、纬向</w:t>
            </w:r>
            <w:r>
              <w:rPr>
                <w:spacing w:val="-120"/>
                <w:sz w:val="24"/>
              </w:rPr>
              <w:t>）</w:t>
            </w:r>
            <w:r>
              <w:rPr>
                <w:sz w:val="24"/>
              </w:rPr>
              <w:t>，%</w:t>
            </w:r>
          </w:p>
        </w:tc>
        <w:tc>
          <w:tcPr>
            <w:tcW w:w="3932" w:type="dxa"/>
          </w:tcPr>
          <w:p>
            <w:pPr>
              <w:pStyle w:val="TableParagraph"/>
              <w:ind w:left="1665"/>
              <w:jc w:val="left"/>
              <w:rPr>
                <w:sz w:val="24"/>
              </w:rPr>
            </w:pPr>
            <w:r>
              <w:rPr>
                <w:sz w:val="24"/>
              </w:rPr>
              <w:t>≤5.0</w:t>
            </w:r>
          </w:p>
        </w:tc>
      </w:tr>
      <w:tr>
        <w:tblPrEx>
          <w:tblW w:w="0" w:type="auto"/>
          <w:jc w:val="left"/>
          <w:tblInd w:w="616" w:type="dxa"/>
          <w:tblLayout w:type="fixed"/>
          <w:tblCellMar>
            <w:top w:w="0" w:type="dxa"/>
            <w:left w:w="0" w:type="dxa"/>
            <w:bottom w:w="0" w:type="dxa"/>
            <w:right w:w="0" w:type="dxa"/>
          </w:tblCellMar>
          <w:tblLook w:val="01E0"/>
        </w:tblPrEx>
        <w:trPr>
          <w:trHeight w:val="1248"/>
          <w:jc w:val="left"/>
        </w:trPr>
        <w:tc>
          <w:tcPr>
            <w:tcW w:w="5128" w:type="dxa"/>
          </w:tcPr>
          <w:p>
            <w:pPr>
              <w:pStyle w:val="TableParagraph"/>
              <w:ind w:left="864" w:right="854"/>
              <w:rPr>
                <w:sz w:val="24"/>
              </w:rPr>
            </w:pPr>
            <w:r>
              <w:rPr>
                <w:sz w:val="24"/>
              </w:rPr>
              <w:t>玻璃成分，%</w:t>
            </w:r>
          </w:p>
        </w:tc>
        <w:tc>
          <w:tcPr>
            <w:tcW w:w="3932" w:type="dxa"/>
          </w:tcPr>
          <w:p>
            <w:pPr>
              <w:pStyle w:val="TableParagraph"/>
              <w:ind w:left="66" w:right="57"/>
              <w:rPr>
                <w:sz w:val="24"/>
              </w:rPr>
            </w:pPr>
            <w:r>
              <w:rPr>
                <w:spacing w:val="-27"/>
                <w:sz w:val="24"/>
              </w:rPr>
              <w:t xml:space="preserve">符合 </w:t>
            </w:r>
            <w:r>
              <w:rPr>
                <w:sz w:val="24"/>
              </w:rPr>
              <w:t>JC719</w:t>
            </w:r>
            <w:r>
              <w:rPr>
                <w:spacing w:val="-30"/>
                <w:sz w:val="24"/>
              </w:rPr>
              <w:t xml:space="preserve"> 的规定，其中 </w:t>
            </w:r>
            <w:r>
              <w:rPr>
                <w:sz w:val="24"/>
              </w:rPr>
              <w:t>ZrO214.5±</w:t>
            </w:r>
          </w:p>
          <w:p>
            <w:pPr>
              <w:pStyle w:val="TableParagraph"/>
              <w:spacing w:before="8"/>
              <w:jc w:val="left"/>
              <w:rPr>
                <w:sz w:val="24"/>
              </w:rPr>
            </w:pPr>
          </w:p>
          <w:p>
            <w:pPr>
              <w:pStyle w:val="TableParagraph"/>
              <w:spacing w:before="1"/>
              <w:ind w:left="66" w:right="56"/>
              <w:rPr>
                <w:sz w:val="24"/>
              </w:rPr>
            </w:pPr>
            <w:r>
              <w:rPr>
                <w:sz w:val="24"/>
              </w:rPr>
              <w:t>8，TiO26±0.5</w:t>
            </w:r>
          </w:p>
        </w:tc>
      </w:tr>
      <w:tr>
        <w:tblPrEx>
          <w:tblW w:w="0" w:type="auto"/>
          <w:jc w:val="left"/>
          <w:tblInd w:w="616" w:type="dxa"/>
          <w:tblLayout w:type="fixed"/>
          <w:tblCellMar>
            <w:top w:w="0" w:type="dxa"/>
            <w:left w:w="0" w:type="dxa"/>
            <w:bottom w:w="0" w:type="dxa"/>
            <w:right w:w="0" w:type="dxa"/>
          </w:tblCellMar>
          <w:tblLook w:val="01E0"/>
        </w:tblPrEx>
        <w:trPr>
          <w:trHeight w:val="623"/>
          <w:jc w:val="left"/>
        </w:trPr>
        <w:tc>
          <w:tcPr>
            <w:tcW w:w="5128" w:type="dxa"/>
          </w:tcPr>
          <w:p>
            <w:pPr>
              <w:pStyle w:val="TableParagraph"/>
              <w:ind w:left="864" w:right="854"/>
              <w:rPr>
                <w:sz w:val="24"/>
              </w:rPr>
            </w:pPr>
            <w:r>
              <w:rPr>
                <w:sz w:val="24"/>
              </w:rPr>
              <w:t>涂塑量（g/㎡）</w:t>
            </w:r>
          </w:p>
        </w:tc>
        <w:tc>
          <w:tcPr>
            <w:tcW w:w="3932" w:type="dxa"/>
          </w:tcPr>
          <w:p>
            <w:pPr>
              <w:pStyle w:val="TableParagraph"/>
              <w:ind w:left="1725"/>
              <w:jc w:val="left"/>
              <w:rPr>
                <w:sz w:val="24"/>
              </w:rPr>
            </w:pPr>
            <w:r>
              <w:rPr>
                <w:sz w:val="24"/>
              </w:rPr>
              <w:t>≥20</w:t>
            </w:r>
          </w:p>
        </w:tc>
      </w:tr>
    </w:tbl>
    <w:p>
      <w:pPr>
        <w:pStyle w:val="BodyText"/>
        <w:spacing w:before="131"/>
      </w:pPr>
      <w:r>
        <w:t>6、锚栓性能指标</w:t>
      </w:r>
    </w:p>
    <w:p>
      <w:pPr>
        <w:pStyle w:val="BodyText"/>
        <w:spacing w:before="3"/>
        <w:ind w:left="0"/>
        <w:rPr>
          <w:sz w:val="18"/>
        </w:rPr>
      </w:pPr>
    </w:p>
    <w:tbl>
      <w:tblPr>
        <w:tblStyle w:val="TableNormal4"/>
        <w:tblW w:w="0" w:type="auto"/>
        <w:jc w:val="left"/>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62"/>
        <w:gridCol w:w="2450"/>
        <w:gridCol w:w="3333"/>
      </w:tblGrid>
      <w:tr>
        <w:tblPrEx>
          <w:tblW w:w="0" w:type="auto"/>
          <w:jc w:val="left"/>
          <w:tblInd w:w="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5612" w:type="dxa"/>
            <w:gridSpan w:val="2"/>
          </w:tcPr>
          <w:p>
            <w:pPr>
              <w:pStyle w:val="TableParagraph"/>
              <w:ind w:left="986" w:right="976"/>
              <w:rPr>
                <w:sz w:val="24"/>
              </w:rPr>
            </w:pPr>
            <w:r>
              <w:rPr>
                <w:sz w:val="24"/>
              </w:rPr>
              <w:t>试验项目</w:t>
            </w:r>
          </w:p>
        </w:tc>
        <w:tc>
          <w:tcPr>
            <w:tcW w:w="3333" w:type="dxa"/>
          </w:tcPr>
          <w:p>
            <w:pPr>
              <w:pStyle w:val="TableParagraph"/>
              <w:ind w:left="1166" w:right="1156"/>
              <w:rPr>
                <w:sz w:val="24"/>
              </w:rPr>
            </w:pPr>
            <w:r>
              <w:rPr>
                <w:sz w:val="24"/>
              </w:rPr>
              <w:t>性能指标</w:t>
            </w:r>
          </w:p>
        </w:tc>
      </w:tr>
      <w:tr>
        <w:tblPrEx>
          <w:tblW w:w="0" w:type="auto"/>
          <w:jc w:val="left"/>
          <w:tblInd w:w="631" w:type="dxa"/>
          <w:tblLayout w:type="fixed"/>
          <w:tblCellMar>
            <w:top w:w="0" w:type="dxa"/>
            <w:left w:w="0" w:type="dxa"/>
            <w:bottom w:w="0" w:type="dxa"/>
            <w:right w:w="0" w:type="dxa"/>
          </w:tblCellMar>
          <w:tblLook w:val="01E0"/>
        </w:tblPrEx>
        <w:trPr>
          <w:trHeight w:val="1248"/>
          <w:jc w:val="left"/>
        </w:trPr>
        <w:tc>
          <w:tcPr>
            <w:tcW w:w="5612" w:type="dxa"/>
            <w:gridSpan w:val="2"/>
          </w:tcPr>
          <w:p>
            <w:pPr>
              <w:pStyle w:val="TableParagraph"/>
              <w:ind w:left="986" w:right="976"/>
              <w:rPr>
                <w:sz w:val="24"/>
              </w:rPr>
            </w:pPr>
            <w:r>
              <w:rPr>
                <w:sz w:val="24"/>
              </w:rPr>
              <w:t>单个锚栓抗拉承载力标准值（KN）</w:t>
            </w:r>
          </w:p>
          <w:p>
            <w:pPr>
              <w:pStyle w:val="TableParagraph"/>
              <w:spacing w:before="8"/>
              <w:jc w:val="left"/>
              <w:rPr>
                <w:sz w:val="24"/>
              </w:rPr>
            </w:pPr>
          </w:p>
          <w:p>
            <w:pPr>
              <w:pStyle w:val="TableParagraph"/>
              <w:spacing w:before="1"/>
              <w:ind w:left="986" w:right="976"/>
              <w:rPr>
                <w:sz w:val="24"/>
              </w:rPr>
            </w:pPr>
            <w:r>
              <w:rPr>
                <w:sz w:val="24"/>
              </w:rPr>
              <w:t>（混凝土墙基层）</w:t>
            </w:r>
          </w:p>
        </w:tc>
        <w:tc>
          <w:tcPr>
            <w:tcW w:w="3333" w:type="dxa"/>
          </w:tcPr>
          <w:p>
            <w:pPr>
              <w:pStyle w:val="TableParagraph"/>
              <w:spacing w:before="7"/>
              <w:jc w:val="left"/>
              <w:rPr>
                <w:sz w:val="36"/>
              </w:rPr>
            </w:pPr>
          </w:p>
          <w:p>
            <w:pPr>
              <w:pStyle w:val="TableParagraph"/>
              <w:spacing w:before="0"/>
              <w:ind w:left="1166" w:right="1156"/>
              <w:rPr>
                <w:sz w:val="24"/>
              </w:rPr>
            </w:pPr>
            <w:r>
              <w:rPr>
                <w:sz w:val="24"/>
              </w:rPr>
              <w:t>≥0.80</w:t>
            </w:r>
          </w:p>
        </w:tc>
      </w:tr>
      <w:tr>
        <w:tblPrEx>
          <w:tblW w:w="0" w:type="auto"/>
          <w:jc w:val="left"/>
          <w:tblInd w:w="631" w:type="dxa"/>
          <w:tblLayout w:type="fixed"/>
          <w:tblCellMar>
            <w:top w:w="0" w:type="dxa"/>
            <w:left w:w="0" w:type="dxa"/>
            <w:bottom w:w="0" w:type="dxa"/>
            <w:right w:w="0" w:type="dxa"/>
          </w:tblCellMar>
          <w:tblLook w:val="01E0"/>
        </w:tblPrEx>
        <w:trPr>
          <w:trHeight w:val="623"/>
          <w:jc w:val="left"/>
        </w:trPr>
        <w:tc>
          <w:tcPr>
            <w:tcW w:w="5612" w:type="dxa"/>
            <w:gridSpan w:val="2"/>
          </w:tcPr>
          <w:p>
            <w:pPr>
              <w:pStyle w:val="TableParagraph"/>
              <w:ind w:left="345"/>
              <w:jc w:val="left"/>
              <w:rPr>
                <w:sz w:val="24"/>
              </w:rPr>
            </w:pPr>
            <w:r>
              <w:rPr>
                <w:sz w:val="24"/>
              </w:rPr>
              <w:t>单个锚栓抗拉承载力标准值（KN</w:t>
            </w:r>
            <w:r>
              <w:rPr>
                <w:spacing w:val="-120"/>
                <w:sz w:val="24"/>
              </w:rPr>
              <w:t>）</w:t>
            </w:r>
            <w:r>
              <w:rPr>
                <w:sz w:val="24"/>
              </w:rPr>
              <w:t>（砌体基层）</w:t>
            </w:r>
          </w:p>
        </w:tc>
        <w:tc>
          <w:tcPr>
            <w:tcW w:w="3333" w:type="dxa"/>
          </w:tcPr>
          <w:p>
            <w:pPr>
              <w:pStyle w:val="TableParagraph"/>
              <w:ind w:left="1166" w:right="1156"/>
              <w:rPr>
                <w:sz w:val="24"/>
              </w:rPr>
            </w:pPr>
            <w:r>
              <w:rPr>
                <w:sz w:val="24"/>
              </w:rPr>
              <w:t>≥0.30</w:t>
            </w:r>
          </w:p>
        </w:tc>
      </w:tr>
      <w:tr>
        <w:tblPrEx>
          <w:tblW w:w="0" w:type="auto"/>
          <w:jc w:val="left"/>
          <w:tblInd w:w="631" w:type="dxa"/>
          <w:tblLayout w:type="fixed"/>
          <w:tblCellMar>
            <w:top w:w="0" w:type="dxa"/>
            <w:left w:w="0" w:type="dxa"/>
            <w:bottom w:w="0" w:type="dxa"/>
            <w:right w:w="0" w:type="dxa"/>
          </w:tblCellMar>
          <w:tblLook w:val="01E0"/>
        </w:tblPrEx>
        <w:trPr>
          <w:trHeight w:val="623"/>
          <w:jc w:val="left"/>
        </w:trPr>
        <w:tc>
          <w:tcPr>
            <w:tcW w:w="3162" w:type="dxa"/>
            <w:vMerge w:val="restart"/>
          </w:tcPr>
          <w:p>
            <w:pPr>
              <w:pStyle w:val="TableParagraph"/>
              <w:spacing w:before="12"/>
              <w:jc w:val="left"/>
              <w:rPr>
                <w:sz w:val="36"/>
              </w:rPr>
            </w:pPr>
          </w:p>
          <w:p>
            <w:pPr>
              <w:pStyle w:val="TableParagraph"/>
              <w:spacing w:before="0"/>
              <w:ind w:left="261"/>
              <w:jc w:val="left"/>
              <w:rPr>
                <w:sz w:val="24"/>
              </w:rPr>
            </w:pPr>
            <w:r>
              <w:rPr>
                <w:sz w:val="24"/>
              </w:rPr>
              <w:t>锚栓有效锚固深度（㎜）</w:t>
            </w:r>
          </w:p>
        </w:tc>
        <w:tc>
          <w:tcPr>
            <w:tcW w:w="2450" w:type="dxa"/>
          </w:tcPr>
          <w:p>
            <w:pPr>
              <w:pStyle w:val="TableParagraph"/>
              <w:ind w:left="725" w:right="715"/>
              <w:rPr>
                <w:sz w:val="24"/>
              </w:rPr>
            </w:pPr>
            <w:r>
              <w:rPr>
                <w:sz w:val="24"/>
              </w:rPr>
              <w:t>砼基层</w:t>
            </w:r>
          </w:p>
        </w:tc>
        <w:tc>
          <w:tcPr>
            <w:tcW w:w="3333" w:type="dxa"/>
          </w:tcPr>
          <w:p>
            <w:pPr>
              <w:pStyle w:val="TableParagraph"/>
              <w:ind w:left="1166" w:right="1156"/>
              <w:rPr>
                <w:sz w:val="24"/>
              </w:rPr>
            </w:pPr>
            <w:r>
              <w:rPr>
                <w:sz w:val="24"/>
              </w:rPr>
              <w:t>≥25</w:t>
            </w:r>
          </w:p>
        </w:tc>
      </w:tr>
      <w:tr>
        <w:tblPrEx>
          <w:tblW w:w="0" w:type="auto"/>
          <w:jc w:val="left"/>
          <w:tblInd w:w="631" w:type="dxa"/>
          <w:tblLayout w:type="fixed"/>
          <w:tblCellMar>
            <w:top w:w="0" w:type="dxa"/>
            <w:left w:w="0" w:type="dxa"/>
            <w:bottom w:w="0" w:type="dxa"/>
            <w:right w:w="0" w:type="dxa"/>
          </w:tblCellMar>
          <w:tblLook w:val="01E0"/>
        </w:tblPrEx>
        <w:trPr>
          <w:trHeight w:val="623"/>
          <w:jc w:val="left"/>
        </w:trPr>
        <w:tc>
          <w:tcPr>
            <w:tcW w:w="3162" w:type="dxa"/>
            <w:vMerge/>
            <w:tcBorders>
              <w:top w:val="nil"/>
            </w:tcBorders>
          </w:tcPr>
          <w:p>
            <w:pPr>
              <w:rPr>
                <w:sz w:val="2"/>
                <w:szCs w:val="2"/>
              </w:rPr>
            </w:pPr>
          </w:p>
        </w:tc>
        <w:tc>
          <w:tcPr>
            <w:tcW w:w="2450" w:type="dxa"/>
          </w:tcPr>
          <w:p>
            <w:pPr>
              <w:pStyle w:val="TableParagraph"/>
              <w:ind w:left="725" w:right="715"/>
              <w:rPr>
                <w:sz w:val="24"/>
              </w:rPr>
            </w:pPr>
            <w:r>
              <w:rPr>
                <w:sz w:val="24"/>
              </w:rPr>
              <w:t>砌体基层</w:t>
            </w:r>
          </w:p>
        </w:tc>
        <w:tc>
          <w:tcPr>
            <w:tcW w:w="3333" w:type="dxa"/>
          </w:tcPr>
          <w:p>
            <w:pPr>
              <w:pStyle w:val="TableParagraph"/>
              <w:ind w:left="1166" w:right="1156"/>
              <w:rPr>
                <w:sz w:val="24"/>
              </w:rPr>
            </w:pPr>
            <w:r>
              <w:rPr>
                <w:sz w:val="24"/>
              </w:rPr>
              <w:t>≥50</w:t>
            </w:r>
          </w:p>
        </w:tc>
      </w:tr>
      <w:tr>
        <w:tblPrEx>
          <w:tblW w:w="0" w:type="auto"/>
          <w:jc w:val="left"/>
          <w:tblInd w:w="631" w:type="dxa"/>
          <w:tblLayout w:type="fixed"/>
          <w:tblCellMar>
            <w:top w:w="0" w:type="dxa"/>
            <w:left w:w="0" w:type="dxa"/>
            <w:bottom w:w="0" w:type="dxa"/>
            <w:right w:w="0" w:type="dxa"/>
          </w:tblCellMar>
          <w:tblLook w:val="01E0"/>
        </w:tblPrEx>
        <w:trPr>
          <w:trHeight w:val="623"/>
          <w:jc w:val="left"/>
        </w:trPr>
        <w:tc>
          <w:tcPr>
            <w:tcW w:w="5612" w:type="dxa"/>
            <w:gridSpan w:val="2"/>
          </w:tcPr>
          <w:p>
            <w:pPr>
              <w:pStyle w:val="TableParagraph"/>
              <w:ind w:left="1726"/>
              <w:jc w:val="left"/>
              <w:rPr>
                <w:sz w:val="24"/>
              </w:rPr>
            </w:pPr>
            <w:r>
              <w:rPr>
                <w:sz w:val="24"/>
              </w:rPr>
              <w:t>塑料圆盘直径（㎜）</w:t>
            </w:r>
          </w:p>
        </w:tc>
        <w:tc>
          <w:tcPr>
            <w:tcW w:w="3333" w:type="dxa"/>
          </w:tcPr>
          <w:p>
            <w:pPr>
              <w:pStyle w:val="TableParagraph"/>
              <w:ind w:left="1166" w:right="1156"/>
              <w:rPr>
                <w:sz w:val="24"/>
              </w:rPr>
            </w:pPr>
            <w:r>
              <w:rPr>
                <w:sz w:val="24"/>
              </w:rPr>
              <w:t>≥50</w:t>
            </w:r>
          </w:p>
        </w:tc>
      </w:tr>
    </w:tbl>
    <w:p>
      <w:pPr>
        <w:pStyle w:val="BodyText"/>
        <w:spacing w:before="131" w:line="417" w:lineRule="auto"/>
        <w:ind w:right="1428"/>
      </w:pPr>
      <w:r>
        <w:t>锚固件带圆盘的塑料套管应采用聚酰胺，聚乙烯或聚丙烯材料制成， 且不得使用回收的再生料；金属螺钉应采用不锈钢材料或经过表面有防腐处理的金属制成，且具有断热桥设置。塑料圆盘直径不应小于60mm。，其技术性能指标应符合。</w:t>
      </w:r>
    </w:p>
    <w:p>
      <w:pPr>
        <w:pStyle w:val="BodyText"/>
        <w:spacing w:line="358" w:lineRule="exact"/>
      </w:pPr>
      <w:r>
        <w:t>7、柔性耐水腻子的性能指标</w:t>
      </w:r>
    </w:p>
    <w:p>
      <w:pPr>
        <w:pStyle w:val="BodyText"/>
        <w:spacing w:before="6"/>
        <w:ind w:left="0"/>
        <w:rPr>
          <w:sz w:val="10"/>
        </w:rPr>
      </w:pPr>
    </w:p>
    <w:tbl>
      <w:tblPr>
        <w:tblStyle w:val="TableNormal4"/>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9"/>
        <w:gridCol w:w="4035"/>
      </w:tblGrid>
      <w:tr>
        <w:tblPrEx>
          <w:tblW w:w="0" w:type="auto"/>
          <w:jc w:val="left"/>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5409" w:type="dxa"/>
          </w:tcPr>
          <w:p>
            <w:pPr>
              <w:pStyle w:val="TableParagraph"/>
              <w:ind w:left="1844" w:right="1835"/>
              <w:rPr>
                <w:sz w:val="24"/>
              </w:rPr>
            </w:pPr>
            <w:r>
              <w:rPr>
                <w:sz w:val="24"/>
              </w:rPr>
              <w:t>试验项目</w:t>
            </w:r>
          </w:p>
        </w:tc>
        <w:tc>
          <w:tcPr>
            <w:tcW w:w="4035" w:type="dxa"/>
          </w:tcPr>
          <w:p>
            <w:pPr>
              <w:pStyle w:val="TableParagraph"/>
              <w:ind w:left="137" w:right="127"/>
              <w:rPr>
                <w:sz w:val="24"/>
              </w:rPr>
            </w:pPr>
            <w:r>
              <w:rPr>
                <w:sz w:val="24"/>
              </w:rPr>
              <w:t>性能指标</w:t>
            </w:r>
          </w:p>
        </w:tc>
      </w:tr>
      <w:tr>
        <w:tblPrEx>
          <w:tblW w:w="0" w:type="auto"/>
          <w:jc w:val="left"/>
          <w:tblInd w:w="853" w:type="dxa"/>
          <w:tblLayout w:type="fixed"/>
          <w:tblCellMar>
            <w:top w:w="0" w:type="dxa"/>
            <w:left w:w="0" w:type="dxa"/>
            <w:bottom w:w="0" w:type="dxa"/>
            <w:right w:w="0" w:type="dxa"/>
          </w:tblCellMar>
          <w:tblLook w:val="01E0"/>
        </w:tblPrEx>
        <w:trPr>
          <w:trHeight w:val="624"/>
          <w:jc w:val="left"/>
        </w:trPr>
        <w:tc>
          <w:tcPr>
            <w:tcW w:w="5409" w:type="dxa"/>
          </w:tcPr>
          <w:p>
            <w:pPr>
              <w:pStyle w:val="TableParagraph"/>
              <w:ind w:left="1844" w:right="1835"/>
              <w:rPr>
                <w:sz w:val="24"/>
              </w:rPr>
            </w:pPr>
            <w:r>
              <w:rPr>
                <w:sz w:val="24"/>
              </w:rPr>
              <w:t>容器中状态</w:t>
            </w:r>
          </w:p>
        </w:tc>
        <w:tc>
          <w:tcPr>
            <w:tcW w:w="4035" w:type="dxa"/>
          </w:tcPr>
          <w:p>
            <w:pPr>
              <w:pStyle w:val="TableParagraph"/>
              <w:ind w:left="137" w:right="127"/>
              <w:rPr>
                <w:sz w:val="24"/>
              </w:rPr>
            </w:pPr>
            <w:r>
              <w:rPr>
                <w:sz w:val="24"/>
              </w:rPr>
              <w:t>无结块、均匀</w:t>
            </w:r>
          </w:p>
        </w:tc>
      </w:tr>
      <w:tr>
        <w:tblPrEx>
          <w:tblW w:w="0" w:type="auto"/>
          <w:jc w:val="left"/>
          <w:tblInd w:w="853" w:type="dxa"/>
          <w:tblLayout w:type="fixed"/>
          <w:tblCellMar>
            <w:top w:w="0" w:type="dxa"/>
            <w:left w:w="0" w:type="dxa"/>
            <w:bottom w:w="0" w:type="dxa"/>
            <w:right w:w="0" w:type="dxa"/>
          </w:tblCellMar>
          <w:tblLook w:val="01E0"/>
        </w:tblPrEx>
        <w:trPr>
          <w:trHeight w:val="624"/>
          <w:jc w:val="left"/>
        </w:trPr>
        <w:tc>
          <w:tcPr>
            <w:tcW w:w="5409" w:type="dxa"/>
          </w:tcPr>
          <w:p>
            <w:pPr>
              <w:pStyle w:val="TableParagraph"/>
              <w:ind w:left="1844" w:right="1835"/>
              <w:rPr>
                <w:sz w:val="24"/>
              </w:rPr>
            </w:pPr>
            <w:r>
              <w:rPr>
                <w:sz w:val="24"/>
              </w:rPr>
              <w:t>施工性</w:t>
            </w:r>
          </w:p>
        </w:tc>
        <w:tc>
          <w:tcPr>
            <w:tcW w:w="4035" w:type="dxa"/>
          </w:tcPr>
          <w:p>
            <w:pPr>
              <w:pStyle w:val="TableParagraph"/>
              <w:ind w:left="137" w:right="127"/>
              <w:rPr>
                <w:sz w:val="24"/>
              </w:rPr>
            </w:pPr>
            <w:r>
              <w:rPr>
                <w:sz w:val="24"/>
              </w:rPr>
              <w:t>刷涂无障碍</w:t>
            </w:r>
          </w:p>
        </w:tc>
      </w:tr>
    </w:tbl>
    <w:p>
      <w:pPr>
        <w:spacing w:after="0"/>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https://d.book118.com/106001233111010100</w:t>
        </w:r>
      </w:hyperlink>
    </w:p>
    <w:p>
      <w:pPr>
        <w:spacing w:after="0"/>
        <w:rPr>
          <w:sz w:val="24"/>
        </w:rPr>
      </w:pPr>
    </w:p>
    <w:sectPr>
      <w:pgSz w:w="11910" w:h="16840"/>
      <w:pgMar w:top="1420" w:right="280" w:bottom="280" w:left="840" w:header="708" w:footer="708"/>
      <w:pgNumType w:start="1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Lucida Sans Unicode">
    <w:altName w:val="Lucida Sans Unicode"/>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0B412"/>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1">
    <w:nsid w:val="04CB78E3"/>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2">
    <w:nsid w:val="053ABC45"/>
    <w:multiLevelType w:val="hybridMultilevel"/>
    <w:tmpl w:val="00000000"/>
    <w:lvl w:ilvl="0">
      <w:start w:val="4"/>
      <w:numFmt w:val="decimal"/>
      <w:lvlText w:val="%1"/>
      <w:lvlJc w:val="left"/>
      <w:pPr>
        <w:ind w:left="1619" w:hanging="490"/>
        <w:jc w:val="left"/>
      </w:pPr>
      <w:rPr>
        <w:rFonts w:hint="default"/>
        <w:lang w:val="en-US" w:eastAsia="zh-CN" w:bidi="ar-SA"/>
      </w:rPr>
    </w:lvl>
    <w:lvl w:ilvl="1">
      <w:start w:val="1"/>
      <w:numFmt w:val="decimal"/>
      <w:lvlText w:val="%1.%2"/>
      <w:lvlJc w:val="left"/>
      <w:pPr>
        <w:ind w:left="1619" w:hanging="490"/>
        <w:jc w:val="right"/>
      </w:pPr>
      <w:rPr>
        <w:rFonts w:ascii="宋体" w:eastAsia="宋体" w:hAnsi="宋体" w:cs="宋体" w:hint="default"/>
        <w:w w:val="100"/>
        <w:sz w:val="28"/>
        <w:szCs w:val="28"/>
        <w:lang w:val="en-US" w:eastAsia="zh-CN" w:bidi="ar-SA"/>
      </w:rPr>
    </w:lvl>
    <w:lvl w:ilvl="2">
      <w:start w:val="1"/>
      <w:numFmt w:val="decimal"/>
      <w:lvlText w:val="%1.%2.%3"/>
      <w:lvlJc w:val="left"/>
      <w:pPr>
        <w:ind w:left="1727" w:hanging="770"/>
        <w:jc w:val="left"/>
      </w:pPr>
      <w:rPr>
        <w:rFonts w:ascii="宋体" w:eastAsia="宋体" w:hAnsi="宋体" w:cs="宋体" w:hint="default"/>
        <w:w w:val="100"/>
        <w:sz w:val="28"/>
        <w:szCs w:val="28"/>
        <w:lang w:val="en-US" w:eastAsia="zh-CN" w:bidi="ar-SA"/>
      </w:rPr>
    </w:lvl>
    <w:lvl w:ilvl="3">
      <w:start w:val="0"/>
      <w:numFmt w:val="bullet"/>
      <w:lvlText w:val="•"/>
      <w:lvlJc w:val="left"/>
      <w:pPr>
        <w:ind w:left="2853" w:hanging="770"/>
      </w:pPr>
      <w:rPr>
        <w:rFonts w:hint="default"/>
        <w:lang w:val="en-US" w:eastAsia="zh-CN" w:bidi="ar-SA"/>
      </w:rPr>
    </w:lvl>
    <w:lvl w:ilvl="4">
      <w:start w:val="0"/>
      <w:numFmt w:val="bullet"/>
      <w:lvlText w:val="•"/>
      <w:lvlJc w:val="left"/>
      <w:pPr>
        <w:ind w:left="3986" w:hanging="770"/>
      </w:pPr>
      <w:rPr>
        <w:rFonts w:hint="default"/>
        <w:lang w:val="en-US" w:eastAsia="zh-CN" w:bidi="ar-SA"/>
      </w:rPr>
    </w:lvl>
    <w:lvl w:ilvl="5">
      <w:start w:val="0"/>
      <w:numFmt w:val="bullet"/>
      <w:lvlText w:val="•"/>
      <w:lvlJc w:val="left"/>
      <w:pPr>
        <w:ind w:left="5119" w:hanging="770"/>
      </w:pPr>
      <w:rPr>
        <w:rFonts w:hint="default"/>
        <w:lang w:val="en-US" w:eastAsia="zh-CN" w:bidi="ar-SA"/>
      </w:rPr>
    </w:lvl>
    <w:lvl w:ilvl="6">
      <w:start w:val="0"/>
      <w:numFmt w:val="bullet"/>
      <w:lvlText w:val="•"/>
      <w:lvlJc w:val="left"/>
      <w:pPr>
        <w:ind w:left="6253" w:hanging="770"/>
      </w:pPr>
      <w:rPr>
        <w:rFonts w:hint="default"/>
        <w:lang w:val="en-US" w:eastAsia="zh-CN" w:bidi="ar-SA"/>
      </w:rPr>
    </w:lvl>
    <w:lvl w:ilvl="7">
      <w:start w:val="0"/>
      <w:numFmt w:val="bullet"/>
      <w:lvlText w:val="•"/>
      <w:lvlJc w:val="left"/>
      <w:pPr>
        <w:ind w:left="7386" w:hanging="770"/>
      </w:pPr>
      <w:rPr>
        <w:rFonts w:hint="default"/>
        <w:lang w:val="en-US" w:eastAsia="zh-CN" w:bidi="ar-SA"/>
      </w:rPr>
    </w:lvl>
    <w:lvl w:ilvl="8">
      <w:start w:val="0"/>
      <w:numFmt w:val="bullet"/>
      <w:lvlText w:val="•"/>
      <w:lvlJc w:val="left"/>
      <w:pPr>
        <w:ind w:left="8519" w:hanging="770"/>
      </w:pPr>
      <w:rPr>
        <w:rFonts w:hint="default"/>
        <w:lang w:val="en-US" w:eastAsia="zh-CN" w:bidi="ar-SA"/>
      </w:rPr>
    </w:lvl>
  </w:abstractNum>
  <w:abstractNum w:abstractNumId="3">
    <w:nsid w:val="0FA5C190"/>
    <w:multiLevelType w:val="hybridMultilevel"/>
    <w:tmpl w:val="00000000"/>
    <w:lvl w:ilvl="0">
      <w:start w:val="5"/>
      <w:numFmt w:val="decimal"/>
      <w:lvlText w:val="%1"/>
      <w:lvlJc w:val="left"/>
      <w:pPr>
        <w:ind w:left="957" w:hanging="490"/>
        <w:jc w:val="left"/>
      </w:pPr>
      <w:rPr>
        <w:rFonts w:hint="default"/>
        <w:lang w:val="en-US" w:eastAsia="zh-CN" w:bidi="ar-SA"/>
      </w:rPr>
    </w:lvl>
    <w:lvl w:ilvl="1">
      <w:start w:val="1"/>
      <w:numFmt w:val="decimal"/>
      <w:lvlText w:val="%1.%2"/>
      <w:lvlJc w:val="left"/>
      <w:pPr>
        <w:ind w:left="957" w:hanging="490"/>
        <w:jc w:val="left"/>
      </w:pPr>
      <w:rPr>
        <w:rFonts w:ascii="宋体" w:eastAsia="宋体" w:hAnsi="宋体" w:cs="宋体" w:hint="default"/>
        <w:w w:val="100"/>
        <w:sz w:val="28"/>
        <w:szCs w:val="28"/>
        <w:lang w:val="en-US" w:eastAsia="zh-CN" w:bidi="ar-SA"/>
      </w:rPr>
    </w:lvl>
    <w:lvl w:ilvl="2">
      <w:start w:val="0"/>
      <w:numFmt w:val="bullet"/>
      <w:lvlText w:val="•"/>
      <w:lvlJc w:val="left"/>
      <w:pPr>
        <w:ind w:left="2925" w:hanging="490"/>
      </w:pPr>
      <w:rPr>
        <w:rFonts w:hint="default"/>
        <w:lang w:val="en-US" w:eastAsia="zh-CN" w:bidi="ar-SA"/>
      </w:rPr>
    </w:lvl>
    <w:lvl w:ilvl="3">
      <w:start w:val="0"/>
      <w:numFmt w:val="bullet"/>
      <w:lvlText w:val="•"/>
      <w:lvlJc w:val="left"/>
      <w:pPr>
        <w:ind w:left="3907" w:hanging="490"/>
      </w:pPr>
      <w:rPr>
        <w:rFonts w:hint="default"/>
        <w:lang w:val="en-US" w:eastAsia="zh-CN" w:bidi="ar-SA"/>
      </w:rPr>
    </w:lvl>
    <w:lvl w:ilvl="4">
      <w:start w:val="0"/>
      <w:numFmt w:val="bullet"/>
      <w:lvlText w:val="•"/>
      <w:lvlJc w:val="left"/>
      <w:pPr>
        <w:ind w:left="4890" w:hanging="490"/>
      </w:pPr>
      <w:rPr>
        <w:rFonts w:hint="default"/>
        <w:lang w:val="en-US" w:eastAsia="zh-CN" w:bidi="ar-SA"/>
      </w:rPr>
    </w:lvl>
    <w:lvl w:ilvl="5">
      <w:start w:val="0"/>
      <w:numFmt w:val="bullet"/>
      <w:lvlText w:val="•"/>
      <w:lvlJc w:val="left"/>
      <w:pPr>
        <w:ind w:left="5873" w:hanging="490"/>
      </w:pPr>
      <w:rPr>
        <w:rFonts w:hint="default"/>
        <w:lang w:val="en-US" w:eastAsia="zh-CN" w:bidi="ar-SA"/>
      </w:rPr>
    </w:lvl>
    <w:lvl w:ilvl="6">
      <w:start w:val="0"/>
      <w:numFmt w:val="bullet"/>
      <w:lvlText w:val="•"/>
      <w:lvlJc w:val="left"/>
      <w:pPr>
        <w:ind w:left="6855" w:hanging="490"/>
      </w:pPr>
      <w:rPr>
        <w:rFonts w:hint="default"/>
        <w:lang w:val="en-US" w:eastAsia="zh-CN" w:bidi="ar-SA"/>
      </w:rPr>
    </w:lvl>
    <w:lvl w:ilvl="7">
      <w:start w:val="0"/>
      <w:numFmt w:val="bullet"/>
      <w:lvlText w:val="•"/>
      <w:lvlJc w:val="left"/>
      <w:pPr>
        <w:ind w:left="7838" w:hanging="490"/>
      </w:pPr>
      <w:rPr>
        <w:rFonts w:hint="default"/>
        <w:lang w:val="en-US" w:eastAsia="zh-CN" w:bidi="ar-SA"/>
      </w:rPr>
    </w:lvl>
    <w:lvl w:ilvl="8">
      <w:start w:val="0"/>
      <w:numFmt w:val="bullet"/>
      <w:lvlText w:val="•"/>
      <w:lvlJc w:val="left"/>
      <w:pPr>
        <w:ind w:left="8820" w:hanging="490"/>
      </w:pPr>
      <w:rPr>
        <w:rFonts w:hint="default"/>
        <w:lang w:val="en-US" w:eastAsia="zh-CN" w:bidi="ar-SA"/>
      </w:rPr>
    </w:lvl>
  </w:abstractNum>
  <w:abstractNum w:abstractNumId="4">
    <w:nsid w:val="152CA06D"/>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5">
    <w:nsid w:val="16397DD7"/>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6">
    <w:nsid w:val="1AFE691E"/>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7">
    <w:nsid w:val="1BBAC7FB"/>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8">
    <w:nsid w:val="25BDB086"/>
    <w:multiLevelType w:val="hybridMultilevel"/>
    <w:tmpl w:val="00000000"/>
    <w:lvl w:ilvl="0">
      <w:start w:val="3"/>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9">
    <w:nsid w:val="275F754F"/>
    <w:multiLevelType w:val="hybridMultilevel"/>
    <w:tmpl w:val="00000000"/>
    <w:lvl w:ilvl="0">
      <w:start w:val="2"/>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10">
    <w:nsid w:val="28B5D10A"/>
    <w:multiLevelType w:val="hybridMultilevel"/>
    <w:tmpl w:val="00000000"/>
    <w:lvl w:ilvl="0">
      <w:start w:val="1"/>
      <w:numFmt w:val="decimal"/>
      <w:lvlText w:val="(%1)"/>
      <w:lvlJc w:val="left"/>
      <w:pPr>
        <w:ind w:left="957" w:hanging="421"/>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1"/>
      </w:pPr>
      <w:rPr>
        <w:rFonts w:hint="default"/>
        <w:lang w:val="en-US" w:eastAsia="zh-CN" w:bidi="ar-SA"/>
      </w:rPr>
    </w:lvl>
    <w:lvl w:ilvl="2">
      <w:start w:val="0"/>
      <w:numFmt w:val="bullet"/>
      <w:lvlText w:val="•"/>
      <w:lvlJc w:val="left"/>
      <w:pPr>
        <w:ind w:left="2925" w:hanging="421"/>
      </w:pPr>
      <w:rPr>
        <w:rFonts w:hint="default"/>
        <w:lang w:val="en-US" w:eastAsia="zh-CN" w:bidi="ar-SA"/>
      </w:rPr>
    </w:lvl>
    <w:lvl w:ilvl="3">
      <w:start w:val="0"/>
      <w:numFmt w:val="bullet"/>
      <w:lvlText w:val="•"/>
      <w:lvlJc w:val="left"/>
      <w:pPr>
        <w:ind w:left="3907" w:hanging="421"/>
      </w:pPr>
      <w:rPr>
        <w:rFonts w:hint="default"/>
        <w:lang w:val="en-US" w:eastAsia="zh-CN" w:bidi="ar-SA"/>
      </w:rPr>
    </w:lvl>
    <w:lvl w:ilvl="4">
      <w:start w:val="0"/>
      <w:numFmt w:val="bullet"/>
      <w:lvlText w:val="•"/>
      <w:lvlJc w:val="left"/>
      <w:pPr>
        <w:ind w:left="4890" w:hanging="421"/>
      </w:pPr>
      <w:rPr>
        <w:rFonts w:hint="default"/>
        <w:lang w:val="en-US" w:eastAsia="zh-CN" w:bidi="ar-SA"/>
      </w:rPr>
    </w:lvl>
    <w:lvl w:ilvl="5">
      <w:start w:val="0"/>
      <w:numFmt w:val="bullet"/>
      <w:lvlText w:val="•"/>
      <w:lvlJc w:val="left"/>
      <w:pPr>
        <w:ind w:left="5873" w:hanging="421"/>
      </w:pPr>
      <w:rPr>
        <w:rFonts w:hint="default"/>
        <w:lang w:val="en-US" w:eastAsia="zh-CN" w:bidi="ar-SA"/>
      </w:rPr>
    </w:lvl>
    <w:lvl w:ilvl="6">
      <w:start w:val="0"/>
      <w:numFmt w:val="bullet"/>
      <w:lvlText w:val="•"/>
      <w:lvlJc w:val="left"/>
      <w:pPr>
        <w:ind w:left="6855" w:hanging="421"/>
      </w:pPr>
      <w:rPr>
        <w:rFonts w:hint="default"/>
        <w:lang w:val="en-US" w:eastAsia="zh-CN" w:bidi="ar-SA"/>
      </w:rPr>
    </w:lvl>
    <w:lvl w:ilvl="7">
      <w:start w:val="0"/>
      <w:numFmt w:val="bullet"/>
      <w:lvlText w:val="•"/>
      <w:lvlJc w:val="left"/>
      <w:pPr>
        <w:ind w:left="7838" w:hanging="421"/>
      </w:pPr>
      <w:rPr>
        <w:rFonts w:hint="default"/>
        <w:lang w:val="en-US" w:eastAsia="zh-CN" w:bidi="ar-SA"/>
      </w:rPr>
    </w:lvl>
    <w:lvl w:ilvl="8">
      <w:start w:val="0"/>
      <w:numFmt w:val="bullet"/>
      <w:lvlText w:val="•"/>
      <w:lvlJc w:val="left"/>
      <w:pPr>
        <w:ind w:left="8820" w:hanging="421"/>
      </w:pPr>
      <w:rPr>
        <w:rFonts w:hint="default"/>
        <w:lang w:val="en-US" w:eastAsia="zh-CN" w:bidi="ar-SA"/>
      </w:rPr>
    </w:lvl>
  </w:abstractNum>
  <w:abstractNum w:abstractNumId="11">
    <w:nsid w:val="2B426017"/>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12">
    <w:nsid w:val="331BB722"/>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13">
    <w:nsid w:val="363C99AE"/>
    <w:multiLevelType w:val="hybridMultilevel"/>
    <w:tmpl w:val="00000000"/>
    <w:lvl w:ilvl="0">
      <w:start w:val="1"/>
      <w:numFmt w:val="decimal"/>
      <w:lvlText w:val="%1)"/>
      <w:lvlJc w:val="left"/>
      <w:pPr>
        <w:ind w:left="1238" w:hanging="281"/>
        <w:jc w:val="left"/>
      </w:pPr>
      <w:rPr>
        <w:rFonts w:ascii="宋体" w:eastAsia="宋体" w:hAnsi="宋体" w:cs="宋体" w:hint="default"/>
        <w:w w:val="100"/>
        <w:sz w:val="26"/>
        <w:szCs w:val="26"/>
        <w:lang w:val="en-US" w:eastAsia="zh-CN" w:bidi="ar-SA"/>
      </w:rPr>
    </w:lvl>
    <w:lvl w:ilvl="1">
      <w:start w:val="0"/>
      <w:numFmt w:val="bullet"/>
      <w:lvlText w:val="•"/>
      <w:lvlJc w:val="left"/>
      <w:pPr>
        <w:ind w:left="2194" w:hanging="281"/>
      </w:pPr>
      <w:rPr>
        <w:rFonts w:hint="default"/>
        <w:lang w:val="en-US" w:eastAsia="zh-CN" w:bidi="ar-SA"/>
      </w:rPr>
    </w:lvl>
    <w:lvl w:ilvl="2">
      <w:start w:val="0"/>
      <w:numFmt w:val="bullet"/>
      <w:lvlText w:val="•"/>
      <w:lvlJc w:val="left"/>
      <w:pPr>
        <w:ind w:left="3149" w:hanging="281"/>
      </w:pPr>
      <w:rPr>
        <w:rFonts w:hint="default"/>
        <w:lang w:val="en-US" w:eastAsia="zh-CN" w:bidi="ar-SA"/>
      </w:rPr>
    </w:lvl>
    <w:lvl w:ilvl="3">
      <w:start w:val="0"/>
      <w:numFmt w:val="bullet"/>
      <w:lvlText w:val="•"/>
      <w:lvlJc w:val="left"/>
      <w:pPr>
        <w:ind w:left="4103" w:hanging="281"/>
      </w:pPr>
      <w:rPr>
        <w:rFonts w:hint="default"/>
        <w:lang w:val="en-US" w:eastAsia="zh-CN" w:bidi="ar-SA"/>
      </w:rPr>
    </w:lvl>
    <w:lvl w:ilvl="4">
      <w:start w:val="0"/>
      <w:numFmt w:val="bullet"/>
      <w:lvlText w:val="•"/>
      <w:lvlJc w:val="left"/>
      <w:pPr>
        <w:ind w:left="5058" w:hanging="281"/>
      </w:pPr>
      <w:rPr>
        <w:rFonts w:hint="default"/>
        <w:lang w:val="en-US" w:eastAsia="zh-CN" w:bidi="ar-SA"/>
      </w:rPr>
    </w:lvl>
    <w:lvl w:ilvl="5">
      <w:start w:val="0"/>
      <w:numFmt w:val="bullet"/>
      <w:lvlText w:val="•"/>
      <w:lvlJc w:val="left"/>
      <w:pPr>
        <w:ind w:left="6013" w:hanging="281"/>
      </w:pPr>
      <w:rPr>
        <w:rFonts w:hint="default"/>
        <w:lang w:val="en-US" w:eastAsia="zh-CN" w:bidi="ar-SA"/>
      </w:rPr>
    </w:lvl>
    <w:lvl w:ilvl="6">
      <w:start w:val="0"/>
      <w:numFmt w:val="bullet"/>
      <w:lvlText w:val="•"/>
      <w:lvlJc w:val="left"/>
      <w:pPr>
        <w:ind w:left="6967" w:hanging="281"/>
      </w:pPr>
      <w:rPr>
        <w:rFonts w:hint="default"/>
        <w:lang w:val="en-US" w:eastAsia="zh-CN" w:bidi="ar-SA"/>
      </w:rPr>
    </w:lvl>
    <w:lvl w:ilvl="7">
      <w:start w:val="0"/>
      <w:numFmt w:val="bullet"/>
      <w:lvlText w:val="•"/>
      <w:lvlJc w:val="left"/>
      <w:pPr>
        <w:ind w:left="7922" w:hanging="281"/>
      </w:pPr>
      <w:rPr>
        <w:rFonts w:hint="default"/>
        <w:lang w:val="en-US" w:eastAsia="zh-CN" w:bidi="ar-SA"/>
      </w:rPr>
    </w:lvl>
    <w:lvl w:ilvl="8">
      <w:start w:val="0"/>
      <w:numFmt w:val="bullet"/>
      <w:lvlText w:val="•"/>
      <w:lvlJc w:val="left"/>
      <w:pPr>
        <w:ind w:left="8876" w:hanging="281"/>
      </w:pPr>
      <w:rPr>
        <w:rFonts w:hint="default"/>
        <w:lang w:val="en-US" w:eastAsia="zh-CN" w:bidi="ar-SA"/>
      </w:rPr>
    </w:lvl>
  </w:abstractNum>
  <w:abstractNum w:abstractNumId="14">
    <w:nsid w:val="3C252069"/>
    <w:multiLevelType w:val="hybridMultilevel"/>
    <w:tmpl w:val="00000000"/>
    <w:lvl w:ilvl="0">
      <w:start w:val="1"/>
      <w:numFmt w:val="decimal"/>
      <w:lvlText w:val="%1)"/>
      <w:lvlJc w:val="left"/>
      <w:pPr>
        <w:ind w:left="957" w:hanging="281"/>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281"/>
      </w:pPr>
      <w:rPr>
        <w:rFonts w:hint="default"/>
        <w:lang w:val="en-US" w:eastAsia="zh-CN" w:bidi="ar-SA"/>
      </w:rPr>
    </w:lvl>
    <w:lvl w:ilvl="2">
      <w:start w:val="0"/>
      <w:numFmt w:val="bullet"/>
      <w:lvlText w:val="•"/>
      <w:lvlJc w:val="left"/>
      <w:pPr>
        <w:ind w:left="2925" w:hanging="281"/>
      </w:pPr>
      <w:rPr>
        <w:rFonts w:hint="default"/>
        <w:lang w:val="en-US" w:eastAsia="zh-CN" w:bidi="ar-SA"/>
      </w:rPr>
    </w:lvl>
    <w:lvl w:ilvl="3">
      <w:start w:val="0"/>
      <w:numFmt w:val="bullet"/>
      <w:lvlText w:val="•"/>
      <w:lvlJc w:val="left"/>
      <w:pPr>
        <w:ind w:left="3907" w:hanging="281"/>
      </w:pPr>
      <w:rPr>
        <w:rFonts w:hint="default"/>
        <w:lang w:val="en-US" w:eastAsia="zh-CN" w:bidi="ar-SA"/>
      </w:rPr>
    </w:lvl>
    <w:lvl w:ilvl="4">
      <w:start w:val="0"/>
      <w:numFmt w:val="bullet"/>
      <w:lvlText w:val="•"/>
      <w:lvlJc w:val="left"/>
      <w:pPr>
        <w:ind w:left="4890" w:hanging="281"/>
      </w:pPr>
      <w:rPr>
        <w:rFonts w:hint="default"/>
        <w:lang w:val="en-US" w:eastAsia="zh-CN" w:bidi="ar-SA"/>
      </w:rPr>
    </w:lvl>
    <w:lvl w:ilvl="5">
      <w:start w:val="0"/>
      <w:numFmt w:val="bullet"/>
      <w:lvlText w:val="•"/>
      <w:lvlJc w:val="left"/>
      <w:pPr>
        <w:ind w:left="5873" w:hanging="281"/>
      </w:pPr>
      <w:rPr>
        <w:rFonts w:hint="default"/>
        <w:lang w:val="en-US" w:eastAsia="zh-CN" w:bidi="ar-SA"/>
      </w:rPr>
    </w:lvl>
    <w:lvl w:ilvl="6">
      <w:start w:val="0"/>
      <w:numFmt w:val="bullet"/>
      <w:lvlText w:val="•"/>
      <w:lvlJc w:val="left"/>
      <w:pPr>
        <w:ind w:left="6855" w:hanging="281"/>
      </w:pPr>
      <w:rPr>
        <w:rFonts w:hint="default"/>
        <w:lang w:val="en-US" w:eastAsia="zh-CN" w:bidi="ar-SA"/>
      </w:rPr>
    </w:lvl>
    <w:lvl w:ilvl="7">
      <w:start w:val="0"/>
      <w:numFmt w:val="bullet"/>
      <w:lvlText w:val="•"/>
      <w:lvlJc w:val="left"/>
      <w:pPr>
        <w:ind w:left="7838" w:hanging="281"/>
      </w:pPr>
      <w:rPr>
        <w:rFonts w:hint="default"/>
        <w:lang w:val="en-US" w:eastAsia="zh-CN" w:bidi="ar-SA"/>
      </w:rPr>
    </w:lvl>
    <w:lvl w:ilvl="8">
      <w:start w:val="0"/>
      <w:numFmt w:val="bullet"/>
      <w:lvlText w:val="•"/>
      <w:lvlJc w:val="left"/>
      <w:pPr>
        <w:ind w:left="8820" w:hanging="281"/>
      </w:pPr>
      <w:rPr>
        <w:rFonts w:hint="default"/>
        <w:lang w:val="en-US" w:eastAsia="zh-CN" w:bidi="ar-SA"/>
      </w:rPr>
    </w:lvl>
  </w:abstractNum>
  <w:abstractNum w:abstractNumId="15">
    <w:nsid w:val="404FFCBB"/>
    <w:multiLevelType w:val="hybridMultilevel"/>
    <w:tmpl w:val="00000000"/>
    <w:lvl w:ilvl="0">
      <w:start w:val="6"/>
      <w:numFmt w:val="decimal"/>
      <w:lvlText w:val="%1）"/>
      <w:lvlJc w:val="left"/>
      <w:pPr>
        <w:ind w:left="1377" w:hanging="421"/>
        <w:jc w:val="left"/>
      </w:pPr>
      <w:rPr>
        <w:rFonts w:ascii="宋体" w:eastAsia="宋体" w:hAnsi="宋体" w:cs="宋体" w:hint="default"/>
        <w:w w:val="99"/>
        <w:sz w:val="26"/>
        <w:szCs w:val="26"/>
        <w:lang w:val="en-US" w:eastAsia="zh-CN" w:bidi="ar-SA"/>
      </w:rPr>
    </w:lvl>
    <w:lvl w:ilvl="1">
      <w:start w:val="0"/>
      <w:numFmt w:val="bullet"/>
      <w:lvlText w:val="•"/>
      <w:lvlJc w:val="left"/>
      <w:pPr>
        <w:ind w:left="2320" w:hanging="421"/>
      </w:pPr>
      <w:rPr>
        <w:rFonts w:hint="default"/>
        <w:lang w:val="en-US" w:eastAsia="zh-CN" w:bidi="ar-SA"/>
      </w:rPr>
    </w:lvl>
    <w:lvl w:ilvl="2">
      <w:start w:val="0"/>
      <w:numFmt w:val="bullet"/>
      <w:lvlText w:val="•"/>
      <w:lvlJc w:val="left"/>
      <w:pPr>
        <w:ind w:left="3261" w:hanging="421"/>
      </w:pPr>
      <w:rPr>
        <w:rFonts w:hint="default"/>
        <w:lang w:val="en-US" w:eastAsia="zh-CN" w:bidi="ar-SA"/>
      </w:rPr>
    </w:lvl>
    <w:lvl w:ilvl="3">
      <w:start w:val="0"/>
      <w:numFmt w:val="bullet"/>
      <w:lvlText w:val="•"/>
      <w:lvlJc w:val="left"/>
      <w:pPr>
        <w:ind w:left="4201" w:hanging="421"/>
      </w:pPr>
      <w:rPr>
        <w:rFonts w:hint="default"/>
        <w:lang w:val="en-US" w:eastAsia="zh-CN" w:bidi="ar-SA"/>
      </w:rPr>
    </w:lvl>
    <w:lvl w:ilvl="4">
      <w:start w:val="0"/>
      <w:numFmt w:val="bullet"/>
      <w:lvlText w:val="•"/>
      <w:lvlJc w:val="left"/>
      <w:pPr>
        <w:ind w:left="5142" w:hanging="421"/>
      </w:pPr>
      <w:rPr>
        <w:rFonts w:hint="default"/>
        <w:lang w:val="en-US" w:eastAsia="zh-CN" w:bidi="ar-SA"/>
      </w:rPr>
    </w:lvl>
    <w:lvl w:ilvl="5">
      <w:start w:val="0"/>
      <w:numFmt w:val="bullet"/>
      <w:lvlText w:val="•"/>
      <w:lvlJc w:val="left"/>
      <w:pPr>
        <w:ind w:left="6083" w:hanging="421"/>
      </w:pPr>
      <w:rPr>
        <w:rFonts w:hint="default"/>
        <w:lang w:val="en-US" w:eastAsia="zh-CN" w:bidi="ar-SA"/>
      </w:rPr>
    </w:lvl>
    <w:lvl w:ilvl="6">
      <w:start w:val="0"/>
      <w:numFmt w:val="bullet"/>
      <w:lvlText w:val="•"/>
      <w:lvlJc w:val="left"/>
      <w:pPr>
        <w:ind w:left="7023" w:hanging="421"/>
      </w:pPr>
      <w:rPr>
        <w:rFonts w:hint="default"/>
        <w:lang w:val="en-US" w:eastAsia="zh-CN" w:bidi="ar-SA"/>
      </w:rPr>
    </w:lvl>
    <w:lvl w:ilvl="7">
      <w:start w:val="0"/>
      <w:numFmt w:val="bullet"/>
      <w:lvlText w:val="•"/>
      <w:lvlJc w:val="left"/>
      <w:pPr>
        <w:ind w:left="7964" w:hanging="421"/>
      </w:pPr>
      <w:rPr>
        <w:rFonts w:hint="default"/>
        <w:lang w:val="en-US" w:eastAsia="zh-CN" w:bidi="ar-SA"/>
      </w:rPr>
    </w:lvl>
    <w:lvl w:ilvl="8">
      <w:start w:val="0"/>
      <w:numFmt w:val="bullet"/>
      <w:lvlText w:val="•"/>
      <w:lvlJc w:val="left"/>
      <w:pPr>
        <w:ind w:left="8904" w:hanging="421"/>
      </w:pPr>
      <w:rPr>
        <w:rFonts w:hint="default"/>
        <w:lang w:val="en-US" w:eastAsia="zh-CN" w:bidi="ar-SA"/>
      </w:rPr>
    </w:lvl>
  </w:abstractNum>
  <w:abstractNum w:abstractNumId="16">
    <w:nsid w:val="4088D546"/>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17">
    <w:nsid w:val="48D18FF7"/>
    <w:multiLevelType w:val="hybridMultilevel"/>
    <w:tmpl w:val="00000000"/>
    <w:lvl w:ilvl="0">
      <w:start w:val="4"/>
      <w:numFmt w:val="decimal"/>
      <w:lvlText w:val="%1"/>
      <w:lvlJc w:val="left"/>
      <w:pPr>
        <w:ind w:left="1619" w:hanging="490"/>
        <w:jc w:val="left"/>
      </w:pPr>
      <w:rPr>
        <w:rFonts w:hint="default"/>
        <w:lang w:val="en-US" w:eastAsia="zh-CN" w:bidi="ar-SA"/>
      </w:rPr>
    </w:lvl>
    <w:lvl w:ilvl="1">
      <w:start w:val="1"/>
      <w:numFmt w:val="decimal"/>
      <w:lvlText w:val="%1.%2"/>
      <w:lvlJc w:val="left"/>
      <w:pPr>
        <w:ind w:left="1619" w:hanging="490"/>
        <w:jc w:val="right"/>
      </w:pPr>
      <w:rPr>
        <w:rFonts w:ascii="宋体" w:eastAsia="宋体" w:hAnsi="宋体" w:cs="宋体" w:hint="default"/>
        <w:w w:val="100"/>
        <w:sz w:val="28"/>
        <w:szCs w:val="28"/>
        <w:lang w:val="en-US" w:eastAsia="zh-CN" w:bidi="ar-SA"/>
      </w:rPr>
    </w:lvl>
    <w:lvl w:ilvl="2">
      <w:start w:val="1"/>
      <w:numFmt w:val="decimal"/>
      <w:lvlText w:val="%1.%2.%3"/>
      <w:lvlJc w:val="left"/>
      <w:pPr>
        <w:ind w:left="1727" w:hanging="770"/>
        <w:jc w:val="left"/>
      </w:pPr>
      <w:rPr>
        <w:rFonts w:ascii="宋体" w:eastAsia="宋体" w:hAnsi="宋体" w:cs="宋体" w:hint="default"/>
        <w:w w:val="100"/>
        <w:sz w:val="28"/>
        <w:szCs w:val="28"/>
        <w:lang w:val="en-US" w:eastAsia="zh-CN" w:bidi="ar-SA"/>
      </w:rPr>
    </w:lvl>
    <w:lvl w:ilvl="3">
      <w:start w:val="0"/>
      <w:numFmt w:val="bullet"/>
      <w:lvlText w:val="•"/>
      <w:lvlJc w:val="left"/>
      <w:pPr>
        <w:ind w:left="2853" w:hanging="770"/>
      </w:pPr>
      <w:rPr>
        <w:rFonts w:hint="default"/>
        <w:lang w:val="en-US" w:eastAsia="zh-CN" w:bidi="ar-SA"/>
      </w:rPr>
    </w:lvl>
    <w:lvl w:ilvl="4">
      <w:start w:val="0"/>
      <w:numFmt w:val="bullet"/>
      <w:lvlText w:val="•"/>
      <w:lvlJc w:val="left"/>
      <w:pPr>
        <w:ind w:left="3986" w:hanging="770"/>
      </w:pPr>
      <w:rPr>
        <w:rFonts w:hint="default"/>
        <w:lang w:val="en-US" w:eastAsia="zh-CN" w:bidi="ar-SA"/>
      </w:rPr>
    </w:lvl>
    <w:lvl w:ilvl="5">
      <w:start w:val="0"/>
      <w:numFmt w:val="bullet"/>
      <w:lvlText w:val="•"/>
      <w:lvlJc w:val="left"/>
      <w:pPr>
        <w:ind w:left="5119" w:hanging="770"/>
      </w:pPr>
      <w:rPr>
        <w:rFonts w:hint="default"/>
        <w:lang w:val="en-US" w:eastAsia="zh-CN" w:bidi="ar-SA"/>
      </w:rPr>
    </w:lvl>
    <w:lvl w:ilvl="6">
      <w:start w:val="0"/>
      <w:numFmt w:val="bullet"/>
      <w:lvlText w:val="•"/>
      <w:lvlJc w:val="left"/>
      <w:pPr>
        <w:ind w:left="6253" w:hanging="770"/>
      </w:pPr>
      <w:rPr>
        <w:rFonts w:hint="default"/>
        <w:lang w:val="en-US" w:eastAsia="zh-CN" w:bidi="ar-SA"/>
      </w:rPr>
    </w:lvl>
    <w:lvl w:ilvl="7">
      <w:start w:val="0"/>
      <w:numFmt w:val="bullet"/>
      <w:lvlText w:val="•"/>
      <w:lvlJc w:val="left"/>
      <w:pPr>
        <w:ind w:left="7386" w:hanging="770"/>
      </w:pPr>
      <w:rPr>
        <w:rFonts w:hint="default"/>
        <w:lang w:val="en-US" w:eastAsia="zh-CN" w:bidi="ar-SA"/>
      </w:rPr>
    </w:lvl>
    <w:lvl w:ilvl="8">
      <w:start w:val="0"/>
      <w:numFmt w:val="bullet"/>
      <w:lvlText w:val="•"/>
      <w:lvlJc w:val="left"/>
      <w:pPr>
        <w:ind w:left="8519" w:hanging="770"/>
      </w:pPr>
      <w:rPr>
        <w:rFonts w:hint="default"/>
        <w:lang w:val="en-US" w:eastAsia="zh-CN" w:bidi="ar-SA"/>
      </w:rPr>
    </w:lvl>
  </w:abstractNum>
  <w:abstractNum w:abstractNumId="18">
    <w:nsid w:val="4C647DB3"/>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19">
    <w:nsid w:val="4D848A83"/>
    <w:multiLevelType w:val="hybridMultilevel"/>
    <w:tmpl w:val="00000000"/>
    <w:lvl w:ilvl="0">
      <w:start w:val="4"/>
      <w:numFmt w:val="decimal"/>
      <w:lvlText w:val="%1）"/>
      <w:lvlJc w:val="left"/>
      <w:pPr>
        <w:ind w:left="1378" w:hanging="421"/>
        <w:jc w:val="left"/>
      </w:pPr>
      <w:rPr>
        <w:rFonts w:ascii="宋体" w:eastAsia="宋体" w:hAnsi="宋体" w:cs="宋体" w:hint="default"/>
        <w:w w:val="100"/>
        <w:sz w:val="26"/>
        <w:szCs w:val="26"/>
        <w:lang w:val="en-US" w:eastAsia="zh-CN" w:bidi="ar-SA"/>
      </w:rPr>
    </w:lvl>
    <w:lvl w:ilvl="1">
      <w:start w:val="0"/>
      <w:numFmt w:val="bullet"/>
      <w:lvlText w:val="•"/>
      <w:lvlJc w:val="left"/>
      <w:pPr>
        <w:ind w:left="2320" w:hanging="421"/>
      </w:pPr>
      <w:rPr>
        <w:rFonts w:hint="default"/>
        <w:lang w:val="en-US" w:eastAsia="zh-CN" w:bidi="ar-SA"/>
      </w:rPr>
    </w:lvl>
    <w:lvl w:ilvl="2">
      <w:start w:val="0"/>
      <w:numFmt w:val="bullet"/>
      <w:lvlText w:val="•"/>
      <w:lvlJc w:val="left"/>
      <w:pPr>
        <w:ind w:left="3261" w:hanging="421"/>
      </w:pPr>
      <w:rPr>
        <w:rFonts w:hint="default"/>
        <w:lang w:val="en-US" w:eastAsia="zh-CN" w:bidi="ar-SA"/>
      </w:rPr>
    </w:lvl>
    <w:lvl w:ilvl="3">
      <w:start w:val="0"/>
      <w:numFmt w:val="bullet"/>
      <w:lvlText w:val="•"/>
      <w:lvlJc w:val="left"/>
      <w:pPr>
        <w:ind w:left="4201" w:hanging="421"/>
      </w:pPr>
      <w:rPr>
        <w:rFonts w:hint="default"/>
        <w:lang w:val="en-US" w:eastAsia="zh-CN" w:bidi="ar-SA"/>
      </w:rPr>
    </w:lvl>
    <w:lvl w:ilvl="4">
      <w:start w:val="0"/>
      <w:numFmt w:val="bullet"/>
      <w:lvlText w:val="•"/>
      <w:lvlJc w:val="left"/>
      <w:pPr>
        <w:ind w:left="5142" w:hanging="421"/>
      </w:pPr>
      <w:rPr>
        <w:rFonts w:hint="default"/>
        <w:lang w:val="en-US" w:eastAsia="zh-CN" w:bidi="ar-SA"/>
      </w:rPr>
    </w:lvl>
    <w:lvl w:ilvl="5">
      <w:start w:val="0"/>
      <w:numFmt w:val="bullet"/>
      <w:lvlText w:val="•"/>
      <w:lvlJc w:val="left"/>
      <w:pPr>
        <w:ind w:left="6083" w:hanging="421"/>
      </w:pPr>
      <w:rPr>
        <w:rFonts w:hint="default"/>
        <w:lang w:val="en-US" w:eastAsia="zh-CN" w:bidi="ar-SA"/>
      </w:rPr>
    </w:lvl>
    <w:lvl w:ilvl="6">
      <w:start w:val="0"/>
      <w:numFmt w:val="bullet"/>
      <w:lvlText w:val="•"/>
      <w:lvlJc w:val="left"/>
      <w:pPr>
        <w:ind w:left="7023" w:hanging="421"/>
      </w:pPr>
      <w:rPr>
        <w:rFonts w:hint="default"/>
        <w:lang w:val="en-US" w:eastAsia="zh-CN" w:bidi="ar-SA"/>
      </w:rPr>
    </w:lvl>
    <w:lvl w:ilvl="7">
      <w:start w:val="0"/>
      <w:numFmt w:val="bullet"/>
      <w:lvlText w:val="•"/>
      <w:lvlJc w:val="left"/>
      <w:pPr>
        <w:ind w:left="7964" w:hanging="421"/>
      </w:pPr>
      <w:rPr>
        <w:rFonts w:hint="default"/>
        <w:lang w:val="en-US" w:eastAsia="zh-CN" w:bidi="ar-SA"/>
      </w:rPr>
    </w:lvl>
    <w:lvl w:ilvl="8">
      <w:start w:val="0"/>
      <w:numFmt w:val="bullet"/>
      <w:lvlText w:val="•"/>
      <w:lvlJc w:val="left"/>
      <w:pPr>
        <w:ind w:left="8904" w:hanging="421"/>
      </w:pPr>
      <w:rPr>
        <w:rFonts w:hint="default"/>
        <w:lang w:val="en-US" w:eastAsia="zh-CN" w:bidi="ar-SA"/>
      </w:rPr>
    </w:lvl>
  </w:abstractNum>
  <w:abstractNum w:abstractNumId="20">
    <w:nsid w:val="4F153674"/>
    <w:multiLevelType w:val="hybridMultilevel"/>
    <w:tmpl w:val="00000000"/>
    <w:lvl w:ilvl="0">
      <w:start w:val="12"/>
      <w:numFmt w:val="decimal"/>
      <w:lvlText w:val="%1）"/>
      <w:lvlJc w:val="left"/>
      <w:pPr>
        <w:ind w:left="957" w:hanging="561"/>
        <w:jc w:val="left"/>
      </w:pPr>
      <w:rPr>
        <w:rFonts w:ascii="宋体" w:eastAsia="宋体" w:hAnsi="宋体" w:cs="宋体" w:hint="default"/>
        <w:spacing w:val="-15"/>
        <w:w w:val="100"/>
        <w:sz w:val="26"/>
        <w:szCs w:val="26"/>
        <w:lang w:val="en-US" w:eastAsia="zh-CN" w:bidi="ar-SA"/>
      </w:rPr>
    </w:lvl>
    <w:lvl w:ilvl="1">
      <w:start w:val="0"/>
      <w:numFmt w:val="bullet"/>
      <w:lvlText w:val="•"/>
      <w:lvlJc w:val="left"/>
      <w:pPr>
        <w:ind w:left="1942" w:hanging="561"/>
      </w:pPr>
      <w:rPr>
        <w:rFonts w:hint="default"/>
        <w:lang w:val="en-US" w:eastAsia="zh-CN" w:bidi="ar-SA"/>
      </w:rPr>
    </w:lvl>
    <w:lvl w:ilvl="2">
      <w:start w:val="0"/>
      <w:numFmt w:val="bullet"/>
      <w:lvlText w:val="•"/>
      <w:lvlJc w:val="left"/>
      <w:pPr>
        <w:ind w:left="2925" w:hanging="561"/>
      </w:pPr>
      <w:rPr>
        <w:rFonts w:hint="default"/>
        <w:lang w:val="en-US" w:eastAsia="zh-CN" w:bidi="ar-SA"/>
      </w:rPr>
    </w:lvl>
    <w:lvl w:ilvl="3">
      <w:start w:val="0"/>
      <w:numFmt w:val="bullet"/>
      <w:lvlText w:val="•"/>
      <w:lvlJc w:val="left"/>
      <w:pPr>
        <w:ind w:left="3907" w:hanging="561"/>
      </w:pPr>
      <w:rPr>
        <w:rFonts w:hint="default"/>
        <w:lang w:val="en-US" w:eastAsia="zh-CN" w:bidi="ar-SA"/>
      </w:rPr>
    </w:lvl>
    <w:lvl w:ilvl="4">
      <w:start w:val="0"/>
      <w:numFmt w:val="bullet"/>
      <w:lvlText w:val="•"/>
      <w:lvlJc w:val="left"/>
      <w:pPr>
        <w:ind w:left="4890" w:hanging="561"/>
      </w:pPr>
      <w:rPr>
        <w:rFonts w:hint="default"/>
        <w:lang w:val="en-US" w:eastAsia="zh-CN" w:bidi="ar-SA"/>
      </w:rPr>
    </w:lvl>
    <w:lvl w:ilvl="5">
      <w:start w:val="0"/>
      <w:numFmt w:val="bullet"/>
      <w:lvlText w:val="•"/>
      <w:lvlJc w:val="left"/>
      <w:pPr>
        <w:ind w:left="5873" w:hanging="561"/>
      </w:pPr>
      <w:rPr>
        <w:rFonts w:hint="default"/>
        <w:lang w:val="en-US" w:eastAsia="zh-CN" w:bidi="ar-SA"/>
      </w:rPr>
    </w:lvl>
    <w:lvl w:ilvl="6">
      <w:start w:val="0"/>
      <w:numFmt w:val="bullet"/>
      <w:lvlText w:val="•"/>
      <w:lvlJc w:val="left"/>
      <w:pPr>
        <w:ind w:left="6855" w:hanging="561"/>
      </w:pPr>
      <w:rPr>
        <w:rFonts w:hint="default"/>
        <w:lang w:val="en-US" w:eastAsia="zh-CN" w:bidi="ar-SA"/>
      </w:rPr>
    </w:lvl>
    <w:lvl w:ilvl="7">
      <w:start w:val="0"/>
      <w:numFmt w:val="bullet"/>
      <w:lvlText w:val="•"/>
      <w:lvlJc w:val="left"/>
      <w:pPr>
        <w:ind w:left="7838" w:hanging="561"/>
      </w:pPr>
      <w:rPr>
        <w:rFonts w:hint="default"/>
        <w:lang w:val="en-US" w:eastAsia="zh-CN" w:bidi="ar-SA"/>
      </w:rPr>
    </w:lvl>
    <w:lvl w:ilvl="8">
      <w:start w:val="0"/>
      <w:numFmt w:val="bullet"/>
      <w:lvlText w:val="•"/>
      <w:lvlJc w:val="left"/>
      <w:pPr>
        <w:ind w:left="8820" w:hanging="561"/>
      </w:pPr>
      <w:rPr>
        <w:rFonts w:hint="default"/>
        <w:lang w:val="en-US" w:eastAsia="zh-CN" w:bidi="ar-SA"/>
      </w:rPr>
    </w:lvl>
  </w:abstractNum>
  <w:abstractNum w:abstractNumId="21">
    <w:nsid w:val="54EB0D9D"/>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22">
    <w:nsid w:val="558D0ABF"/>
    <w:multiLevelType w:val="hybridMultilevel"/>
    <w:tmpl w:val="00000000"/>
    <w:lvl w:ilvl="0">
      <w:start w:val="7"/>
      <w:numFmt w:val="decimal"/>
      <w:lvlText w:val="%1）"/>
      <w:lvlJc w:val="left"/>
      <w:pPr>
        <w:ind w:left="1378" w:hanging="421"/>
        <w:jc w:val="left"/>
      </w:pPr>
      <w:rPr>
        <w:rFonts w:ascii="宋体" w:eastAsia="宋体" w:hAnsi="宋体" w:cs="宋体" w:hint="default"/>
        <w:w w:val="100"/>
        <w:sz w:val="26"/>
        <w:szCs w:val="26"/>
        <w:lang w:val="en-US" w:eastAsia="zh-CN" w:bidi="ar-SA"/>
      </w:rPr>
    </w:lvl>
    <w:lvl w:ilvl="1">
      <w:start w:val="0"/>
      <w:numFmt w:val="bullet"/>
      <w:lvlText w:val="•"/>
      <w:lvlJc w:val="left"/>
      <w:pPr>
        <w:ind w:left="2320" w:hanging="421"/>
      </w:pPr>
      <w:rPr>
        <w:rFonts w:hint="default"/>
        <w:lang w:val="en-US" w:eastAsia="zh-CN" w:bidi="ar-SA"/>
      </w:rPr>
    </w:lvl>
    <w:lvl w:ilvl="2">
      <w:start w:val="0"/>
      <w:numFmt w:val="bullet"/>
      <w:lvlText w:val="•"/>
      <w:lvlJc w:val="left"/>
      <w:pPr>
        <w:ind w:left="3261" w:hanging="421"/>
      </w:pPr>
      <w:rPr>
        <w:rFonts w:hint="default"/>
        <w:lang w:val="en-US" w:eastAsia="zh-CN" w:bidi="ar-SA"/>
      </w:rPr>
    </w:lvl>
    <w:lvl w:ilvl="3">
      <w:start w:val="0"/>
      <w:numFmt w:val="bullet"/>
      <w:lvlText w:val="•"/>
      <w:lvlJc w:val="left"/>
      <w:pPr>
        <w:ind w:left="4201" w:hanging="421"/>
      </w:pPr>
      <w:rPr>
        <w:rFonts w:hint="default"/>
        <w:lang w:val="en-US" w:eastAsia="zh-CN" w:bidi="ar-SA"/>
      </w:rPr>
    </w:lvl>
    <w:lvl w:ilvl="4">
      <w:start w:val="0"/>
      <w:numFmt w:val="bullet"/>
      <w:lvlText w:val="•"/>
      <w:lvlJc w:val="left"/>
      <w:pPr>
        <w:ind w:left="5142" w:hanging="421"/>
      </w:pPr>
      <w:rPr>
        <w:rFonts w:hint="default"/>
        <w:lang w:val="en-US" w:eastAsia="zh-CN" w:bidi="ar-SA"/>
      </w:rPr>
    </w:lvl>
    <w:lvl w:ilvl="5">
      <w:start w:val="0"/>
      <w:numFmt w:val="bullet"/>
      <w:lvlText w:val="•"/>
      <w:lvlJc w:val="left"/>
      <w:pPr>
        <w:ind w:left="6083" w:hanging="421"/>
      </w:pPr>
      <w:rPr>
        <w:rFonts w:hint="default"/>
        <w:lang w:val="en-US" w:eastAsia="zh-CN" w:bidi="ar-SA"/>
      </w:rPr>
    </w:lvl>
    <w:lvl w:ilvl="6">
      <w:start w:val="0"/>
      <w:numFmt w:val="bullet"/>
      <w:lvlText w:val="•"/>
      <w:lvlJc w:val="left"/>
      <w:pPr>
        <w:ind w:left="7023" w:hanging="421"/>
      </w:pPr>
      <w:rPr>
        <w:rFonts w:hint="default"/>
        <w:lang w:val="en-US" w:eastAsia="zh-CN" w:bidi="ar-SA"/>
      </w:rPr>
    </w:lvl>
    <w:lvl w:ilvl="7">
      <w:start w:val="0"/>
      <w:numFmt w:val="bullet"/>
      <w:lvlText w:val="•"/>
      <w:lvlJc w:val="left"/>
      <w:pPr>
        <w:ind w:left="7964" w:hanging="421"/>
      </w:pPr>
      <w:rPr>
        <w:rFonts w:hint="default"/>
        <w:lang w:val="en-US" w:eastAsia="zh-CN" w:bidi="ar-SA"/>
      </w:rPr>
    </w:lvl>
    <w:lvl w:ilvl="8">
      <w:start w:val="0"/>
      <w:numFmt w:val="bullet"/>
      <w:lvlText w:val="•"/>
      <w:lvlJc w:val="left"/>
      <w:pPr>
        <w:ind w:left="8904" w:hanging="421"/>
      </w:pPr>
      <w:rPr>
        <w:rFonts w:hint="default"/>
        <w:lang w:val="en-US" w:eastAsia="zh-CN" w:bidi="ar-SA"/>
      </w:rPr>
    </w:lvl>
  </w:abstractNum>
  <w:abstractNum w:abstractNumId="23">
    <w:nsid w:val="613D199E"/>
    <w:multiLevelType w:val="hybridMultilevel"/>
    <w:tmpl w:val="00000000"/>
    <w:lvl w:ilvl="0">
      <w:start w:val="1"/>
      <w:numFmt w:val="decimal"/>
      <w:lvlText w:val="（%1）"/>
      <w:lvlJc w:val="left"/>
      <w:pPr>
        <w:ind w:left="1658" w:hanging="701"/>
        <w:jc w:val="left"/>
      </w:pPr>
      <w:rPr>
        <w:rFonts w:ascii="宋体" w:eastAsia="宋体" w:hAnsi="宋体" w:cs="宋体" w:hint="default"/>
        <w:w w:val="100"/>
        <w:sz w:val="26"/>
        <w:szCs w:val="26"/>
        <w:lang w:val="en-US" w:eastAsia="zh-CN" w:bidi="ar-SA"/>
      </w:rPr>
    </w:lvl>
    <w:lvl w:ilvl="1">
      <w:start w:val="0"/>
      <w:numFmt w:val="bullet"/>
      <w:lvlText w:val="•"/>
      <w:lvlJc w:val="left"/>
      <w:pPr>
        <w:ind w:left="2572" w:hanging="701"/>
      </w:pPr>
      <w:rPr>
        <w:rFonts w:hint="default"/>
        <w:lang w:val="en-US" w:eastAsia="zh-CN" w:bidi="ar-SA"/>
      </w:rPr>
    </w:lvl>
    <w:lvl w:ilvl="2">
      <w:start w:val="0"/>
      <w:numFmt w:val="bullet"/>
      <w:lvlText w:val="•"/>
      <w:lvlJc w:val="left"/>
      <w:pPr>
        <w:ind w:left="3485" w:hanging="701"/>
      </w:pPr>
      <w:rPr>
        <w:rFonts w:hint="default"/>
        <w:lang w:val="en-US" w:eastAsia="zh-CN" w:bidi="ar-SA"/>
      </w:rPr>
    </w:lvl>
    <w:lvl w:ilvl="3">
      <w:start w:val="0"/>
      <w:numFmt w:val="bullet"/>
      <w:lvlText w:val="•"/>
      <w:lvlJc w:val="left"/>
      <w:pPr>
        <w:ind w:left="4397" w:hanging="701"/>
      </w:pPr>
      <w:rPr>
        <w:rFonts w:hint="default"/>
        <w:lang w:val="en-US" w:eastAsia="zh-CN" w:bidi="ar-SA"/>
      </w:rPr>
    </w:lvl>
    <w:lvl w:ilvl="4">
      <w:start w:val="0"/>
      <w:numFmt w:val="bullet"/>
      <w:lvlText w:val="•"/>
      <w:lvlJc w:val="left"/>
      <w:pPr>
        <w:ind w:left="5310" w:hanging="701"/>
      </w:pPr>
      <w:rPr>
        <w:rFonts w:hint="default"/>
        <w:lang w:val="en-US" w:eastAsia="zh-CN" w:bidi="ar-SA"/>
      </w:rPr>
    </w:lvl>
    <w:lvl w:ilvl="5">
      <w:start w:val="0"/>
      <w:numFmt w:val="bullet"/>
      <w:lvlText w:val="•"/>
      <w:lvlJc w:val="left"/>
      <w:pPr>
        <w:ind w:left="6223" w:hanging="701"/>
      </w:pPr>
      <w:rPr>
        <w:rFonts w:hint="default"/>
        <w:lang w:val="en-US" w:eastAsia="zh-CN" w:bidi="ar-SA"/>
      </w:rPr>
    </w:lvl>
    <w:lvl w:ilvl="6">
      <w:start w:val="0"/>
      <w:numFmt w:val="bullet"/>
      <w:lvlText w:val="•"/>
      <w:lvlJc w:val="left"/>
      <w:pPr>
        <w:ind w:left="7135" w:hanging="701"/>
      </w:pPr>
      <w:rPr>
        <w:rFonts w:hint="default"/>
        <w:lang w:val="en-US" w:eastAsia="zh-CN" w:bidi="ar-SA"/>
      </w:rPr>
    </w:lvl>
    <w:lvl w:ilvl="7">
      <w:start w:val="0"/>
      <w:numFmt w:val="bullet"/>
      <w:lvlText w:val="•"/>
      <w:lvlJc w:val="left"/>
      <w:pPr>
        <w:ind w:left="8048" w:hanging="701"/>
      </w:pPr>
      <w:rPr>
        <w:rFonts w:hint="default"/>
        <w:lang w:val="en-US" w:eastAsia="zh-CN" w:bidi="ar-SA"/>
      </w:rPr>
    </w:lvl>
    <w:lvl w:ilvl="8">
      <w:start w:val="0"/>
      <w:numFmt w:val="bullet"/>
      <w:lvlText w:val="•"/>
      <w:lvlJc w:val="left"/>
      <w:pPr>
        <w:ind w:left="8960" w:hanging="701"/>
      </w:pPr>
      <w:rPr>
        <w:rFonts w:hint="default"/>
        <w:lang w:val="en-US" w:eastAsia="zh-CN" w:bidi="ar-SA"/>
      </w:rPr>
    </w:lvl>
  </w:abstractNum>
  <w:abstractNum w:abstractNumId="24">
    <w:nsid w:val="630E5367"/>
    <w:multiLevelType w:val="hybridMultilevel"/>
    <w:tmpl w:val="00000000"/>
    <w:lvl w:ilvl="0">
      <w:start w:val="1"/>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25">
    <w:nsid w:val="64091CAA"/>
    <w:multiLevelType w:val="hybridMultilevel"/>
    <w:tmpl w:val="00000000"/>
    <w:lvl w:ilvl="0">
      <w:start w:val="1"/>
      <w:numFmt w:val="decimal"/>
      <w:lvlText w:val="%1)"/>
      <w:lvlJc w:val="left"/>
      <w:pPr>
        <w:ind w:left="957" w:hanging="281"/>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281"/>
      </w:pPr>
      <w:rPr>
        <w:rFonts w:hint="default"/>
        <w:lang w:val="en-US" w:eastAsia="zh-CN" w:bidi="ar-SA"/>
      </w:rPr>
    </w:lvl>
    <w:lvl w:ilvl="2">
      <w:start w:val="0"/>
      <w:numFmt w:val="bullet"/>
      <w:lvlText w:val="•"/>
      <w:lvlJc w:val="left"/>
      <w:pPr>
        <w:ind w:left="2925" w:hanging="281"/>
      </w:pPr>
      <w:rPr>
        <w:rFonts w:hint="default"/>
        <w:lang w:val="en-US" w:eastAsia="zh-CN" w:bidi="ar-SA"/>
      </w:rPr>
    </w:lvl>
    <w:lvl w:ilvl="3">
      <w:start w:val="0"/>
      <w:numFmt w:val="bullet"/>
      <w:lvlText w:val="•"/>
      <w:lvlJc w:val="left"/>
      <w:pPr>
        <w:ind w:left="3907" w:hanging="281"/>
      </w:pPr>
      <w:rPr>
        <w:rFonts w:hint="default"/>
        <w:lang w:val="en-US" w:eastAsia="zh-CN" w:bidi="ar-SA"/>
      </w:rPr>
    </w:lvl>
    <w:lvl w:ilvl="4">
      <w:start w:val="0"/>
      <w:numFmt w:val="bullet"/>
      <w:lvlText w:val="•"/>
      <w:lvlJc w:val="left"/>
      <w:pPr>
        <w:ind w:left="4890" w:hanging="281"/>
      </w:pPr>
      <w:rPr>
        <w:rFonts w:hint="default"/>
        <w:lang w:val="en-US" w:eastAsia="zh-CN" w:bidi="ar-SA"/>
      </w:rPr>
    </w:lvl>
    <w:lvl w:ilvl="5">
      <w:start w:val="0"/>
      <w:numFmt w:val="bullet"/>
      <w:lvlText w:val="•"/>
      <w:lvlJc w:val="left"/>
      <w:pPr>
        <w:ind w:left="5873" w:hanging="281"/>
      </w:pPr>
      <w:rPr>
        <w:rFonts w:hint="default"/>
        <w:lang w:val="en-US" w:eastAsia="zh-CN" w:bidi="ar-SA"/>
      </w:rPr>
    </w:lvl>
    <w:lvl w:ilvl="6">
      <w:start w:val="0"/>
      <w:numFmt w:val="bullet"/>
      <w:lvlText w:val="•"/>
      <w:lvlJc w:val="left"/>
      <w:pPr>
        <w:ind w:left="6855" w:hanging="281"/>
      </w:pPr>
      <w:rPr>
        <w:rFonts w:hint="default"/>
        <w:lang w:val="en-US" w:eastAsia="zh-CN" w:bidi="ar-SA"/>
      </w:rPr>
    </w:lvl>
    <w:lvl w:ilvl="7">
      <w:start w:val="0"/>
      <w:numFmt w:val="bullet"/>
      <w:lvlText w:val="•"/>
      <w:lvlJc w:val="left"/>
      <w:pPr>
        <w:ind w:left="7838" w:hanging="281"/>
      </w:pPr>
      <w:rPr>
        <w:rFonts w:hint="default"/>
        <w:lang w:val="en-US" w:eastAsia="zh-CN" w:bidi="ar-SA"/>
      </w:rPr>
    </w:lvl>
    <w:lvl w:ilvl="8">
      <w:start w:val="0"/>
      <w:numFmt w:val="bullet"/>
      <w:lvlText w:val="•"/>
      <w:lvlJc w:val="left"/>
      <w:pPr>
        <w:ind w:left="8820" w:hanging="281"/>
      </w:pPr>
      <w:rPr>
        <w:rFonts w:hint="default"/>
        <w:lang w:val="en-US" w:eastAsia="zh-CN" w:bidi="ar-SA"/>
      </w:rPr>
    </w:lvl>
  </w:abstractNum>
  <w:abstractNum w:abstractNumId="26">
    <w:nsid w:val="6597609F"/>
    <w:multiLevelType w:val="hybridMultilevel"/>
    <w:tmpl w:val="00000000"/>
    <w:lvl w:ilvl="0">
      <w:start w:val="1"/>
      <w:numFmt w:val="decimal"/>
      <w:lvlText w:val="%1）"/>
      <w:lvlJc w:val="left"/>
      <w:pPr>
        <w:ind w:left="1378" w:hanging="421"/>
        <w:jc w:val="left"/>
      </w:pPr>
      <w:rPr>
        <w:rFonts w:ascii="宋体" w:eastAsia="宋体" w:hAnsi="宋体" w:cs="宋体" w:hint="default"/>
        <w:w w:val="100"/>
        <w:sz w:val="26"/>
        <w:szCs w:val="26"/>
        <w:lang w:val="en-US" w:eastAsia="zh-CN" w:bidi="ar-SA"/>
      </w:rPr>
    </w:lvl>
    <w:lvl w:ilvl="1">
      <w:start w:val="0"/>
      <w:numFmt w:val="bullet"/>
      <w:lvlText w:val="•"/>
      <w:lvlJc w:val="left"/>
      <w:pPr>
        <w:ind w:left="2320" w:hanging="421"/>
      </w:pPr>
      <w:rPr>
        <w:rFonts w:hint="default"/>
        <w:lang w:val="en-US" w:eastAsia="zh-CN" w:bidi="ar-SA"/>
      </w:rPr>
    </w:lvl>
    <w:lvl w:ilvl="2">
      <w:start w:val="0"/>
      <w:numFmt w:val="bullet"/>
      <w:lvlText w:val="•"/>
      <w:lvlJc w:val="left"/>
      <w:pPr>
        <w:ind w:left="3261" w:hanging="421"/>
      </w:pPr>
      <w:rPr>
        <w:rFonts w:hint="default"/>
        <w:lang w:val="en-US" w:eastAsia="zh-CN" w:bidi="ar-SA"/>
      </w:rPr>
    </w:lvl>
    <w:lvl w:ilvl="3">
      <w:start w:val="0"/>
      <w:numFmt w:val="bullet"/>
      <w:lvlText w:val="•"/>
      <w:lvlJc w:val="left"/>
      <w:pPr>
        <w:ind w:left="4201" w:hanging="421"/>
      </w:pPr>
      <w:rPr>
        <w:rFonts w:hint="default"/>
        <w:lang w:val="en-US" w:eastAsia="zh-CN" w:bidi="ar-SA"/>
      </w:rPr>
    </w:lvl>
    <w:lvl w:ilvl="4">
      <w:start w:val="0"/>
      <w:numFmt w:val="bullet"/>
      <w:lvlText w:val="•"/>
      <w:lvlJc w:val="left"/>
      <w:pPr>
        <w:ind w:left="5142" w:hanging="421"/>
      </w:pPr>
      <w:rPr>
        <w:rFonts w:hint="default"/>
        <w:lang w:val="en-US" w:eastAsia="zh-CN" w:bidi="ar-SA"/>
      </w:rPr>
    </w:lvl>
    <w:lvl w:ilvl="5">
      <w:start w:val="0"/>
      <w:numFmt w:val="bullet"/>
      <w:lvlText w:val="•"/>
      <w:lvlJc w:val="left"/>
      <w:pPr>
        <w:ind w:left="6083" w:hanging="421"/>
      </w:pPr>
      <w:rPr>
        <w:rFonts w:hint="default"/>
        <w:lang w:val="en-US" w:eastAsia="zh-CN" w:bidi="ar-SA"/>
      </w:rPr>
    </w:lvl>
    <w:lvl w:ilvl="6">
      <w:start w:val="0"/>
      <w:numFmt w:val="bullet"/>
      <w:lvlText w:val="•"/>
      <w:lvlJc w:val="left"/>
      <w:pPr>
        <w:ind w:left="7023" w:hanging="421"/>
      </w:pPr>
      <w:rPr>
        <w:rFonts w:hint="default"/>
        <w:lang w:val="en-US" w:eastAsia="zh-CN" w:bidi="ar-SA"/>
      </w:rPr>
    </w:lvl>
    <w:lvl w:ilvl="7">
      <w:start w:val="0"/>
      <w:numFmt w:val="bullet"/>
      <w:lvlText w:val="•"/>
      <w:lvlJc w:val="left"/>
      <w:pPr>
        <w:ind w:left="7964" w:hanging="421"/>
      </w:pPr>
      <w:rPr>
        <w:rFonts w:hint="default"/>
        <w:lang w:val="en-US" w:eastAsia="zh-CN" w:bidi="ar-SA"/>
      </w:rPr>
    </w:lvl>
    <w:lvl w:ilvl="8">
      <w:start w:val="0"/>
      <w:numFmt w:val="bullet"/>
      <w:lvlText w:val="•"/>
      <w:lvlJc w:val="left"/>
      <w:pPr>
        <w:ind w:left="8904" w:hanging="421"/>
      </w:pPr>
      <w:rPr>
        <w:rFonts w:hint="default"/>
        <w:lang w:val="en-US" w:eastAsia="zh-CN" w:bidi="ar-SA"/>
      </w:rPr>
    </w:lvl>
  </w:abstractNum>
  <w:abstractNum w:abstractNumId="27">
    <w:nsid w:val="66392D66"/>
    <w:multiLevelType w:val="hybridMultilevel"/>
    <w:tmpl w:val="00000000"/>
    <w:lvl w:ilvl="0">
      <w:start w:val="4"/>
      <w:numFmt w:val="decimal"/>
      <w:lvlText w:val="%1"/>
      <w:lvlJc w:val="left"/>
      <w:pPr>
        <w:ind w:left="1447" w:hanging="490"/>
        <w:jc w:val="left"/>
      </w:pPr>
      <w:rPr>
        <w:rFonts w:hint="default"/>
        <w:lang w:val="en-US" w:eastAsia="zh-CN" w:bidi="ar-SA"/>
      </w:rPr>
    </w:lvl>
    <w:lvl w:ilvl="1">
      <w:start w:val="1"/>
      <w:numFmt w:val="decimal"/>
      <w:lvlText w:val="%1.%2"/>
      <w:lvlJc w:val="left"/>
      <w:pPr>
        <w:ind w:left="1447" w:hanging="490"/>
        <w:jc w:val="left"/>
      </w:pPr>
      <w:rPr>
        <w:rFonts w:ascii="宋体" w:eastAsia="宋体" w:hAnsi="宋体" w:cs="宋体" w:hint="default"/>
        <w:w w:val="100"/>
        <w:sz w:val="28"/>
        <w:szCs w:val="28"/>
        <w:lang w:val="en-US" w:eastAsia="zh-CN" w:bidi="ar-SA"/>
      </w:rPr>
    </w:lvl>
    <w:lvl w:ilvl="2">
      <w:start w:val="1"/>
      <w:numFmt w:val="decimal"/>
      <w:lvlText w:val="%1.%2.%3"/>
      <w:lvlJc w:val="left"/>
      <w:pPr>
        <w:ind w:left="957" w:hanging="753"/>
        <w:jc w:val="left"/>
      </w:pPr>
      <w:rPr>
        <w:rFonts w:ascii="宋体" w:eastAsia="宋体" w:hAnsi="宋体" w:cs="宋体" w:hint="default"/>
        <w:w w:val="100"/>
        <w:sz w:val="28"/>
        <w:szCs w:val="28"/>
        <w:lang w:val="en-US" w:eastAsia="zh-CN" w:bidi="ar-SA"/>
      </w:rPr>
    </w:lvl>
    <w:lvl w:ilvl="3">
      <w:start w:val="0"/>
      <w:numFmt w:val="bullet"/>
      <w:lvlText w:val="•"/>
      <w:lvlJc w:val="left"/>
      <w:pPr>
        <w:ind w:left="2853" w:hanging="753"/>
      </w:pPr>
      <w:rPr>
        <w:rFonts w:hint="default"/>
        <w:lang w:val="en-US" w:eastAsia="zh-CN" w:bidi="ar-SA"/>
      </w:rPr>
    </w:lvl>
    <w:lvl w:ilvl="4">
      <w:start w:val="0"/>
      <w:numFmt w:val="bullet"/>
      <w:lvlText w:val="•"/>
      <w:lvlJc w:val="left"/>
      <w:pPr>
        <w:ind w:left="3986" w:hanging="753"/>
      </w:pPr>
      <w:rPr>
        <w:rFonts w:hint="default"/>
        <w:lang w:val="en-US" w:eastAsia="zh-CN" w:bidi="ar-SA"/>
      </w:rPr>
    </w:lvl>
    <w:lvl w:ilvl="5">
      <w:start w:val="0"/>
      <w:numFmt w:val="bullet"/>
      <w:lvlText w:val="•"/>
      <w:lvlJc w:val="left"/>
      <w:pPr>
        <w:ind w:left="5119" w:hanging="753"/>
      </w:pPr>
      <w:rPr>
        <w:rFonts w:hint="default"/>
        <w:lang w:val="en-US" w:eastAsia="zh-CN" w:bidi="ar-SA"/>
      </w:rPr>
    </w:lvl>
    <w:lvl w:ilvl="6">
      <w:start w:val="0"/>
      <w:numFmt w:val="bullet"/>
      <w:lvlText w:val="•"/>
      <w:lvlJc w:val="left"/>
      <w:pPr>
        <w:ind w:left="6253" w:hanging="753"/>
      </w:pPr>
      <w:rPr>
        <w:rFonts w:hint="default"/>
        <w:lang w:val="en-US" w:eastAsia="zh-CN" w:bidi="ar-SA"/>
      </w:rPr>
    </w:lvl>
    <w:lvl w:ilvl="7">
      <w:start w:val="0"/>
      <w:numFmt w:val="bullet"/>
      <w:lvlText w:val="•"/>
      <w:lvlJc w:val="left"/>
      <w:pPr>
        <w:ind w:left="7386" w:hanging="753"/>
      </w:pPr>
      <w:rPr>
        <w:rFonts w:hint="default"/>
        <w:lang w:val="en-US" w:eastAsia="zh-CN" w:bidi="ar-SA"/>
      </w:rPr>
    </w:lvl>
    <w:lvl w:ilvl="8">
      <w:start w:val="0"/>
      <w:numFmt w:val="bullet"/>
      <w:lvlText w:val="•"/>
      <w:lvlJc w:val="left"/>
      <w:pPr>
        <w:ind w:left="8519" w:hanging="753"/>
      </w:pPr>
      <w:rPr>
        <w:rFonts w:hint="default"/>
        <w:lang w:val="en-US" w:eastAsia="zh-CN" w:bidi="ar-SA"/>
      </w:rPr>
    </w:lvl>
  </w:abstractNum>
  <w:abstractNum w:abstractNumId="28">
    <w:nsid w:val="66A61BDB"/>
    <w:multiLevelType w:val="hybridMultilevel"/>
    <w:tmpl w:val="00000000"/>
    <w:lvl w:ilvl="0">
      <w:start w:val="4"/>
      <w:numFmt w:val="decimal"/>
      <w:lvlText w:val="%1"/>
      <w:lvlJc w:val="left"/>
      <w:pPr>
        <w:ind w:left="1727" w:hanging="770"/>
        <w:jc w:val="left"/>
      </w:pPr>
      <w:rPr>
        <w:rFonts w:hint="default"/>
        <w:lang w:val="en-US" w:eastAsia="zh-CN" w:bidi="ar-SA"/>
      </w:rPr>
    </w:lvl>
    <w:lvl w:ilvl="1">
      <w:start w:val="2"/>
      <w:numFmt w:val="decimal"/>
      <w:lvlText w:val="%1.%2"/>
      <w:lvlJc w:val="left"/>
      <w:pPr>
        <w:ind w:left="1727" w:hanging="770"/>
        <w:jc w:val="left"/>
      </w:pPr>
      <w:rPr>
        <w:rFonts w:hint="default"/>
        <w:lang w:val="en-US" w:eastAsia="zh-CN" w:bidi="ar-SA"/>
      </w:rPr>
    </w:lvl>
    <w:lvl w:ilvl="2">
      <w:start w:val="3"/>
      <w:numFmt w:val="decimal"/>
      <w:lvlText w:val="%1.%2.%3"/>
      <w:lvlJc w:val="left"/>
      <w:pPr>
        <w:ind w:left="1727" w:hanging="770"/>
        <w:jc w:val="left"/>
      </w:pPr>
      <w:rPr>
        <w:rFonts w:ascii="宋体" w:eastAsia="宋体" w:hAnsi="宋体" w:cs="宋体" w:hint="default"/>
        <w:w w:val="100"/>
        <w:sz w:val="28"/>
        <w:szCs w:val="28"/>
        <w:lang w:val="en-US" w:eastAsia="zh-CN" w:bidi="ar-SA"/>
      </w:rPr>
    </w:lvl>
    <w:lvl w:ilvl="3">
      <w:start w:val="0"/>
      <w:numFmt w:val="bullet"/>
      <w:lvlText w:val="•"/>
      <w:lvlJc w:val="left"/>
      <w:pPr>
        <w:ind w:left="4439" w:hanging="770"/>
      </w:pPr>
      <w:rPr>
        <w:rFonts w:hint="default"/>
        <w:lang w:val="en-US" w:eastAsia="zh-CN" w:bidi="ar-SA"/>
      </w:rPr>
    </w:lvl>
    <w:lvl w:ilvl="4">
      <w:start w:val="0"/>
      <w:numFmt w:val="bullet"/>
      <w:lvlText w:val="•"/>
      <w:lvlJc w:val="left"/>
      <w:pPr>
        <w:ind w:left="5346" w:hanging="770"/>
      </w:pPr>
      <w:rPr>
        <w:rFonts w:hint="default"/>
        <w:lang w:val="en-US" w:eastAsia="zh-CN" w:bidi="ar-SA"/>
      </w:rPr>
    </w:lvl>
    <w:lvl w:ilvl="5">
      <w:start w:val="0"/>
      <w:numFmt w:val="bullet"/>
      <w:lvlText w:val="•"/>
      <w:lvlJc w:val="left"/>
      <w:pPr>
        <w:ind w:left="6253" w:hanging="770"/>
      </w:pPr>
      <w:rPr>
        <w:rFonts w:hint="default"/>
        <w:lang w:val="en-US" w:eastAsia="zh-CN" w:bidi="ar-SA"/>
      </w:rPr>
    </w:lvl>
    <w:lvl w:ilvl="6">
      <w:start w:val="0"/>
      <w:numFmt w:val="bullet"/>
      <w:lvlText w:val="•"/>
      <w:lvlJc w:val="left"/>
      <w:pPr>
        <w:ind w:left="7159" w:hanging="770"/>
      </w:pPr>
      <w:rPr>
        <w:rFonts w:hint="default"/>
        <w:lang w:val="en-US" w:eastAsia="zh-CN" w:bidi="ar-SA"/>
      </w:rPr>
    </w:lvl>
    <w:lvl w:ilvl="7">
      <w:start w:val="0"/>
      <w:numFmt w:val="bullet"/>
      <w:lvlText w:val="•"/>
      <w:lvlJc w:val="left"/>
      <w:pPr>
        <w:ind w:left="8066" w:hanging="770"/>
      </w:pPr>
      <w:rPr>
        <w:rFonts w:hint="default"/>
        <w:lang w:val="en-US" w:eastAsia="zh-CN" w:bidi="ar-SA"/>
      </w:rPr>
    </w:lvl>
    <w:lvl w:ilvl="8">
      <w:start w:val="0"/>
      <w:numFmt w:val="bullet"/>
      <w:lvlText w:val="•"/>
      <w:lvlJc w:val="left"/>
      <w:pPr>
        <w:ind w:left="8972" w:hanging="770"/>
      </w:pPr>
      <w:rPr>
        <w:rFonts w:hint="default"/>
        <w:lang w:val="en-US" w:eastAsia="zh-CN" w:bidi="ar-SA"/>
      </w:rPr>
    </w:lvl>
  </w:abstractNum>
  <w:abstractNum w:abstractNumId="29">
    <w:nsid w:val="67883040"/>
    <w:multiLevelType w:val="hybridMultilevel"/>
    <w:tmpl w:val="00000000"/>
    <w:lvl w:ilvl="0">
      <w:start w:val="3"/>
      <w:numFmt w:val="decimal"/>
      <w:lvlText w:val="%1)"/>
      <w:lvlJc w:val="left"/>
      <w:pPr>
        <w:ind w:left="957" w:hanging="281"/>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281"/>
      </w:pPr>
      <w:rPr>
        <w:rFonts w:hint="default"/>
        <w:lang w:val="en-US" w:eastAsia="zh-CN" w:bidi="ar-SA"/>
      </w:rPr>
    </w:lvl>
    <w:lvl w:ilvl="2">
      <w:start w:val="0"/>
      <w:numFmt w:val="bullet"/>
      <w:lvlText w:val="•"/>
      <w:lvlJc w:val="left"/>
      <w:pPr>
        <w:ind w:left="2925" w:hanging="281"/>
      </w:pPr>
      <w:rPr>
        <w:rFonts w:hint="default"/>
        <w:lang w:val="en-US" w:eastAsia="zh-CN" w:bidi="ar-SA"/>
      </w:rPr>
    </w:lvl>
    <w:lvl w:ilvl="3">
      <w:start w:val="0"/>
      <w:numFmt w:val="bullet"/>
      <w:lvlText w:val="•"/>
      <w:lvlJc w:val="left"/>
      <w:pPr>
        <w:ind w:left="3907" w:hanging="281"/>
      </w:pPr>
      <w:rPr>
        <w:rFonts w:hint="default"/>
        <w:lang w:val="en-US" w:eastAsia="zh-CN" w:bidi="ar-SA"/>
      </w:rPr>
    </w:lvl>
    <w:lvl w:ilvl="4">
      <w:start w:val="0"/>
      <w:numFmt w:val="bullet"/>
      <w:lvlText w:val="•"/>
      <w:lvlJc w:val="left"/>
      <w:pPr>
        <w:ind w:left="4890" w:hanging="281"/>
      </w:pPr>
      <w:rPr>
        <w:rFonts w:hint="default"/>
        <w:lang w:val="en-US" w:eastAsia="zh-CN" w:bidi="ar-SA"/>
      </w:rPr>
    </w:lvl>
    <w:lvl w:ilvl="5">
      <w:start w:val="0"/>
      <w:numFmt w:val="bullet"/>
      <w:lvlText w:val="•"/>
      <w:lvlJc w:val="left"/>
      <w:pPr>
        <w:ind w:left="5873" w:hanging="281"/>
      </w:pPr>
      <w:rPr>
        <w:rFonts w:hint="default"/>
        <w:lang w:val="en-US" w:eastAsia="zh-CN" w:bidi="ar-SA"/>
      </w:rPr>
    </w:lvl>
    <w:lvl w:ilvl="6">
      <w:start w:val="0"/>
      <w:numFmt w:val="bullet"/>
      <w:lvlText w:val="•"/>
      <w:lvlJc w:val="left"/>
      <w:pPr>
        <w:ind w:left="6855" w:hanging="281"/>
      </w:pPr>
      <w:rPr>
        <w:rFonts w:hint="default"/>
        <w:lang w:val="en-US" w:eastAsia="zh-CN" w:bidi="ar-SA"/>
      </w:rPr>
    </w:lvl>
    <w:lvl w:ilvl="7">
      <w:start w:val="0"/>
      <w:numFmt w:val="bullet"/>
      <w:lvlText w:val="•"/>
      <w:lvlJc w:val="left"/>
      <w:pPr>
        <w:ind w:left="7838" w:hanging="281"/>
      </w:pPr>
      <w:rPr>
        <w:rFonts w:hint="default"/>
        <w:lang w:val="en-US" w:eastAsia="zh-CN" w:bidi="ar-SA"/>
      </w:rPr>
    </w:lvl>
    <w:lvl w:ilvl="8">
      <w:start w:val="0"/>
      <w:numFmt w:val="bullet"/>
      <w:lvlText w:val="•"/>
      <w:lvlJc w:val="left"/>
      <w:pPr>
        <w:ind w:left="8820" w:hanging="281"/>
      </w:pPr>
      <w:rPr>
        <w:rFonts w:hint="default"/>
        <w:lang w:val="en-US" w:eastAsia="zh-CN" w:bidi="ar-SA"/>
      </w:rPr>
    </w:lvl>
  </w:abstractNum>
  <w:abstractNum w:abstractNumId="30">
    <w:nsid w:val="6A74E034"/>
    <w:multiLevelType w:val="hybridMultilevel"/>
    <w:tmpl w:val="00000000"/>
    <w:lvl w:ilvl="0">
      <w:start w:val="1"/>
      <w:numFmt w:val="decimal"/>
      <w:lvlText w:val="（%1）"/>
      <w:lvlJc w:val="left"/>
      <w:pPr>
        <w:ind w:left="779" w:hanging="702"/>
        <w:jc w:val="left"/>
      </w:pPr>
      <w:rPr>
        <w:rFonts w:ascii="宋体" w:eastAsia="宋体" w:hAnsi="宋体" w:cs="宋体" w:hint="default"/>
        <w:w w:val="100"/>
        <w:sz w:val="26"/>
        <w:szCs w:val="26"/>
        <w:lang w:val="en-US" w:eastAsia="zh-CN" w:bidi="ar-SA"/>
      </w:rPr>
    </w:lvl>
    <w:lvl w:ilvl="1">
      <w:start w:val="1"/>
      <w:numFmt w:val="decimal"/>
      <w:lvlText w:val="（%2）"/>
      <w:lvlJc w:val="left"/>
      <w:pPr>
        <w:ind w:left="1658" w:hanging="701"/>
        <w:jc w:val="left"/>
      </w:pPr>
      <w:rPr>
        <w:rFonts w:ascii="宋体" w:eastAsia="宋体" w:hAnsi="宋体" w:cs="宋体" w:hint="default"/>
        <w:w w:val="100"/>
        <w:sz w:val="26"/>
        <w:szCs w:val="26"/>
        <w:lang w:val="en-US" w:eastAsia="zh-CN" w:bidi="ar-SA"/>
      </w:rPr>
    </w:lvl>
    <w:lvl w:ilvl="2">
      <w:start w:val="0"/>
      <w:numFmt w:val="bullet"/>
      <w:lvlText w:val="•"/>
      <w:lvlJc w:val="left"/>
      <w:pPr>
        <w:ind w:left="2674" w:hanging="701"/>
      </w:pPr>
      <w:rPr>
        <w:rFonts w:hint="default"/>
        <w:lang w:val="en-US" w:eastAsia="zh-CN" w:bidi="ar-SA"/>
      </w:rPr>
    </w:lvl>
    <w:lvl w:ilvl="3">
      <w:start w:val="0"/>
      <w:numFmt w:val="bullet"/>
      <w:lvlText w:val="•"/>
      <w:lvlJc w:val="left"/>
      <w:pPr>
        <w:ind w:left="3688" w:hanging="701"/>
      </w:pPr>
      <w:rPr>
        <w:rFonts w:hint="default"/>
        <w:lang w:val="en-US" w:eastAsia="zh-CN" w:bidi="ar-SA"/>
      </w:rPr>
    </w:lvl>
    <w:lvl w:ilvl="4">
      <w:start w:val="0"/>
      <w:numFmt w:val="bullet"/>
      <w:lvlText w:val="•"/>
      <w:lvlJc w:val="left"/>
      <w:pPr>
        <w:ind w:left="4702" w:hanging="701"/>
      </w:pPr>
      <w:rPr>
        <w:rFonts w:hint="default"/>
        <w:lang w:val="en-US" w:eastAsia="zh-CN" w:bidi="ar-SA"/>
      </w:rPr>
    </w:lvl>
    <w:lvl w:ilvl="5">
      <w:start w:val="0"/>
      <w:numFmt w:val="bullet"/>
      <w:lvlText w:val="•"/>
      <w:lvlJc w:val="left"/>
      <w:pPr>
        <w:ind w:left="5716" w:hanging="701"/>
      </w:pPr>
      <w:rPr>
        <w:rFonts w:hint="default"/>
        <w:lang w:val="en-US" w:eastAsia="zh-CN" w:bidi="ar-SA"/>
      </w:rPr>
    </w:lvl>
    <w:lvl w:ilvl="6">
      <w:start w:val="0"/>
      <w:numFmt w:val="bullet"/>
      <w:lvlText w:val="•"/>
      <w:lvlJc w:val="left"/>
      <w:pPr>
        <w:ind w:left="6730" w:hanging="701"/>
      </w:pPr>
      <w:rPr>
        <w:rFonts w:hint="default"/>
        <w:lang w:val="en-US" w:eastAsia="zh-CN" w:bidi="ar-SA"/>
      </w:rPr>
    </w:lvl>
    <w:lvl w:ilvl="7">
      <w:start w:val="0"/>
      <w:numFmt w:val="bullet"/>
      <w:lvlText w:val="•"/>
      <w:lvlJc w:val="left"/>
      <w:pPr>
        <w:ind w:left="7744" w:hanging="701"/>
      </w:pPr>
      <w:rPr>
        <w:rFonts w:hint="default"/>
        <w:lang w:val="en-US" w:eastAsia="zh-CN" w:bidi="ar-SA"/>
      </w:rPr>
    </w:lvl>
    <w:lvl w:ilvl="8">
      <w:start w:val="0"/>
      <w:numFmt w:val="bullet"/>
      <w:lvlText w:val="•"/>
      <w:lvlJc w:val="left"/>
      <w:pPr>
        <w:ind w:left="8758" w:hanging="701"/>
      </w:pPr>
      <w:rPr>
        <w:rFonts w:hint="default"/>
        <w:lang w:val="en-US" w:eastAsia="zh-CN" w:bidi="ar-SA"/>
      </w:rPr>
    </w:lvl>
  </w:abstractNum>
  <w:abstractNum w:abstractNumId="31">
    <w:nsid w:val="6CB01DAE"/>
    <w:multiLevelType w:val="hybridMultilevel"/>
    <w:tmpl w:val="00000000"/>
    <w:lvl w:ilvl="0">
      <w:start w:val="6"/>
      <w:numFmt w:val="decimal"/>
      <w:lvlText w:val="%1）"/>
      <w:lvlJc w:val="left"/>
      <w:pPr>
        <w:ind w:left="957" w:hanging="422"/>
        <w:jc w:val="left"/>
      </w:pPr>
      <w:rPr>
        <w:rFonts w:ascii="宋体" w:eastAsia="宋体" w:hAnsi="宋体" w:cs="宋体" w:hint="default"/>
        <w:w w:val="99"/>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32">
    <w:nsid w:val="759638E0"/>
    <w:multiLevelType w:val="hybridMultilevel"/>
    <w:tmpl w:val="00000000"/>
    <w:lvl w:ilvl="0">
      <w:start w:val="5"/>
      <w:numFmt w:val="decimal"/>
      <w:lvlText w:val="%1）"/>
      <w:lvlJc w:val="left"/>
      <w:pPr>
        <w:ind w:left="957" w:hanging="422"/>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422"/>
      </w:pPr>
      <w:rPr>
        <w:rFonts w:hint="default"/>
        <w:lang w:val="en-US" w:eastAsia="zh-CN" w:bidi="ar-SA"/>
      </w:rPr>
    </w:lvl>
    <w:lvl w:ilvl="2">
      <w:start w:val="0"/>
      <w:numFmt w:val="bullet"/>
      <w:lvlText w:val="•"/>
      <w:lvlJc w:val="left"/>
      <w:pPr>
        <w:ind w:left="2925" w:hanging="422"/>
      </w:pPr>
      <w:rPr>
        <w:rFonts w:hint="default"/>
        <w:lang w:val="en-US" w:eastAsia="zh-CN" w:bidi="ar-SA"/>
      </w:rPr>
    </w:lvl>
    <w:lvl w:ilvl="3">
      <w:start w:val="0"/>
      <w:numFmt w:val="bullet"/>
      <w:lvlText w:val="•"/>
      <w:lvlJc w:val="left"/>
      <w:pPr>
        <w:ind w:left="3907" w:hanging="422"/>
      </w:pPr>
      <w:rPr>
        <w:rFonts w:hint="default"/>
        <w:lang w:val="en-US" w:eastAsia="zh-CN" w:bidi="ar-SA"/>
      </w:rPr>
    </w:lvl>
    <w:lvl w:ilvl="4">
      <w:start w:val="0"/>
      <w:numFmt w:val="bullet"/>
      <w:lvlText w:val="•"/>
      <w:lvlJc w:val="left"/>
      <w:pPr>
        <w:ind w:left="4890" w:hanging="422"/>
      </w:pPr>
      <w:rPr>
        <w:rFonts w:hint="default"/>
        <w:lang w:val="en-US" w:eastAsia="zh-CN" w:bidi="ar-SA"/>
      </w:rPr>
    </w:lvl>
    <w:lvl w:ilvl="5">
      <w:start w:val="0"/>
      <w:numFmt w:val="bullet"/>
      <w:lvlText w:val="•"/>
      <w:lvlJc w:val="left"/>
      <w:pPr>
        <w:ind w:left="5873" w:hanging="422"/>
      </w:pPr>
      <w:rPr>
        <w:rFonts w:hint="default"/>
        <w:lang w:val="en-US" w:eastAsia="zh-CN" w:bidi="ar-SA"/>
      </w:rPr>
    </w:lvl>
    <w:lvl w:ilvl="6">
      <w:start w:val="0"/>
      <w:numFmt w:val="bullet"/>
      <w:lvlText w:val="•"/>
      <w:lvlJc w:val="left"/>
      <w:pPr>
        <w:ind w:left="6855" w:hanging="422"/>
      </w:pPr>
      <w:rPr>
        <w:rFonts w:hint="default"/>
        <w:lang w:val="en-US" w:eastAsia="zh-CN" w:bidi="ar-SA"/>
      </w:rPr>
    </w:lvl>
    <w:lvl w:ilvl="7">
      <w:start w:val="0"/>
      <w:numFmt w:val="bullet"/>
      <w:lvlText w:val="•"/>
      <w:lvlJc w:val="left"/>
      <w:pPr>
        <w:ind w:left="7838" w:hanging="422"/>
      </w:pPr>
      <w:rPr>
        <w:rFonts w:hint="default"/>
        <w:lang w:val="en-US" w:eastAsia="zh-CN" w:bidi="ar-SA"/>
      </w:rPr>
    </w:lvl>
    <w:lvl w:ilvl="8">
      <w:start w:val="0"/>
      <w:numFmt w:val="bullet"/>
      <w:lvlText w:val="•"/>
      <w:lvlJc w:val="left"/>
      <w:pPr>
        <w:ind w:left="8820" w:hanging="422"/>
      </w:pPr>
      <w:rPr>
        <w:rFonts w:hint="default"/>
        <w:lang w:val="en-US" w:eastAsia="zh-CN" w:bidi="ar-SA"/>
      </w:rPr>
    </w:lvl>
  </w:abstractNum>
  <w:abstractNum w:abstractNumId="33">
    <w:nsid w:val="761F238A"/>
    <w:multiLevelType w:val="hybridMultilevel"/>
    <w:tmpl w:val="00000000"/>
    <w:lvl w:ilvl="0">
      <w:start w:val="1"/>
      <w:numFmt w:val="decimal"/>
      <w:lvlText w:val="%1)"/>
      <w:lvlJc w:val="left"/>
      <w:pPr>
        <w:ind w:left="1238" w:hanging="281"/>
        <w:jc w:val="left"/>
      </w:pPr>
      <w:rPr>
        <w:rFonts w:ascii="宋体" w:eastAsia="宋体" w:hAnsi="宋体" w:cs="宋体" w:hint="default"/>
        <w:w w:val="100"/>
        <w:sz w:val="26"/>
        <w:szCs w:val="26"/>
        <w:lang w:val="en-US" w:eastAsia="zh-CN" w:bidi="ar-SA"/>
      </w:rPr>
    </w:lvl>
    <w:lvl w:ilvl="1">
      <w:start w:val="0"/>
      <w:numFmt w:val="bullet"/>
      <w:lvlText w:val="•"/>
      <w:lvlJc w:val="left"/>
      <w:pPr>
        <w:ind w:left="2194" w:hanging="281"/>
      </w:pPr>
      <w:rPr>
        <w:rFonts w:hint="default"/>
        <w:lang w:val="en-US" w:eastAsia="zh-CN" w:bidi="ar-SA"/>
      </w:rPr>
    </w:lvl>
    <w:lvl w:ilvl="2">
      <w:start w:val="0"/>
      <w:numFmt w:val="bullet"/>
      <w:lvlText w:val="•"/>
      <w:lvlJc w:val="left"/>
      <w:pPr>
        <w:ind w:left="3149" w:hanging="281"/>
      </w:pPr>
      <w:rPr>
        <w:rFonts w:hint="default"/>
        <w:lang w:val="en-US" w:eastAsia="zh-CN" w:bidi="ar-SA"/>
      </w:rPr>
    </w:lvl>
    <w:lvl w:ilvl="3">
      <w:start w:val="0"/>
      <w:numFmt w:val="bullet"/>
      <w:lvlText w:val="•"/>
      <w:lvlJc w:val="left"/>
      <w:pPr>
        <w:ind w:left="4103" w:hanging="281"/>
      </w:pPr>
      <w:rPr>
        <w:rFonts w:hint="default"/>
        <w:lang w:val="en-US" w:eastAsia="zh-CN" w:bidi="ar-SA"/>
      </w:rPr>
    </w:lvl>
    <w:lvl w:ilvl="4">
      <w:start w:val="0"/>
      <w:numFmt w:val="bullet"/>
      <w:lvlText w:val="•"/>
      <w:lvlJc w:val="left"/>
      <w:pPr>
        <w:ind w:left="5058" w:hanging="281"/>
      </w:pPr>
      <w:rPr>
        <w:rFonts w:hint="default"/>
        <w:lang w:val="en-US" w:eastAsia="zh-CN" w:bidi="ar-SA"/>
      </w:rPr>
    </w:lvl>
    <w:lvl w:ilvl="5">
      <w:start w:val="0"/>
      <w:numFmt w:val="bullet"/>
      <w:lvlText w:val="•"/>
      <w:lvlJc w:val="left"/>
      <w:pPr>
        <w:ind w:left="6013" w:hanging="281"/>
      </w:pPr>
      <w:rPr>
        <w:rFonts w:hint="default"/>
        <w:lang w:val="en-US" w:eastAsia="zh-CN" w:bidi="ar-SA"/>
      </w:rPr>
    </w:lvl>
    <w:lvl w:ilvl="6">
      <w:start w:val="0"/>
      <w:numFmt w:val="bullet"/>
      <w:lvlText w:val="•"/>
      <w:lvlJc w:val="left"/>
      <w:pPr>
        <w:ind w:left="6967" w:hanging="281"/>
      </w:pPr>
      <w:rPr>
        <w:rFonts w:hint="default"/>
        <w:lang w:val="en-US" w:eastAsia="zh-CN" w:bidi="ar-SA"/>
      </w:rPr>
    </w:lvl>
    <w:lvl w:ilvl="7">
      <w:start w:val="0"/>
      <w:numFmt w:val="bullet"/>
      <w:lvlText w:val="•"/>
      <w:lvlJc w:val="left"/>
      <w:pPr>
        <w:ind w:left="7922" w:hanging="281"/>
      </w:pPr>
      <w:rPr>
        <w:rFonts w:hint="default"/>
        <w:lang w:val="en-US" w:eastAsia="zh-CN" w:bidi="ar-SA"/>
      </w:rPr>
    </w:lvl>
    <w:lvl w:ilvl="8">
      <w:start w:val="0"/>
      <w:numFmt w:val="bullet"/>
      <w:lvlText w:val="•"/>
      <w:lvlJc w:val="left"/>
      <w:pPr>
        <w:ind w:left="8876" w:hanging="281"/>
      </w:pPr>
      <w:rPr>
        <w:rFonts w:hint="default"/>
        <w:lang w:val="en-US" w:eastAsia="zh-CN" w:bidi="ar-SA"/>
      </w:rPr>
    </w:lvl>
  </w:abstractNum>
  <w:abstractNum w:abstractNumId="34">
    <w:nsid w:val="7B6D457B"/>
    <w:multiLevelType w:val="hybridMultilevel"/>
    <w:tmpl w:val="00000000"/>
    <w:lvl w:ilvl="0">
      <w:start w:val="1"/>
      <w:numFmt w:val="decimal"/>
      <w:lvlText w:val="%1)"/>
      <w:lvlJc w:val="left"/>
      <w:pPr>
        <w:ind w:left="957" w:hanging="281"/>
        <w:jc w:val="left"/>
      </w:pPr>
      <w:rPr>
        <w:rFonts w:ascii="宋体" w:eastAsia="宋体" w:hAnsi="宋体" w:cs="宋体" w:hint="default"/>
        <w:w w:val="100"/>
        <w:sz w:val="26"/>
        <w:szCs w:val="26"/>
        <w:lang w:val="en-US" w:eastAsia="zh-CN" w:bidi="ar-SA"/>
      </w:rPr>
    </w:lvl>
    <w:lvl w:ilvl="1">
      <w:start w:val="0"/>
      <w:numFmt w:val="bullet"/>
      <w:lvlText w:val="•"/>
      <w:lvlJc w:val="left"/>
      <w:pPr>
        <w:ind w:left="1942" w:hanging="281"/>
      </w:pPr>
      <w:rPr>
        <w:rFonts w:hint="default"/>
        <w:lang w:val="en-US" w:eastAsia="zh-CN" w:bidi="ar-SA"/>
      </w:rPr>
    </w:lvl>
    <w:lvl w:ilvl="2">
      <w:start w:val="0"/>
      <w:numFmt w:val="bullet"/>
      <w:lvlText w:val="•"/>
      <w:lvlJc w:val="left"/>
      <w:pPr>
        <w:ind w:left="2925" w:hanging="281"/>
      </w:pPr>
      <w:rPr>
        <w:rFonts w:hint="default"/>
        <w:lang w:val="en-US" w:eastAsia="zh-CN" w:bidi="ar-SA"/>
      </w:rPr>
    </w:lvl>
    <w:lvl w:ilvl="3">
      <w:start w:val="0"/>
      <w:numFmt w:val="bullet"/>
      <w:lvlText w:val="•"/>
      <w:lvlJc w:val="left"/>
      <w:pPr>
        <w:ind w:left="3907" w:hanging="281"/>
      </w:pPr>
      <w:rPr>
        <w:rFonts w:hint="default"/>
        <w:lang w:val="en-US" w:eastAsia="zh-CN" w:bidi="ar-SA"/>
      </w:rPr>
    </w:lvl>
    <w:lvl w:ilvl="4">
      <w:start w:val="0"/>
      <w:numFmt w:val="bullet"/>
      <w:lvlText w:val="•"/>
      <w:lvlJc w:val="left"/>
      <w:pPr>
        <w:ind w:left="4890" w:hanging="281"/>
      </w:pPr>
      <w:rPr>
        <w:rFonts w:hint="default"/>
        <w:lang w:val="en-US" w:eastAsia="zh-CN" w:bidi="ar-SA"/>
      </w:rPr>
    </w:lvl>
    <w:lvl w:ilvl="5">
      <w:start w:val="0"/>
      <w:numFmt w:val="bullet"/>
      <w:lvlText w:val="•"/>
      <w:lvlJc w:val="left"/>
      <w:pPr>
        <w:ind w:left="5873" w:hanging="281"/>
      </w:pPr>
      <w:rPr>
        <w:rFonts w:hint="default"/>
        <w:lang w:val="en-US" w:eastAsia="zh-CN" w:bidi="ar-SA"/>
      </w:rPr>
    </w:lvl>
    <w:lvl w:ilvl="6">
      <w:start w:val="0"/>
      <w:numFmt w:val="bullet"/>
      <w:lvlText w:val="•"/>
      <w:lvlJc w:val="left"/>
      <w:pPr>
        <w:ind w:left="6855" w:hanging="281"/>
      </w:pPr>
      <w:rPr>
        <w:rFonts w:hint="default"/>
        <w:lang w:val="en-US" w:eastAsia="zh-CN" w:bidi="ar-SA"/>
      </w:rPr>
    </w:lvl>
    <w:lvl w:ilvl="7">
      <w:start w:val="0"/>
      <w:numFmt w:val="bullet"/>
      <w:lvlText w:val="•"/>
      <w:lvlJc w:val="left"/>
      <w:pPr>
        <w:ind w:left="7838" w:hanging="281"/>
      </w:pPr>
      <w:rPr>
        <w:rFonts w:hint="default"/>
        <w:lang w:val="en-US" w:eastAsia="zh-CN" w:bidi="ar-SA"/>
      </w:rPr>
    </w:lvl>
    <w:lvl w:ilvl="8">
      <w:start w:val="0"/>
      <w:numFmt w:val="bullet"/>
      <w:lvlText w:val="•"/>
      <w:lvlJc w:val="left"/>
      <w:pPr>
        <w:ind w:left="8820" w:hanging="281"/>
      </w:pPr>
      <w:rPr>
        <w:rFonts w:hint="default"/>
        <w:lang w:val="en-US" w:eastAsia="zh-CN" w:bidi="ar-SA"/>
      </w:rPr>
    </w:lvl>
  </w:abstractNum>
  <w:num w:numId="1">
    <w:abstractNumId w:val="23"/>
  </w:num>
  <w:num w:numId="2">
    <w:abstractNumId w:val="30"/>
  </w:num>
  <w:num w:numId="3">
    <w:abstractNumId w:val="13"/>
  </w:num>
  <w:num w:numId="4">
    <w:abstractNumId w:val="21"/>
  </w:num>
  <w:num w:numId="5">
    <w:abstractNumId w:val="14"/>
  </w:num>
  <w:num w:numId="6">
    <w:abstractNumId w:val="28"/>
  </w:num>
  <w:num w:numId="7">
    <w:abstractNumId w:val="34"/>
  </w:num>
  <w:num w:numId="8">
    <w:abstractNumId w:val="33"/>
  </w:num>
  <w:num w:numId="9">
    <w:abstractNumId w:val="25"/>
  </w:num>
  <w:num w:numId="10">
    <w:abstractNumId w:val="29"/>
  </w:num>
  <w:num w:numId="11">
    <w:abstractNumId w:val="12"/>
  </w:num>
  <w:num w:numId="12">
    <w:abstractNumId w:val="0"/>
  </w:num>
  <w:num w:numId="13">
    <w:abstractNumId w:val="1"/>
  </w:num>
  <w:num w:numId="14">
    <w:abstractNumId w:val="27"/>
  </w:num>
  <w:num w:numId="15">
    <w:abstractNumId w:val="4"/>
  </w:num>
  <w:num w:numId="16">
    <w:abstractNumId w:val="5"/>
  </w:num>
  <w:num w:numId="17">
    <w:abstractNumId w:val="26"/>
  </w:num>
  <w:num w:numId="18">
    <w:abstractNumId w:val="18"/>
  </w:num>
  <w:num w:numId="19">
    <w:abstractNumId w:val="9"/>
  </w:num>
  <w:num w:numId="20">
    <w:abstractNumId w:val="3"/>
  </w:num>
  <w:num w:numId="21">
    <w:abstractNumId w:val="10"/>
  </w:num>
  <w:num w:numId="22">
    <w:abstractNumId w:val="11"/>
  </w:num>
  <w:num w:numId="23">
    <w:abstractNumId w:val="20"/>
  </w:num>
  <w:num w:numId="24">
    <w:abstractNumId w:val="31"/>
  </w:num>
  <w:num w:numId="25">
    <w:abstractNumId w:val="6"/>
  </w:num>
  <w:num w:numId="26">
    <w:abstractNumId w:val="22"/>
  </w:num>
  <w:num w:numId="27">
    <w:abstractNumId w:val="19"/>
  </w:num>
  <w:num w:numId="28">
    <w:abstractNumId w:val="24"/>
  </w:num>
  <w:num w:numId="29">
    <w:abstractNumId w:val="16"/>
  </w:num>
  <w:num w:numId="30">
    <w:abstractNumId w:val="15"/>
  </w:num>
  <w:num w:numId="31">
    <w:abstractNumId w:val="8"/>
  </w:num>
  <w:num w:numId="32">
    <w:abstractNumId w:val="32"/>
  </w:num>
  <w:num w:numId="33">
    <w:abstractNumId w:val="7"/>
  </w:num>
  <w:num w:numId="34">
    <w:abstractNumId w:val="2"/>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spacing w:before="109"/>
      <w:ind w:left="956"/>
      <w:outlineLvl w:val="0"/>
    </w:pPr>
    <w:rPr>
      <w:rFonts w:ascii="Microsoft JhengHei" w:eastAsia="Microsoft JhengHei" w:hAnsi="Microsoft JhengHei" w:cs="Microsoft JhengHei"/>
      <w:b/>
      <w:bCs/>
      <w:sz w:val="28"/>
      <w:szCs w:val="28"/>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956"/>
    </w:pPr>
    <w:rPr>
      <w:rFonts w:ascii="宋体" w:eastAsia="宋体" w:hAnsi="宋体" w:cs="宋体"/>
      <w:sz w:val="28"/>
      <w:szCs w:val="28"/>
      <w:lang w:val="en-US" w:eastAsia="zh-CN" w:bidi="ar-SA"/>
    </w:rPr>
  </w:style>
  <w:style w:type="paragraph" w:styleId="Title">
    <w:name w:val="Title"/>
    <w:basedOn w:val="Normal"/>
    <w:uiPriority w:val="1"/>
    <w:qFormat/>
    <w:pPr>
      <w:spacing w:before="47"/>
      <w:ind w:left="956" w:right="1515"/>
      <w:jc w:val="center"/>
    </w:pPr>
    <w:rPr>
      <w:rFonts w:ascii="Microsoft JhengHei" w:eastAsia="Microsoft JhengHei" w:hAnsi="Microsoft JhengHei" w:cs="Microsoft JhengHei"/>
      <w:b/>
      <w:bCs/>
      <w:sz w:val="72"/>
      <w:szCs w:val="72"/>
      <w:lang w:val="en-US" w:eastAsia="zh-CN" w:bidi="ar-SA"/>
    </w:rPr>
  </w:style>
  <w:style w:type="paragraph" w:styleId="ListParagraph">
    <w:name w:val="List Paragraph"/>
    <w:basedOn w:val="Normal"/>
    <w:uiPriority w:val="1"/>
    <w:qFormat/>
    <w:pPr>
      <w:ind w:left="956"/>
    </w:pPr>
    <w:rPr>
      <w:rFonts w:ascii="宋体" w:eastAsia="宋体" w:hAnsi="宋体" w:cs="宋体"/>
      <w:lang w:val="en-US" w:eastAsia="zh-CN" w:bidi="ar-SA"/>
    </w:rPr>
  </w:style>
  <w:style w:type="paragraph" w:customStyle="1" w:styleId="TableParagraph">
    <w:name w:val="Table Paragraph"/>
    <w:basedOn w:val="Normal"/>
    <w:uiPriority w:val="1"/>
    <w:qFormat/>
    <w:pPr>
      <w:spacing w:before="157"/>
      <w:jc w:val="center"/>
    </w:pPr>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yperlink" Target="https://d.book118.com/106001233111010100"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2024-01-16T20:15:53Z</dcterms:created>
  <dcterms:modified xsi:type="dcterms:W3CDTF">2024-01-16T20:15:53Z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2015-09-06T00:00:00Z</vt:filetime>
  </property>
  <property fmtid="{D5CDD505-2E9C-101B-9397-08002B2CF9AE}" pid="3" name="Creator">
    <vt:lpwstr>Microsoft Office Word</vt:lpwstr>
  </property>
  <property fmtid="{D5CDD505-2E9C-101B-9397-08002B2CF9AE}" pid="4" name="LastSaved">
    <vt:filetime>2024-01-16T00:00:00Z</vt:filetime>
  </property>
</Properties>
</file>