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56799" w14:paraId="10F3DBF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56799" w14:paraId="3D9F1BE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56799" w14:paraId="5FD3FD7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56799" w:rsidRPr="00556799" w14:paraId="172E0289" w14:textId="26C885EC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56799">
        <w:rPr>
          <w:rFonts w:ascii="宋体" w:eastAsia="宋体" w:hAnsi="宋体" w:hint="eastAsia"/>
          <w:b/>
          <w:sz w:val="60"/>
        </w:rPr>
        <w:t>铜及铜合金材相关行业可行性分析报告</w:t>
      </w:r>
    </w:p>
    <w:p w:rsidR="00556799" w:rsidP="00556799" w14:paraId="6FEEDA83" w14:textId="136B51CE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56799">
        <w:rPr>
          <w:rFonts w:ascii="仿宋" w:eastAsia="仿宋" w:hAnsi="仿宋" w:hint="eastAsia"/>
          <w:b/>
          <w:sz w:val="40"/>
        </w:rPr>
        <w:t>目录</w:t>
      </w:r>
    </w:p>
    <w:p w:rsidR="00556799" w14:paraId="08E463EC" w14:textId="1FEDE215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_Toc160381256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56799" w14:paraId="3CDA10FA" w14:textId="72A74F3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_Toc160381257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56799" w14:paraId="14CA2229" w14:textId="011D18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_Toc160381258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56799" w14:paraId="298D427B" w14:textId="5BDB80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(二)、商业模式创新对铜及铜合金材项目价值的影响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_Toc160381259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56799" w14:paraId="2B3C3C61" w14:textId="00AB7D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_Toc160381260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56799" w14:paraId="40E52AF5" w14:textId="4B3AF6B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_Toc160381261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56799" w14:paraId="32ADCB0D" w14:textId="75B8E5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_Toc160381262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56799" w14:paraId="50538797" w14:textId="09F551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_Toc160381263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56799" w14:paraId="2F858BD7" w14:textId="183826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_Toc160381264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56799" w14:paraId="315284BB" w14:textId="5CAA20C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三、铜及铜合金材行业社会文化影响评估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_Toc160381265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56799" w14:paraId="45BADAAA" w14:textId="4D4EBC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(一)、铜及铜合金材在文化和艺术中的地位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_Toc160381266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56799" w14:paraId="2C6398B4" w14:textId="25317F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(二)、文化趋势对铜及铜合金材需求的影响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_Toc160381267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56799" w14:paraId="03E60F48" w14:textId="3C7558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_Toc160381268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56799" w14:paraId="2BE4E120" w14:textId="75F7EB1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_Toc160381269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56799" w14:paraId="069D434C" w14:textId="2BD717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(一)、铜及铜合金材项目融资方式和资金来源选择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_Toc160381270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56799" w14:paraId="5A2B76B3" w14:textId="20E1EA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_Toc160381271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56799" w14:paraId="5075A4CA" w14:textId="0D47F3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_Toc160381272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56799" w14:paraId="4C3FCB93" w14:textId="4C0F462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五、铜及铜合金材项目综合评价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_Toc160381273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56799" w14:paraId="46719959" w14:textId="316830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(一)、铜及铜合金材项目建设期总体设计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_Toc160381274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556799" w14:paraId="0F14C819" w14:textId="701FE5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(二)、铜及铜合金材项目实施保障措施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_Toc160381275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556799" w14:paraId="2B4D159D" w14:textId="0AAD974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六、组织机构工作制度和劳动定员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_Toc160381276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https://d.book118.com/106003003200010054</w:t>
        </w:r>
      </w:hyperlink>
    </w:p>
    <w:p w:rsidR="00556799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6799" w:rsidP="009B7220" w14:paraId="3566BFC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56799" w14:paraId="53D9666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6799" w:rsidP="009B7220" w14:paraId="41D881C6" w14:textId="10D7654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56799" w14:paraId="166639D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6799" w14:paraId="05F586A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6799" w:rsidP="009B722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5679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6799" w:rsidP="009B7220" w14:textId="10D7654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5679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679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6799" w14:paraId="7EFB58A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6799" w:rsidRPr="00556799" w:rsidP="00556799" w14:paraId="1233AF9B" w14:textId="529A0E7B">
    <w:pPr>
      <w:pStyle w:val="Header"/>
      <w:rPr>
        <w:rFonts w:ascii="仿宋" w:eastAsia="仿宋" w:hAnsi="仿宋"/>
      </w:rPr>
    </w:pPr>
    <w:r w:rsidRPr="00556799">
      <w:rPr>
        <w:rFonts w:ascii="仿宋" w:eastAsia="仿宋" w:hAnsi="仿宋" w:hint="eastAsia"/>
      </w:rPr>
      <w:t>铜及铜合金材可行性报告</w:t>
    </w:r>
    <w:r w:rsidRPr="00556799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6799" w14:paraId="32B8417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679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6799" w:rsidRPr="00556799" w:rsidP="00556799" w14:textId="529A0E7B">
    <w:pPr>
      <w:pStyle w:val="Header"/>
      <w:rPr>
        <w:rFonts w:ascii="仿宋" w:eastAsia="仿宋" w:hAnsi="仿宋"/>
      </w:rPr>
    </w:pPr>
    <w:r w:rsidRPr="00556799">
      <w:rPr>
        <w:rFonts w:ascii="仿宋" w:eastAsia="仿宋" w:hAnsi="仿宋" w:hint="eastAsia"/>
      </w:rPr>
      <w:t>铜及铜合金材可行性报告</w:t>
    </w:r>
    <w:r w:rsidRPr="00556799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679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799"/>
    <w:rsid w:val="00556799"/>
    <w:rsid w:val="009B722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C43439"/>
  <w15:chartTrackingRefBased/>
  <w15:docId w15:val="{B37D5709-E5D4-4F35-B6C8-4C437C8C7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567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5679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5679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5679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567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5679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567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5679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56799"/>
  </w:style>
  <w:style w:type="paragraph" w:styleId="TOC1">
    <w:name w:val="toc 1"/>
    <w:basedOn w:val="Normal"/>
    <w:next w:val="Normal"/>
    <w:autoRedefine/>
    <w:uiPriority w:val="39"/>
    <w:unhideWhenUsed/>
    <w:rsid w:val="00556799"/>
  </w:style>
  <w:style w:type="paragraph" w:styleId="TOC2">
    <w:name w:val="toc 2"/>
    <w:basedOn w:val="Normal"/>
    <w:next w:val="Normal"/>
    <w:autoRedefine/>
    <w:uiPriority w:val="39"/>
    <w:unhideWhenUsed/>
    <w:rsid w:val="0055679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0600300320001005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3882</Words>
  <Characters>22132</Characters>
  <Application>Microsoft Office Word</Application>
  <DocSecurity>0</DocSecurity>
  <Lines>184</Lines>
  <Paragraphs>51</Paragraphs>
  <ScaleCrop>false</ScaleCrop>
  <Company/>
  <LinksUpToDate>false</LinksUpToDate>
  <CharactersWithSpaces>25963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2024-03-03T10:00:00Z</dcterms:created>
  <dcterms:modified xsi:type="dcterms:W3CDTF">2024-03-03T10:00:00Z</dcterms:modified>
</cp:coreProperties>
</file>