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食品、饮料及烟草批发服务项目规划设计蓝图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86" w:history="1">
        <w:r>
          <w:rPr>
            <w:rFonts w:ascii="仿宋" w:eastAsia="仿宋" w:hAnsi="仿宋" w:cs="仿宋" w:hint="eastAsia"/>
            <w:lang w:eastAsia="zh-CN"/>
          </w:rPr>
          <w:t>序言</w:t>
        </w:r>
        <w:r>
          <w:tab/>
        </w:r>
        <w:r>
          <w:fldChar w:fldCharType="begin"/>
        </w:r>
        <w:r>
          <w:instrText xml:space="preserve"> PAGEREF _Toc13586 \h </w:instrText>
        </w:r>
        <w:r>
          <w:fldChar w:fldCharType="separate"/>
        </w:r>
        <w:r>
          <w:t>3</w:t>
        </w:r>
        <w:r>
          <w:fldChar w:fldCharType="end"/>
        </w:r>
      </w:hyperlink>
    </w:p>
    <w:p>
      <w:pPr>
        <w:pStyle w:val="TOC1"/>
        <w:tabs>
          <w:tab w:val="right" w:leader="dot" w:pos="8306"/>
        </w:tabs>
      </w:pPr>
      <w:hyperlink w:anchor="_Toc29296" w:history="1">
        <w:r>
          <w:rPr>
            <w:rFonts w:ascii="仿宋" w:eastAsia="仿宋" w:hAnsi="仿宋" w:cs="仿宋" w:hint="eastAsia"/>
            <w:lang w:eastAsia="zh-CN"/>
          </w:rPr>
          <w:t>一、市场分析、调研</w:t>
        </w:r>
        <w:r>
          <w:tab/>
        </w:r>
        <w:r>
          <w:fldChar w:fldCharType="begin"/>
        </w:r>
        <w:r>
          <w:instrText xml:space="preserve"> PAGEREF _Toc29296 \h </w:instrText>
        </w:r>
        <w:r>
          <w:fldChar w:fldCharType="separate"/>
        </w:r>
        <w:r>
          <w:t>3</w:t>
        </w:r>
        <w:r>
          <w:fldChar w:fldCharType="end"/>
        </w:r>
      </w:hyperlink>
    </w:p>
    <w:p>
      <w:pPr>
        <w:pStyle w:val="TOC2"/>
        <w:tabs>
          <w:tab w:val="right" w:leader="dot" w:pos="8306"/>
        </w:tabs>
      </w:pPr>
      <w:hyperlink w:anchor="_Toc20199" w:history="1">
        <w:r>
          <w:rPr>
            <w:rFonts w:ascii="仿宋" w:eastAsia="仿宋" w:hAnsi="仿宋" w:cs="仿宋" w:hint="eastAsia"/>
            <w:lang w:eastAsia="zh-CN"/>
          </w:rPr>
          <w:t>(一)、食品、饮料及烟草批发服务行业分析</w:t>
        </w:r>
        <w:r>
          <w:tab/>
        </w:r>
        <w:r>
          <w:fldChar w:fldCharType="begin"/>
        </w:r>
        <w:r>
          <w:instrText xml:space="preserve"> PAGEREF _Toc20199 \h </w:instrText>
        </w:r>
        <w:r>
          <w:fldChar w:fldCharType="separate"/>
        </w:r>
        <w:r>
          <w:t>3</w:t>
        </w:r>
        <w:r>
          <w:fldChar w:fldCharType="end"/>
        </w:r>
      </w:hyperlink>
    </w:p>
    <w:p>
      <w:pPr>
        <w:pStyle w:val="TOC2"/>
        <w:tabs>
          <w:tab w:val="right" w:leader="dot" w:pos="8306"/>
        </w:tabs>
      </w:pPr>
      <w:hyperlink w:anchor="_Toc30076" w:history="1">
        <w:r>
          <w:rPr>
            <w:rFonts w:ascii="仿宋" w:eastAsia="仿宋" w:hAnsi="仿宋" w:cs="仿宋" w:hint="eastAsia"/>
            <w:lang w:eastAsia="zh-CN"/>
          </w:rPr>
          <w:t>(二)、食品、饮料及烟草批发服务市场分析预测</w:t>
        </w:r>
        <w:r>
          <w:tab/>
        </w:r>
        <w:r>
          <w:fldChar w:fldCharType="begin"/>
        </w:r>
        <w:r>
          <w:instrText xml:space="preserve"> PAGEREF _Toc30076 \h </w:instrText>
        </w:r>
        <w:r>
          <w:fldChar w:fldCharType="separate"/>
        </w:r>
        <w:r>
          <w:t>4</w:t>
        </w:r>
        <w:r>
          <w:fldChar w:fldCharType="end"/>
        </w:r>
      </w:hyperlink>
    </w:p>
    <w:p>
      <w:pPr>
        <w:pStyle w:val="TOC1"/>
        <w:tabs>
          <w:tab w:val="right" w:leader="dot" w:pos="8306"/>
        </w:tabs>
      </w:pPr>
      <w:hyperlink w:anchor="_Toc8388" w:history="1">
        <w:r>
          <w:rPr>
            <w:rFonts w:ascii="仿宋" w:eastAsia="仿宋" w:hAnsi="仿宋" w:cs="仿宋" w:hint="eastAsia"/>
            <w:lang w:eastAsia="zh-CN"/>
          </w:rPr>
          <w:t>二、食品、饮料及烟草批发服务项目危机管理</w:t>
        </w:r>
        <w:r>
          <w:tab/>
        </w:r>
        <w:r>
          <w:fldChar w:fldCharType="begin"/>
        </w:r>
        <w:r>
          <w:instrText xml:space="preserve"> PAGEREF _Toc8388 \h </w:instrText>
        </w:r>
        <w:r>
          <w:fldChar w:fldCharType="separate"/>
        </w:r>
        <w:r>
          <w:t>5</w:t>
        </w:r>
        <w:r>
          <w:fldChar w:fldCharType="end"/>
        </w:r>
      </w:hyperlink>
    </w:p>
    <w:p>
      <w:pPr>
        <w:pStyle w:val="TOC2"/>
        <w:tabs>
          <w:tab w:val="right" w:leader="dot" w:pos="8306"/>
        </w:tabs>
      </w:pPr>
      <w:hyperlink w:anchor="_Toc2307" w:history="1">
        <w:r>
          <w:rPr>
            <w:rFonts w:ascii="仿宋" w:eastAsia="仿宋" w:hAnsi="仿宋" w:cs="仿宋" w:hint="eastAsia"/>
            <w:lang w:eastAsia="zh-CN"/>
          </w:rPr>
          <w:t>(一)、危机预警与识别</w:t>
        </w:r>
        <w:r>
          <w:tab/>
        </w:r>
        <w:r>
          <w:fldChar w:fldCharType="begin"/>
        </w:r>
        <w:r>
          <w:instrText xml:space="preserve"> PAGEREF _Toc2307 \h </w:instrText>
        </w:r>
        <w:r>
          <w:fldChar w:fldCharType="separate"/>
        </w:r>
        <w:r>
          <w:t>5</w:t>
        </w:r>
        <w:r>
          <w:fldChar w:fldCharType="end"/>
        </w:r>
      </w:hyperlink>
    </w:p>
    <w:p>
      <w:pPr>
        <w:pStyle w:val="TOC2"/>
        <w:tabs>
          <w:tab w:val="right" w:leader="dot" w:pos="8306"/>
        </w:tabs>
      </w:pPr>
      <w:hyperlink w:anchor="_Toc31856" w:history="1">
        <w:r>
          <w:rPr>
            <w:rFonts w:ascii="仿宋" w:eastAsia="仿宋" w:hAnsi="仿宋" w:cs="仿宋" w:hint="eastAsia"/>
            <w:lang w:eastAsia="zh-CN"/>
          </w:rPr>
          <w:t>(二)、危机应对与恢复</w:t>
        </w:r>
        <w:r>
          <w:tab/>
        </w:r>
        <w:r>
          <w:fldChar w:fldCharType="begin"/>
        </w:r>
        <w:r>
          <w:instrText xml:space="preserve"> PAGEREF _Toc31856 \h </w:instrText>
        </w:r>
        <w:r>
          <w:fldChar w:fldCharType="separate"/>
        </w:r>
        <w:r>
          <w:t>6</w:t>
        </w:r>
        <w:r>
          <w:fldChar w:fldCharType="end"/>
        </w:r>
      </w:hyperlink>
    </w:p>
    <w:p>
      <w:pPr>
        <w:pStyle w:val="TOC1"/>
        <w:tabs>
          <w:tab w:val="right" w:leader="dot" w:pos="8306"/>
        </w:tabs>
      </w:pPr>
      <w:hyperlink w:anchor="_Toc7774" w:history="1">
        <w:r>
          <w:rPr>
            <w:rFonts w:ascii="仿宋" w:eastAsia="仿宋" w:hAnsi="仿宋" w:cs="仿宋" w:hint="eastAsia"/>
            <w:lang w:eastAsia="zh-CN"/>
          </w:rPr>
          <w:t>三、食品、饮料及烟草批发服务项目建设背景及必要性分析</w:t>
        </w:r>
        <w:r>
          <w:tab/>
        </w:r>
        <w:r>
          <w:fldChar w:fldCharType="begin"/>
        </w:r>
        <w:r>
          <w:instrText xml:space="preserve"> PAGEREF _Toc7774 \h </w:instrText>
        </w:r>
        <w:r>
          <w:fldChar w:fldCharType="separate"/>
        </w:r>
        <w:r>
          <w:t>7</w:t>
        </w:r>
        <w:r>
          <w:fldChar w:fldCharType="end"/>
        </w:r>
      </w:hyperlink>
    </w:p>
    <w:p>
      <w:pPr>
        <w:pStyle w:val="TOC2"/>
        <w:tabs>
          <w:tab w:val="right" w:leader="dot" w:pos="8306"/>
        </w:tabs>
      </w:pPr>
      <w:hyperlink w:anchor="_Toc481" w:history="1">
        <w:r>
          <w:rPr>
            <w:rFonts w:ascii="仿宋" w:eastAsia="仿宋" w:hAnsi="仿宋" w:cs="仿宋" w:hint="eastAsia"/>
            <w:lang w:eastAsia="zh-CN"/>
          </w:rPr>
          <w:t>(一)、食品、饮料及烟草批发服务项目背景分析</w:t>
        </w:r>
        <w:r>
          <w:tab/>
        </w:r>
        <w:r>
          <w:fldChar w:fldCharType="begin"/>
        </w:r>
        <w:r>
          <w:instrText xml:space="preserve"> PAGEREF _Toc481 \h </w:instrText>
        </w:r>
        <w:r>
          <w:fldChar w:fldCharType="separate"/>
        </w:r>
        <w:r>
          <w:t>7</w:t>
        </w:r>
        <w:r>
          <w:fldChar w:fldCharType="end"/>
        </w:r>
      </w:hyperlink>
    </w:p>
    <w:p>
      <w:pPr>
        <w:pStyle w:val="TOC2"/>
        <w:tabs>
          <w:tab w:val="right" w:leader="dot" w:pos="8306"/>
        </w:tabs>
      </w:pPr>
      <w:hyperlink w:anchor="_Toc419" w:history="1">
        <w:r>
          <w:rPr>
            <w:rFonts w:ascii="仿宋" w:eastAsia="仿宋" w:hAnsi="仿宋" w:cs="仿宋" w:hint="eastAsia"/>
            <w:lang w:eastAsia="zh-CN"/>
          </w:rPr>
          <w:t>(二)、食品、饮料及烟草批发服务项目建设必要性分析</w:t>
        </w:r>
        <w:r>
          <w:tab/>
        </w:r>
        <w:r>
          <w:fldChar w:fldCharType="begin"/>
        </w:r>
        <w:r>
          <w:instrText xml:space="preserve"> PAGEREF _Toc419 \h </w:instrText>
        </w:r>
        <w:r>
          <w:fldChar w:fldCharType="separate"/>
        </w:r>
        <w:r>
          <w:t>9</w:t>
        </w:r>
        <w:r>
          <w:fldChar w:fldCharType="end"/>
        </w:r>
      </w:hyperlink>
    </w:p>
    <w:p>
      <w:pPr>
        <w:pStyle w:val="TOC1"/>
        <w:tabs>
          <w:tab w:val="right" w:leader="dot" w:pos="8306"/>
        </w:tabs>
      </w:pPr>
      <w:hyperlink w:anchor="_Toc12520" w:history="1">
        <w:r>
          <w:rPr>
            <w:rFonts w:ascii="仿宋" w:eastAsia="仿宋" w:hAnsi="仿宋" w:cs="仿宋" w:hint="eastAsia"/>
            <w:lang w:eastAsia="zh-CN"/>
          </w:rPr>
          <w:t>四、工艺说明</w:t>
        </w:r>
        <w:r>
          <w:tab/>
        </w:r>
        <w:r>
          <w:fldChar w:fldCharType="begin"/>
        </w:r>
        <w:r>
          <w:instrText xml:space="preserve"> PAGEREF _Toc12520 \h </w:instrText>
        </w:r>
        <w:r>
          <w:fldChar w:fldCharType="separate"/>
        </w:r>
        <w:r>
          <w:t>11</w:t>
        </w:r>
        <w:r>
          <w:fldChar w:fldCharType="end"/>
        </w:r>
      </w:hyperlink>
    </w:p>
    <w:p>
      <w:pPr>
        <w:pStyle w:val="TOC2"/>
        <w:tabs>
          <w:tab w:val="right" w:leader="dot" w:pos="8306"/>
        </w:tabs>
      </w:pPr>
      <w:hyperlink w:anchor="_Toc20268" w:history="1">
        <w:r>
          <w:rPr>
            <w:rFonts w:ascii="仿宋" w:eastAsia="仿宋" w:hAnsi="仿宋" w:cs="仿宋" w:hint="eastAsia"/>
            <w:lang w:eastAsia="zh-CN"/>
          </w:rPr>
          <w:t>(一)、技术管理特点</w:t>
        </w:r>
        <w:r>
          <w:tab/>
        </w:r>
        <w:r>
          <w:fldChar w:fldCharType="begin"/>
        </w:r>
        <w:r>
          <w:instrText xml:space="preserve"> PAGEREF _Toc20268 \h </w:instrText>
        </w:r>
        <w:r>
          <w:fldChar w:fldCharType="separate"/>
        </w:r>
        <w:r>
          <w:t>11</w:t>
        </w:r>
        <w:r>
          <w:fldChar w:fldCharType="end"/>
        </w:r>
      </w:hyperlink>
    </w:p>
    <w:p>
      <w:pPr>
        <w:pStyle w:val="TOC2"/>
        <w:tabs>
          <w:tab w:val="right" w:leader="dot" w:pos="8306"/>
        </w:tabs>
      </w:pPr>
      <w:hyperlink w:anchor="_Toc2331" w:history="1">
        <w:r>
          <w:rPr>
            <w:rFonts w:ascii="仿宋" w:eastAsia="仿宋" w:hAnsi="仿宋" w:cs="仿宋" w:hint="eastAsia"/>
            <w:lang w:eastAsia="zh-CN"/>
          </w:rPr>
          <w:t>(二)、食品、饮料及烟草批发服务项目工艺技术设计方案</w:t>
        </w:r>
        <w:r>
          <w:tab/>
        </w:r>
        <w:r>
          <w:fldChar w:fldCharType="begin"/>
        </w:r>
        <w:r>
          <w:instrText xml:space="preserve"> PAGEREF _Toc2331 \h </w:instrText>
        </w:r>
        <w:r>
          <w:fldChar w:fldCharType="separate"/>
        </w:r>
        <w:r>
          <w:t>12</w:t>
        </w:r>
        <w:r>
          <w:fldChar w:fldCharType="end"/>
        </w:r>
      </w:hyperlink>
    </w:p>
    <w:p>
      <w:pPr>
        <w:pStyle w:val="TOC2"/>
        <w:tabs>
          <w:tab w:val="right" w:leader="dot" w:pos="8306"/>
        </w:tabs>
      </w:pPr>
      <w:hyperlink w:anchor="_Toc4682" w:history="1">
        <w:r>
          <w:rPr>
            <w:rFonts w:ascii="仿宋" w:eastAsia="仿宋" w:hAnsi="仿宋" w:cs="仿宋" w:hint="eastAsia"/>
            <w:lang w:eastAsia="zh-CN"/>
          </w:rPr>
          <w:t>(三)、设备选型方案</w:t>
        </w:r>
        <w:r>
          <w:tab/>
        </w:r>
        <w:r>
          <w:fldChar w:fldCharType="begin"/>
        </w:r>
        <w:r>
          <w:instrText xml:space="preserve"> PAGEREF _Toc4682 \h </w:instrText>
        </w:r>
        <w:r>
          <w:fldChar w:fldCharType="separate"/>
        </w:r>
        <w:r>
          <w:t>13</w:t>
        </w:r>
        <w:r>
          <w:fldChar w:fldCharType="end"/>
        </w:r>
      </w:hyperlink>
    </w:p>
    <w:p>
      <w:pPr>
        <w:pStyle w:val="TOC1"/>
        <w:tabs>
          <w:tab w:val="right" w:leader="dot" w:pos="8306"/>
        </w:tabs>
      </w:pPr>
      <w:hyperlink w:anchor="_Toc12854" w:history="1">
        <w:r>
          <w:rPr>
            <w:rFonts w:ascii="仿宋" w:eastAsia="仿宋" w:hAnsi="仿宋" w:cs="仿宋" w:hint="eastAsia"/>
            <w:lang w:eastAsia="zh-CN"/>
          </w:rPr>
          <w:t>五、食品、饮料及烟草批发服务项目概论</w:t>
        </w:r>
        <w:r>
          <w:tab/>
        </w:r>
        <w:r>
          <w:fldChar w:fldCharType="begin"/>
        </w:r>
        <w:r>
          <w:instrText xml:space="preserve"> PAGEREF _Toc12854 \h </w:instrText>
        </w:r>
        <w:r>
          <w:fldChar w:fldCharType="separate"/>
        </w:r>
        <w:r>
          <w:t>15</w:t>
        </w:r>
        <w:r>
          <w:fldChar w:fldCharType="end"/>
        </w:r>
      </w:hyperlink>
    </w:p>
    <w:p>
      <w:pPr>
        <w:pStyle w:val="TOC2"/>
        <w:tabs>
          <w:tab w:val="right" w:leader="dot" w:pos="8306"/>
        </w:tabs>
      </w:pPr>
      <w:hyperlink w:anchor="_Toc16059" w:history="1">
        <w:r>
          <w:rPr>
            <w:rFonts w:ascii="仿宋" w:eastAsia="仿宋" w:hAnsi="仿宋" w:cs="仿宋" w:hint="eastAsia"/>
            <w:lang w:eastAsia="zh-CN"/>
          </w:rPr>
          <w:t>(一)、食品、饮料及烟草批发服务项目概况</w:t>
        </w:r>
        <w:r>
          <w:tab/>
        </w:r>
        <w:r>
          <w:fldChar w:fldCharType="begin"/>
        </w:r>
        <w:r>
          <w:instrText xml:space="preserve"> PAGEREF _Toc16059 \h </w:instrText>
        </w:r>
        <w:r>
          <w:fldChar w:fldCharType="separate"/>
        </w:r>
        <w:r>
          <w:t>15</w:t>
        </w:r>
        <w:r>
          <w:fldChar w:fldCharType="end"/>
        </w:r>
      </w:hyperlink>
    </w:p>
    <w:p>
      <w:pPr>
        <w:pStyle w:val="TOC2"/>
        <w:tabs>
          <w:tab w:val="right" w:leader="dot" w:pos="8306"/>
        </w:tabs>
      </w:pPr>
      <w:hyperlink w:anchor="_Toc14402" w:history="1">
        <w:r>
          <w:rPr>
            <w:rFonts w:ascii="仿宋" w:eastAsia="仿宋" w:hAnsi="仿宋" w:cs="仿宋" w:hint="eastAsia"/>
            <w:lang w:eastAsia="zh-CN"/>
          </w:rPr>
          <w:t>(二)、食品、饮料及烟草批发服务项目目标</w:t>
        </w:r>
        <w:r>
          <w:tab/>
        </w:r>
        <w:r>
          <w:fldChar w:fldCharType="begin"/>
        </w:r>
        <w:r>
          <w:instrText xml:space="preserve"> PAGEREF _Toc14402 \h </w:instrText>
        </w:r>
        <w:r>
          <w:fldChar w:fldCharType="separate"/>
        </w:r>
        <w:r>
          <w:t>17</w:t>
        </w:r>
        <w:r>
          <w:fldChar w:fldCharType="end"/>
        </w:r>
      </w:hyperlink>
    </w:p>
    <w:p>
      <w:pPr>
        <w:pStyle w:val="TOC2"/>
        <w:tabs>
          <w:tab w:val="right" w:leader="dot" w:pos="8306"/>
        </w:tabs>
      </w:pPr>
      <w:hyperlink w:anchor="_Toc663" w:history="1">
        <w:r>
          <w:rPr>
            <w:rFonts w:ascii="仿宋" w:eastAsia="仿宋" w:hAnsi="仿宋" w:cs="仿宋" w:hint="eastAsia"/>
            <w:lang w:eastAsia="zh-CN"/>
          </w:rPr>
          <w:t>(三)、食品、饮料及烟草批发服务项目提出的理由</w:t>
        </w:r>
        <w:r>
          <w:tab/>
        </w:r>
        <w:r>
          <w:fldChar w:fldCharType="begin"/>
        </w:r>
        <w:r>
          <w:instrText xml:space="preserve"> PAGEREF _Toc663 \h </w:instrText>
        </w:r>
        <w:r>
          <w:fldChar w:fldCharType="separate"/>
        </w:r>
        <w:r>
          <w:t>18</w:t>
        </w:r>
        <w:r>
          <w:fldChar w:fldCharType="end"/>
        </w:r>
      </w:hyperlink>
    </w:p>
    <w:p>
      <w:pPr>
        <w:pStyle w:val="TOC2"/>
        <w:tabs>
          <w:tab w:val="right" w:leader="dot" w:pos="8306"/>
        </w:tabs>
      </w:pPr>
      <w:hyperlink w:anchor="_Toc586" w:history="1">
        <w:r>
          <w:rPr>
            <w:rFonts w:ascii="仿宋" w:eastAsia="仿宋" w:hAnsi="仿宋" w:cs="仿宋" w:hint="eastAsia"/>
            <w:lang w:eastAsia="zh-CN"/>
          </w:rPr>
          <w:t>(四)、食品、饮料及烟草批发服务项目意义</w:t>
        </w:r>
        <w:r>
          <w:tab/>
        </w:r>
        <w:r>
          <w:fldChar w:fldCharType="begin"/>
        </w:r>
        <w:r>
          <w:instrText xml:space="preserve"> PAGEREF _Toc586 \h </w:instrText>
        </w:r>
        <w:r>
          <w:fldChar w:fldCharType="separate"/>
        </w:r>
        <w:r>
          <w:t>20</w:t>
        </w:r>
        <w:r>
          <w:fldChar w:fldCharType="end"/>
        </w:r>
      </w:hyperlink>
    </w:p>
    <w:p>
      <w:pPr>
        <w:pStyle w:val="TOC2"/>
        <w:tabs>
          <w:tab w:val="right" w:leader="dot" w:pos="8306"/>
        </w:tabs>
      </w:pPr>
      <w:hyperlink w:anchor="_Toc7371" w:history="1">
        <w:r>
          <w:rPr>
            <w:rFonts w:ascii="仿宋" w:eastAsia="仿宋" w:hAnsi="仿宋" w:cs="仿宋" w:hint="eastAsia"/>
            <w:lang w:eastAsia="zh-CN"/>
          </w:rPr>
          <w:t>(五)、食品、饮料及烟草批发服务项目背景</w:t>
        </w:r>
        <w:r>
          <w:tab/>
        </w:r>
        <w:r>
          <w:fldChar w:fldCharType="begin"/>
        </w:r>
        <w:r>
          <w:instrText xml:space="preserve"> PAGEREF _Toc7371 \h </w:instrText>
        </w:r>
        <w:r>
          <w:fldChar w:fldCharType="separate"/>
        </w:r>
        <w:r>
          <w:t>21</w:t>
        </w:r>
        <w:r>
          <w:fldChar w:fldCharType="end"/>
        </w:r>
      </w:hyperlink>
    </w:p>
    <w:p>
      <w:pPr>
        <w:pStyle w:val="TOC1"/>
        <w:tabs>
          <w:tab w:val="right" w:leader="dot" w:pos="8306"/>
        </w:tabs>
      </w:pPr>
      <w:hyperlink w:anchor="_Toc8039" w:history="1">
        <w:r>
          <w:rPr>
            <w:rFonts w:ascii="仿宋" w:eastAsia="仿宋" w:hAnsi="仿宋" w:cs="仿宋" w:hint="eastAsia"/>
            <w:lang w:eastAsia="zh-CN"/>
          </w:rPr>
          <w:t>六、产品规划分析</w:t>
        </w:r>
        <w:r>
          <w:tab/>
        </w:r>
        <w:r>
          <w:fldChar w:fldCharType="begin"/>
        </w:r>
        <w:r>
          <w:instrText xml:space="preserve"> PAGEREF _Toc8039 \h </w:instrText>
        </w:r>
        <w:r>
          <w:fldChar w:fldCharType="separate"/>
        </w:r>
        <w:r>
          <w:t>22</w:t>
        </w:r>
        <w:r>
          <w:fldChar w:fldCharType="end"/>
        </w:r>
      </w:hyperlink>
    </w:p>
    <w:p>
      <w:pPr>
        <w:pStyle w:val="TOC2"/>
        <w:tabs>
          <w:tab w:val="right" w:leader="dot" w:pos="8306"/>
        </w:tabs>
      </w:pPr>
      <w:hyperlink w:anchor="_Toc1126" w:history="1">
        <w:r>
          <w:rPr>
            <w:rFonts w:ascii="仿宋" w:eastAsia="仿宋" w:hAnsi="仿宋" w:cs="仿宋" w:hint="eastAsia"/>
            <w:lang w:eastAsia="zh-CN"/>
          </w:rPr>
          <w:t>(一)、产品规划</w:t>
        </w:r>
        <w:r>
          <w:tab/>
        </w:r>
        <w:r>
          <w:fldChar w:fldCharType="begin"/>
        </w:r>
        <w:r>
          <w:instrText xml:space="preserve"> PAGEREF _Toc1126 \h </w:instrText>
        </w:r>
        <w:r>
          <w:fldChar w:fldCharType="separate"/>
        </w:r>
        <w:r>
          <w:t>22</w:t>
        </w:r>
        <w:r>
          <w:fldChar w:fldCharType="end"/>
        </w:r>
      </w:hyperlink>
    </w:p>
    <w:p>
      <w:pPr>
        <w:pStyle w:val="TOC2"/>
        <w:tabs>
          <w:tab w:val="right" w:leader="dot" w:pos="8306"/>
        </w:tabs>
      </w:pPr>
      <w:hyperlink w:anchor="_Toc9569" w:history="1">
        <w:r>
          <w:rPr>
            <w:rFonts w:ascii="仿宋" w:eastAsia="仿宋" w:hAnsi="仿宋" w:cs="仿宋" w:hint="eastAsia"/>
            <w:lang w:eastAsia="zh-CN"/>
          </w:rPr>
          <w:t>(二)、建设规模</w:t>
        </w:r>
        <w:r>
          <w:tab/>
        </w:r>
        <w:r>
          <w:fldChar w:fldCharType="begin"/>
        </w:r>
        <w:r>
          <w:instrText xml:space="preserve"> PAGEREF _Toc9569 \h </w:instrText>
        </w:r>
        <w:r>
          <w:fldChar w:fldCharType="separate"/>
        </w:r>
        <w:r>
          <w:t>23</w:t>
        </w:r>
        <w:r>
          <w:fldChar w:fldCharType="end"/>
        </w:r>
      </w:hyperlink>
    </w:p>
    <w:p>
      <w:pPr>
        <w:pStyle w:val="TOC1"/>
        <w:tabs>
          <w:tab w:val="right" w:leader="dot" w:pos="8306"/>
        </w:tabs>
      </w:pPr>
      <w:hyperlink w:anchor="_Toc20282" w:history="1">
        <w:r>
          <w:rPr>
            <w:rFonts w:ascii="仿宋" w:eastAsia="仿宋" w:hAnsi="仿宋" w:cs="仿宋" w:hint="eastAsia"/>
            <w:lang w:eastAsia="zh-CN"/>
          </w:rPr>
          <w:t>七、食品、饮料及烟草批发服务项目经营效益</w:t>
        </w:r>
        <w:r>
          <w:tab/>
        </w:r>
        <w:r>
          <w:fldChar w:fldCharType="begin"/>
        </w:r>
        <w:r>
          <w:instrText xml:space="preserve"> PAGEREF _Toc20282 \h </w:instrText>
        </w:r>
        <w:r>
          <w:fldChar w:fldCharType="separate"/>
        </w:r>
        <w:r>
          <w:t>24</w:t>
        </w:r>
        <w:r>
          <w:fldChar w:fldCharType="end"/>
        </w:r>
      </w:hyperlink>
    </w:p>
    <w:p>
      <w:pPr>
        <w:pStyle w:val="TOC2"/>
        <w:tabs>
          <w:tab w:val="right" w:leader="dot" w:pos="8306"/>
        </w:tabs>
      </w:pPr>
      <w:hyperlink w:anchor="_Toc30017" w:history="1">
        <w:r>
          <w:rPr>
            <w:rFonts w:ascii="仿宋" w:eastAsia="仿宋" w:hAnsi="仿宋" w:cs="仿宋" w:hint="eastAsia"/>
            <w:lang w:eastAsia="zh-CN"/>
          </w:rPr>
          <w:t>(一)、经济评价财务测算</w:t>
        </w:r>
        <w:r>
          <w:tab/>
        </w:r>
        <w:r>
          <w:fldChar w:fldCharType="begin"/>
        </w:r>
        <w:r>
          <w:instrText xml:space="preserve"> PAGEREF _Toc30017 \h </w:instrText>
        </w:r>
        <w:r>
          <w:fldChar w:fldCharType="separate"/>
        </w:r>
        <w:r>
          <w:t>24</w:t>
        </w:r>
        <w:r>
          <w:fldChar w:fldCharType="end"/>
        </w:r>
      </w:hyperlink>
    </w:p>
    <w:p>
      <w:pPr>
        <w:pStyle w:val="TOC2"/>
        <w:tabs>
          <w:tab w:val="right" w:leader="dot" w:pos="8306"/>
        </w:tabs>
      </w:pPr>
      <w:hyperlink w:anchor="_Toc31396" w:history="1">
        <w:r>
          <w:rPr>
            <w:rFonts w:ascii="仿宋" w:eastAsia="仿宋" w:hAnsi="仿宋" w:cs="仿宋" w:hint="eastAsia"/>
            <w:lang w:eastAsia="zh-CN"/>
          </w:rPr>
          <w:t>(二)、食品、饮料及烟草批发服务项目盈利能力分析</w:t>
        </w:r>
        <w:r>
          <w:tab/>
        </w:r>
        <w:r>
          <w:fldChar w:fldCharType="begin"/>
        </w:r>
        <w:r>
          <w:instrText xml:space="preserve"> PAGEREF _Toc31396 \h </w:instrText>
        </w:r>
        <w:r>
          <w:fldChar w:fldCharType="separate"/>
        </w:r>
        <w:r>
          <w:t>26</w:t>
        </w:r>
        <w:r>
          <w:fldChar w:fldCharType="end"/>
        </w:r>
      </w:hyperlink>
    </w:p>
    <w:p>
      <w:pPr>
        <w:pStyle w:val="TOC1"/>
        <w:tabs>
          <w:tab w:val="right" w:leader="dot" w:pos="8306"/>
        </w:tabs>
      </w:pPr>
      <w:hyperlink w:anchor="_Toc7556" w:history="1">
        <w:r>
          <w:rPr>
            <w:rFonts w:ascii="仿宋" w:eastAsia="仿宋" w:hAnsi="仿宋" w:cs="仿宋" w:hint="eastAsia"/>
            <w:lang w:eastAsia="zh-CN"/>
          </w:rPr>
          <w:t>八、食品、饮料及烟草批发服务项目人力资源培养与发展</w:t>
        </w:r>
        <w:r>
          <w:tab/>
        </w:r>
        <w:r>
          <w:fldChar w:fldCharType="begin"/>
        </w:r>
        <w:r>
          <w:instrText xml:space="preserve"> PAGEREF _Toc7556 \h </w:instrText>
        </w:r>
        <w:r>
          <w:fldChar w:fldCharType="separate"/>
        </w:r>
        <w:r>
          <w:t>26</w:t>
        </w:r>
        <w:r>
          <w:fldChar w:fldCharType="end"/>
        </w:r>
      </w:hyperlink>
    </w:p>
    <w:p>
      <w:pPr>
        <w:pStyle w:val="TOC2"/>
        <w:tabs>
          <w:tab w:val="right" w:leader="dot" w:pos="8306"/>
        </w:tabs>
      </w:pPr>
      <w:hyperlink w:anchor="_Toc3960" w:history="1">
        <w:r>
          <w:rPr>
            <w:rFonts w:ascii="仿宋" w:eastAsia="仿宋" w:hAnsi="仿宋" w:cs="仿宋" w:hint="eastAsia"/>
            <w:lang w:eastAsia="zh-CN"/>
          </w:rPr>
          <w:t>(一)、人才需求与规划</w:t>
        </w:r>
        <w:r>
          <w:tab/>
        </w:r>
        <w:r>
          <w:fldChar w:fldCharType="begin"/>
        </w:r>
        <w:r>
          <w:instrText xml:space="preserve"> PAGEREF _Toc3960 \h </w:instrText>
        </w:r>
        <w:r>
          <w:fldChar w:fldCharType="separate"/>
        </w:r>
        <w:r>
          <w:t>26</w:t>
        </w:r>
        <w:r>
          <w:fldChar w:fldCharType="end"/>
        </w:r>
      </w:hyperlink>
    </w:p>
    <w:p>
      <w:pPr>
        <w:pStyle w:val="TOC2"/>
        <w:tabs>
          <w:tab w:val="right" w:leader="dot" w:pos="8306"/>
        </w:tabs>
      </w:pPr>
      <w:hyperlink w:anchor="_Toc3792" w:history="1">
        <w:r>
          <w:rPr>
            <w:rFonts w:ascii="仿宋" w:eastAsia="仿宋" w:hAnsi="仿宋" w:cs="仿宋" w:hint="eastAsia"/>
            <w:lang w:eastAsia="zh-CN"/>
          </w:rPr>
          <w:t>(二)、培训与发展计划</w:t>
        </w:r>
        <w:r>
          <w:tab/>
        </w:r>
        <w:r>
          <w:fldChar w:fldCharType="begin"/>
        </w:r>
        <w:r>
          <w:instrText xml:space="preserve"> PAGEREF _Toc3792 \h </w:instrText>
        </w:r>
        <w:r>
          <w:fldChar w:fldCharType="separate"/>
        </w:r>
        <w:r>
          <w:t>27</w:t>
        </w:r>
        <w:r>
          <w:fldChar w:fldCharType="end"/>
        </w:r>
      </w:hyperlink>
    </w:p>
    <w:p>
      <w:pPr>
        <w:pStyle w:val="TOC1"/>
        <w:tabs>
          <w:tab w:val="right" w:leader="dot" w:pos="8306"/>
        </w:tabs>
      </w:pPr>
      <w:hyperlink w:anchor="_Toc8802" w:history="1">
        <w:r>
          <w:rPr>
            <w:rFonts w:ascii="仿宋" w:eastAsia="仿宋" w:hAnsi="仿宋" w:cs="仿宋" w:hint="eastAsia"/>
            <w:lang w:eastAsia="zh-CN"/>
          </w:rPr>
          <w:t>九、食品、饮料及烟草批发服务项目技术管理</w:t>
        </w:r>
        <w:r>
          <w:tab/>
        </w:r>
        <w:r>
          <w:fldChar w:fldCharType="begin"/>
        </w:r>
        <w:r>
          <w:instrText xml:space="preserve"> PAGEREF _Toc8802 \h </w:instrText>
        </w:r>
        <w:r>
          <w:fldChar w:fldCharType="separate"/>
        </w:r>
        <w:r>
          <w:t>28</w:t>
        </w:r>
        <w:r>
          <w:fldChar w:fldCharType="end"/>
        </w:r>
      </w:hyperlink>
    </w:p>
    <w:p>
      <w:pPr>
        <w:pStyle w:val="TOC2"/>
        <w:tabs>
          <w:tab w:val="right" w:leader="dot" w:pos="8306"/>
        </w:tabs>
      </w:pPr>
      <w:hyperlink w:anchor="_Toc16210" w:history="1">
        <w:r>
          <w:rPr>
            <w:rFonts w:ascii="仿宋" w:eastAsia="仿宋" w:hAnsi="仿宋" w:cs="仿宋" w:hint="eastAsia"/>
            <w:lang w:eastAsia="zh-CN"/>
          </w:rPr>
          <w:t>(一)、技术方案选用方向</w:t>
        </w:r>
        <w:r>
          <w:tab/>
        </w:r>
        <w:r>
          <w:fldChar w:fldCharType="begin"/>
        </w:r>
        <w:r>
          <w:instrText xml:space="preserve"> PAGEREF _Toc16210 \h </w:instrText>
        </w:r>
        <w:r>
          <w:fldChar w:fldCharType="separate"/>
        </w:r>
        <w:r>
          <w:t>28</w:t>
        </w:r>
        <w:r>
          <w:fldChar w:fldCharType="end"/>
        </w:r>
      </w:hyperlink>
    </w:p>
    <w:p>
      <w:pPr>
        <w:pStyle w:val="TOC2"/>
        <w:tabs>
          <w:tab w:val="right" w:leader="dot" w:pos="8306"/>
        </w:tabs>
      </w:pPr>
      <w:hyperlink w:anchor="_Toc31803" w:history="1">
        <w:r>
          <w:rPr>
            <w:rFonts w:ascii="仿宋" w:eastAsia="仿宋" w:hAnsi="仿宋" w:cs="仿宋" w:hint="eastAsia"/>
            <w:lang w:eastAsia="zh-CN"/>
          </w:rPr>
          <w:t>(二)、工艺技术方案选用原则</w:t>
        </w:r>
        <w:r>
          <w:tab/>
        </w:r>
        <w:r>
          <w:fldChar w:fldCharType="begin"/>
        </w:r>
        <w:r>
          <w:instrText xml:space="preserve"> PAGEREF _Toc31803 \h </w:instrText>
        </w:r>
        <w:r>
          <w:fldChar w:fldCharType="separate"/>
        </w:r>
        <w:r>
          <w:t>30</w:t>
        </w:r>
        <w:r>
          <w:fldChar w:fldCharType="end"/>
        </w:r>
      </w:hyperlink>
    </w:p>
    <w:p>
      <w:pPr>
        <w:pStyle w:val="TOC2"/>
        <w:tabs>
          <w:tab w:val="right" w:leader="dot" w:pos="8306"/>
        </w:tabs>
      </w:pPr>
      <w:hyperlink w:anchor="_Toc31295" w:history="1">
        <w:r>
          <w:rPr>
            <w:rFonts w:ascii="仿宋" w:eastAsia="仿宋" w:hAnsi="仿宋" w:cs="仿宋" w:hint="eastAsia"/>
            <w:lang w:eastAsia="zh-CN"/>
          </w:rPr>
          <w:t>(三)、工艺技术方案要求</w:t>
        </w:r>
        <w:r>
          <w:tab/>
        </w:r>
        <w:r>
          <w:fldChar w:fldCharType="begin"/>
        </w:r>
        <w:r>
          <w:instrText xml:space="preserve"> PAGEREF _Toc31295 \h </w:instrText>
        </w:r>
        <w:r>
          <w:fldChar w:fldCharType="separate"/>
        </w:r>
        <w:r>
          <w:t>32</w:t>
        </w:r>
        <w:r>
          <w:fldChar w:fldCharType="end"/>
        </w:r>
      </w:hyperlink>
    </w:p>
    <w:p>
      <w:pPr>
        <w:pStyle w:val="TOC1"/>
        <w:tabs>
          <w:tab w:val="right" w:leader="dot" w:pos="8306"/>
        </w:tabs>
      </w:pPr>
      <w:hyperlink w:anchor="_Toc21031" w:history="1">
        <w:r>
          <w:rPr>
            <w:rFonts w:ascii="仿宋" w:eastAsia="仿宋" w:hAnsi="仿宋" w:cs="仿宋" w:hint="eastAsia"/>
            <w:lang w:eastAsia="zh-CN"/>
          </w:rPr>
          <w:t>十、食品、饮料及烟草批发服务项目创新与研发</w:t>
        </w:r>
        <w:r>
          <w:tab/>
        </w:r>
        <w:r>
          <w:fldChar w:fldCharType="begin"/>
        </w:r>
        <w:r>
          <w:instrText xml:space="preserve"> PAGEREF _Toc21031 \h </w:instrText>
        </w:r>
        <w:r>
          <w:fldChar w:fldCharType="separate"/>
        </w:r>
        <w:r>
          <w:t>34</w:t>
        </w:r>
        <w:r>
          <w:fldChar w:fldCharType="end"/>
        </w:r>
      </w:hyperlink>
    </w:p>
    <w:p>
      <w:pPr>
        <w:pStyle w:val="TOC2"/>
        <w:tabs>
          <w:tab w:val="right" w:leader="dot" w:pos="8306"/>
        </w:tabs>
      </w:pPr>
      <w:hyperlink w:anchor="_Toc17408" w:history="1">
        <w:r>
          <w:rPr>
            <w:rFonts w:ascii="仿宋" w:eastAsia="仿宋" w:hAnsi="仿宋" w:cs="仿宋" w:hint="eastAsia"/>
            <w:lang w:eastAsia="zh-CN"/>
          </w:rPr>
          <w:t>(一)、创新策略与方向</w:t>
        </w:r>
        <w:r>
          <w:tab/>
        </w:r>
        <w:r>
          <w:fldChar w:fldCharType="begin"/>
        </w:r>
        <w:r>
          <w:instrText xml:space="preserve"> PAGEREF _Toc17408 \h </w:instrText>
        </w:r>
        <w:r>
          <w:fldChar w:fldCharType="separate"/>
        </w:r>
        <w:r>
          <w:t>34</w:t>
        </w:r>
        <w:r>
          <w:fldChar w:fldCharType="end"/>
        </w:r>
      </w:hyperlink>
    </w:p>
    <w:p>
      <w:pPr>
        <w:pStyle w:val="TOC2"/>
        <w:tabs>
          <w:tab w:val="right" w:leader="dot" w:pos="8306"/>
        </w:tabs>
      </w:pPr>
      <w:hyperlink w:anchor="_Toc29556" w:history="1">
        <w:r>
          <w:rPr>
            <w:rFonts w:ascii="仿宋" w:eastAsia="仿宋" w:hAnsi="仿宋" w:cs="仿宋" w:hint="eastAsia"/>
            <w:lang w:eastAsia="zh-CN"/>
          </w:rPr>
          <w:t>(二)、研发规划与投入</w:t>
        </w:r>
        <w:r>
          <w:tab/>
        </w:r>
        <w:r>
          <w:fldChar w:fldCharType="begin"/>
        </w:r>
        <w:r>
          <w:instrText xml:space="preserve"> PAGEREF _Toc29556 \h </w:instrText>
        </w:r>
        <w:r>
          <w:fldChar w:fldCharType="separate"/>
        </w:r>
        <w:r>
          <w:t>35</w:t>
        </w:r>
        <w:r>
          <w:fldChar w:fldCharType="end"/>
        </w:r>
      </w:hyperlink>
    </w:p>
    <w:p>
      <w:pPr>
        <w:pStyle w:val="TOC1"/>
        <w:tabs>
          <w:tab w:val="right" w:leader="dot" w:pos="8306"/>
        </w:tabs>
      </w:pPr>
      <w:hyperlink w:anchor="_Toc16655" w:history="1">
        <w:r>
          <w:rPr>
            <w:rFonts w:ascii="仿宋" w:eastAsia="仿宋" w:hAnsi="仿宋" w:cs="仿宋" w:hint="eastAsia"/>
            <w:lang w:eastAsia="zh-CN"/>
          </w:rPr>
          <w:t>十一、生产安全保护</w:t>
        </w:r>
        <w:r>
          <w:tab/>
        </w:r>
        <w:r>
          <w:fldChar w:fldCharType="begin"/>
        </w:r>
        <w:r>
          <w:instrText xml:space="preserve"> PAGEREF _Toc16655 \h </w:instrText>
        </w:r>
        <w:r>
          <w:fldChar w:fldCharType="separate"/>
        </w:r>
        <w:r>
          <w:t>37</w:t>
        </w:r>
        <w:r>
          <w:fldChar w:fldCharType="end"/>
        </w:r>
      </w:hyperlink>
    </w:p>
    <w:p>
      <w:pPr>
        <w:pStyle w:val="TOC2"/>
        <w:tabs>
          <w:tab w:val="right" w:leader="dot" w:pos="8306"/>
        </w:tabs>
      </w:pPr>
      <w:hyperlink w:anchor="_Toc17291" w:history="1">
        <w:r>
          <w:rPr>
            <w:rFonts w:ascii="仿宋" w:eastAsia="仿宋" w:hAnsi="仿宋" w:cs="仿宋" w:hint="eastAsia"/>
            <w:lang w:eastAsia="zh-CN"/>
          </w:rPr>
          <w:t>(一)、消防安全</w:t>
        </w:r>
        <w:r>
          <w:tab/>
        </w:r>
        <w:r>
          <w:fldChar w:fldCharType="begin"/>
        </w:r>
        <w:r>
          <w:instrText xml:space="preserve"> PAGEREF _Toc17291 \h </w:instrText>
        </w:r>
        <w:r>
          <w:fldChar w:fldCharType="separate"/>
        </w:r>
        <w:r>
          <w:t>37</w:t>
        </w:r>
        <w:r>
          <w:fldChar w:fldCharType="end"/>
        </w:r>
      </w:hyperlink>
    </w:p>
    <w:p>
      <w:pPr>
        <w:pStyle w:val="TOC2"/>
        <w:tabs>
          <w:tab w:val="right" w:leader="dot" w:pos="8306"/>
        </w:tabs>
      </w:pPr>
      <w:hyperlink w:anchor="_Toc15518" w:history="1">
        <w:r>
          <w:rPr>
            <w:rFonts w:ascii="仿宋" w:eastAsia="仿宋" w:hAnsi="仿宋" w:cs="仿宋" w:hint="eastAsia"/>
            <w:lang w:eastAsia="zh-CN"/>
          </w:rPr>
          <w:t>(二)、防火防爆总图布置措施</w:t>
        </w:r>
        <w:r>
          <w:tab/>
        </w:r>
        <w:r>
          <w:fldChar w:fldCharType="begin"/>
        </w:r>
        <w:r>
          <w:instrText xml:space="preserve"> PAGEREF _Toc15518 \h </w:instrText>
        </w:r>
        <w:r>
          <w:fldChar w:fldCharType="separate"/>
        </w:r>
        <w:r>
          <w:t>39</w:t>
        </w:r>
        <w:r>
          <w:fldChar w:fldCharType="end"/>
        </w:r>
      </w:hyperlink>
    </w:p>
    <w:p>
      <w:pPr>
        <w:pStyle w:val="TOC2"/>
        <w:tabs>
          <w:tab w:val="right" w:leader="dot" w:pos="8306"/>
        </w:tabs>
      </w:pPr>
      <w:hyperlink w:anchor="_Toc18561" w:history="1">
        <w:r>
          <w:rPr>
            <w:rFonts w:ascii="仿宋" w:eastAsia="仿宋" w:hAnsi="仿宋" w:cs="仿宋" w:hint="eastAsia"/>
            <w:lang w:eastAsia="zh-CN"/>
          </w:rPr>
          <w:t>(三)、自然灾害防范措施</w:t>
        </w:r>
        <w:r>
          <w:tab/>
        </w:r>
        <w:r>
          <w:fldChar w:fldCharType="begin"/>
        </w:r>
        <w:r>
          <w:instrText xml:space="preserve"> PAGEREF _Toc18561 \h </w:instrText>
        </w:r>
        <w:r>
          <w:fldChar w:fldCharType="separate"/>
        </w:r>
        <w:r>
          <w:t>40</w:t>
        </w:r>
        <w:r>
          <w:fldChar w:fldCharType="end"/>
        </w:r>
      </w:hyperlink>
    </w:p>
    <w:p>
      <w:pPr>
        <w:pStyle w:val="TOC2"/>
        <w:tabs>
          <w:tab w:val="right" w:leader="dot" w:pos="8306"/>
        </w:tabs>
      </w:pPr>
      <w:hyperlink w:anchor="_Toc5490" w:history="1">
        <w:r>
          <w:rPr>
            <w:rFonts w:ascii="仿宋" w:eastAsia="仿宋" w:hAnsi="仿宋" w:cs="仿宋" w:hint="eastAsia"/>
            <w:lang w:eastAsia="zh-CN"/>
          </w:rPr>
          <w:t>(四)、安全色及安全标志使用要求</w:t>
        </w:r>
        <w:r>
          <w:tab/>
        </w:r>
        <w:r>
          <w:fldChar w:fldCharType="begin"/>
        </w:r>
        <w:r>
          <w:instrText xml:space="preserve"> PAGEREF _Toc5490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13" w:history="1">
        <w:r>
          <w:rPr>
            <w:rFonts w:ascii="仿宋" w:eastAsia="仿宋" w:hAnsi="仿宋" w:cs="仿宋" w:hint="eastAsia"/>
            <w:lang w:eastAsia="zh-CN"/>
          </w:rPr>
          <w:t>(五)、防尘防毒措施</w:t>
        </w:r>
        <w:r>
          <w:tab/>
        </w:r>
        <w:r>
          <w:fldChar w:fldCharType="begin"/>
        </w:r>
        <w:r>
          <w:instrText xml:space="preserve"> PAGEREF _Toc6913 \h </w:instrText>
        </w:r>
        <w:r>
          <w:fldChar w:fldCharType="separate"/>
        </w:r>
        <w:r>
          <w:t>42</w:t>
        </w:r>
        <w:r>
          <w:fldChar w:fldCharType="end"/>
        </w:r>
      </w:hyperlink>
    </w:p>
    <w:p>
      <w:pPr>
        <w:pStyle w:val="TOC2"/>
        <w:tabs>
          <w:tab w:val="right" w:leader="dot" w:pos="8306"/>
        </w:tabs>
      </w:pPr>
      <w:hyperlink w:anchor="_Toc19100" w:history="1">
        <w:r>
          <w:rPr>
            <w:rFonts w:ascii="仿宋" w:eastAsia="仿宋" w:hAnsi="仿宋" w:cs="仿宋" w:hint="eastAsia"/>
            <w:lang w:eastAsia="zh-CN"/>
          </w:rPr>
          <w:t>(六)、防静电、触电防护及防雷措施</w:t>
        </w:r>
        <w:r>
          <w:tab/>
        </w:r>
        <w:r>
          <w:fldChar w:fldCharType="begin"/>
        </w:r>
        <w:r>
          <w:instrText xml:space="preserve"> PAGEREF _Toc19100 \h </w:instrText>
        </w:r>
        <w:r>
          <w:fldChar w:fldCharType="separate"/>
        </w:r>
        <w:r>
          <w:t>43</w:t>
        </w:r>
        <w:r>
          <w:fldChar w:fldCharType="end"/>
        </w:r>
      </w:hyperlink>
    </w:p>
    <w:p>
      <w:pPr>
        <w:pStyle w:val="TOC2"/>
        <w:tabs>
          <w:tab w:val="right" w:leader="dot" w:pos="8306"/>
        </w:tabs>
      </w:pPr>
      <w:hyperlink w:anchor="_Toc10916" w:history="1">
        <w:r>
          <w:rPr>
            <w:rFonts w:ascii="仿宋" w:eastAsia="仿宋" w:hAnsi="仿宋" w:cs="仿宋" w:hint="eastAsia"/>
            <w:lang w:eastAsia="zh-CN"/>
          </w:rPr>
          <w:t>(七)、机械设备安全保障措施</w:t>
        </w:r>
        <w:r>
          <w:tab/>
        </w:r>
        <w:r>
          <w:fldChar w:fldCharType="begin"/>
        </w:r>
        <w:r>
          <w:instrText xml:space="preserve"> PAGEREF _Toc10916 \h </w:instrText>
        </w:r>
        <w:r>
          <w:fldChar w:fldCharType="separate"/>
        </w:r>
        <w:r>
          <w:t>45</w:t>
        </w:r>
        <w:r>
          <w:fldChar w:fldCharType="end"/>
        </w:r>
      </w:hyperlink>
    </w:p>
    <w:p>
      <w:pPr>
        <w:pStyle w:val="TOC1"/>
        <w:tabs>
          <w:tab w:val="right" w:leader="dot" w:pos="8306"/>
        </w:tabs>
      </w:pPr>
      <w:hyperlink w:anchor="_Toc28405" w:history="1">
        <w:r>
          <w:rPr>
            <w:rFonts w:ascii="仿宋" w:eastAsia="仿宋" w:hAnsi="仿宋" w:cs="仿宋" w:hint="eastAsia"/>
            <w:lang w:eastAsia="zh-CN"/>
          </w:rPr>
          <w:t>十二、食品、饮料及烟草批发服务项目财务管理</w:t>
        </w:r>
        <w:r>
          <w:tab/>
        </w:r>
        <w:r>
          <w:fldChar w:fldCharType="begin"/>
        </w:r>
        <w:r>
          <w:instrText xml:space="preserve"> PAGEREF _Toc28405 \h </w:instrText>
        </w:r>
        <w:r>
          <w:fldChar w:fldCharType="separate"/>
        </w:r>
        <w:r>
          <w:t>46</w:t>
        </w:r>
        <w:r>
          <w:fldChar w:fldCharType="end"/>
        </w:r>
      </w:hyperlink>
    </w:p>
    <w:p>
      <w:pPr>
        <w:pStyle w:val="TOC2"/>
        <w:tabs>
          <w:tab w:val="right" w:leader="dot" w:pos="8306"/>
        </w:tabs>
      </w:pPr>
      <w:hyperlink w:anchor="_Toc8693" w:history="1">
        <w:r>
          <w:rPr>
            <w:rFonts w:ascii="仿宋" w:eastAsia="仿宋" w:hAnsi="仿宋" w:cs="仿宋" w:hint="eastAsia"/>
            <w:lang w:eastAsia="zh-CN"/>
          </w:rPr>
          <w:t>(一)、资金需求大</w:t>
        </w:r>
        <w:r>
          <w:tab/>
        </w:r>
        <w:r>
          <w:fldChar w:fldCharType="begin"/>
        </w:r>
        <w:r>
          <w:instrText xml:space="preserve"> PAGEREF _Toc8693 \h </w:instrText>
        </w:r>
        <w:r>
          <w:fldChar w:fldCharType="separate"/>
        </w:r>
        <w:r>
          <w:t>46</w:t>
        </w:r>
        <w:r>
          <w:fldChar w:fldCharType="end"/>
        </w:r>
      </w:hyperlink>
    </w:p>
    <w:p>
      <w:pPr>
        <w:pStyle w:val="TOC2"/>
        <w:tabs>
          <w:tab w:val="right" w:leader="dot" w:pos="8306"/>
        </w:tabs>
      </w:pPr>
      <w:hyperlink w:anchor="_Toc16780" w:history="1">
        <w:r>
          <w:rPr>
            <w:rFonts w:ascii="仿宋" w:eastAsia="仿宋" w:hAnsi="仿宋" w:cs="仿宋" w:hint="eastAsia"/>
            <w:lang w:eastAsia="zh-CN"/>
          </w:rPr>
          <w:t>(二)、研发周期长</w:t>
        </w:r>
        <w:r>
          <w:tab/>
        </w:r>
        <w:r>
          <w:fldChar w:fldCharType="begin"/>
        </w:r>
        <w:r>
          <w:instrText xml:space="preserve"> PAGEREF _Toc16780 \h </w:instrText>
        </w:r>
        <w:r>
          <w:fldChar w:fldCharType="separate"/>
        </w:r>
        <w:r>
          <w:t>47</w:t>
        </w:r>
        <w:r>
          <w:fldChar w:fldCharType="end"/>
        </w:r>
      </w:hyperlink>
    </w:p>
    <w:p>
      <w:pPr>
        <w:pStyle w:val="TOC2"/>
        <w:tabs>
          <w:tab w:val="right" w:leader="dot" w:pos="8306"/>
        </w:tabs>
      </w:pPr>
      <w:hyperlink w:anchor="_Toc20404" w:history="1">
        <w:r>
          <w:rPr>
            <w:rFonts w:ascii="仿宋" w:eastAsia="仿宋" w:hAnsi="仿宋" w:cs="仿宋" w:hint="eastAsia"/>
            <w:lang w:eastAsia="zh-CN"/>
          </w:rPr>
          <w:t>(三)、市场风险大</w:t>
        </w:r>
        <w:r>
          <w:tab/>
        </w:r>
        <w:r>
          <w:fldChar w:fldCharType="begin"/>
        </w:r>
        <w:r>
          <w:instrText xml:space="preserve"> PAGEREF _Toc20404 \h </w:instrText>
        </w:r>
        <w:r>
          <w:fldChar w:fldCharType="separate"/>
        </w:r>
        <w:r>
          <w:t>49</w:t>
        </w:r>
        <w:r>
          <w:fldChar w:fldCharType="end"/>
        </w:r>
      </w:hyperlink>
    </w:p>
    <w:p>
      <w:pPr>
        <w:pStyle w:val="TOC2"/>
        <w:tabs>
          <w:tab w:val="right" w:leader="dot" w:pos="8306"/>
        </w:tabs>
      </w:pPr>
      <w:hyperlink w:anchor="_Toc23138" w:history="1">
        <w:r>
          <w:rPr>
            <w:rFonts w:ascii="仿宋" w:eastAsia="仿宋" w:hAnsi="仿宋" w:cs="仿宋" w:hint="eastAsia"/>
            <w:lang w:eastAsia="zh-CN"/>
          </w:rPr>
          <w:t>(四)、利润率高</w:t>
        </w:r>
        <w:r>
          <w:tab/>
        </w:r>
        <w:r>
          <w:fldChar w:fldCharType="begin"/>
        </w:r>
        <w:r>
          <w:instrText xml:space="preserve"> PAGEREF _Toc23138 \h </w:instrText>
        </w:r>
        <w:r>
          <w:fldChar w:fldCharType="separate"/>
        </w:r>
        <w:r>
          <w:t>52</w:t>
        </w:r>
        <w:r>
          <w:fldChar w:fldCharType="end"/>
        </w:r>
      </w:hyperlink>
    </w:p>
    <w:p>
      <w:pPr>
        <w:pStyle w:val="TOC1"/>
        <w:tabs>
          <w:tab w:val="right" w:leader="dot" w:pos="8306"/>
        </w:tabs>
      </w:pPr>
      <w:hyperlink w:anchor="_Toc26391" w:history="1">
        <w:r>
          <w:rPr>
            <w:rFonts w:ascii="仿宋" w:eastAsia="仿宋" w:hAnsi="仿宋" w:cs="仿宋" w:hint="eastAsia"/>
            <w:lang w:eastAsia="zh-CN"/>
          </w:rPr>
          <w:t>十三、风险识别与分类</w:t>
        </w:r>
        <w:r>
          <w:tab/>
        </w:r>
        <w:r>
          <w:fldChar w:fldCharType="begin"/>
        </w:r>
        <w:r>
          <w:instrText xml:space="preserve"> PAGEREF _Toc26391 \h </w:instrText>
        </w:r>
        <w:r>
          <w:fldChar w:fldCharType="separate"/>
        </w:r>
        <w:r>
          <w:t>54</w:t>
        </w:r>
        <w:r>
          <w:fldChar w:fldCharType="end"/>
        </w:r>
      </w:hyperlink>
    </w:p>
    <w:p>
      <w:pPr>
        <w:pStyle w:val="TOC2"/>
        <w:tabs>
          <w:tab w:val="right" w:leader="dot" w:pos="8306"/>
        </w:tabs>
      </w:pPr>
      <w:hyperlink w:anchor="_Toc5673" w:history="1">
        <w:r>
          <w:rPr>
            <w:rFonts w:ascii="仿宋" w:eastAsia="仿宋" w:hAnsi="仿宋" w:cs="仿宋" w:hint="eastAsia"/>
            <w:lang w:eastAsia="zh-CN"/>
          </w:rPr>
          <w:t>(一)、风险识别</w:t>
        </w:r>
        <w:r>
          <w:tab/>
        </w:r>
        <w:r>
          <w:fldChar w:fldCharType="begin"/>
        </w:r>
        <w:r>
          <w:instrText xml:space="preserve"> PAGEREF _Toc5673 \h </w:instrText>
        </w:r>
        <w:r>
          <w:fldChar w:fldCharType="separate"/>
        </w:r>
        <w:r>
          <w:t>54</w:t>
        </w:r>
        <w:r>
          <w:fldChar w:fldCharType="end"/>
        </w:r>
      </w:hyperlink>
    </w:p>
    <w:p>
      <w:pPr>
        <w:pStyle w:val="TOC2"/>
        <w:tabs>
          <w:tab w:val="right" w:leader="dot" w:pos="8306"/>
        </w:tabs>
      </w:pPr>
      <w:hyperlink w:anchor="_Toc14098" w:history="1">
        <w:r>
          <w:rPr>
            <w:rFonts w:ascii="仿宋" w:eastAsia="仿宋" w:hAnsi="仿宋" w:cs="仿宋" w:hint="eastAsia"/>
            <w:lang w:eastAsia="zh-CN"/>
          </w:rPr>
          <w:t>(二)、风险分类</w:t>
        </w:r>
        <w:r>
          <w:tab/>
        </w:r>
        <w:r>
          <w:fldChar w:fldCharType="begin"/>
        </w:r>
        <w:r>
          <w:instrText xml:space="preserve"> PAGEREF _Toc14098 \h </w:instrText>
        </w:r>
        <w:r>
          <w:fldChar w:fldCharType="separate"/>
        </w:r>
        <w:r>
          <w:t>55</w:t>
        </w:r>
        <w:r>
          <w:fldChar w:fldCharType="end"/>
        </w:r>
      </w:hyperlink>
    </w:p>
    <w:p>
      <w:pPr>
        <w:pStyle w:val="TOC1"/>
        <w:tabs>
          <w:tab w:val="right" w:leader="dot" w:pos="8306"/>
        </w:tabs>
      </w:pPr>
      <w:hyperlink w:anchor="_Toc229" w:history="1">
        <w:r>
          <w:rPr>
            <w:rFonts w:ascii="仿宋" w:eastAsia="仿宋" w:hAnsi="仿宋" w:cs="仿宋" w:hint="eastAsia"/>
            <w:lang w:eastAsia="zh-CN"/>
          </w:rPr>
          <w:t>十四、食品、饮料及烟草批发服务项目治理与监督</w:t>
        </w:r>
        <w:r>
          <w:tab/>
        </w:r>
        <w:r>
          <w:fldChar w:fldCharType="begin"/>
        </w:r>
        <w:r>
          <w:instrText xml:space="preserve"> PAGEREF _Toc229 \h </w:instrText>
        </w:r>
        <w:r>
          <w:fldChar w:fldCharType="separate"/>
        </w:r>
        <w:r>
          <w:t>57</w:t>
        </w:r>
        <w:r>
          <w:fldChar w:fldCharType="end"/>
        </w:r>
      </w:hyperlink>
    </w:p>
    <w:p>
      <w:pPr>
        <w:pStyle w:val="TOC2"/>
        <w:tabs>
          <w:tab w:val="right" w:leader="dot" w:pos="8306"/>
        </w:tabs>
      </w:pPr>
      <w:hyperlink w:anchor="_Toc14582" w:history="1">
        <w:r>
          <w:rPr>
            <w:rFonts w:ascii="仿宋" w:eastAsia="仿宋" w:hAnsi="仿宋" w:cs="仿宋" w:hint="eastAsia"/>
            <w:lang w:eastAsia="zh-CN"/>
          </w:rPr>
          <w:t>(一)、食品、饮料及烟草批发服务项目治理结构</w:t>
        </w:r>
        <w:r>
          <w:tab/>
        </w:r>
        <w:r>
          <w:fldChar w:fldCharType="begin"/>
        </w:r>
        <w:r>
          <w:instrText xml:space="preserve"> PAGEREF _Toc14582 \h </w:instrText>
        </w:r>
        <w:r>
          <w:fldChar w:fldCharType="separate"/>
        </w:r>
        <w:r>
          <w:t>57</w:t>
        </w:r>
        <w:r>
          <w:fldChar w:fldCharType="end"/>
        </w:r>
      </w:hyperlink>
    </w:p>
    <w:p>
      <w:pPr>
        <w:pStyle w:val="TOC2"/>
        <w:tabs>
          <w:tab w:val="right" w:leader="dot" w:pos="8306"/>
        </w:tabs>
      </w:pPr>
      <w:hyperlink w:anchor="_Toc16025" w:history="1">
        <w:r>
          <w:rPr>
            <w:rFonts w:ascii="仿宋" w:eastAsia="仿宋" w:hAnsi="仿宋" w:cs="仿宋" w:hint="eastAsia"/>
            <w:lang w:eastAsia="zh-CN"/>
          </w:rPr>
          <w:t>(二)、监督与审计</w:t>
        </w:r>
        <w:r>
          <w:tab/>
        </w:r>
        <w:r>
          <w:fldChar w:fldCharType="begin"/>
        </w:r>
        <w:r>
          <w:instrText xml:space="preserve"> PAGEREF _Toc16025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29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0199"/>
      <w:r>
        <w:rPr>
          <w:rFonts w:ascii="仿宋" w:eastAsia="仿宋" w:hAnsi="仿宋" w:cs="仿宋" w:hint="eastAsia"/>
          <w:lang w:eastAsia="zh-CN"/>
        </w:rPr>
        <w:t>(一)、食品、饮料及烟草批发服务行业分析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行业一直以来都是市场的关注焦点。行业内的发展趋势、竞争态势以及潜在机会都对食品、饮料及烟草批发服务项目的推进产生深远的影响。通过深入研究行业的整体概貌，我们将更好地理解行业的核心特征，为食品、饮料及烟草批发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饮料及烟草批发服务行业，技术一直是推动创新和发展的关键因素。我们将对当前技术趋势进行详尽分析，包括但不限于人工智能、大数据应用、先进制造技术等。这有助于食品、饮料及烟草批发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食品、饮料及烟草批发服务项目成功的基础。我们将对主要竞争对手进行深入研究，包括其市场份额、产品特点、市场定位等。通过全面了解竞争对手的优势和劣势，食品、饮料及烟草批发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076"/>
      <w:r>
        <w:rPr>
          <w:rFonts w:ascii="仿宋" w:eastAsia="仿宋" w:hAnsi="仿宋" w:cs="仿宋" w:hint="eastAsia"/>
          <w:sz w:val="28"/>
          <w:lang w:eastAsia="zh-CN"/>
        </w:rPr>
        <w:t>(二)、食品、饮料及烟草批发服务市场分析预测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食品、饮料及烟草批发服务市场未来的增长趋势。这包括市场的整体规模、各细分领域的发展趋势等。食品、饮料及烟草批发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食品、饮料及烟草批发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食品、饮料及烟草批发服务项目实施过程中需要充分考虑的因素。我们将对市场风险进行全面评估，包括但不限于政策法规风险、市场竞争风险、技术变革风险等。通过对潜在风险的深入分析，食品、饮料及烟草批发服务项目可以制定相应的风险缓解策略，降低不确定性对食品、饮料及烟草批发服务项目的影响。</w:t>
      </w:r>
    </w:p>
    <w:p>
      <w:pPr>
        <w:pStyle w:val="Heading1"/>
        <w:ind w:firstLine="560" w:firstLineChars="200"/>
        <w:rPr>
          <w:rFonts w:ascii="仿宋" w:eastAsia="仿宋" w:hAnsi="仿宋" w:cs="仿宋" w:hint="eastAsia"/>
          <w:sz w:val="28"/>
          <w:lang w:eastAsia="zh-CN"/>
        </w:rPr>
      </w:pPr>
      <w:bookmarkStart w:id="5" w:name="_Toc8388"/>
      <w:r>
        <w:rPr>
          <w:rFonts w:ascii="仿宋" w:eastAsia="仿宋" w:hAnsi="仿宋" w:cs="仿宋" w:hint="eastAsia"/>
          <w:sz w:val="28"/>
          <w:lang w:eastAsia="zh-CN"/>
        </w:rPr>
        <w:t>二、食品、饮料及烟草批发服务项目危机管理</w:t>
      </w:r>
      <w:bookmarkEnd w:id="5"/>
    </w:p>
    <w:p>
      <w:pPr>
        <w:pStyle w:val="Heading2"/>
        <w:rPr>
          <w:rFonts w:ascii="仿宋" w:eastAsia="仿宋" w:hAnsi="仿宋" w:cs="仿宋" w:hint="eastAsia"/>
          <w:lang w:eastAsia="zh-CN"/>
        </w:rPr>
      </w:pPr>
      <w:bookmarkStart w:id="6" w:name="_Toc230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食品、饮料及烟草批发服务项目危机管理中，危机预警与识别是确保食品、饮料及烟草批发服务项目稳健运行的核心步骤。通过建立全面的监测机制，食品、饮料及烟草批发服务项目团队旨在及时发现和理解潜在的风险和危机因素，以便采取及时的预防和应对措施，确保食品、饮料及烟草批发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食品、饮料及烟草批发服务项目团队全面分析了整个食品、饮料及烟草批发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食品、饮料及烟草批发服务项目团队着重于明确定义食品、饮料及烟草批发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食品、饮料及烟草批发服务项目进展的持续监控，团队能够及时发现潜在问题并作出迅速反应。食品、饮料及烟草批发服务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食品、饮料及烟草批发服务项目得以更有序、可控地推进。</w:t>
      </w:r>
    </w:p>
    <w:p>
      <w:pPr>
        <w:pStyle w:val="Heading2"/>
        <w:ind w:firstLine="560" w:firstLineChars="200"/>
        <w:rPr>
          <w:rFonts w:ascii="仿宋" w:eastAsia="仿宋" w:hAnsi="仿宋" w:cs="仿宋" w:hint="eastAsia"/>
          <w:sz w:val="28"/>
          <w:lang w:eastAsia="zh-CN"/>
        </w:rPr>
      </w:pPr>
      <w:bookmarkStart w:id="7" w:name="_Toc3185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在危机发生时，食品、饮料及烟草批发服务项目团队立即行动，成立了应急小组。该小组的任务是迅速制定并实施紧急应对措施，以最小化潜在损失。以下是采取的主要措施：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暂停食品、饮料及烟草批发服务项目进度：为遏制危机蔓延，食品、饮料及烟草批发服务项目暂时停止进行，以便全面评估当前状况。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资源重新分配：重新评估食品、饮料及烟草批发服务项目资源的分配，确保最大限度地减小损失。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实时沟通：与关键利益相关者建立实时沟通机制，向他们传递食品、饮料及烟草批发服务项目危机的实际状况，保障食品、饮料及烟草批发服务项目核心利益。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在紧急应对的同时，食品、饮料及烟草批发服务项目团队强调了团队协作和有效沟通的重要性。以下是团队协作的关键举措：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信息共享机制：建立了信息共享平台，确保团队成员能够及时获取食品、饮料及烟草批发服务项目危机的实时信息。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领导者沟通：食品、饮料及烟草批发服务项目领导者通过定期会议和即时沟通工具，指导团队应对危机，保持团队稳定运行。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随着危机得到初步控制，食品、饮料及烟草批发服务项目团队转向制定恢复计划，以确保食品、饮料及烟草批发服务项目能够从中迅速恢复。主要恢复计划包括：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修复受损的进度计划：重新评估食品、饮料及烟草批发服务项目进度，制定修复计划，确保食品、饮料及烟草批发服务项目尽快回归正常进程。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重新调整资源分配：优化资源分配，确保食品、饮料及烟草批发服务项目在有限资源下高效运转。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风险管理机制加强：对食品、饮料及烟草批发服务项目风险进行全面评估，制定更强化的风险管理策略，以预防未来可能的危机。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7774"/>
      <w:r>
        <w:rPr>
          <w:rFonts w:ascii="仿宋" w:eastAsia="仿宋" w:hAnsi="仿宋" w:cs="仿宋" w:hint="eastAsia"/>
          <w:sz w:val="28"/>
          <w:lang w:eastAsia="zh-CN"/>
        </w:rPr>
        <w:t>三、食品、饮料及烟草批发服务项目建设背景及必要性分析</w:t>
      </w:r>
      <w:bookmarkEnd w:id="8"/>
    </w:p>
    <w:p>
      <w:pPr>
        <w:pStyle w:val="Heading2"/>
        <w:rPr>
          <w:rFonts w:ascii="仿宋" w:eastAsia="仿宋" w:hAnsi="仿宋" w:cs="仿宋" w:hint="eastAsia"/>
          <w:lang w:eastAsia="zh-CN"/>
        </w:rPr>
      </w:pPr>
      <w:bookmarkStart w:id="9" w:name="_Toc481"/>
      <w:r>
        <w:rPr>
          <w:rFonts w:ascii="仿宋" w:eastAsia="仿宋" w:hAnsi="仿宋" w:cs="仿宋" w:hint="eastAsia"/>
          <w:lang w:eastAsia="zh-CN"/>
        </w:rPr>
        <w:t>(一)、食品、饮料及烟草批发服务项目背景分析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食品、饮料及烟草批发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食品、饮料及烟草批发服务项目在这个潮流中的定位。同时，我们将关注行业内涌现的新兴机遇，以便食品、饮料及烟草批发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食品、饮料及烟草批发服务项目提供了强大的发展动力。我们将聚焦于行业内最新的技术发展趋势，包括但不限于人工智能、大数据分析、物联网等领域。通过深度的技术研究，我们将确保食品、饮料及烟草批发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食品、饮料及烟草批发服务项目发展的源泉。我们将投入更多的精力对市场需求进行深入剖析，超越表面的需求，深入挖掘潜在的市场痛点和机遇。通过对市场需求的细致了解，食品、饮料及烟草批发服务项目将更有针对性地设计解决方案，满足市场的多样化需求，从而更好地促进食品、饮料及烟草批发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食品、饮料及烟草批发服务项目战略至关重要。我们将对竞争态势进行更为深入的分析，包括但不限于市场份额、产品特点、客户满意度等多个维度。通过深度的竞争分析，食品、饮料及烟草批发服务项目将能够更准确地把握市场脉搏，制定具有竞争力的食品、饮料及烟草批发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食品、饮料及烟草批发服务项目的发展具有直接的影响。我们将进行更为全面的法规和政策分析，了解行业发展中的潜在法律风险和合规挑战。通过充分了解和遵守相关法规，食品、饮料及烟草批发服务项目将确保在法律框架内合法合规运营，为食品、饮料及烟草批发服务项目的稳健发展提供有力支持。</w:t>
      </w:r>
    </w:p>
    <w:p>
      <w:pPr>
        <w:pStyle w:val="Heading2"/>
        <w:ind w:firstLine="560" w:firstLineChars="200"/>
        <w:rPr>
          <w:rFonts w:ascii="仿宋" w:eastAsia="仿宋" w:hAnsi="仿宋" w:cs="仿宋" w:hint="eastAsia"/>
          <w:sz w:val="28"/>
          <w:lang w:eastAsia="zh-CN"/>
        </w:rPr>
      </w:pPr>
      <w:bookmarkStart w:id="10" w:name="_Toc419"/>
      <w:r>
        <w:rPr>
          <w:rFonts w:ascii="仿宋" w:eastAsia="仿宋" w:hAnsi="仿宋" w:cs="仿宋" w:hint="eastAsia"/>
          <w:sz w:val="28"/>
          <w:lang w:eastAsia="zh-CN"/>
        </w:rPr>
        <w:t>(二)、食品、饮料及烟草批发服务项目建设必要性分析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建设的迫切性源于对行业发展趋势的深刻洞察。我们正处于一个行业变革的时代，科技创新、数字化转型成为企业发展的关键动力。食品、饮料及烟草批发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建设不仅仅是为了跟上潮流，更是为了通过技术创新推动企业的持续发展。通过引入先进的技术和解决方案，食品、饮料及烟草批发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食品、饮料及烟草批发服务项目的建设成为必然选择，通过提高产品质量、拓展服务领域，从而在竞争中获得更多的机会。食品、饮料及烟草批发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食品、饮料及烟草批发服务项目建设的必要性体现在对客户需求更精准的满足。通过食品、饮料及烟草批发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食品、饮料及烟草批发服务项目建设的背后是对企业持续创新的追求。只有通过不断创新，企业才能在竞争中立于不败之地。食品、饮料及烟草批发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2520"/>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20268"/>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的技术管理特点体现在其创新导向。通过引入最先进的技术趋势和解决方案，食品、饮料及烟草批发服务项目致力于提升科技含量、提高质量和效率水平。这意味着我们将采用最新的工具和方法，确保食品、饮料及烟草批发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食品、饮料及烟草批发服务项目技术管理的显著特征。通过整合不同领域的技术资源，我们实现了跨学科的协同工作。这有助于优化技术架构，提高整体效能。此外，整合性策略还促进了不同技术团队之间的紧密沟通和高效合作，确保食品、饮料及烟草批发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食品、饮料及烟草批发服务项目所采用的技术。通过不断优化技术方案，食品、饮料及烟草批发服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食品、饮料及烟草批发服务项目团队将在食品、饮料及烟草批发服务项目初期识别可能的技术风险，并采取相应的预防和应对措施。通过建立健全的风险评估机制，食品、饮料及烟草批发服务项目能够在实施过程中及时发现并解决潜在的技术问题，保障食品、饮料及烟草批发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食品、饮料及烟草批发服务项目中，技术将成为食品、饮料及烟草批发服务项目成功的有力支持。这一深度剖析揭示了技术管理在食品、饮料及烟草批发服务项目实施中的关键作用，为食品、饮料及烟草批发服务项目的技术基础奠定了坚实的基础。</w:t>
      </w:r>
    </w:p>
    <w:p>
      <w:pPr>
        <w:pStyle w:val="Heading2"/>
        <w:ind w:firstLine="560" w:firstLineChars="200"/>
        <w:rPr>
          <w:rFonts w:ascii="仿宋" w:eastAsia="仿宋" w:hAnsi="仿宋" w:cs="仿宋" w:hint="eastAsia"/>
          <w:sz w:val="28"/>
          <w:lang w:eastAsia="zh-CN"/>
        </w:rPr>
      </w:pPr>
      <w:bookmarkStart w:id="13" w:name="_Toc2331"/>
      <w:r>
        <w:rPr>
          <w:rFonts w:ascii="仿宋" w:eastAsia="仿宋" w:hAnsi="仿宋" w:cs="仿宋" w:hint="eastAsia"/>
          <w:sz w:val="28"/>
          <w:lang w:eastAsia="zh-CN"/>
        </w:rPr>
        <w:t>(二)、食品、饮料及烟草批发服务项目工艺技术设计方案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食品、饮料及烟草批发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食品、饮料及烟草批发服务项目将严格按照相关行业规范要求进行组织。通过有效控制产品质量，食品、饮料及烟草批发服务项目将致力于为顾客提供优质的食品、饮料及烟草批发服务项目产品和良好的服务。这体现了食品、饮料及烟草批发服务项目对于生产活动合规性和质量标准的高度重视，为食品、饮料及烟草批发服务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食品、饮料及烟草批发服务项目注重生态效益和清洁生产原则。食品、饮料及烟草批发服务项目建设将紧密结合地方特色经济发展，与社会经济发展规划和区域环境保护规划方案相协调一致。通过与当地区域自然生态系统的结合，食品、饮料及烟草批发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食品、饮料及烟草批发服务项目产品具有多样化的客户需求和个性化的特点。因此，食品、饮料及烟草批发服务项目产品规格品种多样，且单批生产数量较小。为满足这一特点，食品、饮料及烟草批发服务项目承办单位将建设先进的柔性制造生产线。通过广泛应用柔性制造技术，食品、饮料及烟草批发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食品、饮料及烟草批发服务项目采用的技术具有较高的技术含量和自动化水平，处于国内先进水平。这一技术选用不仅体现了对生产效率、质量和环境友好性的高标准要求，同时为食品、饮料及烟草批发服务项目的可持续发展奠定了坚实的基础。</w:t>
      </w:r>
    </w:p>
    <w:p>
      <w:pPr>
        <w:pStyle w:val="Heading2"/>
        <w:ind w:firstLine="560" w:firstLineChars="200"/>
        <w:rPr>
          <w:rFonts w:ascii="仿宋" w:eastAsia="仿宋" w:hAnsi="仿宋" w:cs="仿宋" w:hint="eastAsia"/>
          <w:sz w:val="28"/>
          <w:lang w:eastAsia="zh-CN"/>
        </w:rPr>
      </w:pPr>
      <w:bookmarkStart w:id="14" w:name="_Toc468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为确保食品、饮料及烟草批发服务项目的高效生产和技术实施，我们制定了一套精心设计的设备选型方案，以满足食品、饮料及烟草批发服务项目生产、质量和环保的要求。该方案的主要特点如下：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食品、饮料及烟草批发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食品、饮料及烟草批发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2854"/>
      <w:r>
        <w:rPr>
          <w:rFonts w:ascii="仿宋" w:eastAsia="仿宋" w:hAnsi="仿宋" w:cs="仿宋" w:hint="eastAsia"/>
          <w:sz w:val="28"/>
          <w:lang w:eastAsia="zh-CN"/>
        </w:rPr>
        <w:t>五、食品、饮料及烟草批发服务项目概论</w:t>
      </w:r>
      <w:bookmarkEnd w:id="15"/>
    </w:p>
    <w:p>
      <w:pPr>
        <w:pStyle w:val="Heading2"/>
        <w:rPr>
          <w:rFonts w:ascii="仿宋" w:eastAsia="仿宋" w:hAnsi="仿宋" w:cs="仿宋" w:hint="eastAsia"/>
          <w:lang w:eastAsia="zh-CN"/>
        </w:rPr>
      </w:pPr>
      <w:bookmarkStart w:id="16" w:name="_Toc16059"/>
      <w:r>
        <w:rPr>
          <w:rFonts w:ascii="仿宋" w:eastAsia="仿宋" w:hAnsi="仿宋" w:cs="仿宋" w:hint="eastAsia"/>
          <w:lang w:eastAsia="zh-CN"/>
        </w:rPr>
        <w:t>(一)、食品、饮料及烟草批发服务项目概况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的起源追溯至对市场的深入洞察。市场的不断演变与变革为食品、饮料及烟草批发服务项目提供了难得的机遇。当前市场存在的需求缺口和变革的大环境共同构成了食品、饮料及烟草批发服务项目的背景。这个食品、饮料及烟草批发服务项目旨在充分利用市场机遇，填补行业中尚未满足的需求，为客户提供全新的解决方案。市场的变革和需求的增长使得这个食品、饮料及烟草批发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食品、饮料及烟草批发服务项目名称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正式命名为食品、饮料及烟草批发服务。这个名称不仅仅是一个标识，更代表了食品、饮料及烟草批发服务项目的核心理念和愿景。它蕴含着食品、饮料及烟草批发服务项目所要解决问题的关键字，具有强烈的表达和辨识度，为食品、饮料及烟草批发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食品、饮料及烟草批发服务项目目标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的核心目标是提供一种全新、高效的解决方案，满足客户日益增长的需求。食品、饮料及烟草批发服务项目追求的不仅仅是满足市场需求，更是在市场中获得卓越的竞争优势。通过不断提升产品或服务的质量和创新水平，食品、饮料及烟草批发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食品、饮料及烟草批发服务项目范围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全面涵盖了产品研发、制造、市场推广和售后服务，确保从产品设计到最终用户体验的全方位关注。这一全面的食品、饮料及烟草批发服务项目范围是为了确保食品、饮料及烟草批发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食品、饮料及烟草批发服务项目时间表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计划在未来18个月内完成，包括研发、测试、市场试点和正式推出等不同阶段。这个时间表的合理设计是为了确保食品、饮料及烟草批发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食品、饮料及烟草批发服务项目预算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总预算估算为XX百万美元，主要分配在研发、市场推广、人员培训和运营等方面。这一充足的预算为食品、饮料及烟草批发服务项目提供了充足的资源，确保食品、饮料及烟草批发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食品、饮料及烟草批发服务项目风险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可能面临的风险包括市场接受度低、技术难题、竞争激烈等。食品、饮料及烟草批发服务项目团队已经制定了相应的风险应对计划，通过前瞻性的风险管理，确保食品、饮料及烟草批发服务项目在面对不确定性时能够迅速做出应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https://d.book118.com/106010045054010041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AC468C"/>
    <w:rsid w:val="02AC46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6010045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2024-01-17T04:02:00Z</dcterms:created>
  <dcterms:modified xsi:type="dcterms:W3CDTF">2024-01-17T04:03:02Z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DB241D1A10FC4EC9B004AAEB2DACCC93_11</vt:lpwstr>
  </property>
  <property fmtid="{D5CDD505-2E9C-101B-9397-08002B2CF9AE}" pid="3" name="KSOProductBuildVer">
    <vt:lpwstr>2052-12.1.0.16120</vt:lpwstr>
  </property>
</Properties>
</file>