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医用高能射线设备项目规划设计蓝图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9" w:history="1">
        <w:r>
          <w:rPr>
            <w:rFonts w:ascii="仿宋" w:eastAsia="仿宋" w:hAnsi="仿宋" w:cs="仿宋" w:hint="eastAsia"/>
            <w:lang w:eastAsia="zh-CN"/>
          </w:rPr>
          <w:t>概论</w:t>
        </w:r>
        <w:r>
          <w:tab/>
        </w:r>
        <w:r>
          <w:fldChar w:fldCharType="begin"/>
        </w:r>
        <w:r>
          <w:instrText xml:space="preserve"> PAGEREF _Toc19539 \h </w:instrText>
        </w:r>
        <w:r>
          <w:fldChar w:fldCharType="separate"/>
        </w:r>
        <w:r>
          <w:t>3</w:t>
        </w:r>
        <w:r>
          <w:fldChar w:fldCharType="end"/>
        </w:r>
      </w:hyperlink>
    </w:p>
    <w:p>
      <w:pPr>
        <w:pStyle w:val="TOC1"/>
        <w:tabs>
          <w:tab w:val="right" w:leader="dot" w:pos="8306"/>
        </w:tabs>
      </w:pPr>
      <w:hyperlink w:anchor="_Toc17139" w:history="1">
        <w:r>
          <w:rPr>
            <w:rFonts w:ascii="仿宋" w:eastAsia="仿宋" w:hAnsi="仿宋" w:cs="仿宋" w:hint="eastAsia"/>
            <w:lang w:eastAsia="zh-CN"/>
          </w:rPr>
          <w:t>一、医用高能射线设备项目建设背景及必要性分析</w:t>
        </w:r>
        <w:r>
          <w:tab/>
        </w:r>
        <w:r>
          <w:fldChar w:fldCharType="begin"/>
        </w:r>
        <w:r>
          <w:instrText xml:space="preserve"> PAGEREF _Toc17139 \h </w:instrText>
        </w:r>
        <w:r>
          <w:fldChar w:fldCharType="separate"/>
        </w:r>
        <w:r>
          <w:t>3</w:t>
        </w:r>
        <w:r>
          <w:fldChar w:fldCharType="end"/>
        </w:r>
      </w:hyperlink>
    </w:p>
    <w:p>
      <w:pPr>
        <w:pStyle w:val="TOC2"/>
        <w:tabs>
          <w:tab w:val="right" w:leader="dot" w:pos="8306"/>
        </w:tabs>
      </w:pPr>
      <w:hyperlink w:anchor="_Toc2251" w:history="1">
        <w:r>
          <w:rPr>
            <w:rFonts w:ascii="仿宋" w:eastAsia="仿宋" w:hAnsi="仿宋" w:cs="仿宋" w:hint="eastAsia"/>
            <w:lang w:eastAsia="zh-CN"/>
          </w:rPr>
          <w:t>(一)、医用高能射线设备项目背景分析</w:t>
        </w:r>
        <w:r>
          <w:tab/>
        </w:r>
        <w:r>
          <w:fldChar w:fldCharType="begin"/>
        </w:r>
        <w:r>
          <w:instrText xml:space="preserve"> PAGEREF _Toc2251 \h </w:instrText>
        </w:r>
        <w:r>
          <w:fldChar w:fldCharType="separate"/>
        </w:r>
        <w:r>
          <w:t>3</w:t>
        </w:r>
        <w:r>
          <w:fldChar w:fldCharType="end"/>
        </w:r>
      </w:hyperlink>
    </w:p>
    <w:p>
      <w:pPr>
        <w:pStyle w:val="TOC2"/>
        <w:tabs>
          <w:tab w:val="right" w:leader="dot" w:pos="8306"/>
        </w:tabs>
      </w:pPr>
      <w:hyperlink w:anchor="_Toc31435" w:history="1">
        <w:r>
          <w:rPr>
            <w:rFonts w:ascii="仿宋" w:eastAsia="仿宋" w:hAnsi="仿宋" w:cs="仿宋" w:hint="eastAsia"/>
            <w:lang w:eastAsia="zh-CN"/>
          </w:rPr>
          <w:t>(二)、医用高能射线设备项目建设必要性分析</w:t>
        </w:r>
        <w:r>
          <w:tab/>
        </w:r>
        <w:r>
          <w:fldChar w:fldCharType="begin"/>
        </w:r>
        <w:r>
          <w:instrText xml:space="preserve"> PAGEREF _Toc31435 \h </w:instrText>
        </w:r>
        <w:r>
          <w:fldChar w:fldCharType="separate"/>
        </w:r>
        <w:r>
          <w:t>5</w:t>
        </w:r>
        <w:r>
          <w:fldChar w:fldCharType="end"/>
        </w:r>
      </w:hyperlink>
    </w:p>
    <w:p>
      <w:pPr>
        <w:pStyle w:val="TOC1"/>
        <w:tabs>
          <w:tab w:val="right" w:leader="dot" w:pos="8306"/>
        </w:tabs>
      </w:pPr>
      <w:hyperlink w:anchor="_Toc22565" w:history="1">
        <w:r>
          <w:rPr>
            <w:rFonts w:ascii="仿宋" w:eastAsia="仿宋" w:hAnsi="仿宋" w:cs="仿宋" w:hint="eastAsia"/>
            <w:lang w:eastAsia="zh-CN"/>
          </w:rPr>
          <w:t>二、医用高能射线设备项目危机管理</w:t>
        </w:r>
        <w:r>
          <w:tab/>
        </w:r>
        <w:r>
          <w:fldChar w:fldCharType="begin"/>
        </w:r>
        <w:r>
          <w:instrText xml:space="preserve"> PAGEREF _Toc22565 \h </w:instrText>
        </w:r>
        <w:r>
          <w:fldChar w:fldCharType="separate"/>
        </w:r>
        <w:r>
          <w:t>6</w:t>
        </w:r>
        <w:r>
          <w:fldChar w:fldCharType="end"/>
        </w:r>
      </w:hyperlink>
    </w:p>
    <w:p>
      <w:pPr>
        <w:pStyle w:val="TOC2"/>
        <w:tabs>
          <w:tab w:val="right" w:leader="dot" w:pos="8306"/>
        </w:tabs>
      </w:pPr>
      <w:hyperlink w:anchor="_Toc27700" w:history="1">
        <w:r>
          <w:rPr>
            <w:rFonts w:ascii="仿宋" w:eastAsia="仿宋" w:hAnsi="仿宋" w:cs="仿宋" w:hint="eastAsia"/>
            <w:lang w:eastAsia="zh-CN"/>
          </w:rPr>
          <w:t>(一)、危机预警与识别</w:t>
        </w:r>
        <w:r>
          <w:tab/>
        </w:r>
        <w:r>
          <w:fldChar w:fldCharType="begin"/>
        </w:r>
        <w:r>
          <w:instrText xml:space="preserve"> PAGEREF _Toc27700 \h </w:instrText>
        </w:r>
        <w:r>
          <w:fldChar w:fldCharType="separate"/>
        </w:r>
        <w:r>
          <w:t>6</w:t>
        </w:r>
        <w:r>
          <w:fldChar w:fldCharType="end"/>
        </w:r>
      </w:hyperlink>
    </w:p>
    <w:p>
      <w:pPr>
        <w:pStyle w:val="TOC2"/>
        <w:tabs>
          <w:tab w:val="right" w:leader="dot" w:pos="8306"/>
        </w:tabs>
      </w:pPr>
      <w:hyperlink w:anchor="_Toc6433" w:history="1">
        <w:r>
          <w:rPr>
            <w:rFonts w:ascii="仿宋" w:eastAsia="仿宋" w:hAnsi="仿宋" w:cs="仿宋" w:hint="eastAsia"/>
            <w:lang w:eastAsia="zh-CN"/>
          </w:rPr>
          <w:t>(二)、危机应对与恢复</w:t>
        </w:r>
        <w:r>
          <w:tab/>
        </w:r>
        <w:r>
          <w:fldChar w:fldCharType="begin"/>
        </w:r>
        <w:r>
          <w:instrText xml:space="preserve"> PAGEREF _Toc6433 \h </w:instrText>
        </w:r>
        <w:r>
          <w:fldChar w:fldCharType="separate"/>
        </w:r>
        <w:r>
          <w:t>7</w:t>
        </w:r>
        <w:r>
          <w:fldChar w:fldCharType="end"/>
        </w:r>
      </w:hyperlink>
    </w:p>
    <w:p>
      <w:pPr>
        <w:pStyle w:val="TOC1"/>
        <w:tabs>
          <w:tab w:val="right" w:leader="dot" w:pos="8306"/>
        </w:tabs>
      </w:pPr>
      <w:hyperlink w:anchor="_Toc20157" w:history="1">
        <w:r>
          <w:rPr>
            <w:rFonts w:ascii="仿宋" w:eastAsia="仿宋" w:hAnsi="仿宋" w:cs="仿宋" w:hint="eastAsia"/>
            <w:lang w:eastAsia="zh-CN"/>
          </w:rPr>
          <w:t>三、医用高能射线设备项目概论</w:t>
        </w:r>
        <w:r>
          <w:tab/>
        </w:r>
        <w:r>
          <w:fldChar w:fldCharType="begin"/>
        </w:r>
        <w:r>
          <w:instrText xml:space="preserve"> PAGEREF _Toc20157 \h </w:instrText>
        </w:r>
        <w:r>
          <w:fldChar w:fldCharType="separate"/>
        </w:r>
        <w:r>
          <w:t>9</w:t>
        </w:r>
        <w:r>
          <w:fldChar w:fldCharType="end"/>
        </w:r>
      </w:hyperlink>
    </w:p>
    <w:p>
      <w:pPr>
        <w:pStyle w:val="TOC2"/>
        <w:tabs>
          <w:tab w:val="right" w:leader="dot" w:pos="8306"/>
        </w:tabs>
      </w:pPr>
      <w:hyperlink w:anchor="_Toc20915" w:history="1">
        <w:r>
          <w:rPr>
            <w:rFonts w:ascii="仿宋" w:eastAsia="仿宋" w:hAnsi="仿宋" w:cs="仿宋" w:hint="eastAsia"/>
            <w:lang w:eastAsia="zh-CN"/>
          </w:rPr>
          <w:t>(一)、医用高能射线设备项目概况</w:t>
        </w:r>
        <w:r>
          <w:tab/>
        </w:r>
        <w:r>
          <w:fldChar w:fldCharType="begin"/>
        </w:r>
        <w:r>
          <w:instrText xml:space="preserve"> PAGEREF _Toc20915 \h </w:instrText>
        </w:r>
        <w:r>
          <w:fldChar w:fldCharType="separate"/>
        </w:r>
        <w:r>
          <w:t>9</w:t>
        </w:r>
        <w:r>
          <w:fldChar w:fldCharType="end"/>
        </w:r>
      </w:hyperlink>
    </w:p>
    <w:p>
      <w:pPr>
        <w:pStyle w:val="TOC2"/>
        <w:tabs>
          <w:tab w:val="right" w:leader="dot" w:pos="8306"/>
        </w:tabs>
      </w:pPr>
      <w:hyperlink w:anchor="_Toc4767" w:history="1">
        <w:r>
          <w:rPr>
            <w:rFonts w:ascii="仿宋" w:eastAsia="仿宋" w:hAnsi="仿宋" w:cs="仿宋" w:hint="eastAsia"/>
            <w:lang w:eastAsia="zh-CN"/>
          </w:rPr>
          <w:t>(二)、医用高能射线设备项目目标</w:t>
        </w:r>
        <w:r>
          <w:tab/>
        </w:r>
        <w:r>
          <w:fldChar w:fldCharType="begin"/>
        </w:r>
        <w:r>
          <w:instrText xml:space="preserve"> PAGEREF _Toc4767 \h </w:instrText>
        </w:r>
        <w:r>
          <w:fldChar w:fldCharType="separate"/>
        </w:r>
        <w:r>
          <w:t>11</w:t>
        </w:r>
        <w:r>
          <w:fldChar w:fldCharType="end"/>
        </w:r>
      </w:hyperlink>
    </w:p>
    <w:p>
      <w:pPr>
        <w:pStyle w:val="TOC2"/>
        <w:tabs>
          <w:tab w:val="right" w:leader="dot" w:pos="8306"/>
        </w:tabs>
      </w:pPr>
      <w:hyperlink w:anchor="_Toc4836" w:history="1">
        <w:r>
          <w:rPr>
            <w:rFonts w:ascii="仿宋" w:eastAsia="仿宋" w:hAnsi="仿宋" w:cs="仿宋" w:hint="eastAsia"/>
            <w:lang w:eastAsia="zh-CN"/>
          </w:rPr>
          <w:t>(三)、医用高能射线设备项目提出的理由</w:t>
        </w:r>
        <w:r>
          <w:tab/>
        </w:r>
        <w:r>
          <w:fldChar w:fldCharType="begin"/>
        </w:r>
        <w:r>
          <w:instrText xml:space="preserve"> PAGEREF _Toc4836 \h </w:instrText>
        </w:r>
        <w:r>
          <w:fldChar w:fldCharType="separate"/>
        </w:r>
        <w:r>
          <w:t>12</w:t>
        </w:r>
        <w:r>
          <w:fldChar w:fldCharType="end"/>
        </w:r>
      </w:hyperlink>
    </w:p>
    <w:p>
      <w:pPr>
        <w:pStyle w:val="TOC2"/>
        <w:tabs>
          <w:tab w:val="right" w:leader="dot" w:pos="8306"/>
        </w:tabs>
      </w:pPr>
      <w:hyperlink w:anchor="_Toc10155" w:history="1">
        <w:r>
          <w:rPr>
            <w:rFonts w:ascii="仿宋" w:eastAsia="仿宋" w:hAnsi="仿宋" w:cs="仿宋" w:hint="eastAsia"/>
            <w:lang w:eastAsia="zh-CN"/>
          </w:rPr>
          <w:t>(四)、医用高能射线设备项目意义</w:t>
        </w:r>
        <w:r>
          <w:tab/>
        </w:r>
        <w:r>
          <w:fldChar w:fldCharType="begin"/>
        </w:r>
        <w:r>
          <w:instrText xml:space="preserve"> PAGEREF _Toc10155 \h </w:instrText>
        </w:r>
        <w:r>
          <w:fldChar w:fldCharType="separate"/>
        </w:r>
        <w:r>
          <w:t>14</w:t>
        </w:r>
        <w:r>
          <w:fldChar w:fldCharType="end"/>
        </w:r>
      </w:hyperlink>
    </w:p>
    <w:p>
      <w:pPr>
        <w:pStyle w:val="TOC2"/>
        <w:tabs>
          <w:tab w:val="right" w:leader="dot" w:pos="8306"/>
        </w:tabs>
      </w:pPr>
      <w:hyperlink w:anchor="_Toc19581" w:history="1">
        <w:r>
          <w:rPr>
            <w:rFonts w:ascii="仿宋" w:eastAsia="仿宋" w:hAnsi="仿宋" w:cs="仿宋" w:hint="eastAsia"/>
            <w:lang w:eastAsia="zh-CN"/>
          </w:rPr>
          <w:t>(五)、医用高能射线设备项目背景</w:t>
        </w:r>
        <w:r>
          <w:tab/>
        </w:r>
        <w:r>
          <w:fldChar w:fldCharType="begin"/>
        </w:r>
        <w:r>
          <w:instrText xml:space="preserve"> PAGEREF _Toc19581 \h </w:instrText>
        </w:r>
        <w:r>
          <w:fldChar w:fldCharType="separate"/>
        </w:r>
        <w:r>
          <w:t>15</w:t>
        </w:r>
        <w:r>
          <w:fldChar w:fldCharType="end"/>
        </w:r>
      </w:hyperlink>
    </w:p>
    <w:p>
      <w:pPr>
        <w:pStyle w:val="TOC1"/>
        <w:tabs>
          <w:tab w:val="right" w:leader="dot" w:pos="8306"/>
        </w:tabs>
      </w:pPr>
      <w:hyperlink w:anchor="_Toc2242" w:history="1">
        <w:r>
          <w:rPr>
            <w:rFonts w:ascii="仿宋" w:eastAsia="仿宋" w:hAnsi="仿宋" w:cs="仿宋" w:hint="eastAsia"/>
            <w:lang w:eastAsia="zh-CN"/>
          </w:rPr>
          <w:t>四、工艺说明</w:t>
        </w:r>
        <w:r>
          <w:tab/>
        </w:r>
        <w:r>
          <w:fldChar w:fldCharType="begin"/>
        </w:r>
        <w:r>
          <w:instrText xml:space="preserve"> PAGEREF _Toc2242 \h </w:instrText>
        </w:r>
        <w:r>
          <w:fldChar w:fldCharType="separate"/>
        </w:r>
        <w:r>
          <w:t>16</w:t>
        </w:r>
        <w:r>
          <w:fldChar w:fldCharType="end"/>
        </w:r>
      </w:hyperlink>
    </w:p>
    <w:p>
      <w:pPr>
        <w:pStyle w:val="TOC2"/>
        <w:tabs>
          <w:tab w:val="right" w:leader="dot" w:pos="8306"/>
        </w:tabs>
      </w:pPr>
      <w:hyperlink w:anchor="_Toc5942" w:history="1">
        <w:r>
          <w:rPr>
            <w:rFonts w:ascii="仿宋" w:eastAsia="仿宋" w:hAnsi="仿宋" w:cs="仿宋" w:hint="eastAsia"/>
            <w:lang w:eastAsia="zh-CN"/>
          </w:rPr>
          <w:t>(一)、技术管理特点</w:t>
        </w:r>
        <w:r>
          <w:tab/>
        </w:r>
        <w:r>
          <w:fldChar w:fldCharType="begin"/>
        </w:r>
        <w:r>
          <w:instrText xml:space="preserve"> PAGEREF _Toc5942 \h </w:instrText>
        </w:r>
        <w:r>
          <w:fldChar w:fldCharType="separate"/>
        </w:r>
        <w:r>
          <w:t>16</w:t>
        </w:r>
        <w:r>
          <w:fldChar w:fldCharType="end"/>
        </w:r>
      </w:hyperlink>
    </w:p>
    <w:p>
      <w:pPr>
        <w:pStyle w:val="TOC2"/>
        <w:tabs>
          <w:tab w:val="right" w:leader="dot" w:pos="8306"/>
        </w:tabs>
      </w:pPr>
      <w:hyperlink w:anchor="_Toc6086" w:history="1">
        <w:r>
          <w:rPr>
            <w:rFonts w:ascii="仿宋" w:eastAsia="仿宋" w:hAnsi="仿宋" w:cs="仿宋" w:hint="eastAsia"/>
            <w:lang w:eastAsia="zh-CN"/>
          </w:rPr>
          <w:t>(二)、医用高能射线设备项目工艺技术设计方案</w:t>
        </w:r>
        <w:r>
          <w:tab/>
        </w:r>
        <w:r>
          <w:fldChar w:fldCharType="begin"/>
        </w:r>
        <w:r>
          <w:instrText xml:space="preserve"> PAGEREF _Toc6086 \h </w:instrText>
        </w:r>
        <w:r>
          <w:fldChar w:fldCharType="separate"/>
        </w:r>
        <w:r>
          <w:t>17</w:t>
        </w:r>
        <w:r>
          <w:fldChar w:fldCharType="end"/>
        </w:r>
      </w:hyperlink>
    </w:p>
    <w:p>
      <w:pPr>
        <w:pStyle w:val="TOC2"/>
        <w:tabs>
          <w:tab w:val="right" w:leader="dot" w:pos="8306"/>
        </w:tabs>
      </w:pPr>
      <w:hyperlink w:anchor="_Toc28996" w:history="1">
        <w:r>
          <w:rPr>
            <w:rFonts w:ascii="仿宋" w:eastAsia="仿宋" w:hAnsi="仿宋" w:cs="仿宋" w:hint="eastAsia"/>
            <w:lang w:eastAsia="zh-CN"/>
          </w:rPr>
          <w:t>(三)、设备选型方案</w:t>
        </w:r>
        <w:r>
          <w:tab/>
        </w:r>
        <w:r>
          <w:fldChar w:fldCharType="begin"/>
        </w:r>
        <w:r>
          <w:instrText xml:space="preserve"> PAGEREF _Toc28996 \h </w:instrText>
        </w:r>
        <w:r>
          <w:fldChar w:fldCharType="separate"/>
        </w:r>
        <w:r>
          <w:t>18</w:t>
        </w:r>
        <w:r>
          <w:fldChar w:fldCharType="end"/>
        </w:r>
      </w:hyperlink>
    </w:p>
    <w:p>
      <w:pPr>
        <w:pStyle w:val="TOC1"/>
        <w:tabs>
          <w:tab w:val="right" w:leader="dot" w:pos="8306"/>
        </w:tabs>
      </w:pPr>
      <w:hyperlink w:anchor="_Toc30314" w:history="1">
        <w:r>
          <w:rPr>
            <w:rFonts w:ascii="仿宋" w:eastAsia="仿宋" w:hAnsi="仿宋" w:cs="仿宋" w:hint="eastAsia"/>
            <w:lang w:eastAsia="zh-CN"/>
          </w:rPr>
          <w:t>五、医用高能射线设备项目绩效评估</w:t>
        </w:r>
        <w:r>
          <w:tab/>
        </w:r>
        <w:r>
          <w:fldChar w:fldCharType="begin"/>
        </w:r>
        <w:r>
          <w:instrText xml:space="preserve"> PAGEREF _Toc30314 \h </w:instrText>
        </w:r>
        <w:r>
          <w:fldChar w:fldCharType="separate"/>
        </w:r>
        <w:r>
          <w:t>20</w:t>
        </w:r>
        <w:r>
          <w:fldChar w:fldCharType="end"/>
        </w:r>
      </w:hyperlink>
    </w:p>
    <w:p>
      <w:pPr>
        <w:pStyle w:val="TOC2"/>
        <w:tabs>
          <w:tab w:val="right" w:leader="dot" w:pos="8306"/>
        </w:tabs>
      </w:pPr>
      <w:hyperlink w:anchor="_Toc2176" w:history="1">
        <w:r>
          <w:rPr>
            <w:rFonts w:ascii="仿宋" w:eastAsia="仿宋" w:hAnsi="仿宋" w:cs="仿宋" w:hint="eastAsia"/>
            <w:lang w:eastAsia="zh-CN"/>
          </w:rPr>
          <w:t>(一)、绩效评估指标</w:t>
        </w:r>
        <w:r>
          <w:tab/>
        </w:r>
        <w:r>
          <w:fldChar w:fldCharType="begin"/>
        </w:r>
        <w:r>
          <w:instrText xml:space="preserve"> PAGEREF _Toc2176 \h </w:instrText>
        </w:r>
        <w:r>
          <w:fldChar w:fldCharType="separate"/>
        </w:r>
        <w:r>
          <w:t>20</w:t>
        </w:r>
        <w:r>
          <w:fldChar w:fldCharType="end"/>
        </w:r>
      </w:hyperlink>
    </w:p>
    <w:p>
      <w:pPr>
        <w:pStyle w:val="TOC2"/>
        <w:tabs>
          <w:tab w:val="right" w:leader="dot" w:pos="8306"/>
        </w:tabs>
      </w:pPr>
      <w:hyperlink w:anchor="_Toc10841" w:history="1">
        <w:r>
          <w:rPr>
            <w:rFonts w:ascii="仿宋" w:eastAsia="仿宋" w:hAnsi="仿宋" w:cs="仿宋" w:hint="eastAsia"/>
            <w:lang w:eastAsia="zh-CN"/>
          </w:rPr>
          <w:t>(二)、绩效评估方法</w:t>
        </w:r>
        <w:r>
          <w:tab/>
        </w:r>
        <w:r>
          <w:fldChar w:fldCharType="begin"/>
        </w:r>
        <w:r>
          <w:instrText xml:space="preserve"> PAGEREF _Toc10841 \h </w:instrText>
        </w:r>
        <w:r>
          <w:fldChar w:fldCharType="separate"/>
        </w:r>
        <w:r>
          <w:t>21</w:t>
        </w:r>
        <w:r>
          <w:fldChar w:fldCharType="end"/>
        </w:r>
      </w:hyperlink>
    </w:p>
    <w:p>
      <w:pPr>
        <w:pStyle w:val="TOC2"/>
        <w:tabs>
          <w:tab w:val="right" w:leader="dot" w:pos="8306"/>
        </w:tabs>
      </w:pPr>
      <w:hyperlink w:anchor="_Toc18032" w:history="1">
        <w:r>
          <w:rPr>
            <w:rFonts w:ascii="仿宋" w:eastAsia="仿宋" w:hAnsi="仿宋" w:cs="仿宋" w:hint="eastAsia"/>
            <w:lang w:eastAsia="zh-CN"/>
          </w:rPr>
          <w:t>(三)、绩效评估周期</w:t>
        </w:r>
        <w:r>
          <w:tab/>
        </w:r>
        <w:r>
          <w:fldChar w:fldCharType="begin"/>
        </w:r>
        <w:r>
          <w:instrText xml:space="preserve"> PAGEREF _Toc18032 \h </w:instrText>
        </w:r>
        <w:r>
          <w:fldChar w:fldCharType="separate"/>
        </w:r>
        <w:r>
          <w:t>22</w:t>
        </w:r>
        <w:r>
          <w:fldChar w:fldCharType="end"/>
        </w:r>
      </w:hyperlink>
    </w:p>
    <w:p>
      <w:pPr>
        <w:pStyle w:val="TOC1"/>
        <w:tabs>
          <w:tab w:val="right" w:leader="dot" w:pos="8306"/>
        </w:tabs>
      </w:pPr>
      <w:hyperlink w:anchor="_Toc3957" w:history="1">
        <w:r>
          <w:rPr>
            <w:rFonts w:ascii="仿宋" w:eastAsia="仿宋" w:hAnsi="仿宋" w:cs="仿宋" w:hint="eastAsia"/>
            <w:lang w:eastAsia="zh-CN"/>
          </w:rPr>
          <w:t>六、医用高能射线设备项目选址可行性分析</w:t>
        </w:r>
        <w:r>
          <w:tab/>
        </w:r>
        <w:r>
          <w:fldChar w:fldCharType="begin"/>
        </w:r>
        <w:r>
          <w:instrText xml:space="preserve"> PAGEREF _Toc3957 \h </w:instrText>
        </w:r>
        <w:r>
          <w:fldChar w:fldCharType="separate"/>
        </w:r>
        <w:r>
          <w:t>23</w:t>
        </w:r>
        <w:r>
          <w:fldChar w:fldCharType="end"/>
        </w:r>
      </w:hyperlink>
    </w:p>
    <w:p>
      <w:pPr>
        <w:pStyle w:val="TOC2"/>
        <w:tabs>
          <w:tab w:val="right" w:leader="dot" w:pos="8306"/>
        </w:tabs>
      </w:pPr>
      <w:hyperlink w:anchor="_Toc13822" w:history="1">
        <w:r>
          <w:rPr>
            <w:rFonts w:ascii="仿宋" w:eastAsia="仿宋" w:hAnsi="仿宋" w:cs="仿宋" w:hint="eastAsia"/>
            <w:lang w:eastAsia="zh-CN"/>
          </w:rPr>
          <w:t>(一)、医用高能射线设备项目选址</w:t>
        </w:r>
        <w:r>
          <w:tab/>
        </w:r>
        <w:r>
          <w:fldChar w:fldCharType="begin"/>
        </w:r>
        <w:r>
          <w:instrText xml:space="preserve"> PAGEREF _Toc13822 \h </w:instrText>
        </w:r>
        <w:r>
          <w:fldChar w:fldCharType="separate"/>
        </w:r>
        <w:r>
          <w:t>23</w:t>
        </w:r>
        <w:r>
          <w:fldChar w:fldCharType="end"/>
        </w:r>
      </w:hyperlink>
    </w:p>
    <w:p>
      <w:pPr>
        <w:pStyle w:val="TOC2"/>
        <w:tabs>
          <w:tab w:val="right" w:leader="dot" w:pos="8306"/>
        </w:tabs>
      </w:pPr>
      <w:hyperlink w:anchor="_Toc28999" w:history="1">
        <w:r>
          <w:rPr>
            <w:rFonts w:ascii="仿宋" w:eastAsia="仿宋" w:hAnsi="仿宋" w:cs="仿宋" w:hint="eastAsia"/>
            <w:lang w:eastAsia="zh-CN"/>
          </w:rPr>
          <w:t>(二)、用地控制指标</w:t>
        </w:r>
        <w:r>
          <w:tab/>
        </w:r>
        <w:r>
          <w:fldChar w:fldCharType="begin"/>
        </w:r>
        <w:r>
          <w:instrText xml:space="preserve"> PAGEREF _Toc28999 \h </w:instrText>
        </w:r>
        <w:r>
          <w:fldChar w:fldCharType="separate"/>
        </w:r>
        <w:r>
          <w:t>23</w:t>
        </w:r>
        <w:r>
          <w:fldChar w:fldCharType="end"/>
        </w:r>
      </w:hyperlink>
    </w:p>
    <w:p>
      <w:pPr>
        <w:pStyle w:val="TOC2"/>
        <w:tabs>
          <w:tab w:val="right" w:leader="dot" w:pos="8306"/>
        </w:tabs>
      </w:pPr>
      <w:hyperlink w:anchor="_Toc22446" w:history="1">
        <w:r>
          <w:rPr>
            <w:rFonts w:ascii="仿宋" w:eastAsia="仿宋" w:hAnsi="仿宋" w:cs="仿宋" w:hint="eastAsia"/>
            <w:lang w:eastAsia="zh-CN"/>
          </w:rPr>
          <w:t>(三)、节约用地措施</w:t>
        </w:r>
        <w:r>
          <w:tab/>
        </w:r>
        <w:r>
          <w:fldChar w:fldCharType="begin"/>
        </w:r>
        <w:r>
          <w:instrText xml:space="preserve"> PAGEREF _Toc22446 \h </w:instrText>
        </w:r>
        <w:r>
          <w:fldChar w:fldCharType="separate"/>
        </w:r>
        <w:r>
          <w:t>25</w:t>
        </w:r>
        <w:r>
          <w:fldChar w:fldCharType="end"/>
        </w:r>
      </w:hyperlink>
    </w:p>
    <w:p>
      <w:pPr>
        <w:pStyle w:val="TOC2"/>
        <w:tabs>
          <w:tab w:val="right" w:leader="dot" w:pos="8306"/>
        </w:tabs>
      </w:pPr>
      <w:hyperlink w:anchor="_Toc11490" w:history="1">
        <w:r>
          <w:rPr>
            <w:rFonts w:ascii="仿宋" w:eastAsia="仿宋" w:hAnsi="仿宋" w:cs="仿宋" w:hint="eastAsia"/>
            <w:lang w:eastAsia="zh-CN"/>
          </w:rPr>
          <w:t>(四)、总图布置方案</w:t>
        </w:r>
        <w:r>
          <w:tab/>
        </w:r>
        <w:r>
          <w:fldChar w:fldCharType="begin"/>
        </w:r>
        <w:r>
          <w:instrText xml:space="preserve"> PAGEREF _Toc11490 \h </w:instrText>
        </w:r>
        <w:r>
          <w:fldChar w:fldCharType="separate"/>
        </w:r>
        <w:r>
          <w:t>26</w:t>
        </w:r>
        <w:r>
          <w:fldChar w:fldCharType="end"/>
        </w:r>
      </w:hyperlink>
    </w:p>
    <w:p>
      <w:pPr>
        <w:pStyle w:val="TOC2"/>
        <w:tabs>
          <w:tab w:val="right" w:leader="dot" w:pos="8306"/>
        </w:tabs>
      </w:pPr>
      <w:hyperlink w:anchor="_Toc24702" w:history="1">
        <w:r>
          <w:rPr>
            <w:rFonts w:ascii="仿宋" w:eastAsia="仿宋" w:hAnsi="仿宋" w:cs="仿宋" w:hint="eastAsia"/>
            <w:lang w:eastAsia="zh-CN"/>
          </w:rPr>
          <w:t>(五)、选址综合评价</w:t>
        </w:r>
        <w:r>
          <w:tab/>
        </w:r>
        <w:r>
          <w:fldChar w:fldCharType="begin"/>
        </w:r>
        <w:r>
          <w:instrText xml:space="preserve"> PAGEREF _Toc24702 \h </w:instrText>
        </w:r>
        <w:r>
          <w:fldChar w:fldCharType="separate"/>
        </w:r>
        <w:r>
          <w:t>27</w:t>
        </w:r>
        <w:r>
          <w:fldChar w:fldCharType="end"/>
        </w:r>
      </w:hyperlink>
    </w:p>
    <w:p>
      <w:pPr>
        <w:pStyle w:val="TOC1"/>
        <w:tabs>
          <w:tab w:val="right" w:leader="dot" w:pos="8306"/>
        </w:tabs>
      </w:pPr>
      <w:hyperlink w:anchor="_Toc1717" w:history="1">
        <w:r>
          <w:rPr>
            <w:rFonts w:ascii="仿宋" w:eastAsia="仿宋" w:hAnsi="仿宋" w:cs="仿宋" w:hint="eastAsia"/>
            <w:lang w:eastAsia="zh-CN"/>
          </w:rPr>
          <w:t>七、医用高能射线设备项目经营效益</w:t>
        </w:r>
        <w:r>
          <w:tab/>
        </w:r>
        <w:r>
          <w:fldChar w:fldCharType="begin"/>
        </w:r>
        <w:r>
          <w:instrText xml:space="preserve"> PAGEREF _Toc1717 \h </w:instrText>
        </w:r>
        <w:r>
          <w:fldChar w:fldCharType="separate"/>
        </w:r>
        <w:r>
          <w:t>29</w:t>
        </w:r>
        <w:r>
          <w:fldChar w:fldCharType="end"/>
        </w:r>
      </w:hyperlink>
    </w:p>
    <w:p>
      <w:pPr>
        <w:pStyle w:val="TOC2"/>
        <w:tabs>
          <w:tab w:val="right" w:leader="dot" w:pos="8306"/>
        </w:tabs>
      </w:pPr>
      <w:hyperlink w:anchor="_Toc221" w:history="1">
        <w:r>
          <w:rPr>
            <w:rFonts w:ascii="仿宋" w:eastAsia="仿宋" w:hAnsi="仿宋" w:cs="仿宋" w:hint="eastAsia"/>
            <w:lang w:eastAsia="zh-CN"/>
          </w:rPr>
          <w:t>(一)、经济评价财务测算</w:t>
        </w:r>
        <w:r>
          <w:tab/>
        </w:r>
        <w:r>
          <w:fldChar w:fldCharType="begin"/>
        </w:r>
        <w:r>
          <w:instrText xml:space="preserve"> PAGEREF _Toc221 \h </w:instrText>
        </w:r>
        <w:r>
          <w:fldChar w:fldCharType="separate"/>
        </w:r>
        <w:r>
          <w:t>29</w:t>
        </w:r>
        <w:r>
          <w:fldChar w:fldCharType="end"/>
        </w:r>
      </w:hyperlink>
    </w:p>
    <w:p>
      <w:pPr>
        <w:pStyle w:val="TOC2"/>
        <w:tabs>
          <w:tab w:val="right" w:leader="dot" w:pos="8306"/>
        </w:tabs>
      </w:pPr>
      <w:hyperlink w:anchor="_Toc31786" w:history="1">
        <w:r>
          <w:rPr>
            <w:rFonts w:ascii="仿宋" w:eastAsia="仿宋" w:hAnsi="仿宋" w:cs="仿宋" w:hint="eastAsia"/>
            <w:lang w:eastAsia="zh-CN"/>
          </w:rPr>
          <w:t>(二)、医用高能射线设备项目盈利能力分析</w:t>
        </w:r>
        <w:r>
          <w:tab/>
        </w:r>
        <w:r>
          <w:fldChar w:fldCharType="begin"/>
        </w:r>
        <w:r>
          <w:instrText xml:space="preserve"> PAGEREF _Toc31786 \h </w:instrText>
        </w:r>
        <w:r>
          <w:fldChar w:fldCharType="separate"/>
        </w:r>
        <w:r>
          <w:t>30</w:t>
        </w:r>
        <w:r>
          <w:fldChar w:fldCharType="end"/>
        </w:r>
      </w:hyperlink>
    </w:p>
    <w:p>
      <w:pPr>
        <w:pStyle w:val="TOC1"/>
        <w:tabs>
          <w:tab w:val="right" w:leader="dot" w:pos="8306"/>
        </w:tabs>
      </w:pPr>
      <w:hyperlink w:anchor="_Toc31844" w:history="1">
        <w:r>
          <w:rPr>
            <w:rFonts w:ascii="仿宋" w:eastAsia="仿宋" w:hAnsi="仿宋" w:cs="仿宋" w:hint="eastAsia"/>
            <w:lang w:eastAsia="zh-CN"/>
          </w:rPr>
          <w:t>八、医用高能射线设备项目计划安排</w:t>
        </w:r>
        <w:r>
          <w:tab/>
        </w:r>
        <w:r>
          <w:fldChar w:fldCharType="begin"/>
        </w:r>
        <w:r>
          <w:instrText xml:space="preserve"> PAGEREF _Toc31844 \h </w:instrText>
        </w:r>
        <w:r>
          <w:fldChar w:fldCharType="separate"/>
        </w:r>
        <w:r>
          <w:t>31</w:t>
        </w:r>
        <w:r>
          <w:fldChar w:fldCharType="end"/>
        </w:r>
      </w:hyperlink>
    </w:p>
    <w:p>
      <w:pPr>
        <w:pStyle w:val="TOC2"/>
        <w:tabs>
          <w:tab w:val="right" w:leader="dot" w:pos="8306"/>
        </w:tabs>
      </w:pPr>
      <w:hyperlink w:anchor="_Toc22276" w:history="1">
        <w:r>
          <w:rPr>
            <w:rFonts w:ascii="仿宋" w:eastAsia="仿宋" w:hAnsi="仿宋" w:cs="仿宋" w:hint="eastAsia"/>
            <w:lang w:eastAsia="zh-CN"/>
          </w:rPr>
          <w:t>(一)、建设周期</w:t>
        </w:r>
        <w:r>
          <w:tab/>
        </w:r>
        <w:r>
          <w:fldChar w:fldCharType="begin"/>
        </w:r>
        <w:r>
          <w:instrText xml:space="preserve"> PAGEREF _Toc22276 \h </w:instrText>
        </w:r>
        <w:r>
          <w:fldChar w:fldCharType="separate"/>
        </w:r>
        <w:r>
          <w:t>31</w:t>
        </w:r>
        <w:r>
          <w:fldChar w:fldCharType="end"/>
        </w:r>
      </w:hyperlink>
    </w:p>
    <w:p>
      <w:pPr>
        <w:pStyle w:val="TOC2"/>
        <w:tabs>
          <w:tab w:val="right" w:leader="dot" w:pos="8306"/>
        </w:tabs>
      </w:pPr>
      <w:hyperlink w:anchor="_Toc24619" w:history="1">
        <w:r>
          <w:rPr>
            <w:rFonts w:ascii="仿宋" w:eastAsia="仿宋" w:hAnsi="仿宋" w:cs="仿宋" w:hint="eastAsia"/>
            <w:lang w:eastAsia="zh-CN"/>
          </w:rPr>
          <w:t>(二)、建设进度</w:t>
        </w:r>
        <w:r>
          <w:tab/>
        </w:r>
        <w:r>
          <w:fldChar w:fldCharType="begin"/>
        </w:r>
        <w:r>
          <w:instrText xml:space="preserve"> PAGEREF _Toc24619 \h </w:instrText>
        </w:r>
        <w:r>
          <w:fldChar w:fldCharType="separate"/>
        </w:r>
        <w:r>
          <w:t>32</w:t>
        </w:r>
        <w:r>
          <w:fldChar w:fldCharType="end"/>
        </w:r>
      </w:hyperlink>
    </w:p>
    <w:p>
      <w:pPr>
        <w:pStyle w:val="TOC2"/>
        <w:tabs>
          <w:tab w:val="right" w:leader="dot" w:pos="8306"/>
        </w:tabs>
      </w:pPr>
      <w:hyperlink w:anchor="_Toc14547" w:history="1">
        <w:r>
          <w:rPr>
            <w:rFonts w:ascii="仿宋" w:eastAsia="仿宋" w:hAnsi="仿宋" w:cs="仿宋" w:hint="eastAsia"/>
            <w:lang w:eastAsia="zh-CN"/>
          </w:rPr>
          <w:t>(三)、进度安排注意事项</w:t>
        </w:r>
        <w:r>
          <w:tab/>
        </w:r>
        <w:r>
          <w:fldChar w:fldCharType="begin"/>
        </w:r>
        <w:r>
          <w:instrText xml:space="preserve"> PAGEREF _Toc14547 \h </w:instrText>
        </w:r>
        <w:r>
          <w:fldChar w:fldCharType="separate"/>
        </w:r>
        <w:r>
          <w:t>33</w:t>
        </w:r>
        <w:r>
          <w:fldChar w:fldCharType="end"/>
        </w:r>
      </w:hyperlink>
    </w:p>
    <w:p>
      <w:pPr>
        <w:pStyle w:val="TOC2"/>
        <w:tabs>
          <w:tab w:val="right" w:leader="dot" w:pos="8306"/>
        </w:tabs>
      </w:pPr>
      <w:hyperlink w:anchor="_Toc21746" w:history="1">
        <w:r>
          <w:rPr>
            <w:rFonts w:ascii="仿宋" w:eastAsia="仿宋" w:hAnsi="仿宋" w:cs="仿宋" w:hint="eastAsia"/>
            <w:lang w:eastAsia="zh-CN"/>
          </w:rPr>
          <w:t>(四)、人力资源配置</w:t>
        </w:r>
        <w:r>
          <w:tab/>
        </w:r>
        <w:r>
          <w:fldChar w:fldCharType="begin"/>
        </w:r>
        <w:r>
          <w:instrText xml:space="preserve"> PAGEREF _Toc21746 \h </w:instrText>
        </w:r>
        <w:r>
          <w:fldChar w:fldCharType="separate"/>
        </w:r>
        <w:r>
          <w:t>34</w:t>
        </w:r>
        <w:r>
          <w:fldChar w:fldCharType="end"/>
        </w:r>
      </w:hyperlink>
    </w:p>
    <w:p>
      <w:pPr>
        <w:pStyle w:val="TOC1"/>
        <w:tabs>
          <w:tab w:val="right" w:leader="dot" w:pos="8306"/>
        </w:tabs>
      </w:pPr>
      <w:hyperlink w:anchor="_Toc18178" w:history="1">
        <w:r>
          <w:rPr>
            <w:rFonts w:ascii="仿宋" w:eastAsia="仿宋" w:hAnsi="仿宋" w:cs="仿宋" w:hint="eastAsia"/>
            <w:lang w:eastAsia="zh-CN"/>
          </w:rPr>
          <w:t>九、医用高能射线设备项目社会影响</w:t>
        </w:r>
        <w:r>
          <w:tab/>
        </w:r>
        <w:r>
          <w:fldChar w:fldCharType="begin"/>
        </w:r>
        <w:r>
          <w:instrText xml:space="preserve"> PAGEREF _Toc18178 \h </w:instrText>
        </w:r>
        <w:r>
          <w:fldChar w:fldCharType="separate"/>
        </w:r>
        <w:r>
          <w:t>35</w:t>
        </w:r>
        <w:r>
          <w:fldChar w:fldCharType="end"/>
        </w:r>
      </w:hyperlink>
    </w:p>
    <w:p>
      <w:pPr>
        <w:pStyle w:val="TOC2"/>
        <w:tabs>
          <w:tab w:val="right" w:leader="dot" w:pos="8306"/>
        </w:tabs>
      </w:pPr>
      <w:hyperlink w:anchor="_Toc13179" w:history="1">
        <w:r>
          <w:rPr>
            <w:rFonts w:ascii="仿宋" w:eastAsia="仿宋" w:hAnsi="仿宋" w:cs="仿宋" w:hint="eastAsia"/>
            <w:lang w:eastAsia="zh-CN"/>
          </w:rPr>
          <w:t>(一)、社会责任与义务</w:t>
        </w:r>
        <w:r>
          <w:tab/>
        </w:r>
        <w:r>
          <w:fldChar w:fldCharType="begin"/>
        </w:r>
        <w:r>
          <w:instrText xml:space="preserve"> PAGEREF _Toc13179 \h </w:instrText>
        </w:r>
        <w:r>
          <w:fldChar w:fldCharType="separate"/>
        </w:r>
        <w:r>
          <w:t>35</w:t>
        </w:r>
        <w:r>
          <w:fldChar w:fldCharType="end"/>
        </w:r>
      </w:hyperlink>
    </w:p>
    <w:p>
      <w:pPr>
        <w:pStyle w:val="TOC2"/>
        <w:tabs>
          <w:tab w:val="right" w:leader="dot" w:pos="8306"/>
        </w:tabs>
      </w:pPr>
      <w:hyperlink w:anchor="_Toc9282" w:history="1">
        <w:r>
          <w:rPr>
            <w:rFonts w:ascii="仿宋" w:eastAsia="仿宋" w:hAnsi="仿宋" w:cs="仿宋" w:hint="eastAsia"/>
            <w:lang w:eastAsia="zh-CN"/>
          </w:rPr>
          <w:t>(二)、社会参与与沟通</w:t>
        </w:r>
        <w:r>
          <w:tab/>
        </w:r>
        <w:r>
          <w:fldChar w:fldCharType="begin"/>
        </w:r>
        <w:r>
          <w:instrText xml:space="preserve"> PAGEREF _Toc9282 \h </w:instrText>
        </w:r>
        <w:r>
          <w:fldChar w:fldCharType="separate"/>
        </w:r>
        <w:r>
          <w:t>36</w:t>
        </w:r>
        <w:r>
          <w:fldChar w:fldCharType="end"/>
        </w:r>
      </w:hyperlink>
    </w:p>
    <w:p>
      <w:pPr>
        <w:pStyle w:val="TOC1"/>
        <w:tabs>
          <w:tab w:val="right" w:leader="dot" w:pos="8306"/>
        </w:tabs>
      </w:pPr>
      <w:hyperlink w:anchor="_Toc29894" w:history="1">
        <w:r>
          <w:rPr>
            <w:rFonts w:ascii="仿宋" w:eastAsia="仿宋" w:hAnsi="仿宋" w:cs="仿宋" w:hint="eastAsia"/>
            <w:lang w:eastAsia="zh-CN"/>
          </w:rPr>
          <w:t>十、医用高能射线设备项目技术管理</w:t>
        </w:r>
        <w:r>
          <w:tab/>
        </w:r>
        <w:r>
          <w:fldChar w:fldCharType="begin"/>
        </w:r>
        <w:r>
          <w:instrText xml:space="preserve"> PAGEREF _Toc29894 \h </w:instrText>
        </w:r>
        <w:r>
          <w:fldChar w:fldCharType="separate"/>
        </w:r>
        <w:r>
          <w:t>37</w:t>
        </w:r>
        <w:r>
          <w:fldChar w:fldCharType="end"/>
        </w:r>
      </w:hyperlink>
    </w:p>
    <w:p>
      <w:pPr>
        <w:pStyle w:val="TOC2"/>
        <w:tabs>
          <w:tab w:val="right" w:leader="dot" w:pos="8306"/>
        </w:tabs>
      </w:pPr>
      <w:hyperlink w:anchor="_Toc2657" w:history="1">
        <w:r>
          <w:rPr>
            <w:rFonts w:ascii="仿宋" w:eastAsia="仿宋" w:hAnsi="仿宋" w:cs="仿宋" w:hint="eastAsia"/>
            <w:lang w:eastAsia="zh-CN"/>
          </w:rPr>
          <w:t>(一)、技术方案选用方向</w:t>
        </w:r>
        <w:r>
          <w:tab/>
        </w:r>
        <w:r>
          <w:fldChar w:fldCharType="begin"/>
        </w:r>
        <w:r>
          <w:instrText xml:space="preserve"> PAGEREF _Toc2657 \h </w:instrText>
        </w:r>
        <w:r>
          <w:fldChar w:fldCharType="separate"/>
        </w:r>
        <w:r>
          <w:t>37</w:t>
        </w:r>
        <w:r>
          <w:fldChar w:fldCharType="end"/>
        </w:r>
      </w:hyperlink>
    </w:p>
    <w:p>
      <w:pPr>
        <w:pStyle w:val="TOC2"/>
        <w:tabs>
          <w:tab w:val="right" w:leader="dot" w:pos="8306"/>
        </w:tabs>
      </w:pPr>
      <w:hyperlink w:anchor="_Toc9483" w:history="1">
        <w:r>
          <w:rPr>
            <w:rFonts w:ascii="仿宋" w:eastAsia="仿宋" w:hAnsi="仿宋" w:cs="仿宋" w:hint="eastAsia"/>
            <w:lang w:eastAsia="zh-CN"/>
          </w:rPr>
          <w:t>(二)、工艺技术方案选用原则</w:t>
        </w:r>
        <w:r>
          <w:tab/>
        </w:r>
        <w:r>
          <w:fldChar w:fldCharType="begin"/>
        </w:r>
        <w:r>
          <w:instrText xml:space="preserve"> PAGEREF _Toc9483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1" w:history="1">
        <w:r>
          <w:rPr>
            <w:rFonts w:ascii="仿宋" w:eastAsia="仿宋" w:hAnsi="仿宋" w:cs="仿宋" w:hint="eastAsia"/>
            <w:lang w:eastAsia="zh-CN"/>
          </w:rPr>
          <w:t>(三)、工艺技术方案要求</w:t>
        </w:r>
        <w:r>
          <w:tab/>
        </w:r>
        <w:r>
          <w:fldChar w:fldCharType="begin"/>
        </w:r>
        <w:r>
          <w:instrText xml:space="preserve"> PAGEREF _Toc12241 \h </w:instrText>
        </w:r>
        <w:r>
          <w:fldChar w:fldCharType="separate"/>
        </w:r>
        <w:r>
          <w:t>41</w:t>
        </w:r>
        <w:r>
          <w:fldChar w:fldCharType="end"/>
        </w:r>
      </w:hyperlink>
    </w:p>
    <w:p>
      <w:pPr>
        <w:pStyle w:val="TOC1"/>
        <w:tabs>
          <w:tab w:val="right" w:leader="dot" w:pos="8306"/>
        </w:tabs>
      </w:pPr>
      <w:hyperlink w:anchor="_Toc30628" w:history="1">
        <w:r>
          <w:rPr>
            <w:rFonts w:ascii="仿宋" w:eastAsia="仿宋" w:hAnsi="仿宋" w:cs="仿宋" w:hint="eastAsia"/>
            <w:lang w:eastAsia="zh-CN"/>
          </w:rPr>
          <w:t>十一、医用高能射线设备项目人力资源管理</w:t>
        </w:r>
        <w:r>
          <w:tab/>
        </w:r>
        <w:r>
          <w:fldChar w:fldCharType="begin"/>
        </w:r>
        <w:r>
          <w:instrText xml:space="preserve"> PAGEREF _Toc30628 \h </w:instrText>
        </w:r>
        <w:r>
          <w:fldChar w:fldCharType="separate"/>
        </w:r>
        <w:r>
          <w:t>43</w:t>
        </w:r>
        <w:r>
          <w:fldChar w:fldCharType="end"/>
        </w:r>
      </w:hyperlink>
    </w:p>
    <w:p>
      <w:pPr>
        <w:pStyle w:val="TOC2"/>
        <w:tabs>
          <w:tab w:val="right" w:leader="dot" w:pos="8306"/>
        </w:tabs>
      </w:pPr>
      <w:hyperlink w:anchor="_Toc15976" w:history="1">
        <w:r>
          <w:rPr>
            <w:rFonts w:ascii="仿宋" w:eastAsia="仿宋" w:hAnsi="仿宋" w:cs="仿宋" w:hint="eastAsia"/>
            <w:lang w:eastAsia="zh-CN"/>
          </w:rPr>
          <w:t>(一)、建立健全的预算管理制度</w:t>
        </w:r>
        <w:r>
          <w:tab/>
        </w:r>
        <w:r>
          <w:fldChar w:fldCharType="begin"/>
        </w:r>
        <w:r>
          <w:instrText xml:space="preserve"> PAGEREF _Toc15976 \h </w:instrText>
        </w:r>
        <w:r>
          <w:fldChar w:fldCharType="separate"/>
        </w:r>
        <w:r>
          <w:t>43</w:t>
        </w:r>
        <w:r>
          <w:fldChar w:fldCharType="end"/>
        </w:r>
      </w:hyperlink>
    </w:p>
    <w:p>
      <w:pPr>
        <w:pStyle w:val="TOC2"/>
        <w:tabs>
          <w:tab w:val="right" w:leader="dot" w:pos="8306"/>
        </w:tabs>
      </w:pPr>
      <w:hyperlink w:anchor="_Toc19283" w:history="1">
        <w:r>
          <w:rPr>
            <w:rFonts w:ascii="仿宋" w:eastAsia="仿宋" w:hAnsi="仿宋" w:cs="仿宋" w:hint="eastAsia"/>
            <w:lang w:eastAsia="zh-CN"/>
          </w:rPr>
          <w:t>(二)、加强资金流动监控</w:t>
        </w:r>
        <w:r>
          <w:tab/>
        </w:r>
        <w:r>
          <w:fldChar w:fldCharType="begin"/>
        </w:r>
        <w:r>
          <w:instrText xml:space="preserve"> PAGEREF _Toc19283 \h </w:instrText>
        </w:r>
        <w:r>
          <w:fldChar w:fldCharType="separate"/>
        </w:r>
        <w:r>
          <w:t>45</w:t>
        </w:r>
        <w:r>
          <w:fldChar w:fldCharType="end"/>
        </w:r>
      </w:hyperlink>
    </w:p>
    <w:p>
      <w:pPr>
        <w:pStyle w:val="TOC2"/>
        <w:tabs>
          <w:tab w:val="right" w:leader="dot" w:pos="8306"/>
        </w:tabs>
      </w:pPr>
      <w:hyperlink w:anchor="_Toc3361" w:history="1">
        <w:r>
          <w:rPr>
            <w:rFonts w:ascii="仿宋" w:eastAsia="仿宋" w:hAnsi="仿宋" w:cs="仿宋" w:hint="eastAsia"/>
            <w:lang w:eastAsia="zh-CN"/>
          </w:rPr>
          <w:t>(三)、制定完善的风险控制机制</w:t>
        </w:r>
        <w:r>
          <w:tab/>
        </w:r>
        <w:r>
          <w:fldChar w:fldCharType="begin"/>
        </w:r>
        <w:r>
          <w:instrText xml:space="preserve"> PAGEREF _Toc3361 \h </w:instrText>
        </w:r>
        <w:r>
          <w:fldChar w:fldCharType="separate"/>
        </w:r>
        <w:r>
          <w:t>46</w:t>
        </w:r>
        <w:r>
          <w:fldChar w:fldCharType="end"/>
        </w:r>
      </w:hyperlink>
    </w:p>
    <w:p>
      <w:pPr>
        <w:pStyle w:val="TOC2"/>
        <w:tabs>
          <w:tab w:val="right" w:leader="dot" w:pos="8306"/>
        </w:tabs>
      </w:pPr>
      <w:hyperlink w:anchor="_Toc10614" w:history="1">
        <w:r>
          <w:rPr>
            <w:rFonts w:ascii="仿宋" w:eastAsia="仿宋" w:hAnsi="仿宋" w:cs="仿宋" w:hint="eastAsia"/>
            <w:lang w:eastAsia="zh-CN"/>
          </w:rPr>
          <w:t>(四)、优化成本管理</w:t>
        </w:r>
        <w:r>
          <w:tab/>
        </w:r>
        <w:r>
          <w:fldChar w:fldCharType="begin"/>
        </w:r>
        <w:r>
          <w:instrText xml:space="preserve"> PAGEREF _Toc10614 \h </w:instrText>
        </w:r>
        <w:r>
          <w:fldChar w:fldCharType="separate"/>
        </w:r>
        <w:r>
          <w:t>47</w:t>
        </w:r>
        <w:r>
          <w:fldChar w:fldCharType="end"/>
        </w:r>
      </w:hyperlink>
    </w:p>
    <w:p>
      <w:pPr>
        <w:pStyle w:val="TOC1"/>
        <w:tabs>
          <w:tab w:val="right" w:leader="dot" w:pos="8306"/>
        </w:tabs>
      </w:pPr>
      <w:hyperlink w:anchor="_Toc7400" w:history="1">
        <w:r>
          <w:rPr>
            <w:rFonts w:ascii="仿宋" w:eastAsia="仿宋" w:hAnsi="仿宋" w:cs="仿宋" w:hint="eastAsia"/>
            <w:lang w:eastAsia="zh-CN"/>
          </w:rPr>
          <w:t>十二、医用高能射线设备项目财务管理</w:t>
        </w:r>
        <w:r>
          <w:tab/>
        </w:r>
        <w:r>
          <w:fldChar w:fldCharType="begin"/>
        </w:r>
        <w:r>
          <w:instrText xml:space="preserve"> PAGEREF _Toc7400 \h </w:instrText>
        </w:r>
        <w:r>
          <w:fldChar w:fldCharType="separate"/>
        </w:r>
        <w:r>
          <w:t>49</w:t>
        </w:r>
        <w:r>
          <w:fldChar w:fldCharType="end"/>
        </w:r>
      </w:hyperlink>
    </w:p>
    <w:p>
      <w:pPr>
        <w:pStyle w:val="TOC2"/>
        <w:tabs>
          <w:tab w:val="right" w:leader="dot" w:pos="8306"/>
        </w:tabs>
      </w:pPr>
      <w:hyperlink w:anchor="_Toc24624" w:history="1">
        <w:r>
          <w:rPr>
            <w:rFonts w:ascii="仿宋" w:eastAsia="仿宋" w:hAnsi="仿宋" w:cs="仿宋" w:hint="eastAsia"/>
            <w:lang w:eastAsia="zh-CN"/>
          </w:rPr>
          <w:t>(一)、资金需求大</w:t>
        </w:r>
        <w:r>
          <w:tab/>
        </w:r>
        <w:r>
          <w:fldChar w:fldCharType="begin"/>
        </w:r>
        <w:r>
          <w:instrText xml:space="preserve"> PAGEREF _Toc24624 \h </w:instrText>
        </w:r>
        <w:r>
          <w:fldChar w:fldCharType="separate"/>
        </w:r>
        <w:r>
          <w:t>49</w:t>
        </w:r>
        <w:r>
          <w:fldChar w:fldCharType="end"/>
        </w:r>
      </w:hyperlink>
    </w:p>
    <w:p>
      <w:pPr>
        <w:pStyle w:val="TOC2"/>
        <w:tabs>
          <w:tab w:val="right" w:leader="dot" w:pos="8306"/>
        </w:tabs>
      </w:pPr>
      <w:hyperlink w:anchor="_Toc6322" w:history="1">
        <w:r>
          <w:rPr>
            <w:rFonts w:ascii="仿宋" w:eastAsia="仿宋" w:hAnsi="仿宋" w:cs="仿宋" w:hint="eastAsia"/>
            <w:lang w:eastAsia="zh-CN"/>
          </w:rPr>
          <w:t>(二)、研发周期长</w:t>
        </w:r>
        <w:r>
          <w:tab/>
        </w:r>
        <w:r>
          <w:fldChar w:fldCharType="begin"/>
        </w:r>
        <w:r>
          <w:instrText xml:space="preserve"> PAGEREF _Toc6322 \h </w:instrText>
        </w:r>
        <w:r>
          <w:fldChar w:fldCharType="separate"/>
        </w:r>
        <w:r>
          <w:t>50</w:t>
        </w:r>
        <w:r>
          <w:fldChar w:fldCharType="end"/>
        </w:r>
      </w:hyperlink>
    </w:p>
    <w:p>
      <w:pPr>
        <w:pStyle w:val="TOC2"/>
        <w:tabs>
          <w:tab w:val="right" w:leader="dot" w:pos="8306"/>
        </w:tabs>
      </w:pPr>
      <w:hyperlink w:anchor="_Toc5777" w:history="1">
        <w:r>
          <w:rPr>
            <w:rFonts w:ascii="仿宋" w:eastAsia="仿宋" w:hAnsi="仿宋" w:cs="仿宋" w:hint="eastAsia"/>
            <w:lang w:eastAsia="zh-CN"/>
          </w:rPr>
          <w:t>(三)、市场风险大</w:t>
        </w:r>
        <w:r>
          <w:tab/>
        </w:r>
        <w:r>
          <w:fldChar w:fldCharType="begin"/>
        </w:r>
        <w:r>
          <w:instrText xml:space="preserve"> PAGEREF _Toc5777 \h </w:instrText>
        </w:r>
        <w:r>
          <w:fldChar w:fldCharType="separate"/>
        </w:r>
        <w:r>
          <w:t>51</w:t>
        </w:r>
        <w:r>
          <w:fldChar w:fldCharType="end"/>
        </w:r>
      </w:hyperlink>
    </w:p>
    <w:p>
      <w:pPr>
        <w:pStyle w:val="TOC2"/>
        <w:tabs>
          <w:tab w:val="right" w:leader="dot" w:pos="8306"/>
        </w:tabs>
      </w:pPr>
      <w:hyperlink w:anchor="_Toc23410" w:history="1">
        <w:r>
          <w:rPr>
            <w:rFonts w:ascii="仿宋" w:eastAsia="仿宋" w:hAnsi="仿宋" w:cs="仿宋" w:hint="eastAsia"/>
            <w:lang w:eastAsia="zh-CN"/>
          </w:rPr>
          <w:t>(四)、利润率高</w:t>
        </w:r>
        <w:r>
          <w:tab/>
        </w:r>
        <w:r>
          <w:fldChar w:fldCharType="begin"/>
        </w:r>
        <w:r>
          <w:instrText xml:space="preserve"> PAGEREF _Toc23410 \h </w:instrText>
        </w:r>
        <w:r>
          <w:fldChar w:fldCharType="separate"/>
        </w:r>
        <w:r>
          <w:t>54</w:t>
        </w:r>
        <w:r>
          <w:fldChar w:fldCharType="end"/>
        </w:r>
      </w:hyperlink>
    </w:p>
    <w:p>
      <w:pPr>
        <w:pStyle w:val="TOC1"/>
        <w:tabs>
          <w:tab w:val="right" w:leader="dot" w:pos="8306"/>
        </w:tabs>
      </w:pPr>
      <w:hyperlink w:anchor="_Toc29505" w:history="1">
        <w:r>
          <w:rPr>
            <w:rFonts w:ascii="仿宋" w:eastAsia="仿宋" w:hAnsi="仿宋" w:cs="仿宋" w:hint="eastAsia"/>
            <w:lang w:eastAsia="zh-CN"/>
          </w:rPr>
          <w:t>十三、医用高能射线设备项目工程方案分析</w:t>
        </w:r>
        <w:r>
          <w:tab/>
        </w:r>
        <w:r>
          <w:fldChar w:fldCharType="begin"/>
        </w:r>
        <w:r>
          <w:instrText xml:space="preserve"> PAGEREF _Toc29505 \h </w:instrText>
        </w:r>
        <w:r>
          <w:fldChar w:fldCharType="separate"/>
        </w:r>
        <w:r>
          <w:t>56</w:t>
        </w:r>
        <w:r>
          <w:fldChar w:fldCharType="end"/>
        </w:r>
      </w:hyperlink>
    </w:p>
    <w:p>
      <w:pPr>
        <w:pStyle w:val="TOC2"/>
        <w:tabs>
          <w:tab w:val="right" w:leader="dot" w:pos="8306"/>
        </w:tabs>
      </w:pPr>
      <w:hyperlink w:anchor="_Toc21168" w:history="1">
        <w:r>
          <w:rPr>
            <w:rFonts w:ascii="仿宋" w:eastAsia="仿宋" w:hAnsi="仿宋" w:cs="仿宋" w:hint="eastAsia"/>
            <w:lang w:eastAsia="zh-CN"/>
          </w:rPr>
          <w:t>(一)、建筑工程设计原则</w:t>
        </w:r>
        <w:r>
          <w:tab/>
        </w:r>
        <w:r>
          <w:fldChar w:fldCharType="begin"/>
        </w:r>
        <w:r>
          <w:instrText xml:space="preserve"> PAGEREF _Toc21168 \h </w:instrText>
        </w:r>
        <w:r>
          <w:fldChar w:fldCharType="separate"/>
        </w:r>
        <w:r>
          <w:t>56</w:t>
        </w:r>
        <w:r>
          <w:fldChar w:fldCharType="end"/>
        </w:r>
      </w:hyperlink>
    </w:p>
    <w:p>
      <w:pPr>
        <w:pStyle w:val="TOC2"/>
        <w:tabs>
          <w:tab w:val="right" w:leader="dot" w:pos="8306"/>
        </w:tabs>
      </w:pPr>
      <w:hyperlink w:anchor="_Toc28986" w:history="1">
        <w:r>
          <w:rPr>
            <w:rFonts w:ascii="仿宋" w:eastAsia="仿宋" w:hAnsi="仿宋" w:cs="仿宋" w:hint="eastAsia"/>
            <w:lang w:eastAsia="zh-CN"/>
          </w:rPr>
          <w:t>(二)、土建工程建设指标</w:t>
        </w:r>
        <w:r>
          <w:tab/>
        </w:r>
        <w:r>
          <w:fldChar w:fldCharType="begin"/>
        </w:r>
        <w:r>
          <w:instrText xml:space="preserve"> PAGEREF _Toc28986 \h </w:instrText>
        </w:r>
        <w:r>
          <w:fldChar w:fldCharType="separate"/>
        </w:r>
        <w:r>
          <w:t>59</w:t>
        </w:r>
        <w:r>
          <w:fldChar w:fldCharType="end"/>
        </w:r>
      </w:hyperlink>
    </w:p>
    <w:p>
      <w:pPr>
        <w:pStyle w:val="TOC1"/>
        <w:tabs>
          <w:tab w:val="right" w:leader="dot" w:pos="8306"/>
        </w:tabs>
      </w:pPr>
      <w:hyperlink w:anchor="_Toc2759" w:history="1">
        <w:r>
          <w:rPr>
            <w:rFonts w:ascii="仿宋" w:eastAsia="仿宋" w:hAnsi="仿宋" w:cs="仿宋" w:hint="eastAsia"/>
            <w:lang w:eastAsia="zh-CN"/>
          </w:rPr>
          <w:t>十四、利益相关者分析与沟通计划</w:t>
        </w:r>
        <w:r>
          <w:tab/>
        </w:r>
        <w:r>
          <w:fldChar w:fldCharType="begin"/>
        </w:r>
        <w:r>
          <w:instrText xml:space="preserve"> PAGEREF _Toc2759 \h </w:instrText>
        </w:r>
        <w:r>
          <w:fldChar w:fldCharType="separate"/>
        </w:r>
        <w:r>
          <w:t>61</w:t>
        </w:r>
        <w:r>
          <w:fldChar w:fldCharType="end"/>
        </w:r>
      </w:hyperlink>
    </w:p>
    <w:p>
      <w:pPr>
        <w:pStyle w:val="TOC2"/>
        <w:tabs>
          <w:tab w:val="right" w:leader="dot" w:pos="8306"/>
        </w:tabs>
      </w:pPr>
      <w:hyperlink w:anchor="_Toc7057" w:history="1">
        <w:r>
          <w:rPr>
            <w:rFonts w:ascii="仿宋" w:eastAsia="仿宋" w:hAnsi="仿宋" w:cs="仿宋" w:hint="eastAsia"/>
            <w:lang w:eastAsia="zh-CN"/>
          </w:rPr>
          <w:t>(一)、利益相关者分析</w:t>
        </w:r>
        <w:r>
          <w:tab/>
        </w:r>
        <w:r>
          <w:fldChar w:fldCharType="begin"/>
        </w:r>
        <w:r>
          <w:instrText xml:space="preserve"> PAGEREF _Toc7057 \h </w:instrText>
        </w:r>
        <w:r>
          <w:fldChar w:fldCharType="separate"/>
        </w:r>
        <w:r>
          <w:t>61</w:t>
        </w:r>
        <w:r>
          <w:fldChar w:fldCharType="end"/>
        </w:r>
      </w:hyperlink>
    </w:p>
    <w:p>
      <w:pPr>
        <w:pStyle w:val="TOC2"/>
        <w:tabs>
          <w:tab w:val="right" w:leader="dot" w:pos="8306"/>
        </w:tabs>
      </w:pPr>
      <w:hyperlink w:anchor="_Toc23056" w:history="1">
        <w:r>
          <w:rPr>
            <w:rFonts w:ascii="仿宋" w:eastAsia="仿宋" w:hAnsi="仿宋" w:cs="仿宋" w:hint="eastAsia"/>
            <w:lang w:eastAsia="zh-CN"/>
          </w:rPr>
          <w:t>(二)、沟通计划</w:t>
        </w:r>
        <w:r>
          <w:tab/>
        </w:r>
        <w:r>
          <w:fldChar w:fldCharType="begin"/>
        </w:r>
        <w:r>
          <w:instrText xml:space="preserve"> PAGEREF _Toc23056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39"/>
      <w:r>
        <w:rPr>
          <w:rFonts w:ascii="仿宋" w:eastAsia="仿宋" w:hAnsi="仿宋" w:cs="仿宋" w:hint="eastAsia"/>
          <w:sz w:val="28"/>
          <w:lang w:eastAsia="zh-CN"/>
        </w:rPr>
        <w:t>一、医用高能射线设备项目建设背景及必要性分析</w:t>
      </w:r>
      <w:bookmarkEnd w:id="2"/>
    </w:p>
    <w:p>
      <w:pPr>
        <w:pStyle w:val="Heading2"/>
        <w:rPr>
          <w:rFonts w:ascii="仿宋" w:eastAsia="仿宋" w:hAnsi="仿宋" w:cs="仿宋" w:hint="eastAsia"/>
          <w:lang w:eastAsia="zh-CN"/>
        </w:rPr>
      </w:pPr>
      <w:bookmarkStart w:id="3" w:name="_Toc2251"/>
      <w:r>
        <w:rPr>
          <w:rFonts w:ascii="仿宋" w:eastAsia="仿宋" w:hAnsi="仿宋" w:cs="仿宋" w:hint="eastAsia"/>
          <w:lang w:eastAsia="zh-CN"/>
        </w:rPr>
        <w:t>(一)、医用高能射线设备项目背景分析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高能射线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高能射线设备项目在这个潮流中的定位。同时，我们将关注行业内涌现的新兴机遇，以便医用高能射线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高能射线设备项目提供了强大的发展动力。我们将聚焦于行业内最新的技术发展趋势，包括但不限于人工智能、大数据分析、物联网等领域。通过深度的技术研究，我们将确保医用高能射线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高能射线设备项目发展的源泉。我们将投入更多的精力对市场需求进行深入剖析，超越表面的需求，深入挖掘潜在的市场痛点和机遇。通过对市场需求的细致了解，医用高能射线设备项目将更有针对性地设计解决方案，满足市场的多样化需求，从而更好地促进医用高能射线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高能射线设备项目战略至关重要。我们将对竞争态势进行更为深入的分析，包括但不限于市场份额、产品特点、客户满意度等多个维度。通过深度的竞争分析，医用高能射线设备项目将能够更准确地把握市场脉搏，制定具有竞争力的医用高能射线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高能射线设备项目的发展具有直接的影响。我们将进行更为全面的法规和政策分析，了解行业发展中的潜在法律风险和合规挑战。通过充分了解和遵守相关法规，医用高能射线设备项目将确保在法律框架内合法合规运营，为医用高能射线设备项目的稳健发展提供有力支持。</w:t>
      </w:r>
    </w:p>
    <w:p>
      <w:pPr>
        <w:pStyle w:val="Heading2"/>
        <w:ind w:firstLine="560" w:firstLineChars="200"/>
        <w:rPr>
          <w:rFonts w:ascii="仿宋" w:eastAsia="仿宋" w:hAnsi="仿宋" w:cs="仿宋" w:hint="eastAsia"/>
          <w:sz w:val="28"/>
          <w:lang w:eastAsia="zh-CN"/>
        </w:rPr>
      </w:pPr>
      <w:bookmarkStart w:id="4" w:name="_Toc31435"/>
      <w:r>
        <w:rPr>
          <w:rFonts w:ascii="仿宋" w:eastAsia="仿宋" w:hAnsi="仿宋" w:cs="仿宋" w:hint="eastAsia"/>
          <w:sz w:val="28"/>
          <w:lang w:eastAsia="zh-CN"/>
        </w:rPr>
        <w:t>(二)、医用高能射线设备项目建设必要性分析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建设的迫切性源于对行业发展趋势的深刻洞察。我们正处于一个行业变革的时代，科技创新、数字化转型成为企业发展的关键动力。医用高能射线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建设不仅仅是为了跟上潮流，更是为了通过技术创新推动企业的持续发展。通过引入先进的技术和解决方案，医用高能射线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高能射线设备项目的建设成为必然选择，通过提高产品质量、拓展服务领域，从而在竞争中获得更多的机会。医用高能射线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高能射线设备项目建设的必要性体现在对客户需求更精准的满足。通过医用高能射线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建设的背后是对企业持续创新的追求。只有通过不断创新，企业才能在竞争中立于不败之地。医用高能射线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565"/>
      <w:r>
        <w:rPr>
          <w:rFonts w:ascii="仿宋" w:eastAsia="仿宋" w:hAnsi="仿宋" w:cs="仿宋" w:hint="eastAsia"/>
          <w:sz w:val="28"/>
          <w:lang w:eastAsia="zh-CN"/>
        </w:rPr>
        <w:t>二、医用高能射线设备项目危机管理</w:t>
      </w:r>
      <w:bookmarkEnd w:id="5"/>
    </w:p>
    <w:p>
      <w:pPr>
        <w:pStyle w:val="Heading2"/>
        <w:rPr>
          <w:rFonts w:ascii="仿宋" w:eastAsia="仿宋" w:hAnsi="仿宋" w:cs="仿宋" w:hint="eastAsia"/>
          <w:lang w:eastAsia="zh-CN"/>
        </w:rPr>
      </w:pPr>
      <w:bookmarkStart w:id="6" w:name="_Toc2770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能射线设备项目危机管理中，危机预警与识别是确保医用高能射线设备项目稳健运行的核心步骤。通过建立全面的监测机制，医用高能射线设备项目团队旨在及时发现和理解潜在的风险和危机因素，以便采取及时的预防和应对措施，确保医用高能射线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高能射线设备项目团队全面分析了整个医用高能射线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高能射线设备项目团队着重于明确定义医用高能射线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高能射线设备项目进展的持续监控，团队能够及时发现潜在问题并作出迅速反应。医用高能射线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在这一阶段，团队的专业素养和反应速度将发挥至关重要的作用，以确保潜在危机能够在初期得到有效的处理，最大程度地减轻负面影响。通过危机预警与识别，医用高能射线设备项目得以更有序、可控地推进。</w:t>
      </w:r>
    </w:p>
    <w:p>
      <w:pPr>
        <w:pStyle w:val="Heading2"/>
        <w:ind w:firstLine="560" w:firstLineChars="200"/>
        <w:rPr>
          <w:rFonts w:ascii="仿宋" w:eastAsia="仿宋" w:hAnsi="仿宋" w:cs="仿宋" w:hint="eastAsia"/>
          <w:sz w:val="28"/>
          <w:lang w:eastAsia="zh-CN"/>
        </w:rPr>
      </w:pPr>
      <w:bookmarkStart w:id="7" w:name="_Toc643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在危机发生时，医用高能射线设备项目团队立即行动，成立了应急小组。该小组的任务是迅速制定并实施紧急应对措施，以最小化潜在损失。以下是采取的主要措施：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暂停医用高能射线设备项目进度：为遏制危机蔓延，医用高能射线设备项目暂时停止进行，以便全面评估当前状况。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资源重新分配：重新评估医用高能射线设备项目资源的分配，确保最大限度地减小损失。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实时沟通：与关键利益相关者建立实时沟通机制，向他们传递医用高能射线设备项目危机的实际状况，保障医用高能射线设备项目核心利益。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在紧急应对的同时，医用高能射线设备项目团队强调了团队协作和有效沟通的重要性。以下是团队协作的关键举措：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信息共享机制：建立了信息共享平台，确保团队成员能够及时获取医用高能射线设备项目危机的实时信息。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领导者沟通：医用高能射线设备项目领导者通过定期会议和即时沟通工具，指导团队应对危机，保持团队稳定运行。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随着危机得到初步控制，医用高能射线设备项目团队转向制定恢复计划，以确保医用高能射线设备项目能够从中迅速恢复。主要恢复计划包括：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修复受损的进度计划：重新评估医用高能射线设备项目进度，制定修复计划，确保医用高能射线设备项目尽快回归正常进程。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重新调整资源分配：优化资源分配，确保医用高能射线设备项目在有限资源下高效运转。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风险管理机制加强：对医用高能射线设备项目风险进行全面评估，制定更强化的风险管理策略，以预防未来可能的危机。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157"/>
      <w:r>
        <w:rPr>
          <w:rFonts w:ascii="仿宋" w:eastAsia="仿宋" w:hAnsi="仿宋" w:cs="仿宋" w:hint="eastAsia"/>
          <w:sz w:val="28"/>
          <w:lang w:eastAsia="zh-CN"/>
        </w:rPr>
        <w:t>三、医用高能射线设备项目概论</w:t>
      </w:r>
      <w:bookmarkEnd w:id="8"/>
    </w:p>
    <w:p>
      <w:pPr>
        <w:pStyle w:val="Heading2"/>
        <w:rPr>
          <w:rFonts w:ascii="仿宋" w:eastAsia="仿宋" w:hAnsi="仿宋" w:cs="仿宋" w:hint="eastAsia"/>
          <w:lang w:eastAsia="zh-CN"/>
        </w:rPr>
      </w:pPr>
      <w:bookmarkStart w:id="9" w:name="_Toc20915"/>
      <w:r>
        <w:rPr>
          <w:rFonts w:ascii="仿宋" w:eastAsia="仿宋" w:hAnsi="仿宋" w:cs="仿宋" w:hint="eastAsia"/>
          <w:lang w:eastAsia="zh-CN"/>
        </w:rPr>
        <w:t>(一)、医用高能射线设备项目概况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起源追溯至对市场的深入洞察。市场的不断演变与变革为医用高能射线设备项目提供了难得的机遇。当前市场存在的需求缺口和变革的大环境共同构成了医用高能射线设备项目的背景。这个医用高能射线设备项目旨在充分利用市场机遇，填补行业中尚未满足的需求，为客户提供全新的解决方案。市场的变革和需求的增长使得这个医用高能射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医用高能射线设备项目名称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正式命名为医用高能射线设备。这个名称不仅仅是一个标识，更代表了医用高能射线设备项目的核心理念和愿景。它蕴含着医用高能射线设备项目所要解决问题的关键字，具有强烈的表达和辨识度，为医用高能射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医用高能射线设备项目目标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核心目标是提供一种全新、高效的解决方案，满足客户日益增长的需求。医用高能射线设备项目追求的不仅仅是满足市场需求，更是在市场中获得卓越的竞争优势。通过不断提升产品或服务的质量和创新水平，医用高能射线设备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医用高能射线设备项目范围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全面涵盖了产品研发、制造、市场推广和售后服务，确保从产品设计到最终用户体验的全方位关注。这一全面的医用高能射线设备项目范围是为了确保医用高能射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医用高能射线设备项目时间表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医用高能射线设备项目计划在未来18个月内完成，包括研发、测试、市场试点和正式推出等不同阶段。这个时间表的合理设计是为了确保医用高能射线设备项目各个阶段的顺利推进，以便按时交付高质量的成果。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医用高能射线设备项目预算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总预算估算为XX百万美元，主要分配在研发、市场推广、人员培训和运营等方面。这一充足的预算为医用高能射线设备项目提供了充足的资源，确保医用高能射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医用高能射线设备项目风险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可能面临的风险包括市场接受度低、技术难题、竞争激烈等。医用高能射线设备项目团队已经制定了相应的风险应对计划，通过前瞻性的风险管理，确保医用高能射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医用高能射线设备项目团队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医用高能射线设备项目汇聚了一支经验丰富、多领域专业素养的核心团队，确保医用高能射线设备项目在各个方面都能拥有高水平的执行力。团队的协同作战是医用高能射线设备项目成功的关键因素之一。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医用高能射线设备项目背景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医用高能射线设备项目的背景根植于市场对更高效、创新产品的渴望，同时也受到科技发展对行业格局的深刻改变的影响。这为医用高能射线设备项目提供了广阔的发展空间和市场需求。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医用高能射线设备项目现状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截至目前，医用高能射线设备项目已完成市场调研和技术验证，取得了初步的成功。这为医用高能射线设备项目在未来的发展奠定了坚实的基础，为更远大的目标打下了坚实的基石。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767"/>
      <w:r>
        <w:rPr>
          <w:rFonts w:ascii="仿宋" w:eastAsia="仿宋" w:hAnsi="仿宋" w:cs="仿宋" w:hint="eastAsia"/>
          <w:sz w:val="28"/>
          <w:lang w:eastAsia="zh-CN"/>
        </w:rPr>
        <w:t>(二)、医用高能射线设备项目目标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高能射线设备项目首要业务目标是在市场中占据有利地位，实现产品/服务的成功推广和销售。通过不断提升产品质量、创新性，医用高能射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在科技迅速发展的时代，医用高能射线设备项目着眼于技术创新。通过持续的研发和技术升级，医用高能射线设备项目旨在推出更具创新性的产品或服务，以满足市场对新鲜、先进解决方案的需求。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高能射线设备项目设定了客户满意度目标。通过提供卓越的产品质量和优质的客户服务，医用高能射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医用高能射线设备项目注重社会责任和可持续发展。通过实施环保、社会责任医用高能射线设备项目，医用高能射线设备项目致力于在经济发展的同时保护环境，促进社会公平，实现可持续经营。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医用高能射线设备项目的团队是实现目标的核心驱动力。因此，医用高能射线设备项目设定了团队发展目标，包括提升团队成员的专业技能、培养领导力，以及搭建协同高效的团队工作氛围。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836"/>
      <w:r>
        <w:rPr>
          <w:rFonts w:ascii="仿宋" w:eastAsia="仿宋" w:hAnsi="仿宋" w:cs="仿宋" w:hint="eastAsia"/>
          <w:sz w:val="28"/>
          <w:lang w:eastAsia="zh-CN"/>
        </w:rPr>
        <w:t>(三)、医用高能射线设备项目提出的理由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医用高能射线设备项目提出的理由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源于对市场机遇的深刻洞察。当前市场中存在的需求缺口和行业发展趋势表明，有巨大的商业机会等待被开发。通过准确捕捉市场机遇，医用高能射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理念基于对技术创新的信仰。通过持续的研发和技术投入，医用高能射线设备项目有望推出更具创新性的产品或服务。在科技飞速发展的当下，医用高能射线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是为了增强企业的行业竞争力。通过提升产品或服务的质量和独特性，医用高能射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响应了消费者需求的变化。随着社会和科技的不断发展，消费者对产品和服务的需求也在发生变化。通过深入了解并及时回应消费者的新需求，医用高能射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是企业战略发展规划的一部分。在面对日益激烈的市场竞争和不断变化的商业环境中，医用高能射线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不仅仅是基于商业考量，还注重社会责任。通过推出环保、社会责任等方面的医用高能射线设备项目，医用高能射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医用高能射线设备项目的提出反映了对利益相关者期望的关注。包括客户、员工、投资者等利益相关者在企业发展中都有着各自的期望，医用高能射线设备项目力求在满足这些期望的同时，取得更大的共赢。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155"/>
      <w:r>
        <w:rPr>
          <w:rFonts w:ascii="仿宋" w:eastAsia="仿宋" w:hAnsi="仿宋" w:cs="仿宋" w:hint="eastAsia"/>
          <w:sz w:val="28"/>
          <w:lang w:eastAsia="zh-CN"/>
        </w:rPr>
        <w:t>(四)、医用高能射线设备项目意义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在实施医用高能射线设备项目的过程中，我们不仅仅是在追逐商业成功，更是为企业和社会的多个层面创造了深远的意义。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首要意义在于提升企业的市场竞争力。通过持续的创新和对产品质量的高标准要求，医用高能射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高能射线设备项目的推进将促使行业技术水平的提升。通过引入先进技术和创新性解决方案，医用高能射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高能射线设备项目不仅创造了大量就业机会，提高了就业水平，还注重社会责任和环保。通过参与社会公益事业和推动环保医用高能射线设备项目，医用高能射线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综合而言，医用高能射线设备项目意义重大，不仅推动了企业的发展，也为行业和社会的进步贡献了积极力量。这是一个全面而深刻的影响，将在未来产生可持续的正面效应。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581"/>
      <w:r>
        <w:rPr>
          <w:rFonts w:ascii="仿宋" w:eastAsia="仿宋" w:hAnsi="仿宋" w:cs="仿宋" w:hint="eastAsia"/>
          <w:sz w:val="28"/>
          <w:lang w:eastAsia="zh-CN"/>
        </w:rPr>
        <w:t>(五)、医用高能射线设备项目背景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在当今迅猛发展的商业环境中，医用高能射线设备项目的动因根植于对多方面因素的审慎考量。这个医用高能射线设备项目的提出并非孤立的决策，而是对企业所处背景深入思考的产物。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高能射线设备项目背后的首要原因。科技的迅速发展和全球市场的快速变化使得企业必须灵活应对。医用高能射线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竞争的激烈程度也是医用高能射线设备项目背景中不可忽视的一环。企业需要在激烈竞争中脱颖而出，为此，医用高能射线设备项目致力于打破常规，提供独特的价值主张，以吸引客户并确保市场份额的增长。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技术的迅速发展为企业带来了机遇与挑战。作为医用高能射线设备项目启动的背景之一，对新兴技术的应用将有助于提升企业的技术水平，使其在不断演进的商业环境中保持竞争优势。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此外，社会对企业责任的期望也在逐渐升高。医用高能射线设备项目充分融入了社会责任的理念，通过可持续经营和社会公益医用高能射线设备项目，企图为社会贡献一份力量，在商业成功的同时关注社会价值。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4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594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技术管理特点体现在其创新导向。通过引入最先进的技术趋势和解决方案，医用高能射线设备项目致力于提升科技含量、提高质量和效率水平。这意味着我们将采用最新的工具和方法，确保医用高能射线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高能射线设备项目技术管理的显著特征。通过整合不同领域的技术资源，我们实现了跨学科的协同工作。这有助于优化技术架构，提高整体效能。此外，整合性策略还促进了不同技术团队之间的紧密沟通和高效合作，确保医用高能射线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高能射线设备项目所采用的技术。通过不断优化技术方案，医用高能射线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高能射线设备项目团队将在医用高能射线设备项目初期识别可能的技术风险，并采取相应的预防和应对措施。通过建立健全的风险评估机制，医用高能射线设备项目能够在实施过程中及时发现并解决潜在的技术问题，保障医用高能射线设备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https://d.book118.com/106020233154010030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807ADC"/>
    <w:rsid w:val="3B807A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2023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2023-12-31T02:49:00Z</dcterms:created>
  <dcterms:modified xsi:type="dcterms:W3CDTF">2023-12-31T02:49:16Z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7D6CB78740EE43038CCA846CD3716651_11</vt:lpwstr>
  </property>
  <property fmtid="{D5CDD505-2E9C-101B-9397-08002B2CF9AE}" pid="3" name="KSOProductBuildVer">
    <vt:lpwstr>2052-12.1.0.16120</vt:lpwstr>
  </property>
</Properties>
</file>